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32EE8" w14:textId="7B026699" w:rsidR="00841BBF" w:rsidRPr="00C1691E" w:rsidRDefault="003E5D99" w:rsidP="00C1691E">
      <w:pPr>
        <w:pStyle w:val="TtulodaResoluo"/>
      </w:pPr>
      <w:r>
        <w:t>DELIBERAÇÃO</w:t>
      </w:r>
      <w:r w:rsidR="00841BBF" w:rsidRPr="00C1691E">
        <w:t xml:space="preserve"> CVM nº </w:t>
      </w:r>
      <w:sdt>
        <w:sdtPr>
          <w:alias w:val="Título"/>
          <w:tag w:val=""/>
          <w:id w:val="253094646"/>
          <w:placeholder>
            <w:docPart w:val="887CEEC9F8AC48EFB79F845C7A3B07D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F3021">
            <w:t>878</w:t>
          </w:r>
          <w:r w:rsidR="009B69B0" w:rsidRPr="00C1691E">
            <w:t xml:space="preserve">, de </w:t>
          </w:r>
          <w:r w:rsidR="00BB5D8C">
            <w:t>15</w:t>
          </w:r>
          <w:r w:rsidR="00FA29E1">
            <w:t xml:space="preserve"> de </w:t>
          </w:r>
          <w:r w:rsidR="00BB5D8C">
            <w:t>FEVEREIRO DE 2022</w:t>
          </w:r>
        </w:sdtContent>
      </w:sdt>
    </w:p>
    <w:p w14:paraId="2DAB6594" w14:textId="3A94C0B8" w:rsidR="00841BBF" w:rsidRPr="00C82C89" w:rsidRDefault="00DE3A44" w:rsidP="00DE3A44">
      <w:pPr>
        <w:pStyle w:val="Ementa"/>
      </w:pPr>
      <w:r w:rsidRPr="00237C3B">
        <w:t xml:space="preserve">Altera a </w:t>
      </w:r>
      <w:r>
        <w:t xml:space="preserve">Deliberação </w:t>
      </w:r>
      <w:r w:rsidRPr="00237C3B">
        <w:t xml:space="preserve">CVM nº </w:t>
      </w:r>
      <w:r w:rsidR="00466769">
        <w:rPr>
          <w:color w:val="000000"/>
        </w:rPr>
        <w:t>875, de 30 de setembro de 2021</w:t>
      </w:r>
      <w:r w:rsidR="00BB5D8C">
        <w:t>.</w:t>
      </w:r>
    </w:p>
    <w:p w14:paraId="2364BCCD" w14:textId="48358E0A" w:rsidR="006E1797" w:rsidRDefault="005E7120" w:rsidP="00CA41C1">
      <w:r>
        <w:t>O</w:t>
      </w:r>
      <w:r w:rsidR="006E1797">
        <w:t xml:space="preserve"> </w:t>
      </w:r>
      <w:r w:rsidR="00894689" w:rsidRPr="00894689">
        <w:rPr>
          <w:b/>
        </w:rPr>
        <w:t>PRESIDENTE DA COMISSÃO DE VALORES MOBILIÁRIOS – CVM</w:t>
      </w:r>
      <w:r w:rsidR="00894689">
        <w:t xml:space="preserve"> torna público que o Colegiado, em reunião realizada em </w:t>
      </w:r>
      <w:r>
        <w:t>15 de fevereiro de 2022</w:t>
      </w:r>
      <w:r w:rsidR="00894689">
        <w:t xml:space="preserve"> com fundamento no disposto no art. 8º, I, da Lei nº 6.385, de 7 de dezembro de 1976, </w:t>
      </w:r>
      <w:r w:rsidR="00466769">
        <w:t xml:space="preserve">e no § 1º do art. 12 da Resolução CVM nº 29, de 11 de maio de 2021, </w:t>
      </w:r>
      <w:r w:rsidR="000B002D" w:rsidRPr="00880A34">
        <w:rPr>
          <w:b/>
        </w:rPr>
        <w:t>APROVOU</w:t>
      </w:r>
      <w:r w:rsidR="000B002D">
        <w:rPr>
          <w:bCs/>
        </w:rPr>
        <w:t xml:space="preserve"> a seguinte Deliberação</w:t>
      </w:r>
      <w:r w:rsidR="00894689" w:rsidRPr="00EE3118">
        <w:rPr>
          <w:bCs/>
        </w:rPr>
        <w:t>:</w:t>
      </w:r>
    </w:p>
    <w:p w14:paraId="33F88EAD" w14:textId="2CD67A04" w:rsidR="000743BC" w:rsidRDefault="000743BC" w:rsidP="000743BC">
      <w:r>
        <w:t>Art. 1</w:t>
      </w:r>
      <w:proofErr w:type="gramStart"/>
      <w:r>
        <w:t xml:space="preserve">º </w:t>
      </w:r>
      <w:r w:rsidR="00385E3C">
        <w:t xml:space="preserve"> </w:t>
      </w:r>
      <w:r>
        <w:t>Os</w:t>
      </w:r>
      <w:proofErr w:type="gramEnd"/>
      <w:r>
        <w:t xml:space="preserve"> itens VII e VIII da Deliberação CVM </w:t>
      </w:r>
      <w:r w:rsidRPr="00237C3B">
        <w:t xml:space="preserve">nº </w:t>
      </w:r>
      <w:r w:rsidRPr="008F0580">
        <w:rPr>
          <w:color w:val="000000"/>
        </w:rPr>
        <w:t xml:space="preserve">875, </w:t>
      </w:r>
      <w:r w:rsidR="00877C47">
        <w:rPr>
          <w:color w:val="000000"/>
        </w:rPr>
        <w:t>de 30 de setembro de 2021</w:t>
      </w:r>
      <w:r>
        <w:t>, passam a vigorar com a seguinte redação</w:t>
      </w:r>
      <w:r w:rsidR="00436568">
        <w:t>:</w:t>
      </w:r>
      <w:r>
        <w:t xml:space="preserve"> </w:t>
      </w:r>
    </w:p>
    <w:p w14:paraId="62D13A39" w14:textId="6D62DBB6" w:rsidR="00344FC7" w:rsidRPr="00344FC7" w:rsidRDefault="00E430EA" w:rsidP="00344FC7">
      <w:pPr>
        <w:pStyle w:val="PargrafodaLista"/>
        <w:ind w:left="1287" w:firstLine="0"/>
        <w:contextualSpacing w:val="0"/>
      </w:pPr>
      <w:r>
        <w:t>“</w:t>
      </w:r>
      <w:r w:rsidR="00344FC7" w:rsidRPr="00344FC7">
        <w:t xml:space="preserve">VII – que as autorizações temporárias e dispensas previstas nesta Deliberação são válidas até 14 de </w:t>
      </w:r>
      <w:r>
        <w:t>março</w:t>
      </w:r>
      <w:r w:rsidR="00344FC7" w:rsidRPr="00344FC7">
        <w:t xml:space="preserve"> de 2023; e </w:t>
      </w:r>
    </w:p>
    <w:p w14:paraId="43626D28" w14:textId="2AF4304D" w:rsidR="000743BC" w:rsidRDefault="00344FC7" w:rsidP="00344FC7">
      <w:pPr>
        <w:pStyle w:val="PargrafodaLista"/>
        <w:ind w:left="1287" w:firstLine="0"/>
        <w:contextualSpacing w:val="0"/>
      </w:pPr>
      <w:r w:rsidRPr="00344FC7">
        <w:t xml:space="preserve">VIII – que </w:t>
      </w:r>
      <w:proofErr w:type="spellStart"/>
      <w:r w:rsidRPr="00344FC7">
        <w:t>esta</w:t>
      </w:r>
      <w:proofErr w:type="spellEnd"/>
      <w:r w:rsidRPr="00344FC7">
        <w:t xml:space="preserve"> Deliberação entra em vigor em 15 de </w:t>
      </w:r>
      <w:r w:rsidR="00E430EA">
        <w:t>março</w:t>
      </w:r>
      <w:r w:rsidRPr="00344FC7">
        <w:t xml:space="preserve"> de 2022.</w:t>
      </w:r>
      <w:r w:rsidR="00E430EA">
        <w:t>” (NR)</w:t>
      </w:r>
    </w:p>
    <w:p w14:paraId="56996EDC" w14:textId="7B1D4469" w:rsidR="000B002D" w:rsidRDefault="000B002D" w:rsidP="00CA41C1">
      <w:r>
        <w:t xml:space="preserve">Art. </w:t>
      </w:r>
      <w:r w:rsidR="000743BC">
        <w:t>2</w:t>
      </w:r>
      <w:proofErr w:type="gramStart"/>
      <w:r>
        <w:t xml:space="preserve">º </w:t>
      </w:r>
      <w:r w:rsidR="00385E3C">
        <w:t xml:space="preserve"> </w:t>
      </w:r>
      <w:r w:rsidR="008F0580">
        <w:t>Fica</w:t>
      </w:r>
      <w:proofErr w:type="gramEnd"/>
      <w:r w:rsidR="008F0580">
        <w:t xml:space="preserve"> acrescido o item IV-A na Deliberação CVM </w:t>
      </w:r>
      <w:r w:rsidR="008F0580" w:rsidRPr="00237C3B">
        <w:t xml:space="preserve">nº </w:t>
      </w:r>
      <w:r w:rsidR="008F0580" w:rsidRPr="003222EB">
        <w:rPr>
          <w:color w:val="000000"/>
        </w:rPr>
        <w:t>875, de 2021</w:t>
      </w:r>
      <w:r w:rsidR="008F0580">
        <w:t>, com a seguinte redação:</w:t>
      </w:r>
    </w:p>
    <w:p w14:paraId="7B90A66E" w14:textId="4CDFB131" w:rsidR="00EC295A" w:rsidRDefault="00EC295A" w:rsidP="00CA41C1">
      <w:pPr>
        <w:pStyle w:val="PargrafodaLista"/>
        <w:ind w:left="1287" w:firstLine="0"/>
        <w:contextualSpacing w:val="0"/>
        <w:rPr>
          <w:color w:val="000000"/>
        </w:rPr>
      </w:pPr>
      <w:r w:rsidRPr="004F4BE0">
        <w:t>“</w:t>
      </w:r>
      <w:r w:rsidR="005C2025">
        <w:rPr>
          <w:color w:val="000000"/>
        </w:rPr>
        <w:t>I</w:t>
      </w:r>
      <w:r w:rsidR="004F4BE0" w:rsidRPr="004F4BE0">
        <w:rPr>
          <w:color w:val="000000"/>
        </w:rPr>
        <w:t>V</w:t>
      </w:r>
      <w:r w:rsidR="009455C0">
        <w:rPr>
          <w:color w:val="000000"/>
        </w:rPr>
        <w:t>-A</w:t>
      </w:r>
      <w:r w:rsidR="00385E3C">
        <w:rPr>
          <w:color w:val="000000"/>
        </w:rPr>
        <w:t xml:space="preserve"> </w:t>
      </w:r>
      <w:r w:rsidR="004F4BE0" w:rsidRPr="004F4BE0">
        <w:rPr>
          <w:color w:val="000000"/>
        </w:rPr>
        <w:t>–</w:t>
      </w:r>
      <w:r w:rsidR="00385E3C">
        <w:rPr>
          <w:color w:val="000000"/>
        </w:rPr>
        <w:t xml:space="preserve"> </w:t>
      </w:r>
      <w:r w:rsidR="004F4BE0" w:rsidRPr="004F4BE0">
        <w:rPr>
          <w:color w:val="000000"/>
        </w:rPr>
        <w:t xml:space="preserve">dispensar a observância do art. 6º, III e VII, da Resolução CVM </w:t>
      </w:r>
      <w:r w:rsidR="006623B8">
        <w:rPr>
          <w:color w:val="000000"/>
        </w:rPr>
        <w:t xml:space="preserve">nº </w:t>
      </w:r>
      <w:bookmarkStart w:id="0" w:name="_GoBack"/>
      <w:bookmarkEnd w:id="0"/>
      <w:r w:rsidR="004F4BE0" w:rsidRPr="004F4BE0">
        <w:rPr>
          <w:color w:val="000000"/>
        </w:rPr>
        <w:t xml:space="preserve">17, de 9 de fevereiro de 2021, para as atividades realizadas pela Vórtx Distribuidora de Títulos e Valores Mobiliários Ltda. e Vórtx QR Tokenizadora Ltda. no âmbito do </w:t>
      </w:r>
      <w:r w:rsidR="004F4BE0" w:rsidRPr="00AF645C">
        <w:rPr>
          <w:b/>
          <w:color w:val="000000"/>
        </w:rPr>
        <w:t>Sandbox</w:t>
      </w:r>
      <w:r w:rsidR="004F4BE0" w:rsidRPr="004F4BE0">
        <w:rPr>
          <w:color w:val="000000"/>
        </w:rPr>
        <w:t xml:space="preserve"> </w:t>
      </w:r>
      <w:proofErr w:type="gramStart"/>
      <w:r w:rsidR="004F4BE0" w:rsidRPr="004F4BE0">
        <w:rPr>
          <w:color w:val="000000"/>
        </w:rPr>
        <w:t>Regulatório</w:t>
      </w:r>
      <w:r w:rsidR="004F4BE0">
        <w:rPr>
          <w:color w:val="000000"/>
        </w:rPr>
        <w:t>;”</w:t>
      </w:r>
      <w:proofErr w:type="gramEnd"/>
      <w:r w:rsidR="00747799">
        <w:rPr>
          <w:color w:val="000000"/>
        </w:rPr>
        <w:t xml:space="preserve"> (NR)</w:t>
      </w:r>
    </w:p>
    <w:p w14:paraId="0E4F7D59" w14:textId="5896C754" w:rsidR="00EE3118" w:rsidRPr="00252BFE" w:rsidRDefault="00BB5D8C" w:rsidP="00BB5D8C">
      <w:r>
        <w:t>Art. 3</w:t>
      </w:r>
      <w:proofErr w:type="gramStart"/>
      <w:r>
        <w:t>º  E</w:t>
      </w:r>
      <w:r w:rsidR="00792A2E" w:rsidRPr="00792A2E">
        <w:t>sta</w:t>
      </w:r>
      <w:proofErr w:type="gramEnd"/>
      <w:r w:rsidR="00792A2E" w:rsidRPr="00792A2E">
        <w:t xml:space="preserve"> Deliberação entra em vigor em </w:t>
      </w:r>
      <w:r w:rsidR="006B5F96">
        <w:t xml:space="preserve">15 </w:t>
      </w:r>
      <w:r w:rsidR="00792A2E" w:rsidRPr="00792A2E">
        <w:t xml:space="preserve">de </w:t>
      </w:r>
      <w:r w:rsidR="006B5F96">
        <w:t>fevereiro</w:t>
      </w:r>
      <w:r w:rsidR="00792A2E">
        <w:t xml:space="preserve"> </w:t>
      </w:r>
      <w:r w:rsidR="00792A2E" w:rsidRPr="00792A2E">
        <w:t xml:space="preserve">de </w:t>
      </w:r>
      <w:r w:rsidR="006B5F96">
        <w:t>2022.</w:t>
      </w:r>
    </w:p>
    <w:p w14:paraId="49DE0AC1" w14:textId="77777777" w:rsidR="00792A2E" w:rsidRDefault="00792A2E" w:rsidP="00E25581">
      <w:pPr>
        <w:spacing w:before="0" w:after="0" w:line="240" w:lineRule="auto"/>
        <w:ind w:firstLine="0"/>
        <w:jc w:val="center"/>
        <w:rPr>
          <w:i/>
        </w:rPr>
      </w:pPr>
    </w:p>
    <w:p w14:paraId="7C66A07A" w14:textId="7ADB4B20" w:rsidR="00B35CFD" w:rsidRPr="00E25581" w:rsidRDefault="00FA29E1" w:rsidP="00E25581">
      <w:pPr>
        <w:spacing w:before="0" w:after="0" w:line="240" w:lineRule="auto"/>
        <w:ind w:firstLine="0"/>
        <w:jc w:val="center"/>
        <w:rPr>
          <w:i/>
        </w:rPr>
      </w:pPr>
      <w:r>
        <w:rPr>
          <w:i/>
        </w:rPr>
        <w:t>Assinado eletronicamente por</w:t>
      </w:r>
    </w:p>
    <w:p w14:paraId="082754E5" w14:textId="5B840011" w:rsidR="00E25581" w:rsidRPr="00E25581" w:rsidRDefault="006B5F96" w:rsidP="00E25581">
      <w:pPr>
        <w:spacing w:before="0" w:after="0" w:line="240" w:lineRule="auto"/>
        <w:ind w:firstLine="0"/>
        <w:jc w:val="center"/>
        <w:rPr>
          <w:b/>
        </w:rPr>
      </w:pPr>
      <w:r>
        <w:rPr>
          <w:b/>
        </w:rPr>
        <w:t>MARCELO BARBOSA</w:t>
      </w:r>
    </w:p>
    <w:p w14:paraId="67F0904F" w14:textId="77777777" w:rsidR="00E25581" w:rsidRPr="00E25581" w:rsidRDefault="00E25581" w:rsidP="00E25581">
      <w:pPr>
        <w:spacing w:before="0" w:after="0" w:line="240" w:lineRule="auto"/>
        <w:ind w:firstLine="0"/>
        <w:jc w:val="center"/>
        <w:rPr>
          <w:b/>
        </w:rPr>
      </w:pPr>
      <w:r w:rsidRPr="00E25581">
        <w:rPr>
          <w:b/>
        </w:rPr>
        <w:t>Presidente</w:t>
      </w:r>
    </w:p>
    <w:p w14:paraId="45394AFC" w14:textId="00A5E1EE" w:rsidR="00ED1FB4" w:rsidRDefault="00ED1FB4" w:rsidP="00A403FC">
      <w:pPr>
        <w:spacing w:before="0" w:after="200" w:line="276" w:lineRule="auto"/>
        <w:ind w:firstLine="0"/>
        <w:jc w:val="left"/>
      </w:pPr>
    </w:p>
    <w:sectPr w:rsidR="00ED1FB4" w:rsidSect="00E25581">
      <w:headerReference w:type="default" r:id="rId11"/>
      <w:headerReference w:type="first" r:id="rId12"/>
      <w:pgSz w:w="11906" w:h="16838" w:code="9"/>
      <w:pgMar w:top="2268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86BF5" w14:textId="77777777" w:rsidR="006B0604" w:rsidRDefault="006B0604" w:rsidP="00ED1FB4">
      <w:r>
        <w:separator/>
      </w:r>
    </w:p>
  </w:endnote>
  <w:endnote w:type="continuationSeparator" w:id="0">
    <w:p w14:paraId="4B4E3FB9" w14:textId="77777777" w:rsidR="006B0604" w:rsidRDefault="006B0604" w:rsidP="00ED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54EFD" w14:textId="77777777" w:rsidR="006B0604" w:rsidRDefault="006B0604" w:rsidP="00ED1FB4">
      <w:r>
        <w:separator/>
      </w:r>
    </w:p>
  </w:footnote>
  <w:footnote w:type="continuationSeparator" w:id="0">
    <w:p w14:paraId="27435472" w14:textId="77777777" w:rsidR="006B0604" w:rsidRDefault="006B0604" w:rsidP="00ED1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1A4B6" w14:textId="77777777" w:rsidR="005D2C60" w:rsidRPr="00ED1FB4" w:rsidRDefault="005D2C60" w:rsidP="004D68A2">
    <w:pPr>
      <w:pStyle w:val="Rodap"/>
    </w:pPr>
    <w:r w:rsidRPr="00ED1FB4">
      <w:drawing>
        <wp:inline distT="0" distB="0" distL="0" distR="0" wp14:anchorId="2EECA9C3" wp14:editId="48395729">
          <wp:extent cx="657225" cy="628650"/>
          <wp:effectExtent l="0" t="0" r="9525" b="0"/>
          <wp:docPr id="1" name="Imagem 1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18892B" w14:textId="77777777" w:rsidR="005D2C60" w:rsidRPr="004D68A2" w:rsidRDefault="005D2C60" w:rsidP="004D68A2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1B533986" w14:textId="77777777" w:rsidR="005D2C60" w:rsidRPr="00ED1FB4" w:rsidRDefault="005D2C60" w:rsidP="004D68A2">
    <w:pPr>
      <w:pStyle w:val="Rodap"/>
    </w:pPr>
    <w:r w:rsidRPr="00ED1FB4">
      <w:t>Rua Sete de Setembro, 111/2-5º e 23-34º Andares, Centro, Rio de Janeiro/RJ – CEP: 20050-901 – Brasil - Tel.: (21) 3554-8686</w:t>
    </w:r>
  </w:p>
  <w:p w14:paraId="62D289BE" w14:textId="77777777" w:rsidR="005D2C60" w:rsidRPr="004D68A2" w:rsidRDefault="005D2C60" w:rsidP="004D68A2">
    <w:pPr>
      <w:pStyle w:val="Rodap"/>
    </w:pPr>
    <w:r w:rsidRPr="004D68A2">
      <w:t>Rua Cincinato Braga, 340/2º, 3º e 4º Andares, Bela Vista, São Paulo/ SP – CEP: 01333-010 – Brasil - Tel.: (11) 2146-2000</w:t>
    </w:r>
  </w:p>
  <w:p w14:paraId="41FB237A" w14:textId="77777777" w:rsidR="005D2C60" w:rsidRPr="00ED1FB4" w:rsidRDefault="005D2C60" w:rsidP="004D68A2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5A8CD6E9" w14:textId="77777777" w:rsidR="005D2C60" w:rsidRDefault="006623B8" w:rsidP="00E25581">
    <w:pPr>
      <w:pStyle w:val="Rodap"/>
      <w:spacing w:after="240"/>
    </w:pPr>
    <w:hyperlink r:id="rId2" w:history="1">
      <w:r w:rsidR="005D2C60" w:rsidRPr="00ED1FB4">
        <w:rPr>
          <w:rStyle w:val="Hyperlink"/>
        </w:rPr>
        <w:t>www.cvm.gov.br</w:t>
      </w:r>
    </w:hyperlink>
  </w:p>
  <w:p w14:paraId="681D8F72" w14:textId="41903497" w:rsidR="00E25581" w:rsidRPr="009B69B0" w:rsidRDefault="00602705" w:rsidP="00E25581">
    <w:pPr>
      <w:pStyle w:val="Rodap"/>
      <w:spacing w:after="240"/>
      <w:jc w:val="both"/>
      <w:rPr>
        <w:caps/>
      </w:rPr>
    </w:pPr>
    <w:r>
      <w:rPr>
        <w:caps/>
      </w:rPr>
      <w:t>DELIBERAÇÃO</w:t>
    </w:r>
    <w:r w:rsidR="00E25581" w:rsidRPr="009B69B0">
      <w:rPr>
        <w:caps/>
      </w:rPr>
      <w:t xml:space="preserve"> CVM Nº </w:t>
    </w:r>
    <w:sdt>
      <w:sdtPr>
        <w:rPr>
          <w:caps/>
        </w:rPr>
        <w:alias w:val="Título"/>
        <w:tag w:val=""/>
        <w:id w:val="1007090907"/>
        <w:placeholder>
          <w:docPart w:val="141231D31A1C4E97B413F65D505667A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F3021">
          <w:rPr>
            <w:caps/>
          </w:rPr>
          <w:t>878, de 15 de FEVEREIRO DE 2022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F1B52" w14:textId="77777777" w:rsidR="009B69B0" w:rsidRPr="00ED1FB4" w:rsidRDefault="009B69B0" w:rsidP="009B69B0">
    <w:pPr>
      <w:pStyle w:val="Rodap"/>
    </w:pPr>
    <w:r w:rsidRPr="00ED1FB4">
      <w:drawing>
        <wp:inline distT="0" distB="0" distL="0" distR="0" wp14:anchorId="5AD19802" wp14:editId="35C175F2">
          <wp:extent cx="657225" cy="628650"/>
          <wp:effectExtent l="0" t="0" r="9525" b="0"/>
          <wp:docPr id="2" name="Imagem 2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77DB1B" w14:textId="77777777" w:rsidR="009B69B0" w:rsidRPr="004D68A2" w:rsidRDefault="009B69B0" w:rsidP="009B69B0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281D44C5" w14:textId="77777777" w:rsidR="009B69B0" w:rsidRPr="00ED1FB4" w:rsidRDefault="009B69B0" w:rsidP="009B69B0">
    <w:pPr>
      <w:pStyle w:val="Rodap"/>
    </w:pPr>
    <w:r w:rsidRPr="00ED1FB4">
      <w:t>Rua Sete de Setembro, 111/2-5º e 23-34º Andares, Centro, Rio de Janeiro/RJ – CEP: 20050-901 – Brasil - Tel.: (21) 3554-8686</w:t>
    </w:r>
  </w:p>
  <w:p w14:paraId="05E4089F" w14:textId="77777777" w:rsidR="009B69B0" w:rsidRPr="004D68A2" w:rsidRDefault="009B69B0" w:rsidP="009B69B0">
    <w:pPr>
      <w:pStyle w:val="Rodap"/>
    </w:pPr>
    <w:r w:rsidRPr="004D68A2">
      <w:t>Rua Cincinato Braga, 340/2º, 3º e 4º Andares, Bela Vista, São Paulo/ SP – CEP: 01333-010 – Brasil - Tel.: (11) 2146-2000</w:t>
    </w:r>
  </w:p>
  <w:p w14:paraId="182B6114" w14:textId="77777777" w:rsidR="009B69B0" w:rsidRPr="00ED1FB4" w:rsidRDefault="009B69B0" w:rsidP="009B69B0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53380146" w14:textId="77777777" w:rsidR="009B69B0" w:rsidRDefault="006623B8" w:rsidP="009B69B0">
    <w:pPr>
      <w:pStyle w:val="Rodap"/>
      <w:spacing w:after="240"/>
    </w:pPr>
    <w:hyperlink r:id="rId2" w:history="1">
      <w:r w:rsidR="009B69B0" w:rsidRPr="00ED1FB4">
        <w:rPr>
          <w:rStyle w:val="Hyperlink"/>
        </w:rPr>
        <w:t>www.cvm.gov.br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F19C9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5AC8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9880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5702B5"/>
    <w:multiLevelType w:val="hybridMultilevel"/>
    <w:tmpl w:val="C6A8BF58"/>
    <w:lvl w:ilvl="0" w:tplc="6CD81994">
      <w:start w:val="1"/>
      <w:numFmt w:val="upperRoman"/>
      <w:lvlText w:val="%1."/>
      <w:lvlJc w:val="center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BD97C14"/>
    <w:multiLevelType w:val="hybridMultilevel"/>
    <w:tmpl w:val="030A0DA4"/>
    <w:lvl w:ilvl="0" w:tplc="1D6886B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40E007A"/>
    <w:multiLevelType w:val="hybridMultilevel"/>
    <w:tmpl w:val="CEEEF9D2"/>
    <w:lvl w:ilvl="0" w:tplc="9AF8A7E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647" w:hanging="360"/>
      </w:pPr>
    </w:lvl>
    <w:lvl w:ilvl="2" w:tplc="0416000F">
      <w:start w:val="1"/>
      <w:numFmt w:val="decimal"/>
      <w:lvlText w:val="%3."/>
      <w:lvlJc w:val="lef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E600D49"/>
    <w:multiLevelType w:val="hybridMultilevel"/>
    <w:tmpl w:val="0F547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6C260F"/>
    <w:multiLevelType w:val="multilevel"/>
    <w:tmpl w:val="E1FE61FE"/>
    <w:lvl w:ilvl="0">
      <w:start w:val="1"/>
      <w:numFmt w:val="decimal"/>
      <w:pStyle w:val="TtulosNumerados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abstractNum w:abstractNumId="8" w15:restartNumberingAfterBreak="0">
    <w:nsid w:val="56B82A85"/>
    <w:multiLevelType w:val="hybridMultilevel"/>
    <w:tmpl w:val="7242BC6A"/>
    <w:lvl w:ilvl="0" w:tplc="9AF8A7E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68C61BF"/>
    <w:multiLevelType w:val="hybridMultilevel"/>
    <w:tmpl w:val="DADCC62A"/>
    <w:lvl w:ilvl="0" w:tplc="32E24F9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820670F"/>
    <w:multiLevelType w:val="hybridMultilevel"/>
    <w:tmpl w:val="F7F40990"/>
    <w:lvl w:ilvl="0" w:tplc="9AF8A7E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CBD6C45"/>
    <w:multiLevelType w:val="hybridMultilevel"/>
    <w:tmpl w:val="1638CEA8"/>
    <w:lvl w:ilvl="0" w:tplc="E5C074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77F1116"/>
    <w:multiLevelType w:val="hybridMultilevel"/>
    <w:tmpl w:val="675811F6"/>
    <w:lvl w:ilvl="0" w:tplc="04160013">
      <w:start w:val="1"/>
      <w:numFmt w:val="upperRoman"/>
      <w:lvlText w:val="%1."/>
      <w:lvlJc w:val="right"/>
      <w:pPr>
        <w:ind w:left="1287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8"/>
  </w:num>
  <w:num w:numId="8">
    <w:abstractNumId w:val="6"/>
  </w:num>
  <w:num w:numId="9">
    <w:abstractNumId w:val="10"/>
  </w:num>
  <w:num w:numId="10">
    <w:abstractNumId w:val="5"/>
  </w:num>
  <w:num w:numId="11">
    <w:abstractNumId w:val="12"/>
  </w:num>
  <w:num w:numId="12">
    <w:abstractNumId w:val="9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99"/>
    <w:rsid w:val="000743BC"/>
    <w:rsid w:val="00082BE8"/>
    <w:rsid w:val="000B002D"/>
    <w:rsid w:val="00160098"/>
    <w:rsid w:val="001E0083"/>
    <w:rsid w:val="002254E7"/>
    <w:rsid w:val="00235908"/>
    <w:rsid w:val="0024614E"/>
    <w:rsid w:val="00252BFE"/>
    <w:rsid w:val="002F1D96"/>
    <w:rsid w:val="0032222C"/>
    <w:rsid w:val="003222EB"/>
    <w:rsid w:val="00344FC7"/>
    <w:rsid w:val="00385E3C"/>
    <w:rsid w:val="003E5D99"/>
    <w:rsid w:val="0041797C"/>
    <w:rsid w:val="00436568"/>
    <w:rsid w:val="004414B7"/>
    <w:rsid w:val="00466769"/>
    <w:rsid w:val="004C55E5"/>
    <w:rsid w:val="004D68A2"/>
    <w:rsid w:val="004F4BE0"/>
    <w:rsid w:val="00507ACC"/>
    <w:rsid w:val="00547A76"/>
    <w:rsid w:val="005C12BE"/>
    <w:rsid w:val="005C2025"/>
    <w:rsid w:val="005D2C60"/>
    <w:rsid w:val="005E7120"/>
    <w:rsid w:val="00602705"/>
    <w:rsid w:val="006270DF"/>
    <w:rsid w:val="00645B58"/>
    <w:rsid w:val="0065401B"/>
    <w:rsid w:val="0065602B"/>
    <w:rsid w:val="00657B55"/>
    <w:rsid w:val="006623B8"/>
    <w:rsid w:val="006B0604"/>
    <w:rsid w:val="006B5F96"/>
    <w:rsid w:val="006E1563"/>
    <w:rsid w:val="006E1797"/>
    <w:rsid w:val="006E2484"/>
    <w:rsid w:val="00727062"/>
    <w:rsid w:val="00747799"/>
    <w:rsid w:val="00785993"/>
    <w:rsid w:val="00792A2E"/>
    <w:rsid w:val="0081067E"/>
    <w:rsid w:val="00814816"/>
    <w:rsid w:val="00841BBF"/>
    <w:rsid w:val="00877C47"/>
    <w:rsid w:val="00880A34"/>
    <w:rsid w:val="00880A9C"/>
    <w:rsid w:val="00894689"/>
    <w:rsid w:val="008B1164"/>
    <w:rsid w:val="008B3ED5"/>
    <w:rsid w:val="008F0580"/>
    <w:rsid w:val="008F3021"/>
    <w:rsid w:val="008F576D"/>
    <w:rsid w:val="009010FE"/>
    <w:rsid w:val="00916A1E"/>
    <w:rsid w:val="009455C0"/>
    <w:rsid w:val="00956E3B"/>
    <w:rsid w:val="009768AB"/>
    <w:rsid w:val="00990B1B"/>
    <w:rsid w:val="009B69B0"/>
    <w:rsid w:val="009E621A"/>
    <w:rsid w:val="009F6D29"/>
    <w:rsid w:val="00A403FC"/>
    <w:rsid w:val="00A60EDE"/>
    <w:rsid w:val="00AC7E32"/>
    <w:rsid w:val="00AF645C"/>
    <w:rsid w:val="00B35CFD"/>
    <w:rsid w:val="00B53897"/>
    <w:rsid w:val="00B900CA"/>
    <w:rsid w:val="00BB5D8C"/>
    <w:rsid w:val="00BC6747"/>
    <w:rsid w:val="00C1691E"/>
    <w:rsid w:val="00C24B4C"/>
    <w:rsid w:val="00C3231A"/>
    <w:rsid w:val="00C6566B"/>
    <w:rsid w:val="00C82C89"/>
    <w:rsid w:val="00C82E0F"/>
    <w:rsid w:val="00CA41C1"/>
    <w:rsid w:val="00CC6B71"/>
    <w:rsid w:val="00D013CB"/>
    <w:rsid w:val="00D21117"/>
    <w:rsid w:val="00D21CB9"/>
    <w:rsid w:val="00DE3A44"/>
    <w:rsid w:val="00E136DD"/>
    <w:rsid w:val="00E25581"/>
    <w:rsid w:val="00E430EA"/>
    <w:rsid w:val="00EA436F"/>
    <w:rsid w:val="00EC295A"/>
    <w:rsid w:val="00ED1FB4"/>
    <w:rsid w:val="00EE3118"/>
    <w:rsid w:val="00F74130"/>
    <w:rsid w:val="00F97C1A"/>
    <w:rsid w:val="00FA29E1"/>
    <w:rsid w:val="00FB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78E79C"/>
  <w15:docId w15:val="{B089D342-1E7F-4CE2-B2F9-62C0AF6C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FB4"/>
    <w:pPr>
      <w:spacing w:before="120" w:after="120" w:line="312" w:lineRule="auto"/>
      <w:ind w:firstLine="567"/>
      <w:jc w:val="both"/>
    </w:pPr>
    <w:rPr>
      <w:rFonts w:cstheme="minorHAnsi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rsid w:val="00BC6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sNumerados">
    <w:name w:val="Títulos Numerados"/>
    <w:basedOn w:val="Ttulo1"/>
    <w:link w:val="TtulosNumeradosChar"/>
    <w:rsid w:val="00BC674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40" w:after="240"/>
      <w:jc w:val="left"/>
    </w:pPr>
    <w:rPr>
      <w:rFonts w:ascii="Times New Roman" w:hAnsi="Times New Roman" w:cs="Times New Roman"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sNumeradosChar">
    <w:name w:val="Títulos Numerados Char"/>
    <w:basedOn w:val="Ttulo1Char"/>
    <w:link w:val="TtulosNumerados"/>
    <w:rsid w:val="00BC6747"/>
    <w:rPr>
      <w:rFonts w:ascii="Times New Roman" w:eastAsiaTheme="majorEastAsia" w:hAnsi="Times New Roman" w:cs="Times New Roman"/>
      <w:b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BC6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Cabealho"/>
    <w:link w:val="RodapChar"/>
    <w:uiPriority w:val="99"/>
    <w:unhideWhenUsed/>
    <w:rsid w:val="004D68A2"/>
    <w:pPr>
      <w:ind w:firstLine="142"/>
      <w:jc w:val="center"/>
    </w:pPr>
    <w:rPr>
      <w:noProof/>
      <w:sz w:val="18"/>
      <w:szCs w:val="18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D68A2"/>
    <w:rPr>
      <w:rFonts w:cstheme="minorHAnsi"/>
      <w:noProof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2C6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2C60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C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C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D2C60"/>
    <w:rPr>
      <w:color w:val="0000FF"/>
      <w:u w:val="single"/>
    </w:rPr>
  </w:style>
  <w:style w:type="paragraph" w:customStyle="1" w:styleId="TtulodaResoluo">
    <w:name w:val="Título da Resolução"/>
    <w:basedOn w:val="Normal"/>
    <w:next w:val="Normal"/>
    <w:qFormat/>
    <w:rsid w:val="00C1691E"/>
    <w:pPr>
      <w:keepNext/>
      <w:jc w:val="center"/>
      <w:outlineLvl w:val="0"/>
    </w:pPr>
    <w:rPr>
      <w:caps/>
    </w:rPr>
  </w:style>
  <w:style w:type="paragraph" w:customStyle="1" w:styleId="Ementa">
    <w:name w:val="Ementa"/>
    <w:basedOn w:val="Normal"/>
    <w:next w:val="Normal"/>
    <w:qFormat/>
    <w:rsid w:val="00C82C89"/>
    <w:pPr>
      <w:ind w:left="5103" w:firstLine="0"/>
    </w:pPr>
  </w:style>
  <w:style w:type="paragraph" w:customStyle="1" w:styleId="Captulo">
    <w:name w:val="Capítulo"/>
    <w:basedOn w:val="Normal"/>
    <w:next w:val="Normal"/>
    <w:qFormat/>
    <w:rsid w:val="00C1691E"/>
    <w:pPr>
      <w:keepNext/>
      <w:spacing w:before="360"/>
      <w:jc w:val="center"/>
      <w:outlineLvl w:val="1"/>
    </w:pPr>
    <w:rPr>
      <w:caps/>
    </w:rPr>
  </w:style>
  <w:style w:type="paragraph" w:customStyle="1" w:styleId="NormaAlterada">
    <w:name w:val="Norma Alterada"/>
    <w:basedOn w:val="Normal"/>
    <w:qFormat/>
    <w:rsid w:val="00C3231A"/>
    <w:pPr>
      <w:tabs>
        <w:tab w:val="left" w:leader="dot" w:pos="5103"/>
      </w:tabs>
      <w:ind w:left="567" w:firstLine="0"/>
    </w:pPr>
  </w:style>
  <w:style w:type="paragraph" w:customStyle="1" w:styleId="Seo">
    <w:name w:val="Seção"/>
    <w:basedOn w:val="Normal"/>
    <w:next w:val="Normal"/>
    <w:qFormat/>
    <w:rsid w:val="00C1691E"/>
    <w:pPr>
      <w:keepNext/>
      <w:jc w:val="center"/>
      <w:outlineLvl w:val="2"/>
    </w:pPr>
    <w:rPr>
      <w:b/>
    </w:rPr>
  </w:style>
  <w:style w:type="character" w:styleId="TextodoEspaoReservado">
    <w:name w:val="Placeholder Text"/>
    <w:basedOn w:val="Fontepargpadro"/>
    <w:uiPriority w:val="99"/>
    <w:semiHidden/>
    <w:rsid w:val="009B69B0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067E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067E"/>
    <w:rPr>
      <w:rFonts w:cstheme="minorHAns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1067E"/>
    <w:rPr>
      <w:vertAlign w:val="superscript"/>
    </w:rPr>
  </w:style>
  <w:style w:type="paragraph" w:styleId="PargrafodaLista">
    <w:name w:val="List Paragraph"/>
    <w:basedOn w:val="Normal"/>
    <w:uiPriority w:val="34"/>
    <w:rsid w:val="00D013CB"/>
    <w:pPr>
      <w:ind w:left="720"/>
      <w:contextualSpacing/>
    </w:pPr>
  </w:style>
  <w:style w:type="paragraph" w:customStyle="1" w:styleId="textojustificado">
    <w:name w:val="texto_justificado"/>
    <w:basedOn w:val="Normal"/>
    <w:rsid w:val="003222E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F6D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6D2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6D29"/>
    <w:rPr>
      <w:rFonts w:cstheme="minorHAns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6D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F6D29"/>
    <w:rPr>
      <w:rFonts w:cstheme="minorHAnsi"/>
      <w:b/>
      <w:bCs/>
      <w:sz w:val="20"/>
      <w:szCs w:val="20"/>
    </w:rPr>
  </w:style>
  <w:style w:type="paragraph" w:styleId="Reviso">
    <w:name w:val="Revision"/>
    <w:hidden/>
    <w:uiPriority w:val="99"/>
    <w:semiHidden/>
    <w:rsid w:val="008F576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efault">
    <w:name w:val="Default"/>
    <w:rsid w:val="00344F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hur\Downloads\2020-08-07%20Template%20Resolu&#231;&#245;es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7CEEC9F8AC48EFB79F845C7A3B07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B72CFC-A5FE-4028-88D3-494B018A30C3}"/>
      </w:docPartPr>
      <w:docPartBody>
        <w:p w:rsidR="00A826CB" w:rsidRDefault="00A826CB">
          <w:pPr>
            <w:pStyle w:val="887CEEC9F8AC48EFB79F845C7A3B07D9"/>
          </w:pPr>
          <w:r w:rsidRPr="005311FB">
            <w:rPr>
              <w:rStyle w:val="TextodoEspaoReservado"/>
            </w:rPr>
            <w:t>[Título]</w:t>
          </w:r>
        </w:p>
      </w:docPartBody>
    </w:docPart>
    <w:docPart>
      <w:docPartPr>
        <w:name w:val="141231D31A1C4E97B413F65D505667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4B174E-F1C8-4C86-9DF0-71D50AD00D29}"/>
      </w:docPartPr>
      <w:docPartBody>
        <w:p w:rsidR="00A826CB" w:rsidRDefault="00A826CB">
          <w:pPr>
            <w:pStyle w:val="141231D31A1C4E97B413F65D505667AC"/>
          </w:pPr>
          <w:r w:rsidRPr="005311FB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CB"/>
    <w:rsid w:val="006004C5"/>
    <w:rsid w:val="00A826CB"/>
    <w:rsid w:val="00E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887CEEC9F8AC48EFB79F845C7A3B07D9">
    <w:name w:val="887CEEC9F8AC48EFB79F845C7A3B07D9"/>
  </w:style>
  <w:style w:type="paragraph" w:customStyle="1" w:styleId="141231D31A1C4E97B413F65D505667AC">
    <w:name w:val="141231D31A1C4E97B413F65D505667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6332BFD3C3C54DB27A6021860943A7" ma:contentTypeVersion="12" ma:contentTypeDescription="Crie um novo documento." ma:contentTypeScope="" ma:versionID="03ef549b988b12b1e97879342148a153">
  <xsd:schema xmlns:xsd="http://www.w3.org/2001/XMLSchema" xmlns:xs="http://www.w3.org/2001/XMLSchema" xmlns:p="http://schemas.microsoft.com/office/2006/metadata/properties" xmlns:ns2="331b846b-8162-41a7-9938-4150bd7b8bf0" xmlns:ns3="e639f72e-e157-4d3d-8833-02563316a2e4" targetNamespace="http://schemas.microsoft.com/office/2006/metadata/properties" ma:root="true" ma:fieldsID="32ee671c9651476591fdfce75043dc20" ns2:_="" ns3:_="">
    <xsd:import namespace="331b846b-8162-41a7-9938-4150bd7b8bf0"/>
    <xsd:import namespace="e639f72e-e157-4d3d-8833-02563316a2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b846b-8162-41a7-9938-4150bd7b8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9f72e-e157-4d3d-8833-02563316a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39ED6-C772-4EF6-B995-4E5EF096C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b846b-8162-41a7-9938-4150bd7b8bf0"/>
    <ds:schemaRef ds:uri="e639f72e-e157-4d3d-8833-02563316a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B5A1A4-9D81-46F0-9142-701166337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29E20E-5821-45D3-AC26-57F50D5494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12D852-6382-4D38-8EBA-64FA47DE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2020-08-07 Template Resoluções(3)</Template>
  <TotalTime>2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878, de 15 de FEVEREIRO DE 2022</vt:lpstr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878, de 15 de FEVEREIRO DE 2022</dc:title>
  <dc:creator>Juliana</dc:creator>
  <cp:lastModifiedBy>José Antonio Rodrigues Neto</cp:lastModifiedBy>
  <cp:revision>5</cp:revision>
  <dcterms:created xsi:type="dcterms:W3CDTF">2022-02-15T18:56:00Z</dcterms:created>
  <dcterms:modified xsi:type="dcterms:W3CDTF">2022-02-15T19:58:00Z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0x0101003D6332BFD3C3C54DB27A6021860943A7</vt:lpwstr>
  </property>
</Properties>
</file>