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3D88" w14:textId="2268FCBA" w:rsidR="00F5071A" w:rsidRPr="00C1691E" w:rsidRDefault="00F5071A" w:rsidP="00F5071A">
      <w:pPr>
        <w:pStyle w:val="TtulodaResoluo"/>
      </w:pPr>
      <w:r w:rsidRPr="00C1691E">
        <w:t xml:space="preserve">Resolução CVM nº </w:t>
      </w:r>
      <w:r w:rsidR="008F77E5">
        <w:t>16</w:t>
      </w:r>
      <w:r w:rsidRPr="00C1691E">
        <w:t xml:space="preserve">, de </w:t>
      </w:r>
      <w:r w:rsidR="008F77E5">
        <w:t>9</w:t>
      </w:r>
      <w:r>
        <w:t xml:space="preserve"> de </w:t>
      </w:r>
      <w:r w:rsidR="007E22FD">
        <w:t>FEVEREIRO</w:t>
      </w:r>
      <w:r w:rsidRPr="00C1691E">
        <w:t xml:space="preserve"> de </w:t>
      </w:r>
      <w:r w:rsidR="007E22FD">
        <w:t>2021</w:t>
      </w:r>
    </w:p>
    <w:p w14:paraId="397E3245" w14:textId="00591984" w:rsidR="000A6986" w:rsidRPr="00F5071A" w:rsidRDefault="000A6986" w:rsidP="00F5071A">
      <w:pPr>
        <w:pStyle w:val="Ementa"/>
        <w:rPr>
          <w:rFonts w:eastAsia="Times New Roman"/>
        </w:rPr>
      </w:pPr>
      <w:bookmarkStart w:id="0" w:name="_DV_M1"/>
      <w:bookmarkEnd w:id="0"/>
      <w:r w:rsidRPr="009A00B4">
        <w:t>Dispõe sobre a atividade de ag</w:t>
      </w:r>
      <w:r w:rsidR="007C00EF" w:rsidRPr="009A00B4">
        <w:t>ente autônomo de investimento</w:t>
      </w:r>
      <w:r w:rsidR="00142D69" w:rsidRPr="009A00B4">
        <w:t xml:space="preserve"> e revoga a </w:t>
      </w:r>
      <w:r w:rsidR="00CF6340">
        <w:t xml:space="preserve">Instrução CVM nº 497, de 3 de junho de 2011, a </w:t>
      </w:r>
      <w:r w:rsidR="00142D69" w:rsidRPr="009A00B4">
        <w:t>Instrução CVM nº 515, de 29 de dezembro de 2011, e a Instrução CVM nº 610, de 5 de agosto de 2019</w:t>
      </w:r>
      <w:r w:rsidR="007C00EF" w:rsidRPr="00F5071A">
        <w:rPr>
          <w:rFonts w:eastAsia="Times New Roman"/>
        </w:rPr>
        <w:t>.</w:t>
      </w:r>
    </w:p>
    <w:p w14:paraId="395B4CD2" w14:textId="1B41564C" w:rsidR="000A6986" w:rsidRPr="00A70DD5" w:rsidRDefault="007556D1" w:rsidP="00F5071A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hAnsi="Calibri" w:cs="Calibri"/>
        </w:rPr>
      </w:pPr>
      <w:bookmarkStart w:id="1" w:name="_DV_M2"/>
      <w:bookmarkEnd w:id="1"/>
      <w:r w:rsidRPr="00F5071A">
        <w:rPr>
          <w:rFonts w:ascii="Calibri" w:hAnsi="Calibri" w:cs="Calibri"/>
        </w:rPr>
        <w:t xml:space="preserve">O </w:t>
      </w:r>
      <w:r w:rsidR="000A6986" w:rsidRPr="00F5071A">
        <w:rPr>
          <w:rFonts w:ascii="Calibri" w:hAnsi="Calibri" w:cs="Calibri"/>
          <w:b/>
          <w:bCs/>
        </w:rPr>
        <w:t xml:space="preserve">PRESIDENTE DA COMISSÃO DE VALORES MOBILIÁRIOS </w:t>
      </w:r>
      <w:r w:rsidR="000B58D7" w:rsidRPr="00F5071A">
        <w:rPr>
          <w:rFonts w:ascii="Calibri" w:hAnsi="Calibri" w:cs="Calibri"/>
          <w:b/>
          <w:bCs/>
        </w:rPr>
        <w:t>–</w:t>
      </w:r>
      <w:r w:rsidR="000A6986" w:rsidRPr="00F5071A">
        <w:rPr>
          <w:rFonts w:ascii="Calibri" w:hAnsi="Calibri" w:cs="Calibri"/>
          <w:b/>
          <w:bCs/>
        </w:rPr>
        <w:t xml:space="preserve"> CVM</w:t>
      </w:r>
      <w:r w:rsidR="000A6986" w:rsidRPr="00F5071A">
        <w:rPr>
          <w:rFonts w:ascii="Calibri" w:hAnsi="Calibri" w:cs="Calibri"/>
        </w:rPr>
        <w:t xml:space="preserve"> torna público que o Colegiado, em </w:t>
      </w:r>
      <w:r w:rsidR="000A6986" w:rsidRPr="009A00B4">
        <w:rPr>
          <w:rFonts w:ascii="Calibri" w:eastAsia="Calibri" w:hAnsi="Calibri" w:cs="Calibri"/>
          <w:lang w:eastAsia="en-US"/>
        </w:rPr>
        <w:t>reunião</w:t>
      </w:r>
      <w:r w:rsidR="000A6986" w:rsidRPr="00F5071A">
        <w:rPr>
          <w:rFonts w:ascii="Calibri" w:hAnsi="Calibri" w:cs="Calibri"/>
        </w:rPr>
        <w:t xml:space="preserve"> realizada</w:t>
      </w:r>
      <w:bookmarkStart w:id="2" w:name="_DV_M4"/>
      <w:bookmarkEnd w:id="2"/>
      <w:r w:rsidR="007143A1">
        <w:rPr>
          <w:rFonts w:ascii="Calibri" w:hAnsi="Calibri" w:cs="Calibri"/>
        </w:rPr>
        <w:t xml:space="preserve"> </w:t>
      </w:r>
      <w:r w:rsidR="008F77E5">
        <w:rPr>
          <w:rFonts w:ascii="Calibri" w:hAnsi="Calibri" w:cs="Calibri"/>
        </w:rPr>
        <w:t>nesta data</w:t>
      </w:r>
      <w:r w:rsidR="000A6986" w:rsidRPr="007143A1">
        <w:rPr>
          <w:rFonts w:ascii="Calibri" w:hAnsi="Calibri" w:cs="Calibri"/>
          <w:i/>
          <w:iCs/>
        </w:rPr>
        <w:t>,</w:t>
      </w:r>
      <w:r w:rsidR="000A6986" w:rsidRPr="00F5071A">
        <w:rPr>
          <w:rFonts w:ascii="Calibri" w:hAnsi="Calibri" w:cs="Calibri"/>
        </w:rPr>
        <w:t xml:space="preserve"> tendo em vista o disposto nos art. 8</w:t>
      </w:r>
      <w:r w:rsidR="000A6986" w:rsidRPr="00F5071A">
        <w:rPr>
          <w:rFonts w:ascii="Calibri" w:hAnsi="Calibri" w:cs="Calibri"/>
          <w:vertAlign w:val="superscript"/>
        </w:rPr>
        <w:t>o</w:t>
      </w:r>
      <w:r w:rsidR="000A6986" w:rsidRPr="00F5071A">
        <w:rPr>
          <w:rFonts w:ascii="Calibri" w:hAnsi="Calibri" w:cs="Calibri"/>
        </w:rPr>
        <w:t>, inciso I, e 16, incisos I e III, da Lei nº</w:t>
      </w:r>
      <w:r w:rsidR="000A6986" w:rsidRPr="00F5071A">
        <w:rPr>
          <w:rFonts w:ascii="Calibri" w:hAnsi="Calibri" w:cs="Calibri"/>
          <w:vertAlign w:val="superscript"/>
        </w:rPr>
        <w:t xml:space="preserve"> </w:t>
      </w:r>
      <w:r w:rsidR="000A6986" w:rsidRPr="00F5071A">
        <w:rPr>
          <w:rFonts w:ascii="Calibri" w:hAnsi="Calibri" w:cs="Calibri"/>
        </w:rPr>
        <w:t xml:space="preserve">6.385, de 7 de dezembro de 1976, </w:t>
      </w:r>
      <w:r w:rsidR="000A6986" w:rsidRPr="00F5071A">
        <w:rPr>
          <w:rFonts w:ascii="Calibri" w:hAnsi="Calibri" w:cs="Calibri"/>
          <w:b/>
        </w:rPr>
        <w:t>APROVOU</w:t>
      </w:r>
      <w:r w:rsidR="000A6986" w:rsidRPr="00F5071A">
        <w:rPr>
          <w:rFonts w:ascii="Calibri" w:hAnsi="Calibri" w:cs="Calibri"/>
        </w:rPr>
        <w:t xml:space="preserve"> a seguinte </w:t>
      </w:r>
      <w:r w:rsidRPr="00F5071A">
        <w:rPr>
          <w:rFonts w:ascii="Calibri" w:hAnsi="Calibri" w:cs="Calibri"/>
        </w:rPr>
        <w:t>Resolu</w:t>
      </w:r>
      <w:r w:rsidR="00E225FE" w:rsidRPr="00F5071A">
        <w:rPr>
          <w:rFonts w:ascii="Calibri" w:hAnsi="Calibri" w:cs="Calibri"/>
        </w:rPr>
        <w:t>ção</w:t>
      </w:r>
      <w:r w:rsidR="000A6986" w:rsidRPr="00A70DD5">
        <w:rPr>
          <w:rFonts w:ascii="Calibri" w:hAnsi="Calibri" w:cs="Calibri"/>
        </w:rPr>
        <w:t>:</w:t>
      </w:r>
    </w:p>
    <w:p w14:paraId="7E9EE043" w14:textId="099A8671" w:rsidR="000A6986" w:rsidRPr="00F5071A" w:rsidRDefault="000A6986" w:rsidP="007143A1">
      <w:pPr>
        <w:pStyle w:val="Captulo"/>
        <w:rPr>
          <w:bCs/>
        </w:rPr>
      </w:pPr>
      <w:r w:rsidRPr="009A00B4">
        <w:t>CAPÍTULO</w:t>
      </w:r>
      <w:r w:rsidRPr="00A70DD5">
        <w:rPr>
          <w:bCs/>
        </w:rPr>
        <w:t xml:space="preserve"> I </w:t>
      </w:r>
      <w:r w:rsidR="00142D69" w:rsidRPr="00F5071A">
        <w:t>–</w:t>
      </w:r>
      <w:r w:rsidRPr="00F5071A">
        <w:rPr>
          <w:bCs/>
        </w:rPr>
        <w:t xml:space="preserve"> </w:t>
      </w:r>
      <w:r w:rsidR="0047034B">
        <w:rPr>
          <w:bCs/>
        </w:rPr>
        <w:t>Â</w:t>
      </w:r>
      <w:r w:rsidR="00866879">
        <w:rPr>
          <w:bCs/>
        </w:rPr>
        <w:t>MBITO E FINALIDADE</w:t>
      </w:r>
    </w:p>
    <w:p w14:paraId="300E7196" w14:textId="69D25D11" w:rsidR="00866879" w:rsidRPr="009A00B4" w:rsidRDefault="000A6986" w:rsidP="00866879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1º  </w:t>
      </w:r>
      <w:r w:rsidR="00866879" w:rsidRPr="009A00B4">
        <w:rPr>
          <w:rFonts w:ascii="Calibri" w:eastAsia="Calibri" w:hAnsi="Calibri" w:cs="Calibri"/>
          <w:lang w:eastAsia="en-US"/>
        </w:rPr>
        <w:t>Esta Resolução regulamenta a atividade de agente autônomo de investimento.</w:t>
      </w:r>
    </w:p>
    <w:p w14:paraId="35285C16" w14:textId="761506FC" w:rsidR="000A6986" w:rsidRPr="009A00B4" w:rsidRDefault="00866879" w:rsidP="00F5071A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1º  </w:t>
      </w:r>
      <w:r w:rsidR="000A6986" w:rsidRPr="009A00B4">
        <w:rPr>
          <w:rFonts w:ascii="Calibri" w:eastAsia="Calibri" w:hAnsi="Calibri" w:cs="Calibri"/>
          <w:lang w:eastAsia="en-US"/>
        </w:rPr>
        <w:t xml:space="preserve">Agente autônomo de investimento é a pessoa natural registrada na forma desta </w:t>
      </w:r>
      <w:r w:rsidR="00A250FB">
        <w:rPr>
          <w:rFonts w:ascii="Calibri" w:eastAsia="Calibri" w:hAnsi="Calibri" w:cs="Calibri"/>
          <w:lang w:eastAsia="en-US"/>
        </w:rPr>
        <w:t>Resolução</w:t>
      </w:r>
      <w:r w:rsidR="000A6986" w:rsidRPr="009A00B4">
        <w:rPr>
          <w:rFonts w:ascii="Calibri" w:eastAsia="Calibri" w:hAnsi="Calibri" w:cs="Calibri"/>
          <w:lang w:eastAsia="en-US"/>
        </w:rPr>
        <w:t xml:space="preserve"> para realizar, sob a responsabilidade e como preposto de instituição integrante do sistema de distribuição de valores mobiliários, as atividades de:</w:t>
      </w:r>
    </w:p>
    <w:p w14:paraId="6861949A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bookmarkStart w:id="3" w:name="_DV_M9"/>
      <w:bookmarkStart w:id="4" w:name="_DV_C6"/>
      <w:bookmarkEnd w:id="3"/>
      <w:r w:rsidRPr="009A00B4">
        <w:rPr>
          <w:rFonts w:ascii="Calibri" w:eastAsia="Calibri" w:hAnsi="Calibri" w:cs="Calibri"/>
          <w:lang w:eastAsia="en-US"/>
        </w:rPr>
        <w:t xml:space="preserve">I </w:t>
      </w:r>
      <w:r w:rsidR="00E12BB2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prospecção e captação de clientes;</w:t>
      </w:r>
    </w:p>
    <w:p w14:paraId="028EC545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E12BB2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recepção e registro de ordens e transmissão dessas ordens para os sistemas de negociação ou de registro cabíveis</w:t>
      </w:r>
      <w:r w:rsidR="00EF70DF" w:rsidRPr="009A00B4">
        <w:rPr>
          <w:rFonts w:ascii="Calibri" w:eastAsia="Calibri" w:hAnsi="Calibri" w:cs="Calibri"/>
          <w:lang w:eastAsia="en-US"/>
        </w:rPr>
        <w:t>, na forma da regulamentação em vigor</w:t>
      </w:r>
      <w:r w:rsidRPr="009A00B4">
        <w:rPr>
          <w:rFonts w:ascii="Calibri" w:eastAsia="Calibri" w:hAnsi="Calibri" w:cs="Calibri"/>
          <w:lang w:eastAsia="en-US"/>
        </w:rPr>
        <w:t xml:space="preserve">; e </w:t>
      </w:r>
    </w:p>
    <w:p w14:paraId="3A329C11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III </w:t>
      </w:r>
      <w:r w:rsidR="00E12BB2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prestação de informações sobre os produtos oferecidos e sobre os serviços prestados pela instituição integrante do sistema de distribuição de valores mobiliários </w:t>
      </w:r>
      <w:r w:rsidR="005E669D" w:rsidRPr="009A00B4">
        <w:rPr>
          <w:rFonts w:ascii="Calibri" w:eastAsia="Calibri" w:hAnsi="Calibri" w:cs="Calibri"/>
          <w:lang w:eastAsia="en-US"/>
        </w:rPr>
        <w:t>pela qual tenha sido contratado</w:t>
      </w:r>
      <w:bookmarkEnd w:id="4"/>
      <w:r w:rsidRPr="009A00B4">
        <w:rPr>
          <w:rFonts w:ascii="Calibri" w:eastAsia="Calibri" w:hAnsi="Calibri" w:cs="Calibri"/>
          <w:lang w:eastAsia="en-US"/>
        </w:rPr>
        <w:t>.</w:t>
      </w:r>
    </w:p>
    <w:p w14:paraId="429A1444" w14:textId="3B25E861" w:rsidR="00D75016" w:rsidRPr="009A00B4" w:rsidRDefault="0086687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2º</w:t>
      </w:r>
      <w:r w:rsidR="00D75016" w:rsidRPr="009A00B4">
        <w:rPr>
          <w:rFonts w:ascii="Calibri" w:eastAsia="Calibri" w:hAnsi="Calibri" w:cs="Calibri"/>
          <w:lang w:eastAsia="en-US"/>
        </w:rPr>
        <w:t xml:space="preserve"> </w:t>
      </w:r>
      <w:r w:rsidR="00F85267" w:rsidRPr="009A00B4">
        <w:rPr>
          <w:rFonts w:ascii="Calibri" w:eastAsia="Calibri" w:hAnsi="Calibri" w:cs="Calibri"/>
          <w:lang w:eastAsia="en-US"/>
        </w:rPr>
        <w:t xml:space="preserve"> </w:t>
      </w:r>
      <w:r w:rsidR="00D75016" w:rsidRPr="009A00B4">
        <w:rPr>
          <w:rFonts w:ascii="Calibri" w:eastAsia="Calibri" w:hAnsi="Calibri" w:cs="Calibri"/>
          <w:lang w:eastAsia="en-US"/>
        </w:rPr>
        <w:t>A prestação de informações a que se refere o inc</w:t>
      </w:r>
      <w:r w:rsidR="008F0505" w:rsidRPr="009A00B4">
        <w:rPr>
          <w:rFonts w:ascii="Calibri" w:eastAsia="Calibri" w:hAnsi="Calibri" w:cs="Calibri"/>
          <w:lang w:eastAsia="en-US"/>
        </w:rPr>
        <w:t>iso</w:t>
      </w:r>
      <w:r w:rsidR="00D75016" w:rsidRPr="009A00B4">
        <w:rPr>
          <w:rFonts w:ascii="Calibri" w:eastAsia="Calibri" w:hAnsi="Calibri" w:cs="Calibri"/>
          <w:lang w:eastAsia="en-US"/>
        </w:rPr>
        <w:t xml:space="preserve"> III inclui as atividades de suporte</w:t>
      </w:r>
      <w:r w:rsidR="005E669D" w:rsidRPr="009A00B4">
        <w:rPr>
          <w:rFonts w:ascii="Calibri" w:eastAsia="Calibri" w:hAnsi="Calibri" w:cs="Calibri"/>
          <w:lang w:eastAsia="en-US"/>
        </w:rPr>
        <w:t xml:space="preserve"> e orientação inerentes à relação </w:t>
      </w:r>
      <w:r w:rsidR="00D75016" w:rsidRPr="009A00B4">
        <w:rPr>
          <w:rFonts w:ascii="Calibri" w:eastAsia="Calibri" w:hAnsi="Calibri" w:cs="Calibri"/>
          <w:lang w:eastAsia="en-US"/>
        </w:rPr>
        <w:t xml:space="preserve">comercial com os clientes, observado o disposto no art. </w:t>
      </w:r>
      <w:r w:rsidR="00F333A2">
        <w:rPr>
          <w:rFonts w:ascii="Calibri" w:eastAsia="Calibri" w:hAnsi="Calibri" w:cs="Calibri"/>
          <w:lang w:eastAsia="en-US"/>
        </w:rPr>
        <w:t>15</w:t>
      </w:r>
      <w:r w:rsidR="00D75016" w:rsidRPr="009A00B4">
        <w:rPr>
          <w:rFonts w:ascii="Calibri" w:eastAsia="Calibri" w:hAnsi="Calibri" w:cs="Calibri"/>
          <w:lang w:eastAsia="en-US"/>
        </w:rPr>
        <w:t>.</w:t>
      </w:r>
    </w:p>
    <w:p w14:paraId="2C084840" w14:textId="77777777" w:rsidR="00964E57" w:rsidRPr="009A00B4" w:rsidRDefault="00450ED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Art. 2º  Os agentes autônomos de investimento podem</w:t>
      </w:r>
      <w:r w:rsidR="00B952D1" w:rsidRPr="009A00B4">
        <w:rPr>
          <w:rFonts w:ascii="Calibri" w:eastAsia="Calibri" w:hAnsi="Calibri" w:cs="Calibri"/>
          <w:lang w:eastAsia="en-US"/>
        </w:rPr>
        <w:t xml:space="preserve"> exercer suas atividades por meio de sociedade </w:t>
      </w:r>
      <w:r w:rsidR="00B33D4E" w:rsidRPr="009A00B4">
        <w:rPr>
          <w:rFonts w:ascii="Calibri" w:eastAsia="Calibri" w:hAnsi="Calibri" w:cs="Calibri"/>
          <w:lang w:eastAsia="en-US"/>
        </w:rPr>
        <w:t xml:space="preserve">ou firma individual </w:t>
      </w:r>
      <w:r w:rsidR="00B952D1" w:rsidRPr="009A00B4">
        <w:rPr>
          <w:rFonts w:ascii="Calibri" w:eastAsia="Calibri" w:hAnsi="Calibri" w:cs="Calibri"/>
          <w:lang w:eastAsia="en-US"/>
        </w:rPr>
        <w:t>constituída exclusivamente para este fim</w:t>
      </w:r>
      <w:r w:rsidRPr="009A00B4">
        <w:rPr>
          <w:rFonts w:ascii="Calibri" w:eastAsia="Calibri" w:hAnsi="Calibri" w:cs="Calibri"/>
          <w:lang w:eastAsia="en-US"/>
        </w:rPr>
        <w:t>, observados os requisitos des</w:t>
      </w:r>
      <w:r w:rsidR="00F67564" w:rsidRPr="009A00B4">
        <w:rPr>
          <w:rFonts w:ascii="Calibri" w:eastAsia="Calibri" w:hAnsi="Calibri" w:cs="Calibri"/>
          <w:lang w:eastAsia="en-US"/>
        </w:rPr>
        <w:t>t</w:t>
      </w:r>
      <w:r w:rsidRPr="009A00B4">
        <w:rPr>
          <w:rFonts w:ascii="Calibri" w:eastAsia="Calibri" w:hAnsi="Calibri" w:cs="Calibri"/>
          <w:lang w:eastAsia="en-US"/>
        </w:rPr>
        <w:t xml:space="preserve">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="00A95EDD" w:rsidRPr="009A00B4">
        <w:rPr>
          <w:rFonts w:ascii="Calibri" w:eastAsia="Calibri" w:hAnsi="Calibri" w:cs="Calibri"/>
          <w:lang w:eastAsia="en-US"/>
        </w:rPr>
        <w:t>.</w:t>
      </w:r>
      <w:r w:rsidR="00964E57" w:rsidRPr="009A00B4">
        <w:rPr>
          <w:rFonts w:ascii="Calibri" w:eastAsia="Calibri" w:hAnsi="Calibri" w:cs="Calibri"/>
          <w:lang w:eastAsia="en-US"/>
        </w:rPr>
        <w:t xml:space="preserve"> </w:t>
      </w:r>
    </w:p>
    <w:p w14:paraId="54C88708" w14:textId="77777777" w:rsidR="001E1B99" w:rsidRPr="009A00B4" w:rsidRDefault="00B33D4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1º </w:t>
      </w:r>
      <w:r w:rsidR="00F85267" w:rsidRPr="009A00B4">
        <w:rPr>
          <w:rFonts w:ascii="Calibri" w:eastAsia="Calibri" w:hAnsi="Calibri" w:cs="Calibri"/>
          <w:lang w:eastAsia="en-US"/>
        </w:rPr>
        <w:t xml:space="preserve"> </w:t>
      </w:r>
      <w:r w:rsidR="000A6986" w:rsidRPr="009A00B4">
        <w:rPr>
          <w:rFonts w:ascii="Calibri" w:eastAsia="Calibri" w:hAnsi="Calibri" w:cs="Calibri"/>
          <w:lang w:eastAsia="en-US"/>
        </w:rPr>
        <w:t xml:space="preserve">A constituição de pessoa jurídica, na forma </w:t>
      </w:r>
      <w:r w:rsidR="00524462" w:rsidRPr="009A00B4">
        <w:rPr>
          <w:rFonts w:ascii="Calibri" w:eastAsia="Calibri" w:hAnsi="Calibri" w:cs="Calibri"/>
          <w:lang w:eastAsia="en-US"/>
        </w:rPr>
        <w:t xml:space="preserve">do </w:t>
      </w:r>
      <w:r w:rsidR="00450ED9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="000A6986" w:rsidRPr="009A00B4">
        <w:rPr>
          <w:rFonts w:ascii="Calibri" w:eastAsia="Calibri" w:hAnsi="Calibri" w:cs="Calibri"/>
          <w:lang w:eastAsia="en-US"/>
        </w:rPr>
        <w:t xml:space="preserve">, não elide as obrigações e responsabilidades estabelecidas </w:t>
      </w:r>
      <w:r w:rsidR="00021C67" w:rsidRPr="009A00B4">
        <w:rPr>
          <w:rFonts w:ascii="Calibri" w:eastAsia="Calibri" w:hAnsi="Calibri" w:cs="Calibri"/>
          <w:lang w:eastAsia="en-US"/>
        </w:rPr>
        <w:t xml:space="preserve">nesta </w:t>
      </w:r>
      <w:r w:rsidR="007556D1" w:rsidRPr="009A00B4">
        <w:rPr>
          <w:rFonts w:ascii="Calibri" w:eastAsia="Calibri" w:hAnsi="Calibri" w:cs="Calibri"/>
          <w:lang w:eastAsia="en-US"/>
        </w:rPr>
        <w:t xml:space="preserve">Resolução </w:t>
      </w:r>
      <w:r w:rsidR="000A6986" w:rsidRPr="009A00B4">
        <w:rPr>
          <w:rFonts w:ascii="Calibri" w:eastAsia="Calibri" w:hAnsi="Calibri" w:cs="Calibri"/>
          <w:lang w:eastAsia="en-US"/>
        </w:rPr>
        <w:t>para o</w:t>
      </w:r>
      <w:r w:rsidR="00B952D1" w:rsidRPr="009A00B4">
        <w:rPr>
          <w:rFonts w:ascii="Calibri" w:eastAsia="Calibri" w:hAnsi="Calibri" w:cs="Calibri"/>
          <w:lang w:eastAsia="en-US"/>
        </w:rPr>
        <w:t>s</w:t>
      </w:r>
      <w:r w:rsidR="000A6986" w:rsidRPr="009A00B4">
        <w:rPr>
          <w:rFonts w:ascii="Calibri" w:eastAsia="Calibri" w:hAnsi="Calibri" w:cs="Calibri"/>
          <w:lang w:eastAsia="en-US"/>
        </w:rPr>
        <w:t xml:space="preserve"> agente</w:t>
      </w:r>
      <w:r w:rsidR="00B952D1" w:rsidRPr="009A00B4">
        <w:rPr>
          <w:rFonts w:ascii="Calibri" w:eastAsia="Calibri" w:hAnsi="Calibri" w:cs="Calibri"/>
          <w:lang w:eastAsia="en-US"/>
        </w:rPr>
        <w:t>s</w:t>
      </w:r>
      <w:r w:rsidR="000A6986" w:rsidRPr="009A00B4">
        <w:rPr>
          <w:rFonts w:ascii="Calibri" w:eastAsia="Calibri" w:hAnsi="Calibri" w:cs="Calibri"/>
          <w:lang w:eastAsia="en-US"/>
        </w:rPr>
        <w:t xml:space="preserve"> autônomo</w:t>
      </w:r>
      <w:r w:rsidR="00B952D1" w:rsidRPr="009A00B4">
        <w:rPr>
          <w:rFonts w:ascii="Calibri" w:eastAsia="Calibri" w:hAnsi="Calibri" w:cs="Calibri"/>
          <w:lang w:eastAsia="en-US"/>
        </w:rPr>
        <w:t>s</w:t>
      </w:r>
      <w:r w:rsidR="004F69D9" w:rsidRPr="009A00B4">
        <w:rPr>
          <w:rFonts w:ascii="Calibri" w:eastAsia="Calibri" w:hAnsi="Calibri" w:cs="Calibri"/>
          <w:lang w:eastAsia="en-US"/>
        </w:rPr>
        <w:t xml:space="preserve"> de investimento</w:t>
      </w:r>
      <w:r w:rsidR="000A6986" w:rsidRPr="009A00B4">
        <w:rPr>
          <w:rFonts w:ascii="Calibri" w:eastAsia="Calibri" w:hAnsi="Calibri" w:cs="Calibri"/>
          <w:lang w:eastAsia="en-US"/>
        </w:rPr>
        <w:t xml:space="preserve"> que a integr</w:t>
      </w:r>
      <w:r w:rsidR="008F0505" w:rsidRPr="009A00B4">
        <w:rPr>
          <w:rFonts w:ascii="Calibri" w:eastAsia="Calibri" w:hAnsi="Calibri" w:cs="Calibri"/>
          <w:lang w:eastAsia="en-US"/>
        </w:rPr>
        <w:t>a</w:t>
      </w:r>
      <w:r w:rsidR="000A6986" w:rsidRPr="009A00B4">
        <w:rPr>
          <w:rFonts w:ascii="Calibri" w:eastAsia="Calibri" w:hAnsi="Calibri" w:cs="Calibri"/>
          <w:lang w:eastAsia="en-US"/>
        </w:rPr>
        <w:t xml:space="preserve">m </w:t>
      </w:r>
      <w:r w:rsidR="008F0505" w:rsidRPr="009A00B4">
        <w:rPr>
          <w:rFonts w:ascii="Calibri" w:eastAsia="Calibri" w:hAnsi="Calibri" w:cs="Calibri"/>
          <w:lang w:eastAsia="en-US"/>
        </w:rPr>
        <w:t>nem</w:t>
      </w:r>
      <w:r w:rsidR="000A6986" w:rsidRPr="009A00B4">
        <w:rPr>
          <w:rFonts w:ascii="Calibri" w:eastAsia="Calibri" w:hAnsi="Calibri" w:cs="Calibri"/>
          <w:lang w:eastAsia="en-US"/>
        </w:rPr>
        <w:t xml:space="preserve"> para os integrantes do sistema de distribuição de valores mobiliários</w:t>
      </w:r>
      <w:r w:rsidRPr="009A00B4">
        <w:rPr>
          <w:rFonts w:ascii="Calibri" w:eastAsia="Calibri" w:hAnsi="Calibri" w:cs="Calibri"/>
          <w:lang w:eastAsia="en-US"/>
        </w:rPr>
        <w:t xml:space="preserve"> que a tenham contratado</w:t>
      </w:r>
      <w:r w:rsidR="00021C67" w:rsidRPr="009A00B4">
        <w:rPr>
          <w:rFonts w:ascii="Calibri" w:eastAsia="Calibri" w:hAnsi="Calibri" w:cs="Calibri"/>
          <w:lang w:eastAsia="en-US"/>
        </w:rPr>
        <w:t>.</w:t>
      </w:r>
    </w:p>
    <w:p w14:paraId="2BF11832" w14:textId="77777777" w:rsidR="00954E20" w:rsidRPr="009A00B4" w:rsidRDefault="00954E20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2º </w:t>
      </w:r>
      <w:r w:rsidR="00F85267" w:rsidRPr="009A00B4">
        <w:rPr>
          <w:rFonts w:ascii="Calibri" w:eastAsia="Calibri" w:hAnsi="Calibri" w:cs="Calibri"/>
          <w:lang w:eastAsia="en-US"/>
        </w:rPr>
        <w:t xml:space="preserve"> </w:t>
      </w:r>
      <w:r w:rsidRPr="009A00B4">
        <w:rPr>
          <w:rFonts w:ascii="Calibri" w:eastAsia="Calibri" w:hAnsi="Calibri" w:cs="Calibri"/>
          <w:lang w:eastAsia="en-US"/>
        </w:rPr>
        <w:t xml:space="preserve">A sociedade constituída na forma do </w:t>
      </w:r>
      <w:r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Pr="009A00B4">
        <w:rPr>
          <w:rFonts w:ascii="Calibri" w:eastAsia="Calibri" w:hAnsi="Calibri" w:cs="Calibri"/>
          <w:lang w:eastAsia="en-US"/>
        </w:rPr>
        <w:t xml:space="preserve"> será registrada na CVM, na forma do art. 4º. </w:t>
      </w:r>
    </w:p>
    <w:p w14:paraId="5B3A0B48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lastRenderedPageBreak/>
        <w:t>Art. 3º  A atividade de agente autônomo de investimento somente pode ser exercida p</w:t>
      </w:r>
      <w:r w:rsidR="00177041" w:rsidRPr="009A00B4">
        <w:rPr>
          <w:rFonts w:ascii="Calibri" w:eastAsia="Calibri" w:hAnsi="Calibri" w:cs="Calibri"/>
          <w:lang w:eastAsia="en-US"/>
        </w:rPr>
        <w:t xml:space="preserve">ela pessoa natural registrada na forma desta </w:t>
      </w:r>
      <w:r w:rsidR="007556D1" w:rsidRPr="009A00B4">
        <w:rPr>
          <w:rFonts w:ascii="Calibri" w:eastAsia="Calibri" w:hAnsi="Calibri" w:cs="Calibri"/>
          <w:lang w:eastAsia="en-US"/>
        </w:rPr>
        <w:t xml:space="preserve">Resolução </w:t>
      </w:r>
      <w:r w:rsidR="00177041" w:rsidRPr="009A00B4">
        <w:rPr>
          <w:rFonts w:ascii="Calibri" w:eastAsia="Calibri" w:hAnsi="Calibri" w:cs="Calibri"/>
          <w:lang w:eastAsia="en-US"/>
        </w:rPr>
        <w:t>que</w:t>
      </w:r>
      <w:r w:rsidR="00F52466" w:rsidRPr="009A00B4">
        <w:rPr>
          <w:rFonts w:ascii="Calibri" w:eastAsia="Calibri" w:hAnsi="Calibri" w:cs="Calibri"/>
          <w:lang w:eastAsia="en-US"/>
        </w:rPr>
        <w:t>:</w:t>
      </w:r>
    </w:p>
    <w:p w14:paraId="5CCFB02E" w14:textId="77777777" w:rsidR="00F5246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E12BB2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mantenha contrato</w:t>
      </w:r>
      <w:r w:rsidR="00B952D1" w:rsidRPr="009A00B4">
        <w:rPr>
          <w:rFonts w:ascii="Calibri" w:eastAsia="Calibri" w:hAnsi="Calibri" w:cs="Calibri"/>
          <w:lang w:eastAsia="en-US"/>
        </w:rPr>
        <w:t xml:space="preserve"> escrito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EF70DF" w:rsidRPr="009A00B4">
        <w:rPr>
          <w:rFonts w:ascii="Calibri" w:eastAsia="Calibri" w:hAnsi="Calibri" w:cs="Calibri"/>
          <w:lang w:eastAsia="en-US"/>
        </w:rPr>
        <w:t xml:space="preserve">com instituição integrante do sistema de distribuição de valores mobiliários </w:t>
      </w:r>
      <w:r w:rsidRPr="009A00B4">
        <w:rPr>
          <w:rFonts w:ascii="Calibri" w:eastAsia="Calibri" w:hAnsi="Calibri" w:cs="Calibri"/>
          <w:lang w:eastAsia="en-US"/>
        </w:rPr>
        <w:t xml:space="preserve">para </w:t>
      </w:r>
      <w:r w:rsidR="00001F8C" w:rsidRPr="009A00B4">
        <w:rPr>
          <w:rFonts w:ascii="Calibri" w:eastAsia="Calibri" w:hAnsi="Calibri" w:cs="Calibri"/>
          <w:lang w:eastAsia="en-US"/>
        </w:rPr>
        <w:t xml:space="preserve">a prestação dos serviços relacionados no </w:t>
      </w:r>
      <w:r w:rsidR="00F744E8" w:rsidRPr="00F744E8">
        <w:rPr>
          <w:rFonts w:ascii="Calibri" w:eastAsia="Calibri" w:hAnsi="Calibri" w:cs="Calibri"/>
          <w:lang w:eastAsia="en-US"/>
        </w:rPr>
        <w:t xml:space="preserve">§ 1º do </w:t>
      </w:r>
      <w:r w:rsidR="00001F8C" w:rsidRPr="009A00B4">
        <w:rPr>
          <w:rFonts w:ascii="Calibri" w:eastAsia="Calibri" w:hAnsi="Calibri" w:cs="Calibri"/>
          <w:lang w:eastAsia="en-US"/>
        </w:rPr>
        <w:t>art. 1º</w:t>
      </w:r>
      <w:r w:rsidR="00F52466" w:rsidRPr="009A00B4">
        <w:rPr>
          <w:rFonts w:ascii="Calibri" w:eastAsia="Calibri" w:hAnsi="Calibri" w:cs="Calibri"/>
          <w:lang w:eastAsia="en-US"/>
        </w:rPr>
        <w:t>;</w:t>
      </w:r>
      <w:r w:rsidRPr="009A00B4">
        <w:rPr>
          <w:rFonts w:ascii="Calibri" w:eastAsia="Calibri" w:hAnsi="Calibri" w:cs="Calibri"/>
          <w:lang w:eastAsia="en-US"/>
        </w:rPr>
        <w:t xml:space="preserve"> ou </w:t>
      </w:r>
    </w:p>
    <w:p w14:paraId="26A6CB8D" w14:textId="77777777" w:rsidR="000A6986" w:rsidRPr="009A00B4" w:rsidRDefault="00F5246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E12BB2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0A6986" w:rsidRPr="009A00B4">
        <w:rPr>
          <w:rFonts w:ascii="Calibri" w:eastAsia="Calibri" w:hAnsi="Calibri" w:cs="Calibri"/>
          <w:lang w:eastAsia="en-US"/>
        </w:rPr>
        <w:t>seja sócio de pessoa jurídica, constituída na forma do art. 2º, que mantenha contrato</w:t>
      </w:r>
      <w:r w:rsidR="00302FF2" w:rsidRPr="009A00B4">
        <w:rPr>
          <w:rFonts w:ascii="Calibri" w:eastAsia="Calibri" w:hAnsi="Calibri" w:cs="Calibri"/>
          <w:lang w:eastAsia="en-US"/>
        </w:rPr>
        <w:t xml:space="preserve"> escrito</w:t>
      </w:r>
      <w:r w:rsidR="000A6986" w:rsidRPr="009A00B4">
        <w:rPr>
          <w:rFonts w:ascii="Calibri" w:eastAsia="Calibri" w:hAnsi="Calibri" w:cs="Calibri"/>
          <w:lang w:eastAsia="en-US"/>
        </w:rPr>
        <w:t xml:space="preserve"> com instituição integrante do sistema de distribuição de valores mobiliários</w:t>
      </w:r>
      <w:r w:rsidR="00EF70DF" w:rsidRPr="009A00B4">
        <w:rPr>
          <w:rFonts w:ascii="Calibri" w:eastAsia="Calibri" w:hAnsi="Calibri" w:cs="Calibri"/>
          <w:lang w:eastAsia="en-US"/>
        </w:rPr>
        <w:t xml:space="preserve"> para a prestação dos serviços relacionados no </w:t>
      </w:r>
      <w:r w:rsidR="00F744E8" w:rsidRPr="00F744E8">
        <w:rPr>
          <w:rFonts w:ascii="Calibri" w:eastAsia="Calibri" w:hAnsi="Calibri" w:cs="Calibri"/>
          <w:lang w:eastAsia="en-US"/>
        </w:rPr>
        <w:t xml:space="preserve">§ 1º do </w:t>
      </w:r>
      <w:r w:rsidR="00EF70DF" w:rsidRPr="009A00B4">
        <w:rPr>
          <w:rFonts w:ascii="Calibri" w:eastAsia="Calibri" w:hAnsi="Calibri" w:cs="Calibri"/>
          <w:lang w:eastAsia="en-US"/>
        </w:rPr>
        <w:t>art. 1º</w:t>
      </w:r>
      <w:r w:rsidR="000A6986" w:rsidRPr="009A00B4">
        <w:rPr>
          <w:rFonts w:ascii="Calibri" w:eastAsia="Calibri" w:hAnsi="Calibri" w:cs="Calibri"/>
          <w:lang w:eastAsia="en-US"/>
        </w:rPr>
        <w:t>.</w:t>
      </w:r>
    </w:p>
    <w:p w14:paraId="67DB96D8" w14:textId="77777777" w:rsidR="00692B07" w:rsidRPr="007143A1" w:rsidRDefault="00692B07" w:rsidP="007143A1">
      <w:pPr>
        <w:pStyle w:val="Captulo"/>
      </w:pPr>
      <w:r w:rsidRPr="007143A1">
        <w:t xml:space="preserve">CAPÍTULO II </w:t>
      </w:r>
      <w:r w:rsidR="007B5B58" w:rsidRPr="007143A1">
        <w:t>– C</w:t>
      </w:r>
      <w:r w:rsidRPr="007143A1">
        <w:t xml:space="preserve">REDENCIAMENTO E </w:t>
      </w:r>
      <w:r w:rsidR="00177041" w:rsidRPr="007143A1">
        <w:t>REGISTRO</w:t>
      </w:r>
    </w:p>
    <w:p w14:paraId="6E36C644" w14:textId="77777777" w:rsidR="007B5B58" w:rsidRPr="007143A1" w:rsidRDefault="007B5B58" w:rsidP="007143A1">
      <w:pPr>
        <w:pStyle w:val="Seo"/>
      </w:pPr>
      <w:r w:rsidRPr="007143A1">
        <w:t>Seção I – Normas gerais</w:t>
      </w:r>
    </w:p>
    <w:p w14:paraId="46610AD3" w14:textId="77777777" w:rsidR="00B952D1" w:rsidRPr="009A00B4" w:rsidRDefault="00B952D1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4º  O registro para o exercício da atividade de agente autônomo de investimento será concedido automaticamente pela CVM à pessoa natural </w:t>
      </w:r>
      <w:r w:rsidR="00302FF2" w:rsidRPr="009A00B4">
        <w:rPr>
          <w:rFonts w:ascii="Calibri" w:eastAsia="Calibri" w:hAnsi="Calibri" w:cs="Calibri"/>
          <w:lang w:eastAsia="en-US"/>
        </w:rPr>
        <w:t xml:space="preserve">e à pessoa jurídica </w:t>
      </w:r>
      <w:r w:rsidRPr="009A00B4">
        <w:rPr>
          <w:rFonts w:ascii="Calibri" w:eastAsia="Calibri" w:hAnsi="Calibri" w:cs="Calibri"/>
          <w:lang w:eastAsia="en-US"/>
        </w:rPr>
        <w:t>credenciada</w:t>
      </w:r>
      <w:r w:rsidR="00302FF2" w:rsidRPr="009A00B4">
        <w:rPr>
          <w:rFonts w:ascii="Calibri" w:eastAsia="Calibri" w:hAnsi="Calibri" w:cs="Calibri"/>
          <w:lang w:eastAsia="en-US"/>
        </w:rPr>
        <w:t>s</w:t>
      </w:r>
      <w:r w:rsidRPr="009A00B4">
        <w:rPr>
          <w:rFonts w:ascii="Calibri" w:eastAsia="Calibri" w:hAnsi="Calibri" w:cs="Calibri"/>
          <w:lang w:eastAsia="en-US"/>
        </w:rPr>
        <w:t xml:space="preserve"> na forma d</w:t>
      </w:r>
      <w:r w:rsidR="00402B5D" w:rsidRPr="009A00B4">
        <w:rPr>
          <w:rFonts w:ascii="Calibri" w:eastAsia="Calibri" w:hAnsi="Calibri" w:cs="Calibri"/>
          <w:lang w:eastAsia="en-US"/>
        </w:rPr>
        <w:t xml:space="preserve">esta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Pr="009A00B4">
        <w:rPr>
          <w:rFonts w:ascii="Calibri" w:eastAsia="Calibri" w:hAnsi="Calibri" w:cs="Calibri"/>
          <w:lang w:eastAsia="en-US"/>
        </w:rPr>
        <w:t>.</w:t>
      </w:r>
    </w:p>
    <w:p w14:paraId="13E91EB1" w14:textId="77777777" w:rsidR="00B952D1" w:rsidRPr="009A00B4" w:rsidRDefault="00B952D1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Parágrafo único.  O registro do agente autônomo de investimento</w:t>
      </w:r>
      <w:r w:rsidR="005A0B42" w:rsidRPr="009A00B4">
        <w:rPr>
          <w:rFonts w:ascii="Calibri" w:eastAsia="Calibri" w:hAnsi="Calibri" w:cs="Calibri"/>
          <w:lang w:eastAsia="en-US"/>
        </w:rPr>
        <w:t xml:space="preserve"> e da pessoa jurídica constituída na forma do art. 2º</w:t>
      </w:r>
      <w:r w:rsidRPr="009A00B4">
        <w:rPr>
          <w:rFonts w:ascii="Calibri" w:eastAsia="Calibri" w:hAnsi="Calibri" w:cs="Calibri"/>
          <w:lang w:eastAsia="en-US"/>
        </w:rPr>
        <w:t xml:space="preserve"> é comprovado pela inscrição do seu nome na relação de agentes autônomos de investimento constante da página da CVM na rede mundial de computadores.  </w:t>
      </w:r>
    </w:p>
    <w:p w14:paraId="714B1E33" w14:textId="77777777" w:rsidR="00692B07" w:rsidRPr="009A00B4" w:rsidRDefault="00692B07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B952D1" w:rsidRPr="009A00B4">
        <w:rPr>
          <w:rFonts w:ascii="Calibri" w:eastAsia="Calibri" w:hAnsi="Calibri" w:cs="Calibri"/>
          <w:lang w:eastAsia="en-US"/>
        </w:rPr>
        <w:t xml:space="preserve">5º  </w:t>
      </w:r>
      <w:r w:rsidRPr="009A00B4">
        <w:rPr>
          <w:rFonts w:ascii="Calibri" w:eastAsia="Calibri" w:hAnsi="Calibri" w:cs="Calibri"/>
          <w:lang w:eastAsia="en-US"/>
        </w:rPr>
        <w:t>É obrigatório o credenciamento:</w:t>
      </w:r>
    </w:p>
    <w:p w14:paraId="69D289AE" w14:textId="77777777" w:rsidR="00692B07" w:rsidRPr="009A00B4" w:rsidRDefault="00692B07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F67564" w:rsidRPr="009A00B4">
        <w:rPr>
          <w:rFonts w:ascii="Calibri" w:eastAsia="Calibri" w:hAnsi="Calibri" w:cs="Calibri"/>
          <w:lang w:eastAsia="en-US"/>
        </w:rPr>
        <w:t>-</w:t>
      </w:r>
      <w:r w:rsidRPr="009A00B4">
        <w:rPr>
          <w:rFonts w:ascii="Calibri" w:eastAsia="Calibri" w:hAnsi="Calibri" w:cs="Calibri"/>
          <w:lang w:eastAsia="en-US"/>
        </w:rPr>
        <w:t xml:space="preserve"> dos </w:t>
      </w:r>
      <w:r w:rsidR="0077262C" w:rsidRPr="009A00B4">
        <w:rPr>
          <w:rFonts w:ascii="Calibri" w:eastAsia="Calibri" w:hAnsi="Calibri" w:cs="Calibri"/>
          <w:lang w:eastAsia="en-US"/>
        </w:rPr>
        <w:t>agentes</w:t>
      </w:r>
      <w:r w:rsidRPr="009A00B4">
        <w:rPr>
          <w:rFonts w:ascii="Calibri" w:eastAsia="Calibri" w:hAnsi="Calibri" w:cs="Calibri"/>
          <w:lang w:eastAsia="en-US"/>
        </w:rPr>
        <w:t xml:space="preserve"> autônomos</w:t>
      </w:r>
      <w:r w:rsidR="004F69D9" w:rsidRPr="009A00B4">
        <w:rPr>
          <w:rFonts w:ascii="Calibri" w:eastAsia="Calibri" w:hAnsi="Calibri" w:cs="Calibri"/>
          <w:lang w:eastAsia="en-US"/>
        </w:rPr>
        <w:t xml:space="preserve"> de investimento</w:t>
      </w:r>
      <w:r w:rsidRPr="009A00B4">
        <w:rPr>
          <w:rFonts w:ascii="Calibri" w:eastAsia="Calibri" w:hAnsi="Calibri" w:cs="Calibri"/>
          <w:lang w:eastAsia="en-US"/>
        </w:rPr>
        <w:t>; e</w:t>
      </w:r>
    </w:p>
    <w:p w14:paraId="4CF8BB7E" w14:textId="77777777" w:rsidR="00692B07" w:rsidRPr="009A00B4" w:rsidRDefault="00692B07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F67564" w:rsidRPr="009A00B4">
        <w:rPr>
          <w:rFonts w:ascii="Calibri" w:eastAsia="Calibri" w:hAnsi="Calibri" w:cs="Calibri"/>
          <w:lang w:eastAsia="en-US"/>
        </w:rPr>
        <w:t>-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77262C" w:rsidRPr="009A00B4">
        <w:rPr>
          <w:rFonts w:ascii="Calibri" w:eastAsia="Calibri" w:hAnsi="Calibri" w:cs="Calibri"/>
          <w:lang w:eastAsia="en-US"/>
        </w:rPr>
        <w:t xml:space="preserve">das pessoas jurídicas </w:t>
      </w:r>
      <w:r w:rsidR="00450ED9" w:rsidRPr="009A00B4">
        <w:rPr>
          <w:rFonts w:ascii="Calibri" w:eastAsia="Calibri" w:hAnsi="Calibri" w:cs="Calibri"/>
          <w:lang w:eastAsia="en-US"/>
        </w:rPr>
        <w:t xml:space="preserve">constituídas na forma do art. 2º. </w:t>
      </w:r>
    </w:p>
    <w:p w14:paraId="7D3D9E19" w14:textId="77777777" w:rsidR="00962189" w:rsidRPr="009A00B4" w:rsidRDefault="0096218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6º  O credenciamento de agentes autônomos de investimento e das pessoas jurídicas por eles constituídas na forma do art. 2º é feito por entidades credenciadoras autorizadas pela CVM, na forma dos arts. 7º e 8º desta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Pr="009A00B4">
        <w:rPr>
          <w:rFonts w:ascii="Calibri" w:eastAsia="Calibri" w:hAnsi="Calibri" w:cs="Calibri"/>
          <w:lang w:eastAsia="en-US"/>
        </w:rPr>
        <w:t>.</w:t>
      </w:r>
    </w:p>
    <w:p w14:paraId="3FE7104E" w14:textId="77777777" w:rsidR="00302FF2" w:rsidRPr="009A00B4" w:rsidRDefault="0096218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Art. 7º  O credenciamento deve ser concedido pela entidade credenciadora ao agente autônomo de investimento que atenda os seguintes requisitos mínimos:</w:t>
      </w:r>
    </w:p>
    <w:p w14:paraId="1E69577B" w14:textId="77777777" w:rsidR="00302FF2" w:rsidRPr="009A00B4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E12BB2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ter concluído o ensino médio no País ou equivalente no exterior; </w:t>
      </w:r>
    </w:p>
    <w:p w14:paraId="4A4DC6AD" w14:textId="77777777" w:rsidR="006422B8" w:rsidRPr="009A00B4" w:rsidRDefault="006422B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II – ter sido aprovado em exames de qualificação técnica e ética definidos pela CVM</w:t>
      </w:r>
      <w:r w:rsidR="00E12BB2" w:rsidRPr="009A00B4">
        <w:rPr>
          <w:rFonts w:ascii="Calibri" w:eastAsia="Calibri" w:hAnsi="Calibri" w:cs="Calibri"/>
          <w:lang w:eastAsia="en-US"/>
        </w:rPr>
        <w:t xml:space="preserve">; </w:t>
      </w:r>
    </w:p>
    <w:p w14:paraId="24CBAF25" w14:textId="385093C7" w:rsidR="00302FF2" w:rsidRPr="009A00B4" w:rsidRDefault="00E12BB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III –</w:t>
      </w:r>
      <w:r w:rsidR="00302FF2" w:rsidRPr="009A00B4">
        <w:rPr>
          <w:rFonts w:ascii="Calibri" w:eastAsia="Calibri" w:hAnsi="Calibri" w:cs="Calibri"/>
          <w:lang w:eastAsia="en-US"/>
        </w:rPr>
        <w:t xml:space="preserve"> não estar inabilitado ou suspenso para o exercício de cargo em instituições financeiras e demais entidades autorizadas a funcionar pela CVM, pelo Banco Central do Brasil, pela Superintendência de Seguros Privados – SUSEP ou pela Superintendência Nacional de Previdência Complementar – PREVIC;</w:t>
      </w:r>
    </w:p>
    <w:p w14:paraId="350ADF2E" w14:textId="77777777" w:rsidR="00302FF2" w:rsidRPr="009A00B4" w:rsidRDefault="00E12BB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lastRenderedPageBreak/>
        <w:t>I</w:t>
      </w:r>
      <w:r w:rsidR="00302FF2" w:rsidRPr="009A00B4">
        <w:rPr>
          <w:rFonts w:ascii="Calibri" w:eastAsia="Calibri" w:hAnsi="Calibri" w:cs="Calibri"/>
          <w:lang w:eastAsia="en-US"/>
        </w:rPr>
        <w:t xml:space="preserve">V </w:t>
      </w:r>
      <w:r w:rsidRPr="009A00B4">
        <w:rPr>
          <w:rFonts w:ascii="Calibri" w:eastAsia="Calibri" w:hAnsi="Calibri" w:cs="Calibri"/>
          <w:lang w:eastAsia="en-US"/>
        </w:rPr>
        <w:t>–</w:t>
      </w:r>
      <w:r w:rsidR="00302FF2" w:rsidRPr="009A00B4">
        <w:rPr>
          <w:rFonts w:ascii="Calibri" w:eastAsia="Calibri" w:hAnsi="Calibri" w:cs="Calibri"/>
          <w:lang w:eastAsia="en-US"/>
        </w:rPr>
        <w:t xml:space="preserve"> não haver sido condenado por crime falimentar, de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reabilitação; e</w:t>
      </w:r>
    </w:p>
    <w:p w14:paraId="7D20BF26" w14:textId="0641F829" w:rsidR="00302FF2" w:rsidRPr="009A00B4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V </w:t>
      </w:r>
      <w:r w:rsidR="007B5B58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não estar impedido de administrar seus bens ou deles dispor em razão de decisão judicial.</w:t>
      </w:r>
    </w:p>
    <w:p w14:paraId="6C521408" w14:textId="77777777" w:rsidR="006422B8" w:rsidRPr="009A00B4" w:rsidRDefault="006422B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Parágrafo único. Cabe à CVM aprovar previamente o programa dos exames a serem utilizados para certificação, assim como sua periodicidade, e quaisquer outros critérios ou procedimentos para o credenciamento de agentes autônomos de investimento.</w:t>
      </w:r>
    </w:p>
    <w:p w14:paraId="23D7613B" w14:textId="77777777" w:rsidR="00992826" w:rsidRPr="009A00B4" w:rsidRDefault="0099282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Art. 8º  A entidade credenciadora deve conceder o credenciamento às pessoas jurídicas constituídas nos termos do art. 2º que:</w:t>
      </w:r>
    </w:p>
    <w:p w14:paraId="18B9E4AF" w14:textId="77777777" w:rsidR="00302FF2" w:rsidRPr="009A00B4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– tenham sede no país; </w:t>
      </w:r>
    </w:p>
    <w:p w14:paraId="2E86D5A8" w14:textId="77777777" w:rsidR="00302FF2" w:rsidRPr="009A00B4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– sejam </w:t>
      </w:r>
      <w:r w:rsidR="00E27AAC" w:rsidRPr="009A00B4">
        <w:rPr>
          <w:rFonts w:ascii="Calibri" w:eastAsia="Calibri" w:hAnsi="Calibri" w:cs="Calibri"/>
          <w:lang w:eastAsia="en-US"/>
        </w:rPr>
        <w:t xml:space="preserve">constituídas </w:t>
      </w:r>
      <w:r w:rsidRPr="009A00B4">
        <w:rPr>
          <w:rFonts w:ascii="Calibri" w:eastAsia="Calibri" w:hAnsi="Calibri" w:cs="Calibri"/>
          <w:lang w:eastAsia="en-US"/>
        </w:rPr>
        <w:t xml:space="preserve">como sociedades </w:t>
      </w:r>
      <w:r w:rsidR="00E27AAC" w:rsidRPr="009A00B4">
        <w:rPr>
          <w:rFonts w:ascii="Calibri" w:eastAsia="Calibri" w:hAnsi="Calibri" w:cs="Calibri"/>
          <w:lang w:eastAsia="en-US"/>
        </w:rPr>
        <w:t>simples</w:t>
      </w:r>
      <w:r w:rsidRPr="009A00B4">
        <w:rPr>
          <w:rFonts w:ascii="Calibri" w:eastAsia="Calibri" w:hAnsi="Calibri" w:cs="Calibri"/>
          <w:lang w:eastAsia="en-US"/>
        </w:rPr>
        <w:t xml:space="preserve">, </w:t>
      </w:r>
      <w:r w:rsidR="00E27AAC" w:rsidRPr="009A00B4">
        <w:rPr>
          <w:rFonts w:ascii="Calibri" w:eastAsia="Calibri" w:hAnsi="Calibri" w:cs="Calibri"/>
          <w:lang w:eastAsia="en-US"/>
        </w:rPr>
        <w:t>adotando qualquer das formas permitidas para tal, na forma da legislação em vigor</w:t>
      </w:r>
      <w:r w:rsidRPr="009A00B4">
        <w:rPr>
          <w:rFonts w:ascii="Calibri" w:eastAsia="Calibri" w:hAnsi="Calibri" w:cs="Calibri"/>
          <w:lang w:eastAsia="en-US"/>
        </w:rPr>
        <w:t>; e</w:t>
      </w:r>
    </w:p>
    <w:p w14:paraId="05BF5DD5" w14:textId="77777777" w:rsidR="00302FF2" w:rsidRPr="009A00B4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III – tenham, como objeto social exclusivo, o exercício da atividade de agente autônomo de investimento, </w:t>
      </w:r>
      <w:r w:rsidR="00197A7A" w:rsidRPr="009A00B4">
        <w:rPr>
          <w:rFonts w:ascii="Calibri" w:eastAsia="Calibri" w:hAnsi="Calibri" w:cs="Calibri"/>
          <w:lang w:eastAsia="en-US"/>
        </w:rPr>
        <w:t xml:space="preserve">sendo </w:t>
      </w:r>
      <w:r w:rsidRPr="009A00B4">
        <w:rPr>
          <w:rFonts w:ascii="Calibri" w:eastAsia="Calibri" w:hAnsi="Calibri" w:cs="Calibri"/>
          <w:lang w:eastAsia="en-US"/>
        </w:rPr>
        <w:t>vedada a participação em outras sociedades.</w:t>
      </w:r>
    </w:p>
    <w:p w14:paraId="197F7904" w14:textId="77777777" w:rsidR="00302FF2" w:rsidRPr="009A00B4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1º  Da denominação da pessoa jurídica de que trata o </w:t>
      </w:r>
      <w:r w:rsidR="00CD59F3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Pr="009A00B4">
        <w:rPr>
          <w:rFonts w:ascii="Calibri" w:eastAsia="Calibri" w:hAnsi="Calibri" w:cs="Calibri"/>
          <w:lang w:eastAsia="en-US"/>
        </w:rPr>
        <w:t xml:space="preserve">, assim como dos nomes de fantasia eventualmente utilizados, deve constar a expressão “Agente Autônomo de Investimento”, sendo vedada a utilização de </w:t>
      </w:r>
      <w:r w:rsidR="00840654" w:rsidRPr="009A00B4">
        <w:rPr>
          <w:rFonts w:ascii="Calibri" w:eastAsia="Calibri" w:hAnsi="Calibri" w:cs="Calibri"/>
          <w:lang w:eastAsia="en-US"/>
        </w:rPr>
        <w:t xml:space="preserve">siglas e de </w:t>
      </w:r>
      <w:r w:rsidRPr="009A00B4">
        <w:rPr>
          <w:rFonts w:ascii="Calibri" w:eastAsia="Calibri" w:hAnsi="Calibri" w:cs="Calibri"/>
          <w:lang w:eastAsia="en-US"/>
        </w:rPr>
        <w:t>palavras ou expressões que induzam o investidor a erro quanto ao objeto da sociedade.</w:t>
      </w:r>
    </w:p>
    <w:p w14:paraId="4A52509D" w14:textId="747A150A" w:rsidR="00302FF2" w:rsidRPr="009A00B4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2º  A pessoa jurídica deve ter como sócios unicamente</w:t>
      </w:r>
      <w:r w:rsidR="00A94471" w:rsidRPr="009A00B4">
        <w:rPr>
          <w:rFonts w:ascii="Calibri" w:eastAsia="Calibri" w:hAnsi="Calibri" w:cs="Calibri"/>
          <w:lang w:eastAsia="en-US"/>
        </w:rPr>
        <w:t xml:space="preserve"> pessoas naturais que sejam</w:t>
      </w:r>
      <w:r w:rsidRPr="009A00B4">
        <w:rPr>
          <w:rFonts w:ascii="Calibri" w:eastAsia="Calibri" w:hAnsi="Calibri" w:cs="Calibri"/>
          <w:lang w:eastAsia="en-US"/>
        </w:rPr>
        <w:t xml:space="preserve"> agentes autônomos</w:t>
      </w:r>
      <w:r w:rsidR="00F333A2">
        <w:rPr>
          <w:rFonts w:ascii="Calibri" w:eastAsia="Calibri" w:hAnsi="Calibri" w:cs="Calibri"/>
          <w:lang w:eastAsia="en-US"/>
        </w:rPr>
        <w:t xml:space="preserve"> de investimento</w:t>
      </w:r>
      <w:r w:rsidRPr="009A00B4">
        <w:rPr>
          <w:rFonts w:ascii="Calibri" w:eastAsia="Calibri" w:hAnsi="Calibri" w:cs="Calibri"/>
          <w:lang w:eastAsia="en-US"/>
        </w:rPr>
        <w:t>, aos quais será atribuído, com exclusividade, o exercício das atividades referidas no</w:t>
      </w:r>
      <w:r w:rsidR="00A94471" w:rsidRPr="009A00B4">
        <w:rPr>
          <w:rFonts w:ascii="Calibri" w:eastAsia="Calibri" w:hAnsi="Calibri" w:cs="Calibri"/>
          <w:lang w:eastAsia="en-US"/>
        </w:rPr>
        <w:t xml:space="preserve">s </w:t>
      </w:r>
      <w:r w:rsidR="007B5B58" w:rsidRPr="009A00B4">
        <w:rPr>
          <w:rFonts w:ascii="Calibri" w:eastAsia="Calibri" w:hAnsi="Calibri" w:cs="Calibri"/>
          <w:lang w:eastAsia="en-US"/>
        </w:rPr>
        <w:t>incisos</w:t>
      </w:r>
      <w:r w:rsidR="00A94471" w:rsidRPr="009A00B4">
        <w:rPr>
          <w:rFonts w:ascii="Calibri" w:eastAsia="Calibri" w:hAnsi="Calibri" w:cs="Calibri"/>
          <w:lang w:eastAsia="en-US"/>
        </w:rPr>
        <w:t xml:space="preserve"> I a III do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F744E8" w:rsidRPr="00F744E8">
        <w:rPr>
          <w:rFonts w:ascii="Calibri" w:eastAsia="Calibri" w:hAnsi="Calibri" w:cs="Calibri"/>
          <w:lang w:eastAsia="en-US"/>
        </w:rPr>
        <w:t xml:space="preserve">§ 1º do </w:t>
      </w:r>
      <w:r w:rsidRPr="009A00B4">
        <w:rPr>
          <w:rFonts w:ascii="Calibri" w:eastAsia="Calibri" w:hAnsi="Calibri" w:cs="Calibri"/>
          <w:lang w:eastAsia="en-US"/>
        </w:rPr>
        <w:t xml:space="preserve">art. 1º. </w:t>
      </w:r>
    </w:p>
    <w:p w14:paraId="52EB7FC9" w14:textId="77777777" w:rsidR="00992826" w:rsidRPr="009A00B4" w:rsidRDefault="0099282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3º  Sem prejuízo das responsabilidades decorrentes de sua conduta individual, todos os sócios são responsáveis, perante a CVM, perante a entidade credenciadora e perante as entidades autorreguladoras competentes pelas atividades da sociedade.</w:t>
      </w:r>
    </w:p>
    <w:p w14:paraId="2F921950" w14:textId="77777777" w:rsidR="00302FF2" w:rsidRPr="009A00B4" w:rsidRDefault="00302FF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4º  Um mesmo agente autônomo de investimento não pode ser sócio de mais de uma pessoa jurídica constituída na forma do </w:t>
      </w:r>
      <w:r w:rsidR="00CD59F3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Pr="009A00B4">
        <w:rPr>
          <w:rFonts w:ascii="Calibri" w:eastAsia="Calibri" w:hAnsi="Calibri" w:cs="Calibri"/>
          <w:lang w:eastAsia="en-US"/>
        </w:rPr>
        <w:t>.</w:t>
      </w:r>
    </w:p>
    <w:p w14:paraId="12E1DCFE" w14:textId="77777777" w:rsidR="008012CF" w:rsidRPr="007143A1" w:rsidRDefault="008012CF" w:rsidP="007143A1">
      <w:pPr>
        <w:pStyle w:val="Seo"/>
      </w:pPr>
      <w:r w:rsidRPr="007143A1">
        <w:lastRenderedPageBreak/>
        <w:t>Seção II – Indeferimento de Pedido de Credenciamento</w:t>
      </w:r>
    </w:p>
    <w:p w14:paraId="7DE7C852" w14:textId="2BD9FF95" w:rsidR="004374F9" w:rsidRPr="009A00B4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E12BB2" w:rsidRPr="009A00B4">
        <w:rPr>
          <w:rFonts w:ascii="Calibri" w:eastAsia="Calibri" w:hAnsi="Calibri" w:cs="Calibri"/>
          <w:lang w:eastAsia="en-US"/>
        </w:rPr>
        <w:t>9º</w:t>
      </w:r>
      <w:r w:rsidRPr="009A00B4">
        <w:rPr>
          <w:rFonts w:ascii="Calibri" w:eastAsia="Calibri" w:hAnsi="Calibri" w:cs="Calibri"/>
          <w:lang w:eastAsia="en-US"/>
        </w:rPr>
        <w:t xml:space="preserve">  A decisão de indeferimento de pedido de credenciamento deve ser comunicada ao requerente, esclarecendo os motivos pelos quais a entidade credenciadora entende que os requisitos dos arts. 7º e 8º não foram cumpridos.</w:t>
      </w:r>
    </w:p>
    <w:p w14:paraId="3FFD0001" w14:textId="77777777" w:rsidR="004374F9" w:rsidRPr="009A00B4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1º  Da decisão de indeferimento do pedido de credenciamento, cabe recurso à CVM, no prazo de até 10 (dez) dias úteis, contado da sua ciência pelo requerente. </w:t>
      </w:r>
    </w:p>
    <w:p w14:paraId="67F5F6E9" w14:textId="77777777" w:rsidR="004374F9" w:rsidRPr="009A00B4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2º  O recurso de que trata o § 1º deve ser analisado pela Superintendência de Relações com o Mercado e Intermediários – SMI no prazo de até 10 (dez) dias úteis, contado do seu recebimento.</w:t>
      </w:r>
    </w:p>
    <w:p w14:paraId="620E2C99" w14:textId="77777777" w:rsidR="00B4399C" w:rsidRPr="007143A1" w:rsidRDefault="00B4399C" w:rsidP="007143A1">
      <w:pPr>
        <w:pStyle w:val="Seo"/>
      </w:pPr>
      <w:r w:rsidRPr="007143A1">
        <w:t>Seção III  –  Suspensão do Credenciamento</w:t>
      </w:r>
    </w:p>
    <w:p w14:paraId="54D1CF42" w14:textId="2509BE9F" w:rsidR="004374F9" w:rsidRPr="009A00B4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B4399C" w:rsidRPr="009A00B4">
        <w:rPr>
          <w:rFonts w:ascii="Calibri" w:eastAsia="Calibri" w:hAnsi="Calibri" w:cs="Calibri"/>
          <w:lang w:eastAsia="en-US"/>
        </w:rPr>
        <w:t>10</w:t>
      </w:r>
      <w:r w:rsidR="00193985" w:rsidRPr="009A00B4">
        <w:rPr>
          <w:rFonts w:ascii="Calibri" w:eastAsia="Calibri" w:hAnsi="Calibri" w:cs="Calibri"/>
          <w:lang w:eastAsia="en-US"/>
        </w:rPr>
        <w:t>.</w:t>
      </w:r>
      <w:r w:rsidRPr="009A00B4">
        <w:rPr>
          <w:rFonts w:ascii="Calibri" w:eastAsia="Calibri" w:hAnsi="Calibri" w:cs="Calibri"/>
          <w:lang w:eastAsia="en-US"/>
        </w:rPr>
        <w:t xml:space="preserve">  A entidade credenciadora deve suspender o credenciamento, mediante pedido do agente autônomo de investimento, desde que o requerente comprove não estar em atividade, na forma prevista no regulamento mencionado no </w:t>
      </w:r>
      <w:r w:rsidR="008012CF" w:rsidRPr="009A00B4">
        <w:rPr>
          <w:rFonts w:ascii="Calibri" w:eastAsia="Calibri" w:hAnsi="Calibri" w:cs="Calibri"/>
          <w:lang w:eastAsia="en-US"/>
        </w:rPr>
        <w:t xml:space="preserve">inciso I do </w:t>
      </w: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1971CD" w:rsidRPr="009A00B4">
        <w:rPr>
          <w:rFonts w:ascii="Calibri" w:eastAsia="Calibri" w:hAnsi="Calibri" w:cs="Calibri"/>
          <w:lang w:eastAsia="en-US"/>
        </w:rPr>
        <w:t>25</w:t>
      </w:r>
      <w:r w:rsidRPr="009A00B4">
        <w:rPr>
          <w:rFonts w:ascii="Calibri" w:eastAsia="Calibri" w:hAnsi="Calibri" w:cs="Calibri"/>
          <w:lang w:eastAsia="en-US"/>
        </w:rPr>
        <w:t>.</w:t>
      </w:r>
    </w:p>
    <w:p w14:paraId="1009037A" w14:textId="77777777" w:rsidR="004374F9" w:rsidRPr="009A00B4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1º  A suspensão do credenciamento deve ser comunicada à CVM pela entidade credenciadora e implica a suspensão automática do registro do agente autônomo de investimento.</w:t>
      </w:r>
    </w:p>
    <w:p w14:paraId="44D71365" w14:textId="77777777" w:rsidR="004374F9" w:rsidRPr="009A00B4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2º  A suspensão será válida por 1 (um) ano a partir de seu deferimento, podendo ser revertida a qualquer momento a pedido do agente autônomo de investimento.</w:t>
      </w:r>
    </w:p>
    <w:p w14:paraId="0A0FECC0" w14:textId="77777777" w:rsidR="00EF70DF" w:rsidRPr="009A00B4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3º  A suspensão somente será concedida se houver decorrido o prazo de pelo menos 3 (três) anos da data de concessão do credenciamento do agente autônomo de investimento ou do término de seu último pedido de suspensão.</w:t>
      </w:r>
      <w:r w:rsidR="00EF70DF" w:rsidRPr="009A00B4">
        <w:rPr>
          <w:rFonts w:ascii="Calibri" w:eastAsia="Calibri" w:hAnsi="Calibri" w:cs="Calibri"/>
          <w:lang w:eastAsia="en-US"/>
        </w:rPr>
        <w:t xml:space="preserve"> </w:t>
      </w:r>
    </w:p>
    <w:p w14:paraId="1FFA3A2C" w14:textId="77777777" w:rsidR="00EF70DF" w:rsidRPr="00F5071A" w:rsidRDefault="00B4399C" w:rsidP="007143A1">
      <w:pPr>
        <w:pStyle w:val="Seo"/>
      </w:pPr>
      <w:r w:rsidRPr="00F5071A">
        <w:t>Seção IV – Cancelamento do Credenciamento</w:t>
      </w:r>
    </w:p>
    <w:p w14:paraId="5D967B35" w14:textId="01E28D2B" w:rsidR="0098362A" w:rsidRPr="009A00B4" w:rsidRDefault="0098362A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E12BB2" w:rsidRPr="009A00B4">
        <w:rPr>
          <w:rFonts w:ascii="Calibri" w:eastAsia="Calibri" w:hAnsi="Calibri" w:cs="Calibri"/>
          <w:lang w:eastAsia="en-US"/>
        </w:rPr>
        <w:t>11</w:t>
      </w:r>
      <w:r w:rsidR="00B4399C" w:rsidRPr="009A00B4">
        <w:rPr>
          <w:rFonts w:ascii="Calibri" w:eastAsia="Calibri" w:hAnsi="Calibri" w:cs="Calibri"/>
          <w:lang w:eastAsia="en-US"/>
        </w:rPr>
        <w:t xml:space="preserve">. </w:t>
      </w:r>
      <w:r w:rsidR="00E12BB2" w:rsidRPr="009A00B4">
        <w:rPr>
          <w:rFonts w:ascii="Calibri" w:eastAsia="Calibri" w:hAnsi="Calibri" w:cs="Calibri"/>
          <w:lang w:eastAsia="en-US"/>
        </w:rPr>
        <w:t xml:space="preserve"> </w:t>
      </w:r>
      <w:r w:rsidRPr="009A00B4">
        <w:rPr>
          <w:rFonts w:ascii="Calibri" w:eastAsia="Calibri" w:hAnsi="Calibri" w:cs="Calibri"/>
          <w:lang w:eastAsia="en-US"/>
        </w:rPr>
        <w:t>A entidade credenciadora deve cancelar o credenciamento do agente autônomo de investimento nos casos de:</w:t>
      </w:r>
    </w:p>
    <w:p w14:paraId="71017632" w14:textId="77777777" w:rsidR="00EF70DF" w:rsidRPr="009A00B4" w:rsidRDefault="00EF70DF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9C3C98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pedido formulado pelo próprio agente autônomo</w:t>
      </w:r>
      <w:r w:rsidR="004F69D9" w:rsidRPr="009A00B4">
        <w:rPr>
          <w:rFonts w:ascii="Calibri" w:eastAsia="Calibri" w:hAnsi="Calibri" w:cs="Calibri"/>
          <w:lang w:eastAsia="en-US"/>
        </w:rPr>
        <w:t xml:space="preserve"> de investimento</w:t>
      </w:r>
      <w:r w:rsidRPr="009A00B4">
        <w:rPr>
          <w:rFonts w:ascii="Calibri" w:eastAsia="Calibri" w:hAnsi="Calibri" w:cs="Calibri"/>
          <w:lang w:eastAsia="en-US"/>
        </w:rPr>
        <w:t xml:space="preserve">; </w:t>
      </w:r>
    </w:p>
    <w:p w14:paraId="6020431D" w14:textId="77777777" w:rsidR="008F0505" w:rsidRPr="009A00B4" w:rsidRDefault="00EF70DF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9C3C98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identificação de vícios</w:t>
      </w:r>
      <w:r w:rsidR="002D00C3" w:rsidRPr="009A00B4">
        <w:rPr>
          <w:rFonts w:ascii="Calibri" w:eastAsia="Calibri" w:hAnsi="Calibri" w:cs="Calibri"/>
          <w:lang w:eastAsia="en-US"/>
        </w:rPr>
        <w:t xml:space="preserve"> ou falhas</w:t>
      </w:r>
      <w:r w:rsidRPr="009A00B4">
        <w:rPr>
          <w:rFonts w:ascii="Calibri" w:eastAsia="Calibri" w:hAnsi="Calibri" w:cs="Calibri"/>
          <w:lang w:eastAsia="en-US"/>
        </w:rPr>
        <w:t xml:space="preserve"> no processo de credenciamento</w:t>
      </w:r>
      <w:r w:rsidR="008F0505" w:rsidRPr="009A00B4">
        <w:rPr>
          <w:rFonts w:ascii="Calibri" w:eastAsia="Calibri" w:hAnsi="Calibri" w:cs="Calibri"/>
          <w:lang w:eastAsia="en-US"/>
        </w:rPr>
        <w:t>;</w:t>
      </w:r>
    </w:p>
    <w:p w14:paraId="50BB9F8D" w14:textId="77777777" w:rsidR="00001F8C" w:rsidRPr="009A00B4" w:rsidRDefault="008F050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III – </w:t>
      </w:r>
      <w:r w:rsidR="0049565E" w:rsidRPr="009A00B4">
        <w:rPr>
          <w:rFonts w:ascii="Calibri" w:eastAsia="Calibri" w:hAnsi="Calibri" w:cs="Calibri"/>
          <w:lang w:eastAsia="en-US"/>
        </w:rPr>
        <w:t>perda de qualquer das condições necessárias para o credenciamento</w:t>
      </w:r>
      <w:r w:rsidR="00001F8C" w:rsidRPr="009A00B4">
        <w:rPr>
          <w:rFonts w:ascii="Calibri" w:eastAsia="Calibri" w:hAnsi="Calibri" w:cs="Calibri"/>
          <w:lang w:eastAsia="en-US"/>
        </w:rPr>
        <w:t>;</w:t>
      </w:r>
    </w:p>
    <w:p w14:paraId="48E4D344" w14:textId="363810E2" w:rsidR="0098362A" w:rsidRPr="009A00B4" w:rsidRDefault="0098362A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IV – descumprimento das condições estabelecidas no programa de educação continuada previsto no inciso </w:t>
      </w:r>
      <w:r w:rsidR="008C7FDA" w:rsidRPr="009A00B4">
        <w:rPr>
          <w:rFonts w:ascii="Calibri" w:eastAsia="Calibri" w:hAnsi="Calibri" w:cs="Calibri"/>
          <w:lang w:eastAsia="en-US"/>
        </w:rPr>
        <w:t>II</w:t>
      </w:r>
      <w:r w:rsidRPr="009A00B4">
        <w:rPr>
          <w:rFonts w:ascii="Calibri" w:eastAsia="Calibri" w:hAnsi="Calibri" w:cs="Calibri"/>
          <w:lang w:eastAsia="en-US"/>
        </w:rPr>
        <w:t xml:space="preserve"> do art. </w:t>
      </w:r>
      <w:r w:rsidR="001971CD" w:rsidRPr="009A00B4">
        <w:rPr>
          <w:rFonts w:ascii="Calibri" w:eastAsia="Calibri" w:hAnsi="Calibri" w:cs="Calibri"/>
          <w:lang w:eastAsia="en-US"/>
        </w:rPr>
        <w:t>25</w:t>
      </w:r>
      <w:r w:rsidRPr="009A00B4">
        <w:rPr>
          <w:rFonts w:ascii="Calibri" w:eastAsia="Calibri" w:hAnsi="Calibri" w:cs="Calibri"/>
          <w:lang w:eastAsia="en-US"/>
        </w:rPr>
        <w:t>; e</w:t>
      </w:r>
    </w:p>
    <w:p w14:paraId="0D89B8E3" w14:textId="77777777" w:rsidR="002D00C3" w:rsidRPr="009A00B4" w:rsidRDefault="00CF1B2C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lastRenderedPageBreak/>
        <w:t>V</w:t>
      </w:r>
      <w:r w:rsidR="009C3C98" w:rsidRPr="009A00B4">
        <w:rPr>
          <w:rFonts w:ascii="Calibri" w:eastAsia="Calibri" w:hAnsi="Calibri" w:cs="Calibri"/>
          <w:lang w:eastAsia="en-US"/>
        </w:rPr>
        <w:t xml:space="preserve"> –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49565E" w:rsidRPr="009A00B4">
        <w:rPr>
          <w:rFonts w:ascii="Calibri" w:eastAsia="Calibri" w:hAnsi="Calibri" w:cs="Calibri"/>
          <w:lang w:eastAsia="en-US"/>
        </w:rPr>
        <w:t>aplicação</w:t>
      </w:r>
      <w:r w:rsidRPr="009A00B4">
        <w:rPr>
          <w:rFonts w:ascii="Calibri" w:eastAsia="Calibri" w:hAnsi="Calibri" w:cs="Calibri"/>
          <w:lang w:eastAsia="en-US"/>
        </w:rPr>
        <w:t>,</w:t>
      </w:r>
      <w:r w:rsidR="0049565E" w:rsidRPr="009A00B4">
        <w:rPr>
          <w:rFonts w:ascii="Calibri" w:eastAsia="Calibri" w:hAnsi="Calibri" w:cs="Calibri"/>
          <w:lang w:eastAsia="en-US"/>
        </w:rPr>
        <w:t xml:space="preserve"> </w:t>
      </w:r>
      <w:r w:rsidRPr="009A00B4">
        <w:rPr>
          <w:rFonts w:ascii="Calibri" w:eastAsia="Calibri" w:hAnsi="Calibri" w:cs="Calibri"/>
          <w:lang w:eastAsia="en-US"/>
        </w:rPr>
        <w:t xml:space="preserve">pela CVM, </w:t>
      </w:r>
      <w:r w:rsidR="0049565E" w:rsidRPr="009A00B4">
        <w:rPr>
          <w:rFonts w:ascii="Calibri" w:eastAsia="Calibri" w:hAnsi="Calibri" w:cs="Calibri"/>
          <w:lang w:eastAsia="en-US"/>
        </w:rPr>
        <w:t>d</w:t>
      </w:r>
      <w:r w:rsidRPr="009A00B4">
        <w:rPr>
          <w:rFonts w:ascii="Calibri" w:eastAsia="Calibri" w:hAnsi="Calibri" w:cs="Calibri"/>
          <w:lang w:eastAsia="en-US"/>
        </w:rPr>
        <w:t>as</w:t>
      </w:r>
      <w:r w:rsidR="0049565E" w:rsidRPr="009A00B4">
        <w:rPr>
          <w:rFonts w:ascii="Calibri" w:eastAsia="Calibri" w:hAnsi="Calibri" w:cs="Calibri"/>
          <w:lang w:eastAsia="en-US"/>
        </w:rPr>
        <w:t xml:space="preserve"> penalidade</w:t>
      </w:r>
      <w:r w:rsidRPr="009A00B4">
        <w:rPr>
          <w:rFonts w:ascii="Calibri" w:eastAsia="Calibri" w:hAnsi="Calibri" w:cs="Calibri"/>
          <w:lang w:eastAsia="en-US"/>
        </w:rPr>
        <w:t>s previstas no</w:t>
      </w:r>
      <w:r w:rsidR="00B4399C" w:rsidRPr="009A00B4">
        <w:rPr>
          <w:rFonts w:ascii="Calibri" w:eastAsia="Calibri" w:hAnsi="Calibri" w:cs="Calibri"/>
          <w:lang w:eastAsia="en-US"/>
        </w:rPr>
        <w:t>s</w:t>
      </w:r>
      <w:r w:rsidRPr="009A00B4">
        <w:rPr>
          <w:rFonts w:ascii="Calibri" w:eastAsia="Calibri" w:hAnsi="Calibri" w:cs="Calibri"/>
          <w:lang w:eastAsia="en-US"/>
        </w:rPr>
        <w:t xml:space="preserve"> incisos III </w:t>
      </w:r>
      <w:r w:rsidR="00A94471" w:rsidRPr="009A00B4">
        <w:rPr>
          <w:rFonts w:ascii="Calibri" w:eastAsia="Calibri" w:hAnsi="Calibri" w:cs="Calibri"/>
          <w:lang w:eastAsia="en-US"/>
        </w:rPr>
        <w:t>a VIII</w:t>
      </w:r>
      <w:r w:rsidR="00B4399C" w:rsidRPr="009A00B4">
        <w:rPr>
          <w:rFonts w:ascii="Calibri" w:eastAsia="Calibri" w:hAnsi="Calibri" w:cs="Calibri"/>
          <w:lang w:eastAsia="en-US"/>
        </w:rPr>
        <w:t xml:space="preserve"> do art. 11</w:t>
      </w:r>
      <w:r w:rsidRPr="009A00B4">
        <w:rPr>
          <w:rFonts w:ascii="Calibri" w:eastAsia="Calibri" w:hAnsi="Calibri" w:cs="Calibri"/>
          <w:lang w:eastAsia="en-US"/>
        </w:rPr>
        <w:t xml:space="preserve"> da Lei nº 6.385, de 1976</w:t>
      </w:r>
      <w:r w:rsidR="00897499" w:rsidRPr="009A00B4">
        <w:rPr>
          <w:rFonts w:ascii="Calibri" w:eastAsia="Calibri" w:hAnsi="Calibri" w:cs="Calibri"/>
          <w:lang w:eastAsia="en-US"/>
        </w:rPr>
        <w:t>.</w:t>
      </w:r>
    </w:p>
    <w:p w14:paraId="7786A67E" w14:textId="77777777" w:rsidR="00747EA3" w:rsidRPr="00F5071A" w:rsidRDefault="00747EA3" w:rsidP="007143A1">
      <w:pPr>
        <w:pStyle w:val="Seo"/>
        <w:rPr>
          <w:strike/>
        </w:rPr>
      </w:pPr>
      <w:r w:rsidRPr="00F5071A">
        <w:t xml:space="preserve">Subseção I – Cancelamento do Credenciamento a Pedido </w:t>
      </w:r>
    </w:p>
    <w:p w14:paraId="03AE1B4D" w14:textId="3EBEB05D" w:rsidR="00747EA3" w:rsidRPr="002C0565" w:rsidRDefault="00B4399C" w:rsidP="0098362A">
      <w:pPr>
        <w:pStyle w:val="Recuodecorpodetexto2"/>
        <w:widowControl/>
        <w:spacing w:line="312" w:lineRule="auto"/>
        <w:ind w:firstLine="567"/>
        <w:rPr>
          <w:rFonts w:ascii="Calibri" w:hAnsi="Calibri" w:cs="Calibri"/>
        </w:rPr>
      </w:pPr>
      <w:r w:rsidRPr="00F5071A">
        <w:rPr>
          <w:rFonts w:ascii="Calibri" w:hAnsi="Calibri" w:cs="Calibri"/>
        </w:rPr>
        <w:t>Art. 12.</w:t>
      </w:r>
      <w:r w:rsidR="0098362A" w:rsidRPr="00F5071A">
        <w:rPr>
          <w:rFonts w:ascii="Calibri" w:hAnsi="Calibri" w:cs="Calibri"/>
        </w:rPr>
        <w:t xml:space="preserve">  O cancelamento do credenciamento</w:t>
      </w:r>
      <w:r w:rsidRPr="002C0565">
        <w:rPr>
          <w:rFonts w:ascii="Calibri" w:hAnsi="Calibri" w:cs="Calibri"/>
        </w:rPr>
        <w:t xml:space="preserve"> a pedido</w:t>
      </w:r>
      <w:r w:rsidR="0098362A" w:rsidRPr="002C0565">
        <w:rPr>
          <w:rFonts w:ascii="Calibri" w:hAnsi="Calibri" w:cs="Calibri"/>
        </w:rPr>
        <w:t xml:space="preserve"> depende </w:t>
      </w:r>
      <w:r w:rsidR="00747EA3" w:rsidRPr="002C0565">
        <w:rPr>
          <w:rFonts w:ascii="Calibri" w:hAnsi="Calibri" w:cs="Calibri"/>
        </w:rPr>
        <w:t>da</w:t>
      </w:r>
      <w:r w:rsidR="0098362A" w:rsidRPr="002C0565">
        <w:rPr>
          <w:rFonts w:ascii="Calibri" w:hAnsi="Calibri" w:cs="Calibri"/>
        </w:rPr>
        <w:t xml:space="preserve"> comprovação</w:t>
      </w:r>
      <w:r w:rsidR="00747EA3" w:rsidRPr="002C0565">
        <w:rPr>
          <w:rFonts w:ascii="Calibri" w:hAnsi="Calibri" w:cs="Calibri"/>
        </w:rPr>
        <w:t>, pelo</w:t>
      </w:r>
      <w:r w:rsidR="0098362A" w:rsidRPr="002C0565">
        <w:rPr>
          <w:rFonts w:ascii="Calibri" w:hAnsi="Calibri" w:cs="Calibri"/>
        </w:rPr>
        <w:t xml:space="preserve"> agente autônomo de investimento</w:t>
      </w:r>
      <w:r w:rsidR="00747EA3" w:rsidRPr="002C0565">
        <w:rPr>
          <w:rFonts w:ascii="Calibri" w:hAnsi="Calibri" w:cs="Calibri"/>
        </w:rPr>
        <w:t>, de que</w:t>
      </w:r>
      <w:r w:rsidR="0098362A" w:rsidRPr="002C0565">
        <w:rPr>
          <w:rFonts w:ascii="Calibri" w:hAnsi="Calibri" w:cs="Calibri"/>
        </w:rPr>
        <w:t xml:space="preserve"> não está em atividade, na forma prevista no regulamento de que trata o </w:t>
      </w:r>
      <w:r w:rsidR="00747EA3" w:rsidRPr="002C0565">
        <w:rPr>
          <w:rFonts w:ascii="Calibri" w:hAnsi="Calibri" w:cs="Calibri"/>
        </w:rPr>
        <w:t xml:space="preserve">inciso </w:t>
      </w:r>
      <w:r w:rsidR="008C7FDA" w:rsidRPr="002C0565">
        <w:rPr>
          <w:rFonts w:ascii="Calibri" w:hAnsi="Calibri" w:cs="Calibri"/>
        </w:rPr>
        <w:t xml:space="preserve">I </w:t>
      </w:r>
      <w:r w:rsidR="00747EA3" w:rsidRPr="002C0565">
        <w:rPr>
          <w:rFonts w:ascii="Calibri" w:hAnsi="Calibri" w:cs="Calibri"/>
        </w:rPr>
        <w:t xml:space="preserve">do </w:t>
      </w:r>
      <w:r w:rsidR="0098362A" w:rsidRPr="002C0565">
        <w:rPr>
          <w:rFonts w:ascii="Calibri" w:hAnsi="Calibri" w:cs="Calibri"/>
        </w:rPr>
        <w:t xml:space="preserve">art. </w:t>
      </w:r>
      <w:r w:rsidR="001971CD" w:rsidRPr="002C0565">
        <w:rPr>
          <w:rFonts w:ascii="Calibri" w:hAnsi="Calibri" w:cs="Calibri"/>
        </w:rPr>
        <w:t>25</w:t>
      </w:r>
      <w:r w:rsidR="00747EA3" w:rsidRPr="002C0565">
        <w:rPr>
          <w:rFonts w:ascii="Calibri" w:hAnsi="Calibri" w:cs="Calibri"/>
        </w:rPr>
        <w:t>.</w:t>
      </w:r>
      <w:r w:rsidR="0098362A" w:rsidRPr="002C0565">
        <w:rPr>
          <w:rFonts w:ascii="Calibri" w:hAnsi="Calibri" w:cs="Calibri"/>
        </w:rPr>
        <w:t xml:space="preserve"> </w:t>
      </w:r>
    </w:p>
    <w:p w14:paraId="4959FF43" w14:textId="3480B0B5" w:rsidR="0098362A" w:rsidRPr="002C0565" w:rsidRDefault="00747EA3" w:rsidP="0098362A">
      <w:pPr>
        <w:pStyle w:val="Recuodecorpodetexto2"/>
        <w:widowControl/>
        <w:spacing w:line="312" w:lineRule="auto"/>
        <w:ind w:firstLine="567"/>
        <w:rPr>
          <w:rFonts w:ascii="Calibri" w:hAnsi="Calibri" w:cs="Calibri"/>
          <w:strike/>
        </w:rPr>
      </w:pPr>
      <w:r w:rsidRPr="00F5071A">
        <w:rPr>
          <w:rFonts w:ascii="Calibri" w:hAnsi="Calibri" w:cs="Calibri"/>
        </w:rPr>
        <w:t xml:space="preserve">Parágrafo único.  O cancelamento do credenciamento a pedido </w:t>
      </w:r>
      <w:r w:rsidR="0098362A" w:rsidRPr="00F5071A">
        <w:rPr>
          <w:rFonts w:ascii="Calibri" w:hAnsi="Calibri" w:cs="Calibri"/>
        </w:rPr>
        <w:t>deve</w:t>
      </w:r>
      <w:r w:rsidR="0098362A" w:rsidRPr="002C0565">
        <w:rPr>
          <w:rFonts w:ascii="Calibri" w:hAnsi="Calibri" w:cs="Calibri"/>
        </w:rPr>
        <w:t xml:space="preserve"> ser comunicado à CVM para fins de cancelamento automático do registro do agente autônomo de investimento</w:t>
      </w:r>
      <w:r w:rsidRPr="002C0565">
        <w:rPr>
          <w:rFonts w:ascii="Calibri" w:hAnsi="Calibri" w:cs="Calibri"/>
        </w:rPr>
        <w:t>.</w:t>
      </w:r>
    </w:p>
    <w:p w14:paraId="1CA28037" w14:textId="77777777" w:rsidR="00747EA3" w:rsidRPr="00F5071A" w:rsidRDefault="00747EA3" w:rsidP="007143A1">
      <w:pPr>
        <w:pStyle w:val="Seo"/>
        <w:rPr>
          <w:strike/>
        </w:rPr>
      </w:pPr>
      <w:r w:rsidRPr="00F5071A">
        <w:t xml:space="preserve">Subseção II – Cancelamento do Credenciamento pela Entidade Credenciadora </w:t>
      </w:r>
    </w:p>
    <w:p w14:paraId="211D6D6A" w14:textId="641C9398" w:rsidR="0098362A" w:rsidRPr="009A00B4" w:rsidRDefault="00747EA3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Art. 13.</w:t>
      </w:r>
      <w:r w:rsidR="0098362A" w:rsidRPr="009A00B4">
        <w:rPr>
          <w:rFonts w:ascii="Calibri" w:eastAsia="Calibri" w:hAnsi="Calibri" w:cs="Calibri"/>
          <w:lang w:eastAsia="en-US"/>
        </w:rPr>
        <w:t xml:space="preserve"> </w:t>
      </w:r>
      <w:r w:rsidR="00DD5F46" w:rsidRPr="009A00B4">
        <w:rPr>
          <w:rFonts w:ascii="Calibri" w:eastAsia="Calibri" w:hAnsi="Calibri" w:cs="Calibri"/>
          <w:lang w:eastAsia="en-US"/>
        </w:rPr>
        <w:t xml:space="preserve"> </w:t>
      </w:r>
      <w:r w:rsidR="0098362A" w:rsidRPr="009A00B4">
        <w:rPr>
          <w:rFonts w:ascii="Calibri" w:eastAsia="Calibri" w:hAnsi="Calibri" w:cs="Calibri"/>
          <w:lang w:eastAsia="en-US"/>
        </w:rPr>
        <w:t>Em sendo constatadas as situações descritas nos incisos II e III do</w:t>
      </w:r>
      <w:r w:rsidRPr="009A00B4">
        <w:rPr>
          <w:rFonts w:ascii="Calibri" w:eastAsia="Calibri" w:hAnsi="Calibri" w:cs="Calibri"/>
          <w:lang w:eastAsia="en-US"/>
        </w:rPr>
        <w:t xml:space="preserve"> art. 11</w:t>
      </w:r>
      <w:r w:rsidR="0098362A" w:rsidRPr="009A00B4">
        <w:rPr>
          <w:rFonts w:ascii="Calibri" w:eastAsia="Calibri" w:hAnsi="Calibri" w:cs="Calibri"/>
          <w:lang w:eastAsia="en-US"/>
        </w:rPr>
        <w:t>, a entidade credenciadora deve solicitar manifestação prévia do agente autônomo de investimento, no prazo de 10 (dez) dias úteis, antes de decidir pelo cancelamento.</w:t>
      </w:r>
    </w:p>
    <w:p w14:paraId="00FB2E2A" w14:textId="24131423" w:rsidR="0098362A" w:rsidRPr="009A00B4" w:rsidRDefault="00DD5F4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Art. 14.</w:t>
      </w:r>
      <w:r w:rsidR="0098362A" w:rsidRPr="009A00B4">
        <w:rPr>
          <w:rFonts w:ascii="Calibri" w:eastAsia="Calibri" w:hAnsi="Calibri" w:cs="Calibri"/>
          <w:lang w:eastAsia="en-US"/>
        </w:rPr>
        <w:t xml:space="preserve">  A decisão de cancelamento do credenciamento</w:t>
      </w:r>
      <w:r w:rsidRPr="009A00B4">
        <w:rPr>
          <w:rFonts w:ascii="Calibri" w:eastAsia="Calibri" w:hAnsi="Calibri" w:cs="Calibri"/>
          <w:lang w:eastAsia="en-US"/>
        </w:rPr>
        <w:t xml:space="preserve"> pela entidade credenciadora</w:t>
      </w:r>
      <w:r w:rsidR="0098362A" w:rsidRPr="009A00B4">
        <w:rPr>
          <w:rFonts w:ascii="Calibri" w:eastAsia="Calibri" w:hAnsi="Calibri" w:cs="Calibri"/>
          <w:lang w:eastAsia="en-US"/>
        </w:rPr>
        <w:t xml:space="preserve"> deve ser comunicada de imediato ao agente autônomo de investimento, devendo a entidade credenciadora esclarecer os motivos que fundamentaram a sua decisão.</w:t>
      </w:r>
    </w:p>
    <w:p w14:paraId="3F26ACA4" w14:textId="70CAB5E2" w:rsidR="0098362A" w:rsidRPr="009A00B4" w:rsidRDefault="0098362A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</w:t>
      </w:r>
      <w:r w:rsidR="00DD5F46" w:rsidRPr="009A00B4">
        <w:rPr>
          <w:rFonts w:ascii="Calibri" w:eastAsia="Calibri" w:hAnsi="Calibri" w:cs="Calibri"/>
          <w:lang w:eastAsia="en-US"/>
        </w:rPr>
        <w:t xml:space="preserve">1º  </w:t>
      </w:r>
      <w:r w:rsidRPr="009A00B4">
        <w:rPr>
          <w:rFonts w:ascii="Calibri" w:eastAsia="Calibri" w:hAnsi="Calibri" w:cs="Calibri"/>
          <w:lang w:eastAsia="en-US"/>
        </w:rPr>
        <w:t xml:space="preserve">O agente autônomo de investimento com credenciamento cancelado na forma do </w:t>
      </w:r>
      <w:r w:rsidR="00CD59F3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Pr="009A00B4">
        <w:rPr>
          <w:rFonts w:ascii="Calibri" w:eastAsia="Calibri" w:hAnsi="Calibri" w:cs="Calibri"/>
          <w:lang w:eastAsia="en-US"/>
        </w:rPr>
        <w:t xml:space="preserve"> pode, no prazo de 10 (dez) dias úteis, apresentar solicitação de reconsideração à entidade credenciadora. </w:t>
      </w:r>
    </w:p>
    <w:p w14:paraId="49B9EFF0" w14:textId="2BB0877A" w:rsidR="0098362A" w:rsidRPr="007143A1" w:rsidRDefault="0098362A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7143A1">
        <w:rPr>
          <w:rFonts w:ascii="Calibri" w:hAnsi="Calibri" w:cs="Calibri"/>
        </w:rPr>
        <w:t xml:space="preserve">§ </w:t>
      </w:r>
      <w:r w:rsidR="00DD5F46" w:rsidRPr="002C0565">
        <w:rPr>
          <w:rFonts w:ascii="Calibri" w:hAnsi="Calibri" w:cs="Calibri"/>
        </w:rPr>
        <w:t xml:space="preserve">2º  </w:t>
      </w:r>
      <w:r w:rsidRPr="002C0565">
        <w:rPr>
          <w:rFonts w:ascii="Calibri" w:hAnsi="Calibri" w:cs="Calibri"/>
        </w:rPr>
        <w:t>Não havendo reconsideração da decisão, a entidade credenciadora deve enviar a petição à SMI</w:t>
      </w:r>
      <w:r w:rsidR="00DD5F46" w:rsidRPr="002C0565">
        <w:rPr>
          <w:rFonts w:ascii="Calibri" w:hAnsi="Calibri" w:cs="Calibri"/>
        </w:rPr>
        <w:t>,</w:t>
      </w:r>
      <w:r w:rsidRPr="002C0565">
        <w:rPr>
          <w:rFonts w:ascii="Calibri" w:hAnsi="Calibri" w:cs="Calibri"/>
        </w:rPr>
        <w:t xml:space="preserve"> como </w:t>
      </w:r>
      <w:r w:rsidRPr="009A00B4">
        <w:rPr>
          <w:rFonts w:ascii="Calibri" w:eastAsia="Calibri" w:hAnsi="Calibri" w:cs="Calibri"/>
          <w:lang w:eastAsia="en-US"/>
        </w:rPr>
        <w:t>recurso</w:t>
      </w:r>
      <w:r w:rsidRPr="007143A1">
        <w:rPr>
          <w:rFonts w:ascii="Calibri" w:hAnsi="Calibri" w:cs="Calibri"/>
        </w:rPr>
        <w:t xml:space="preserve"> dotado de efeito suspensivo, para que, no prazo de 10 (dez) dias úteis, se confirme ou não o cancelamento.</w:t>
      </w:r>
    </w:p>
    <w:p w14:paraId="7D369FC1" w14:textId="2E4A2E36" w:rsidR="000A6986" w:rsidRDefault="000A6986" w:rsidP="007143A1">
      <w:pPr>
        <w:pStyle w:val="Captulo"/>
      </w:pPr>
      <w:r w:rsidRPr="007143A1">
        <w:t>CAPÍTULO II</w:t>
      </w:r>
      <w:r w:rsidR="00177041" w:rsidRPr="007143A1">
        <w:t>I</w:t>
      </w:r>
      <w:r w:rsidRPr="007143A1">
        <w:t xml:space="preserve"> </w:t>
      </w:r>
      <w:r w:rsidR="00DD5F46" w:rsidRPr="007143A1">
        <w:t>–</w:t>
      </w:r>
      <w:r w:rsidRPr="007143A1">
        <w:t xml:space="preserve"> </w:t>
      </w:r>
      <w:r w:rsidR="00F333A2">
        <w:t>REGRAS DE CONDUTA</w:t>
      </w:r>
    </w:p>
    <w:p w14:paraId="7686287B" w14:textId="2AB2F14C" w:rsidR="00F333A2" w:rsidRPr="00F333A2" w:rsidRDefault="00F333A2" w:rsidP="00F333A2">
      <w:pPr>
        <w:pStyle w:val="Seo"/>
      </w:pPr>
      <w:r>
        <w:t>Seção I – Regras Gerais</w:t>
      </w:r>
    </w:p>
    <w:p w14:paraId="339B9996" w14:textId="6EDB8DC1" w:rsidR="001B2057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DD5F46" w:rsidRPr="009A00B4">
        <w:rPr>
          <w:rFonts w:ascii="Calibri" w:eastAsia="Calibri" w:hAnsi="Calibri" w:cs="Calibri"/>
          <w:lang w:eastAsia="en-US"/>
        </w:rPr>
        <w:t>15</w:t>
      </w:r>
      <w:r w:rsidR="006B22A4" w:rsidRPr="009A00B4">
        <w:rPr>
          <w:rFonts w:ascii="Calibri" w:eastAsia="Calibri" w:hAnsi="Calibri" w:cs="Calibri"/>
          <w:lang w:eastAsia="en-US"/>
        </w:rPr>
        <w:t>.</w:t>
      </w:r>
      <w:r w:rsidR="00255A61" w:rsidRPr="009A00B4">
        <w:rPr>
          <w:rFonts w:ascii="Calibri" w:eastAsia="Calibri" w:hAnsi="Calibri" w:cs="Calibri"/>
          <w:lang w:eastAsia="en-US"/>
        </w:rPr>
        <w:t xml:space="preserve">  </w:t>
      </w:r>
      <w:r w:rsidRPr="009A00B4">
        <w:rPr>
          <w:rFonts w:ascii="Calibri" w:eastAsia="Calibri" w:hAnsi="Calibri" w:cs="Calibri"/>
          <w:lang w:eastAsia="en-US"/>
        </w:rPr>
        <w:t xml:space="preserve">O agente autônomo de investimento </w:t>
      </w:r>
      <w:r w:rsidR="00001F8C" w:rsidRPr="009A00B4">
        <w:rPr>
          <w:rFonts w:ascii="Calibri" w:eastAsia="Calibri" w:hAnsi="Calibri" w:cs="Calibri"/>
          <w:lang w:eastAsia="en-US"/>
        </w:rPr>
        <w:t>deve agir com probidade, boa fé e ética profissional, empregando n</w:t>
      </w:r>
      <w:r w:rsidR="00F17F19" w:rsidRPr="009A00B4">
        <w:rPr>
          <w:rFonts w:ascii="Calibri" w:eastAsia="Calibri" w:hAnsi="Calibri" w:cs="Calibri"/>
          <w:lang w:eastAsia="en-US"/>
        </w:rPr>
        <w:t>o exercício d</w:t>
      </w:r>
      <w:r w:rsidR="00001F8C" w:rsidRPr="009A00B4">
        <w:rPr>
          <w:rFonts w:ascii="Calibri" w:eastAsia="Calibri" w:hAnsi="Calibri" w:cs="Calibri"/>
          <w:lang w:eastAsia="en-US"/>
        </w:rPr>
        <w:t xml:space="preserve">a atividade todo </w:t>
      </w:r>
      <w:r w:rsidR="00F17F19" w:rsidRPr="009A00B4">
        <w:rPr>
          <w:rFonts w:ascii="Calibri" w:eastAsia="Calibri" w:hAnsi="Calibri" w:cs="Calibri"/>
          <w:lang w:eastAsia="en-US"/>
        </w:rPr>
        <w:t xml:space="preserve">o </w:t>
      </w:r>
      <w:r w:rsidR="00001F8C" w:rsidRPr="009A00B4">
        <w:rPr>
          <w:rFonts w:ascii="Calibri" w:eastAsia="Calibri" w:hAnsi="Calibri" w:cs="Calibri"/>
          <w:lang w:eastAsia="en-US"/>
        </w:rPr>
        <w:t xml:space="preserve">cuidado e </w:t>
      </w:r>
      <w:r w:rsidR="00F17F19" w:rsidRPr="009A00B4">
        <w:rPr>
          <w:rFonts w:ascii="Calibri" w:eastAsia="Calibri" w:hAnsi="Calibri" w:cs="Calibri"/>
          <w:lang w:eastAsia="en-US"/>
        </w:rPr>
        <w:t xml:space="preserve">a </w:t>
      </w:r>
      <w:r w:rsidR="00001F8C" w:rsidRPr="009A00B4">
        <w:rPr>
          <w:rFonts w:ascii="Calibri" w:eastAsia="Calibri" w:hAnsi="Calibri" w:cs="Calibri"/>
          <w:lang w:eastAsia="en-US"/>
        </w:rPr>
        <w:t xml:space="preserve">diligência esperados de um profissional em sua posição, em relação aos clientes e à instituição integrante do sistema de distribuição de valores mobiliários </w:t>
      </w:r>
      <w:r w:rsidR="005E669D" w:rsidRPr="009A00B4">
        <w:rPr>
          <w:rFonts w:ascii="Calibri" w:eastAsia="Calibri" w:hAnsi="Calibri" w:cs="Calibri"/>
          <w:lang w:eastAsia="en-US"/>
        </w:rPr>
        <w:t>pela qual tenha sido contratado</w:t>
      </w:r>
      <w:r w:rsidR="00001F8C" w:rsidRPr="009A00B4">
        <w:rPr>
          <w:rFonts w:ascii="Calibri" w:eastAsia="Calibri" w:hAnsi="Calibri" w:cs="Calibri"/>
          <w:lang w:eastAsia="en-US"/>
        </w:rPr>
        <w:t>.</w:t>
      </w:r>
      <w:r w:rsidRPr="009A00B4">
        <w:rPr>
          <w:rFonts w:ascii="Calibri" w:eastAsia="Calibri" w:hAnsi="Calibri" w:cs="Calibri"/>
          <w:lang w:eastAsia="en-US"/>
        </w:rPr>
        <w:t xml:space="preserve"> </w:t>
      </w:r>
    </w:p>
    <w:p w14:paraId="735FEDAD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Parágrafo único.  O agente autônomo de investimento deve:</w:t>
      </w:r>
    </w:p>
    <w:p w14:paraId="422DEC0D" w14:textId="77777777" w:rsidR="00B201F8" w:rsidRPr="009A00B4" w:rsidRDefault="00B201F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lastRenderedPageBreak/>
        <w:t xml:space="preserve">I – observar o disposto nesta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Pr="009A00B4">
        <w:rPr>
          <w:rFonts w:ascii="Calibri" w:eastAsia="Calibri" w:hAnsi="Calibri" w:cs="Calibri"/>
          <w:lang w:eastAsia="en-US"/>
        </w:rPr>
        <w:t>, nas demais normas aplicáveis e nas regras e procedimentos estabelecidos pela instituição integrante do sistema de distribuição de valores mobiliários pela qual tenha sido contratado; e</w:t>
      </w:r>
    </w:p>
    <w:p w14:paraId="76C57F44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02317A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zelar pelo sigilo de informações confidenciais a que tenha acesso no exercício da função</w:t>
      </w:r>
      <w:r w:rsidR="00FC1AFD" w:rsidRPr="009A00B4">
        <w:rPr>
          <w:rFonts w:ascii="Calibri" w:eastAsia="Calibri" w:hAnsi="Calibri" w:cs="Calibri"/>
          <w:lang w:eastAsia="en-US"/>
        </w:rPr>
        <w:t>.</w:t>
      </w:r>
    </w:p>
    <w:p w14:paraId="11B05E06" w14:textId="77DA1188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3429AB" w:rsidRPr="009A00B4">
        <w:rPr>
          <w:rFonts w:ascii="Calibri" w:eastAsia="Calibri" w:hAnsi="Calibri" w:cs="Calibri"/>
          <w:lang w:eastAsia="en-US"/>
        </w:rPr>
        <w:t>16</w:t>
      </w:r>
      <w:r w:rsidR="006B22A4" w:rsidRPr="009A00B4">
        <w:rPr>
          <w:rFonts w:ascii="Calibri" w:eastAsia="Calibri" w:hAnsi="Calibri" w:cs="Calibri"/>
          <w:lang w:eastAsia="en-US"/>
        </w:rPr>
        <w:t>.</w:t>
      </w:r>
      <w:r w:rsidR="00255A61" w:rsidRPr="009A00B4">
        <w:rPr>
          <w:rFonts w:ascii="Calibri" w:eastAsia="Calibri" w:hAnsi="Calibri" w:cs="Calibri"/>
          <w:lang w:eastAsia="en-US"/>
        </w:rPr>
        <w:t xml:space="preserve">  </w:t>
      </w:r>
      <w:r w:rsidRPr="009A00B4">
        <w:rPr>
          <w:rFonts w:ascii="Calibri" w:eastAsia="Calibri" w:hAnsi="Calibri" w:cs="Calibri"/>
          <w:lang w:eastAsia="en-US"/>
        </w:rPr>
        <w:t>Os materiais utilizados pelo agente autônomo</w:t>
      </w:r>
      <w:r w:rsidR="004F69D9" w:rsidRPr="009A00B4">
        <w:rPr>
          <w:rFonts w:ascii="Calibri" w:eastAsia="Calibri" w:hAnsi="Calibri" w:cs="Calibri"/>
          <w:lang w:eastAsia="en-US"/>
        </w:rPr>
        <w:t xml:space="preserve"> de investimento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49565E" w:rsidRPr="009A00B4">
        <w:rPr>
          <w:rFonts w:ascii="Calibri" w:eastAsia="Calibri" w:hAnsi="Calibri" w:cs="Calibri"/>
          <w:lang w:eastAsia="en-US"/>
        </w:rPr>
        <w:t xml:space="preserve">no exercício das atividades previstas nessa </w:t>
      </w:r>
      <w:r w:rsidR="007556D1" w:rsidRPr="009A00B4">
        <w:rPr>
          <w:rFonts w:ascii="Calibri" w:eastAsia="Calibri" w:hAnsi="Calibri" w:cs="Calibri"/>
          <w:lang w:eastAsia="en-US"/>
        </w:rPr>
        <w:t xml:space="preserve">Resolução </w:t>
      </w:r>
      <w:r w:rsidRPr="009A00B4">
        <w:rPr>
          <w:rFonts w:ascii="Calibri" w:eastAsia="Calibri" w:hAnsi="Calibri" w:cs="Calibri"/>
          <w:lang w:eastAsia="en-US"/>
        </w:rPr>
        <w:t>devem:</w:t>
      </w:r>
    </w:p>
    <w:p w14:paraId="3613CBA5" w14:textId="03DF8852" w:rsidR="00A94471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02317A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2536C2" w:rsidRPr="009A00B4">
        <w:rPr>
          <w:rFonts w:ascii="Calibri" w:eastAsia="Calibri" w:hAnsi="Calibri" w:cs="Calibri"/>
          <w:lang w:eastAsia="en-US"/>
        </w:rPr>
        <w:t xml:space="preserve">estar em consonância com o disposto no art. </w:t>
      </w:r>
      <w:r w:rsidR="001971CD" w:rsidRPr="009A00B4">
        <w:rPr>
          <w:rFonts w:ascii="Calibri" w:eastAsia="Calibri" w:hAnsi="Calibri" w:cs="Calibri"/>
          <w:lang w:eastAsia="en-US"/>
        </w:rPr>
        <w:t>15</w:t>
      </w:r>
      <w:r w:rsidR="002536C2" w:rsidRPr="009A00B4">
        <w:rPr>
          <w:rFonts w:ascii="Calibri" w:eastAsia="Calibri" w:hAnsi="Calibri" w:cs="Calibri"/>
          <w:lang w:eastAsia="en-US"/>
        </w:rPr>
        <w:t xml:space="preserve"> desta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="00A94471" w:rsidRPr="009A00B4">
        <w:rPr>
          <w:rFonts w:ascii="Calibri" w:eastAsia="Calibri" w:hAnsi="Calibri" w:cs="Calibri"/>
          <w:lang w:eastAsia="en-US"/>
        </w:rPr>
        <w:t xml:space="preserve">; </w:t>
      </w:r>
    </w:p>
    <w:p w14:paraId="30784D03" w14:textId="77777777" w:rsidR="000A6986" w:rsidRPr="009A00B4" w:rsidRDefault="00A94471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02317A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8F0505" w:rsidRPr="009A00B4">
        <w:rPr>
          <w:rFonts w:ascii="Calibri" w:eastAsia="Calibri" w:hAnsi="Calibri" w:cs="Calibri"/>
          <w:lang w:eastAsia="en-US"/>
        </w:rPr>
        <w:t>ser</w:t>
      </w:r>
      <w:r w:rsidR="002536C2" w:rsidRPr="009A00B4">
        <w:rPr>
          <w:rFonts w:ascii="Calibri" w:eastAsia="Calibri" w:hAnsi="Calibri" w:cs="Calibri"/>
          <w:lang w:eastAsia="en-US"/>
        </w:rPr>
        <w:t xml:space="preserve"> </w:t>
      </w:r>
      <w:r w:rsidR="000A6986" w:rsidRPr="009A00B4">
        <w:rPr>
          <w:rFonts w:ascii="Calibri" w:eastAsia="Calibri" w:hAnsi="Calibri" w:cs="Calibri"/>
          <w:lang w:eastAsia="en-US"/>
        </w:rPr>
        <w:t>pr</w:t>
      </w:r>
      <w:r w:rsidR="0049565E" w:rsidRPr="009A00B4">
        <w:rPr>
          <w:rFonts w:ascii="Calibri" w:eastAsia="Calibri" w:hAnsi="Calibri" w:cs="Calibri"/>
          <w:lang w:eastAsia="en-US"/>
        </w:rPr>
        <w:t>é</w:t>
      </w:r>
      <w:r w:rsidR="000A6986" w:rsidRPr="009A00B4">
        <w:rPr>
          <w:rFonts w:ascii="Calibri" w:eastAsia="Calibri" w:hAnsi="Calibri" w:cs="Calibri"/>
          <w:lang w:eastAsia="en-US"/>
        </w:rPr>
        <w:t>via</w:t>
      </w:r>
      <w:r w:rsidR="0049565E" w:rsidRPr="009A00B4">
        <w:rPr>
          <w:rFonts w:ascii="Calibri" w:eastAsia="Calibri" w:hAnsi="Calibri" w:cs="Calibri"/>
          <w:lang w:eastAsia="en-US"/>
        </w:rPr>
        <w:t xml:space="preserve"> e expressa</w:t>
      </w:r>
      <w:r w:rsidR="000A6986" w:rsidRPr="009A00B4">
        <w:rPr>
          <w:rFonts w:ascii="Calibri" w:eastAsia="Calibri" w:hAnsi="Calibri" w:cs="Calibri"/>
          <w:lang w:eastAsia="en-US"/>
        </w:rPr>
        <w:t xml:space="preserve">mente aprovados pela instituição integrante do sistema de distribuição </w:t>
      </w:r>
      <w:r w:rsidR="005E669D" w:rsidRPr="009A00B4">
        <w:rPr>
          <w:rFonts w:ascii="Calibri" w:eastAsia="Calibri" w:hAnsi="Calibri" w:cs="Calibri"/>
          <w:lang w:eastAsia="en-US"/>
        </w:rPr>
        <w:t>pela qual</w:t>
      </w:r>
      <w:r w:rsidR="000A6986" w:rsidRPr="009A00B4">
        <w:rPr>
          <w:rFonts w:ascii="Calibri" w:eastAsia="Calibri" w:hAnsi="Calibri" w:cs="Calibri"/>
          <w:lang w:eastAsia="en-US"/>
        </w:rPr>
        <w:t xml:space="preserve"> o agente autônomo </w:t>
      </w:r>
      <w:r w:rsidR="004F69D9" w:rsidRPr="009A00B4">
        <w:rPr>
          <w:rFonts w:ascii="Calibri" w:eastAsia="Calibri" w:hAnsi="Calibri" w:cs="Calibri"/>
          <w:lang w:eastAsia="en-US"/>
        </w:rPr>
        <w:t xml:space="preserve">de investimento </w:t>
      </w:r>
      <w:r w:rsidR="005E669D" w:rsidRPr="009A00B4">
        <w:rPr>
          <w:rFonts w:ascii="Calibri" w:eastAsia="Calibri" w:hAnsi="Calibri" w:cs="Calibri"/>
          <w:lang w:eastAsia="en-US"/>
        </w:rPr>
        <w:t>tenha sido contratado</w:t>
      </w:r>
      <w:r w:rsidR="000A6986" w:rsidRPr="009A00B4">
        <w:rPr>
          <w:rFonts w:ascii="Calibri" w:eastAsia="Calibri" w:hAnsi="Calibri" w:cs="Calibri"/>
          <w:lang w:eastAsia="en-US"/>
        </w:rPr>
        <w:t xml:space="preserve">; </w:t>
      </w:r>
    </w:p>
    <w:p w14:paraId="122F3E4A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II</w:t>
      </w:r>
      <w:r w:rsidR="00A94471" w:rsidRPr="009A00B4">
        <w:rPr>
          <w:rFonts w:ascii="Calibri" w:eastAsia="Calibri" w:hAnsi="Calibri" w:cs="Calibri"/>
          <w:lang w:eastAsia="en-US"/>
        </w:rPr>
        <w:t>I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02317A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fazer referência expressa a tal instituição</w:t>
      </w:r>
      <w:r w:rsidR="00FC1AFD" w:rsidRPr="009A00B4">
        <w:rPr>
          <w:rFonts w:ascii="Calibri" w:eastAsia="Calibri" w:hAnsi="Calibri" w:cs="Calibri"/>
          <w:lang w:eastAsia="en-US"/>
        </w:rPr>
        <w:t>, como contratante</w:t>
      </w:r>
      <w:r w:rsidR="0049565E" w:rsidRPr="009A00B4">
        <w:rPr>
          <w:rFonts w:ascii="Calibri" w:eastAsia="Calibri" w:hAnsi="Calibri" w:cs="Calibri"/>
          <w:lang w:eastAsia="en-US"/>
        </w:rPr>
        <w:t>,</w:t>
      </w:r>
      <w:r w:rsidR="00A94471" w:rsidRPr="009A00B4">
        <w:rPr>
          <w:rFonts w:ascii="Calibri" w:eastAsia="Calibri" w:hAnsi="Calibri" w:cs="Calibri"/>
          <w:lang w:eastAsia="en-US"/>
        </w:rPr>
        <w:t xml:space="preserve"> identificando o agente autônomo como contratado,</w:t>
      </w:r>
      <w:r w:rsidR="0049565E" w:rsidRPr="009A00B4">
        <w:rPr>
          <w:rFonts w:ascii="Calibri" w:eastAsia="Calibri" w:hAnsi="Calibri" w:cs="Calibri"/>
          <w:lang w:eastAsia="en-US"/>
        </w:rPr>
        <w:t xml:space="preserve"> e apresentar os dados de contato da ouvidoria da instituição</w:t>
      </w:r>
      <w:r w:rsidR="001B6ABE" w:rsidRPr="009A00B4">
        <w:rPr>
          <w:rFonts w:ascii="Calibri" w:eastAsia="Calibri" w:hAnsi="Calibri" w:cs="Calibri"/>
          <w:lang w:eastAsia="en-US"/>
        </w:rPr>
        <w:t>; e</w:t>
      </w:r>
    </w:p>
    <w:p w14:paraId="39755A53" w14:textId="77777777" w:rsidR="001B6ABE" w:rsidRPr="009A00B4" w:rsidRDefault="001B6AB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IV </w:t>
      </w:r>
      <w:r w:rsidR="0002317A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no caso das pessoas jurídicas constituídas nos termos do art. 2º, identificar cada um dos agentes autônomos dela integrantes. </w:t>
      </w:r>
    </w:p>
    <w:p w14:paraId="6616F9E4" w14:textId="77777777" w:rsidR="002536C2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1º  </w:t>
      </w:r>
      <w:r w:rsidR="002536C2" w:rsidRPr="009A00B4">
        <w:rPr>
          <w:rFonts w:ascii="Calibri" w:eastAsia="Calibri" w:hAnsi="Calibri" w:cs="Calibri"/>
          <w:lang w:eastAsia="en-US"/>
        </w:rPr>
        <w:t xml:space="preserve">São vedadas: </w:t>
      </w:r>
    </w:p>
    <w:p w14:paraId="1A7D9492" w14:textId="77777777" w:rsidR="002536C2" w:rsidRPr="009A00B4" w:rsidRDefault="002536C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02317A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0A6986" w:rsidRPr="009A00B4">
        <w:rPr>
          <w:rFonts w:ascii="Calibri" w:eastAsia="Calibri" w:hAnsi="Calibri" w:cs="Calibri"/>
          <w:lang w:eastAsia="en-US"/>
        </w:rPr>
        <w:t xml:space="preserve">a adoção de logotipos ou de sinais distintivos do próprio agente autônomo </w:t>
      </w:r>
      <w:r w:rsidR="004F69D9" w:rsidRPr="009A00B4">
        <w:rPr>
          <w:rFonts w:ascii="Calibri" w:eastAsia="Calibri" w:hAnsi="Calibri" w:cs="Calibri"/>
          <w:lang w:eastAsia="en-US"/>
        </w:rPr>
        <w:t xml:space="preserve">de investimento </w:t>
      </w:r>
      <w:r w:rsidR="000A6986" w:rsidRPr="009A00B4">
        <w:rPr>
          <w:rFonts w:ascii="Calibri" w:eastAsia="Calibri" w:hAnsi="Calibri" w:cs="Calibri"/>
          <w:lang w:eastAsia="en-US"/>
        </w:rPr>
        <w:t>ou da pessoa jurídica de que ele seja sócio, desacompanhados da identificação da instituição integrante do sistema de distribuição</w:t>
      </w:r>
      <w:r w:rsidR="00F429D1" w:rsidRPr="009A00B4">
        <w:rPr>
          <w:rFonts w:ascii="Calibri" w:eastAsia="Calibri" w:hAnsi="Calibri" w:cs="Calibri"/>
          <w:lang w:eastAsia="en-US"/>
        </w:rPr>
        <w:t xml:space="preserve"> de valores mobiliários </w:t>
      </w:r>
      <w:r w:rsidR="005E669D" w:rsidRPr="009A00B4">
        <w:rPr>
          <w:rFonts w:ascii="Calibri" w:eastAsia="Calibri" w:hAnsi="Calibri" w:cs="Calibri"/>
          <w:lang w:eastAsia="en-US"/>
        </w:rPr>
        <w:t>pela qual tenha ele sido contratado</w:t>
      </w:r>
      <w:r w:rsidR="00E96957" w:rsidRPr="009A00B4">
        <w:rPr>
          <w:rFonts w:ascii="Calibri" w:eastAsia="Calibri" w:hAnsi="Calibri" w:cs="Calibri"/>
          <w:lang w:eastAsia="en-US"/>
        </w:rPr>
        <w:t>, com no mínimo igual destaque</w:t>
      </w:r>
      <w:r w:rsidRPr="009A00B4">
        <w:rPr>
          <w:rFonts w:ascii="Calibri" w:eastAsia="Calibri" w:hAnsi="Calibri" w:cs="Calibri"/>
          <w:lang w:eastAsia="en-US"/>
        </w:rPr>
        <w:t>; e</w:t>
      </w:r>
    </w:p>
    <w:p w14:paraId="5EB9585D" w14:textId="77777777" w:rsidR="000A6986" w:rsidRPr="009A00B4" w:rsidRDefault="002536C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02317A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a referência à</w:t>
      </w:r>
      <w:r w:rsidR="003729D4" w:rsidRPr="009A00B4">
        <w:rPr>
          <w:rFonts w:ascii="Calibri" w:eastAsia="Calibri" w:hAnsi="Calibri" w:cs="Calibri"/>
          <w:lang w:eastAsia="en-US"/>
        </w:rPr>
        <w:t xml:space="preserve"> relação com a</w:t>
      </w:r>
      <w:r w:rsidRPr="009A00B4">
        <w:rPr>
          <w:rFonts w:ascii="Calibri" w:eastAsia="Calibri" w:hAnsi="Calibri" w:cs="Calibri"/>
          <w:lang w:eastAsia="en-US"/>
        </w:rPr>
        <w:t xml:space="preserve"> instituição integrante do sistema de distribuição de valores mobiliários por meio de expressões que dificultem a compreensão da natureza do vínculo existente, como “parceira”</w:t>
      </w:r>
      <w:r w:rsidR="00F17F19" w:rsidRPr="009A00B4">
        <w:rPr>
          <w:rFonts w:ascii="Calibri" w:eastAsia="Calibri" w:hAnsi="Calibri" w:cs="Calibri"/>
          <w:lang w:eastAsia="en-US"/>
        </w:rPr>
        <w:t>,</w:t>
      </w:r>
      <w:r w:rsidRPr="009A00B4">
        <w:rPr>
          <w:rFonts w:ascii="Calibri" w:eastAsia="Calibri" w:hAnsi="Calibri" w:cs="Calibri"/>
          <w:lang w:eastAsia="en-US"/>
        </w:rPr>
        <w:t xml:space="preserve"> “associada”</w:t>
      </w:r>
      <w:r w:rsidR="00F17F19" w:rsidRPr="009A00B4">
        <w:rPr>
          <w:rFonts w:ascii="Calibri" w:eastAsia="Calibri" w:hAnsi="Calibri" w:cs="Calibri"/>
          <w:lang w:eastAsia="en-US"/>
        </w:rPr>
        <w:t xml:space="preserve"> ou “afiliada”</w:t>
      </w:r>
      <w:r w:rsidR="000A6986" w:rsidRPr="009A00B4">
        <w:rPr>
          <w:rFonts w:ascii="Calibri" w:eastAsia="Calibri" w:hAnsi="Calibri" w:cs="Calibri"/>
          <w:lang w:eastAsia="en-US"/>
        </w:rPr>
        <w:t>.</w:t>
      </w:r>
      <w:r w:rsidR="00387EC2" w:rsidRPr="009A00B4">
        <w:rPr>
          <w:rFonts w:ascii="Calibri" w:eastAsia="Calibri" w:hAnsi="Calibri" w:cs="Calibri"/>
          <w:lang w:eastAsia="en-US"/>
        </w:rPr>
        <w:t xml:space="preserve"> </w:t>
      </w:r>
    </w:p>
    <w:p w14:paraId="077FD1E3" w14:textId="77777777" w:rsidR="00FC1AFD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2º  O disposto </w:t>
      </w:r>
      <w:r w:rsidR="00911212" w:rsidRPr="009A00B4">
        <w:rPr>
          <w:rFonts w:ascii="Calibri" w:eastAsia="Calibri" w:hAnsi="Calibri" w:cs="Calibri"/>
          <w:lang w:eastAsia="en-US"/>
        </w:rPr>
        <w:t>neste artigo</w:t>
      </w:r>
      <w:r w:rsidRPr="009A00B4">
        <w:rPr>
          <w:rFonts w:ascii="Calibri" w:eastAsia="Calibri" w:hAnsi="Calibri" w:cs="Calibri"/>
          <w:lang w:eastAsia="en-US"/>
        </w:rPr>
        <w:t xml:space="preserve"> se aplica</w:t>
      </w:r>
      <w:r w:rsidR="005A0B42" w:rsidRPr="009A00B4">
        <w:rPr>
          <w:rFonts w:ascii="Calibri" w:eastAsia="Calibri" w:hAnsi="Calibri" w:cs="Calibri"/>
          <w:lang w:eastAsia="en-US"/>
        </w:rPr>
        <w:t xml:space="preserve"> ainda</w:t>
      </w:r>
      <w:r w:rsidR="00FC1AFD" w:rsidRPr="009A00B4">
        <w:rPr>
          <w:rFonts w:ascii="Calibri" w:eastAsia="Calibri" w:hAnsi="Calibri" w:cs="Calibri"/>
          <w:lang w:eastAsia="en-US"/>
        </w:rPr>
        <w:t>:</w:t>
      </w:r>
    </w:p>
    <w:p w14:paraId="4DA3ACBC" w14:textId="77777777" w:rsidR="00FC1AFD" w:rsidRPr="009A00B4" w:rsidRDefault="00FC1AFD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3429AB" w:rsidRPr="009A00B4">
        <w:rPr>
          <w:rFonts w:ascii="Calibri" w:eastAsia="Calibri" w:hAnsi="Calibri" w:cs="Calibri"/>
          <w:lang w:eastAsia="en-US"/>
        </w:rPr>
        <w:t>–</w:t>
      </w:r>
      <w:r w:rsidR="000A6986" w:rsidRPr="009A00B4">
        <w:rPr>
          <w:rFonts w:ascii="Calibri" w:eastAsia="Calibri" w:hAnsi="Calibri" w:cs="Calibri"/>
          <w:lang w:eastAsia="en-US"/>
        </w:rPr>
        <w:t xml:space="preserve"> às apostilas e a qualquer outro material utilizado em cursos e palestras ministrados pelo agente autônomo </w:t>
      </w:r>
      <w:r w:rsidR="004F69D9" w:rsidRPr="009A00B4">
        <w:rPr>
          <w:rFonts w:ascii="Calibri" w:eastAsia="Calibri" w:hAnsi="Calibri" w:cs="Calibri"/>
          <w:lang w:eastAsia="en-US"/>
        </w:rPr>
        <w:t xml:space="preserve">de investimento </w:t>
      </w:r>
      <w:r w:rsidR="000A6986" w:rsidRPr="009A00B4">
        <w:rPr>
          <w:rFonts w:ascii="Calibri" w:eastAsia="Calibri" w:hAnsi="Calibri" w:cs="Calibri"/>
          <w:lang w:eastAsia="en-US"/>
        </w:rPr>
        <w:t>ou</w:t>
      </w:r>
      <w:r w:rsidR="00911212" w:rsidRPr="009A00B4">
        <w:rPr>
          <w:rFonts w:ascii="Calibri" w:eastAsia="Calibri" w:hAnsi="Calibri" w:cs="Calibri"/>
          <w:lang w:eastAsia="en-US"/>
        </w:rPr>
        <w:t xml:space="preserve"> promovidos</w:t>
      </w:r>
      <w:r w:rsidR="000A6986" w:rsidRPr="009A00B4">
        <w:rPr>
          <w:rFonts w:ascii="Calibri" w:eastAsia="Calibri" w:hAnsi="Calibri" w:cs="Calibri"/>
          <w:lang w:eastAsia="en-US"/>
        </w:rPr>
        <w:t xml:space="preserve"> pela pessoa jurídica de que ele seja</w:t>
      </w:r>
      <w:r w:rsidR="00A95EDD" w:rsidRPr="009A00B4">
        <w:rPr>
          <w:rFonts w:ascii="Calibri" w:eastAsia="Calibri" w:hAnsi="Calibri" w:cs="Calibri"/>
          <w:lang w:eastAsia="en-US"/>
        </w:rPr>
        <w:t xml:space="preserve"> sócio</w:t>
      </w:r>
      <w:r w:rsidRPr="009A00B4">
        <w:rPr>
          <w:rFonts w:ascii="Calibri" w:eastAsia="Calibri" w:hAnsi="Calibri" w:cs="Calibri"/>
          <w:lang w:eastAsia="en-US"/>
        </w:rPr>
        <w:t>; e</w:t>
      </w:r>
    </w:p>
    <w:p w14:paraId="1B2675C6" w14:textId="77777777" w:rsidR="00FC1AFD" w:rsidRPr="009A00B4" w:rsidRDefault="00FC1AFD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3429AB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a páginas na rede mundial de computadores</w:t>
      </w:r>
      <w:r w:rsidR="000A6986" w:rsidRPr="009A00B4">
        <w:rPr>
          <w:rFonts w:ascii="Calibri" w:eastAsia="Calibri" w:hAnsi="Calibri" w:cs="Calibri"/>
          <w:lang w:eastAsia="en-US"/>
        </w:rPr>
        <w:t xml:space="preserve">. </w:t>
      </w:r>
    </w:p>
    <w:p w14:paraId="2D80FFBA" w14:textId="5175185D" w:rsidR="002536C2" w:rsidRPr="009A00B4" w:rsidRDefault="002536C2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3º </w:t>
      </w:r>
      <w:r w:rsidR="00F85267" w:rsidRPr="009A00B4">
        <w:rPr>
          <w:rFonts w:ascii="Calibri" w:eastAsia="Calibri" w:hAnsi="Calibri" w:cs="Calibri"/>
          <w:lang w:eastAsia="en-US"/>
        </w:rPr>
        <w:t xml:space="preserve"> </w:t>
      </w:r>
      <w:r w:rsidRPr="009A00B4">
        <w:rPr>
          <w:rFonts w:ascii="Calibri" w:eastAsia="Calibri" w:hAnsi="Calibri" w:cs="Calibri"/>
          <w:lang w:eastAsia="en-US"/>
        </w:rPr>
        <w:t>O disposto no</w:t>
      </w:r>
      <w:r w:rsidR="003D30EE" w:rsidRPr="009A00B4">
        <w:rPr>
          <w:rFonts w:ascii="Calibri" w:eastAsia="Calibri" w:hAnsi="Calibri" w:cs="Calibri"/>
          <w:lang w:eastAsia="en-US"/>
        </w:rPr>
        <w:t xml:space="preserve"> inc</w:t>
      </w:r>
      <w:r w:rsidR="00CD2495">
        <w:rPr>
          <w:rFonts w:ascii="Calibri" w:eastAsia="Calibri" w:hAnsi="Calibri" w:cs="Calibri"/>
          <w:lang w:eastAsia="en-US"/>
        </w:rPr>
        <w:t>iso</w:t>
      </w:r>
      <w:r w:rsidR="00CD2495" w:rsidRPr="009A00B4">
        <w:rPr>
          <w:rFonts w:ascii="Calibri" w:eastAsia="Calibri" w:hAnsi="Calibri" w:cs="Calibri"/>
          <w:lang w:eastAsia="en-US"/>
        </w:rPr>
        <w:t xml:space="preserve"> </w:t>
      </w:r>
      <w:r w:rsidR="003D30EE" w:rsidRPr="009A00B4">
        <w:rPr>
          <w:rFonts w:ascii="Calibri" w:eastAsia="Calibri" w:hAnsi="Calibri" w:cs="Calibri"/>
          <w:lang w:eastAsia="en-US"/>
        </w:rPr>
        <w:t>II do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CD59F3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Pr="009A00B4">
        <w:rPr>
          <w:rFonts w:ascii="Calibri" w:eastAsia="Calibri" w:hAnsi="Calibri" w:cs="Calibri"/>
          <w:lang w:eastAsia="en-US"/>
        </w:rPr>
        <w:t xml:space="preserve"> não se aplica </w:t>
      </w:r>
      <w:r w:rsidR="00D702EA" w:rsidRPr="009A00B4">
        <w:rPr>
          <w:rFonts w:ascii="Calibri" w:eastAsia="Calibri" w:hAnsi="Calibri" w:cs="Calibri"/>
          <w:lang w:eastAsia="en-US"/>
        </w:rPr>
        <w:t>aos agentes autônomos que realizem exclusivamente a</w:t>
      </w:r>
      <w:r w:rsidRPr="009A00B4">
        <w:rPr>
          <w:rFonts w:ascii="Calibri" w:eastAsia="Calibri" w:hAnsi="Calibri" w:cs="Calibri"/>
          <w:lang w:eastAsia="en-US"/>
        </w:rPr>
        <w:t xml:space="preserve"> distribuição de cotas de fundo de investimento</w:t>
      </w:r>
      <w:r w:rsidR="00A94471" w:rsidRPr="009A00B4">
        <w:rPr>
          <w:rFonts w:ascii="Calibri" w:eastAsia="Calibri" w:hAnsi="Calibri" w:cs="Calibri"/>
          <w:lang w:eastAsia="en-US"/>
        </w:rPr>
        <w:t xml:space="preserve"> </w:t>
      </w:r>
      <w:r w:rsidR="003D30EE" w:rsidRPr="009A00B4">
        <w:rPr>
          <w:rFonts w:ascii="Calibri" w:eastAsia="Calibri" w:hAnsi="Calibri" w:cs="Calibri"/>
          <w:lang w:eastAsia="en-US"/>
        </w:rPr>
        <w:t xml:space="preserve">para investidores qualificados, </w:t>
      </w:r>
      <w:r w:rsidR="00C21E6B" w:rsidRPr="009A00B4">
        <w:rPr>
          <w:rFonts w:ascii="Calibri" w:eastAsia="Calibri" w:hAnsi="Calibri" w:cs="Calibri"/>
          <w:lang w:eastAsia="en-US"/>
        </w:rPr>
        <w:t>observadas</w:t>
      </w:r>
      <w:r w:rsidR="003D30EE" w:rsidRPr="009A00B4">
        <w:rPr>
          <w:rFonts w:ascii="Calibri" w:eastAsia="Calibri" w:hAnsi="Calibri" w:cs="Calibri"/>
          <w:lang w:eastAsia="en-US"/>
        </w:rPr>
        <w:t>, em qualquer hipótese,</w:t>
      </w:r>
      <w:r w:rsidR="00A94471" w:rsidRPr="009A00B4">
        <w:rPr>
          <w:rFonts w:ascii="Calibri" w:eastAsia="Calibri" w:hAnsi="Calibri" w:cs="Calibri"/>
          <w:lang w:eastAsia="en-US"/>
        </w:rPr>
        <w:t xml:space="preserve"> </w:t>
      </w:r>
      <w:r w:rsidR="00C21E6B" w:rsidRPr="009A00B4">
        <w:rPr>
          <w:rFonts w:ascii="Calibri" w:eastAsia="Calibri" w:hAnsi="Calibri" w:cs="Calibri"/>
          <w:lang w:eastAsia="en-US"/>
        </w:rPr>
        <w:t xml:space="preserve">as obrigações do administrador do fundo previstas na regulamentação </w:t>
      </w:r>
      <w:r w:rsidR="00C21E6B" w:rsidRPr="009A00B4">
        <w:rPr>
          <w:rFonts w:ascii="Calibri" w:eastAsia="Calibri" w:hAnsi="Calibri" w:cs="Calibri"/>
          <w:lang w:eastAsia="en-US"/>
        </w:rPr>
        <w:lastRenderedPageBreak/>
        <w:t>específica emitida pela CVM que dispõe sobre fundos de investimento quanto ao material de divulgação e quanto ao dever de informar alterações ocorridas no fundo, especialmente se decorrentes da alteração de seu regulamento</w:t>
      </w:r>
      <w:r w:rsidR="00D702EA" w:rsidRPr="009A00B4">
        <w:rPr>
          <w:rFonts w:ascii="Calibri" w:eastAsia="Calibri" w:hAnsi="Calibri" w:cs="Calibri"/>
          <w:lang w:eastAsia="en-US"/>
        </w:rPr>
        <w:t>.</w:t>
      </w:r>
      <w:r w:rsidR="00A94471" w:rsidRPr="009A00B4">
        <w:rPr>
          <w:rFonts w:ascii="Calibri" w:eastAsia="Calibri" w:hAnsi="Calibri" w:cs="Calibri"/>
          <w:lang w:eastAsia="en-US"/>
        </w:rPr>
        <w:t xml:space="preserve"> </w:t>
      </w:r>
    </w:p>
    <w:p w14:paraId="48DF5165" w14:textId="3CFBED32" w:rsidR="00AE7465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3429AB" w:rsidRPr="009A00B4">
        <w:rPr>
          <w:rFonts w:ascii="Calibri" w:eastAsia="Calibri" w:hAnsi="Calibri" w:cs="Calibri"/>
          <w:lang w:eastAsia="en-US"/>
        </w:rPr>
        <w:t>17</w:t>
      </w:r>
      <w:r w:rsidR="005602E5" w:rsidRPr="009A00B4">
        <w:rPr>
          <w:rFonts w:ascii="Calibri" w:eastAsia="Calibri" w:hAnsi="Calibri" w:cs="Calibri"/>
          <w:lang w:eastAsia="en-US"/>
        </w:rPr>
        <w:t>.</w:t>
      </w:r>
      <w:r w:rsidR="00CA77D5" w:rsidRPr="009A00B4">
        <w:rPr>
          <w:rFonts w:ascii="Calibri" w:eastAsia="Calibri" w:hAnsi="Calibri" w:cs="Calibri"/>
          <w:lang w:eastAsia="en-US"/>
        </w:rPr>
        <w:t xml:space="preserve">  </w:t>
      </w:r>
      <w:r w:rsidRPr="009A00B4">
        <w:rPr>
          <w:rFonts w:ascii="Calibri" w:eastAsia="Calibri" w:hAnsi="Calibri" w:cs="Calibri"/>
          <w:lang w:eastAsia="en-US"/>
        </w:rPr>
        <w:t>A atividade de prestação de informações pelo agente autônomo</w:t>
      </w:r>
      <w:r w:rsidR="004F69D9" w:rsidRPr="009A00B4">
        <w:rPr>
          <w:rFonts w:ascii="Calibri" w:eastAsia="Calibri" w:hAnsi="Calibri" w:cs="Calibri"/>
          <w:lang w:eastAsia="en-US"/>
        </w:rPr>
        <w:t xml:space="preserve"> de investimento</w:t>
      </w:r>
      <w:r w:rsidRPr="009A00B4">
        <w:rPr>
          <w:rFonts w:ascii="Calibri" w:eastAsia="Calibri" w:hAnsi="Calibri" w:cs="Calibri"/>
          <w:lang w:eastAsia="en-US"/>
        </w:rPr>
        <w:t xml:space="preserve"> deve estar sujeita </w:t>
      </w:r>
      <w:r w:rsidR="00F67564" w:rsidRPr="009A00B4">
        <w:rPr>
          <w:rFonts w:ascii="Calibri" w:eastAsia="Calibri" w:hAnsi="Calibri" w:cs="Calibri"/>
          <w:lang w:eastAsia="en-US"/>
        </w:rPr>
        <w:t>às</w:t>
      </w:r>
      <w:r w:rsidRPr="009A00B4">
        <w:rPr>
          <w:rFonts w:ascii="Calibri" w:eastAsia="Calibri" w:hAnsi="Calibri" w:cs="Calibri"/>
          <w:lang w:eastAsia="en-US"/>
        </w:rPr>
        <w:t xml:space="preserve"> mesm</w:t>
      </w:r>
      <w:r w:rsidR="00F67564" w:rsidRPr="009A00B4">
        <w:rPr>
          <w:rFonts w:ascii="Calibri" w:eastAsia="Calibri" w:hAnsi="Calibri" w:cs="Calibri"/>
          <w:lang w:eastAsia="en-US"/>
        </w:rPr>
        <w:t>a</w:t>
      </w:r>
      <w:r w:rsidRPr="009A00B4">
        <w:rPr>
          <w:rFonts w:ascii="Calibri" w:eastAsia="Calibri" w:hAnsi="Calibri" w:cs="Calibri"/>
          <w:lang w:eastAsia="en-US"/>
        </w:rPr>
        <w:t>s re</w:t>
      </w:r>
      <w:r w:rsidR="00F67564" w:rsidRPr="009A00B4">
        <w:rPr>
          <w:rFonts w:ascii="Calibri" w:eastAsia="Calibri" w:hAnsi="Calibri" w:cs="Calibri"/>
          <w:lang w:eastAsia="en-US"/>
        </w:rPr>
        <w:t>gras estabelecida</w:t>
      </w:r>
      <w:r w:rsidRPr="009A00B4">
        <w:rPr>
          <w:rFonts w:ascii="Calibri" w:eastAsia="Calibri" w:hAnsi="Calibri" w:cs="Calibri"/>
          <w:lang w:eastAsia="en-US"/>
        </w:rPr>
        <w:t>s para os demais profissionais que atuam na instituição</w:t>
      </w:r>
      <w:r w:rsidR="00804E4D" w:rsidRPr="009A00B4">
        <w:rPr>
          <w:rFonts w:ascii="Calibri" w:eastAsia="Calibri" w:hAnsi="Calibri" w:cs="Calibri"/>
          <w:lang w:eastAsia="en-US"/>
        </w:rPr>
        <w:t xml:space="preserve"> integrante do sistema de distribuição de valores mobiliários </w:t>
      </w:r>
      <w:r w:rsidR="005E669D" w:rsidRPr="009A00B4">
        <w:rPr>
          <w:rFonts w:ascii="Calibri" w:eastAsia="Calibri" w:hAnsi="Calibri" w:cs="Calibri"/>
          <w:lang w:eastAsia="en-US"/>
        </w:rPr>
        <w:t>pela qual ele tenha sido contratado</w:t>
      </w:r>
      <w:r w:rsidRPr="009A00B4">
        <w:rPr>
          <w:rFonts w:ascii="Calibri" w:eastAsia="Calibri" w:hAnsi="Calibri" w:cs="Calibri"/>
          <w:lang w:eastAsia="en-US"/>
        </w:rPr>
        <w:t>.</w:t>
      </w:r>
      <w:r w:rsidR="00AE7465" w:rsidRPr="009A00B4">
        <w:rPr>
          <w:rFonts w:ascii="Calibri" w:eastAsia="Calibri" w:hAnsi="Calibri" w:cs="Calibri"/>
          <w:lang w:eastAsia="en-US"/>
        </w:rPr>
        <w:t xml:space="preserve"> </w:t>
      </w:r>
    </w:p>
    <w:p w14:paraId="3A426CD4" w14:textId="61FCE7C6" w:rsidR="000A6986" w:rsidRPr="00F5071A" w:rsidRDefault="0038329B" w:rsidP="007143A1">
      <w:pPr>
        <w:pStyle w:val="Captulo"/>
      </w:pPr>
      <w:r w:rsidRPr="0038329B">
        <w:t xml:space="preserve"> </w:t>
      </w:r>
      <w:r>
        <w:rPr>
          <w:b/>
          <w:caps w:val="0"/>
        </w:rPr>
        <w:t>S</w:t>
      </w:r>
      <w:r w:rsidRPr="0038329B">
        <w:rPr>
          <w:b/>
          <w:caps w:val="0"/>
        </w:rPr>
        <w:t xml:space="preserve">eção II – </w:t>
      </w:r>
      <w:r>
        <w:rPr>
          <w:b/>
          <w:caps w:val="0"/>
        </w:rPr>
        <w:t>Vedações</w:t>
      </w:r>
    </w:p>
    <w:p w14:paraId="2155D264" w14:textId="4DA42B9E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3429AB" w:rsidRPr="009A00B4">
        <w:rPr>
          <w:rFonts w:ascii="Calibri" w:eastAsia="Calibri" w:hAnsi="Calibri" w:cs="Calibri"/>
          <w:lang w:eastAsia="en-US"/>
        </w:rPr>
        <w:t>18</w:t>
      </w:r>
      <w:r w:rsidR="00804E4D" w:rsidRPr="009A00B4">
        <w:rPr>
          <w:rFonts w:ascii="Calibri" w:eastAsia="Calibri" w:hAnsi="Calibri" w:cs="Calibri"/>
          <w:lang w:eastAsia="en-US"/>
        </w:rPr>
        <w:t>.</w:t>
      </w:r>
      <w:r w:rsidRPr="009A00B4">
        <w:rPr>
          <w:rFonts w:ascii="Calibri" w:eastAsia="Calibri" w:hAnsi="Calibri" w:cs="Calibri"/>
          <w:lang w:eastAsia="en-US"/>
        </w:rPr>
        <w:t xml:space="preserve">  É vedado ao agente autônomo de investimento</w:t>
      </w:r>
      <w:r w:rsidR="00C54264" w:rsidRPr="009A00B4">
        <w:rPr>
          <w:rFonts w:ascii="Calibri" w:eastAsia="Calibri" w:hAnsi="Calibri" w:cs="Calibri"/>
          <w:lang w:eastAsia="en-US"/>
        </w:rPr>
        <w:t xml:space="preserve"> ou à pessoa jurídica constituída na forma do art. 2º</w:t>
      </w:r>
      <w:r w:rsidRPr="009A00B4">
        <w:rPr>
          <w:rFonts w:ascii="Calibri" w:eastAsia="Calibri" w:hAnsi="Calibri" w:cs="Calibri"/>
          <w:lang w:eastAsia="en-US"/>
        </w:rPr>
        <w:t>:</w:t>
      </w:r>
    </w:p>
    <w:p w14:paraId="747503D7" w14:textId="77777777" w:rsidR="000A6986" w:rsidRPr="00A250FB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3429AB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F17F19" w:rsidRPr="009A00B4">
        <w:rPr>
          <w:rFonts w:ascii="Calibri" w:eastAsia="Calibri" w:hAnsi="Calibri" w:cs="Calibri"/>
          <w:lang w:eastAsia="en-US"/>
        </w:rPr>
        <w:t xml:space="preserve">manter contrato para a prestação dos serviços relacionados no </w:t>
      </w:r>
      <w:r w:rsidR="00F744E8" w:rsidRPr="00F744E8">
        <w:rPr>
          <w:rFonts w:ascii="Calibri" w:eastAsia="Calibri" w:hAnsi="Calibri" w:cs="Calibri"/>
          <w:lang w:eastAsia="en-US"/>
        </w:rPr>
        <w:t xml:space="preserve">§ 1º do </w:t>
      </w:r>
      <w:r w:rsidR="00F17F19" w:rsidRPr="00CF6340">
        <w:rPr>
          <w:rFonts w:ascii="Calibri" w:eastAsia="Calibri" w:hAnsi="Calibri" w:cs="Calibri"/>
          <w:lang w:eastAsia="en-US"/>
        </w:rPr>
        <w:t>art. 1º com</w:t>
      </w:r>
      <w:r w:rsidRPr="00CF6340">
        <w:rPr>
          <w:rFonts w:ascii="Calibri" w:eastAsia="Calibri" w:hAnsi="Calibri" w:cs="Calibri"/>
          <w:lang w:eastAsia="en-US"/>
        </w:rPr>
        <w:t xml:space="preserve"> mais de uma instituição integrante do sistema de distribuição de valores mobiliários</w:t>
      </w:r>
      <w:r w:rsidR="00E44934" w:rsidRPr="00CF6340">
        <w:rPr>
          <w:rFonts w:ascii="Calibri" w:eastAsia="Calibri" w:hAnsi="Calibri" w:cs="Calibri"/>
          <w:lang w:eastAsia="en-US"/>
        </w:rPr>
        <w:t>;</w:t>
      </w:r>
      <w:r w:rsidR="00E44934" w:rsidRPr="00A250FB" w:rsidDel="00E44934">
        <w:rPr>
          <w:rFonts w:ascii="Calibri" w:eastAsia="Calibri" w:hAnsi="Calibri" w:cs="Calibri"/>
          <w:lang w:eastAsia="en-US"/>
        </w:rPr>
        <w:t xml:space="preserve"> </w:t>
      </w:r>
    </w:p>
    <w:p w14:paraId="4821542E" w14:textId="77777777" w:rsidR="000A6986" w:rsidRPr="005C68E4" w:rsidRDefault="007C648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250FB">
        <w:rPr>
          <w:rFonts w:ascii="Calibri" w:eastAsia="Calibri" w:hAnsi="Calibri" w:cs="Calibri"/>
          <w:lang w:eastAsia="en-US"/>
        </w:rPr>
        <w:t xml:space="preserve">II </w:t>
      </w:r>
      <w:r w:rsidR="003429AB" w:rsidRPr="00A250FB">
        <w:rPr>
          <w:rFonts w:ascii="Calibri" w:eastAsia="Calibri" w:hAnsi="Calibri" w:cs="Calibri"/>
          <w:lang w:eastAsia="en-US"/>
        </w:rPr>
        <w:t>–</w:t>
      </w:r>
      <w:r w:rsidRPr="00A250FB">
        <w:rPr>
          <w:rFonts w:ascii="Calibri" w:eastAsia="Calibri" w:hAnsi="Calibri" w:cs="Calibri"/>
          <w:lang w:eastAsia="en-US"/>
        </w:rPr>
        <w:t xml:space="preserve"> </w:t>
      </w:r>
      <w:r w:rsidRPr="00530927">
        <w:rPr>
          <w:rFonts w:ascii="Calibri" w:eastAsia="Calibri" w:hAnsi="Calibri" w:cs="Calibri"/>
          <w:lang w:eastAsia="en-US"/>
        </w:rPr>
        <w:t>receber de clientes ou em nome de clientes, ou a eles entregar, por qualquer razão e inclusive a título de remuneração pela prestação de quaisquer serviços, numerário, títulos ou valores mobiliários ou outros ativos;</w:t>
      </w:r>
      <w:r w:rsidR="00A86CAB" w:rsidRPr="00530927">
        <w:rPr>
          <w:rFonts w:ascii="Calibri" w:eastAsia="Calibri" w:hAnsi="Calibri" w:cs="Calibri"/>
          <w:lang w:eastAsia="en-US"/>
        </w:rPr>
        <w:t xml:space="preserve"> </w:t>
      </w:r>
    </w:p>
    <w:p w14:paraId="41A732F7" w14:textId="77777777" w:rsidR="000A6986" w:rsidRPr="000D7B20" w:rsidRDefault="00771C2C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5C68E4">
        <w:rPr>
          <w:rFonts w:ascii="Calibri" w:eastAsia="Calibri" w:hAnsi="Calibri" w:cs="Calibri"/>
          <w:lang w:eastAsia="en-US"/>
        </w:rPr>
        <w:t>I</w:t>
      </w:r>
      <w:r w:rsidR="007C6485" w:rsidRPr="00CD2495">
        <w:rPr>
          <w:rFonts w:ascii="Calibri" w:eastAsia="Calibri" w:hAnsi="Calibri" w:cs="Calibri"/>
          <w:lang w:eastAsia="en-US"/>
        </w:rPr>
        <w:t>II</w:t>
      </w:r>
      <w:r w:rsidRPr="00CD2495">
        <w:rPr>
          <w:rFonts w:ascii="Calibri" w:eastAsia="Calibri" w:hAnsi="Calibri" w:cs="Calibri"/>
          <w:lang w:eastAsia="en-US"/>
        </w:rPr>
        <w:t xml:space="preserve"> </w:t>
      </w:r>
      <w:r w:rsidR="003429AB" w:rsidRPr="00CD2495">
        <w:rPr>
          <w:rFonts w:ascii="Calibri" w:eastAsia="Calibri" w:hAnsi="Calibri" w:cs="Calibri"/>
          <w:lang w:eastAsia="en-US"/>
        </w:rPr>
        <w:t>–</w:t>
      </w:r>
      <w:r w:rsidR="000A6986" w:rsidRPr="00CD2495">
        <w:rPr>
          <w:rFonts w:ascii="Calibri" w:eastAsia="Calibri" w:hAnsi="Calibri" w:cs="Calibri"/>
          <w:lang w:eastAsia="en-US"/>
        </w:rPr>
        <w:t xml:space="preserve"> ser procurador </w:t>
      </w:r>
      <w:r w:rsidR="00605038" w:rsidRPr="00CD2495">
        <w:rPr>
          <w:rFonts w:ascii="Calibri" w:eastAsia="Calibri" w:hAnsi="Calibri" w:cs="Calibri"/>
          <w:lang w:eastAsia="en-US"/>
        </w:rPr>
        <w:t xml:space="preserve">ou representante </w:t>
      </w:r>
      <w:r w:rsidR="000A6986" w:rsidRPr="00CD2495">
        <w:rPr>
          <w:rFonts w:ascii="Calibri" w:eastAsia="Calibri" w:hAnsi="Calibri" w:cs="Calibri"/>
          <w:lang w:eastAsia="en-US"/>
        </w:rPr>
        <w:t xml:space="preserve">de </w:t>
      </w:r>
      <w:r w:rsidR="005A681D" w:rsidRPr="00CD2495">
        <w:rPr>
          <w:rFonts w:ascii="Calibri" w:eastAsia="Calibri" w:hAnsi="Calibri" w:cs="Calibri"/>
          <w:lang w:eastAsia="en-US"/>
        </w:rPr>
        <w:t xml:space="preserve">clientes </w:t>
      </w:r>
      <w:r w:rsidR="000A6986" w:rsidRPr="00CD2495">
        <w:rPr>
          <w:rFonts w:ascii="Calibri" w:eastAsia="Calibri" w:hAnsi="Calibri" w:cs="Calibri"/>
          <w:lang w:eastAsia="en-US"/>
        </w:rPr>
        <w:t>perante instituições integrantes do sistema de distribuição</w:t>
      </w:r>
      <w:r w:rsidR="00605038" w:rsidRPr="00CD2495">
        <w:rPr>
          <w:rFonts w:ascii="Calibri" w:eastAsia="Calibri" w:hAnsi="Calibri" w:cs="Calibri"/>
          <w:lang w:eastAsia="en-US"/>
        </w:rPr>
        <w:t xml:space="preserve"> de valores mobiliários</w:t>
      </w:r>
      <w:r w:rsidR="000A6986" w:rsidRPr="000D7B20">
        <w:rPr>
          <w:rFonts w:ascii="Calibri" w:eastAsia="Calibri" w:hAnsi="Calibri" w:cs="Calibri"/>
          <w:lang w:eastAsia="en-US"/>
        </w:rPr>
        <w:t>, para quaisquer fins;</w:t>
      </w:r>
    </w:p>
    <w:p w14:paraId="465B07CB" w14:textId="77777777" w:rsidR="00A86CAB" w:rsidRPr="009A00B4" w:rsidRDefault="00AE746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0D7B20">
        <w:rPr>
          <w:rFonts w:ascii="Calibri" w:eastAsia="Calibri" w:hAnsi="Calibri" w:cs="Calibri"/>
          <w:lang w:eastAsia="en-US"/>
        </w:rPr>
        <w:t>I</w:t>
      </w:r>
      <w:r w:rsidR="000A6986" w:rsidRPr="000D7B20">
        <w:rPr>
          <w:rFonts w:ascii="Calibri" w:eastAsia="Calibri" w:hAnsi="Calibri" w:cs="Calibri"/>
          <w:lang w:eastAsia="en-US"/>
        </w:rPr>
        <w:t xml:space="preserve">V </w:t>
      </w:r>
      <w:r w:rsidR="003429AB" w:rsidRPr="000D7B20">
        <w:rPr>
          <w:rFonts w:ascii="Calibri" w:eastAsia="Calibri" w:hAnsi="Calibri" w:cs="Calibri"/>
          <w:lang w:eastAsia="en-US"/>
        </w:rPr>
        <w:t>–</w:t>
      </w:r>
      <w:r w:rsidR="000A6986" w:rsidRPr="000D7B20">
        <w:rPr>
          <w:rFonts w:ascii="Calibri" w:eastAsia="Calibri" w:hAnsi="Calibri" w:cs="Calibri"/>
          <w:lang w:eastAsia="en-US"/>
        </w:rPr>
        <w:t xml:space="preserve"> contratar com </w:t>
      </w:r>
      <w:r w:rsidR="005A681D" w:rsidRPr="000D7B20">
        <w:rPr>
          <w:rFonts w:ascii="Calibri" w:eastAsia="Calibri" w:hAnsi="Calibri" w:cs="Calibri"/>
          <w:lang w:eastAsia="en-US"/>
        </w:rPr>
        <w:t xml:space="preserve">clientes </w:t>
      </w:r>
      <w:r w:rsidR="000A6986" w:rsidRPr="007E22FD">
        <w:rPr>
          <w:rFonts w:ascii="Calibri" w:eastAsia="Calibri" w:hAnsi="Calibri" w:cs="Calibri"/>
          <w:lang w:eastAsia="en-US"/>
        </w:rPr>
        <w:t xml:space="preserve">ou realizar, </w:t>
      </w:r>
      <w:r w:rsidR="001D2AD4" w:rsidRPr="007E22FD">
        <w:rPr>
          <w:rFonts w:ascii="Calibri" w:eastAsia="Calibri" w:hAnsi="Calibri" w:cs="Calibri"/>
          <w:lang w:eastAsia="en-US"/>
        </w:rPr>
        <w:t xml:space="preserve">ainda que a título gratuito, </w:t>
      </w:r>
      <w:r w:rsidR="000A6986" w:rsidRPr="007E22FD">
        <w:rPr>
          <w:rFonts w:ascii="Calibri" w:eastAsia="Calibri" w:hAnsi="Calibri" w:cs="Calibri"/>
          <w:lang w:eastAsia="en-US"/>
        </w:rPr>
        <w:t>serviços de administração de carteira de valores mobiliários</w:t>
      </w:r>
      <w:r w:rsidR="00ED78BA" w:rsidRPr="009A00B4">
        <w:rPr>
          <w:rFonts w:ascii="Calibri" w:eastAsia="Calibri" w:hAnsi="Calibri" w:cs="Calibri"/>
          <w:lang w:eastAsia="en-US"/>
        </w:rPr>
        <w:t xml:space="preserve">, </w:t>
      </w:r>
      <w:r w:rsidR="004F4ACB" w:rsidRPr="009A00B4">
        <w:rPr>
          <w:rFonts w:ascii="Calibri" w:eastAsia="Calibri" w:hAnsi="Calibri" w:cs="Calibri"/>
          <w:lang w:eastAsia="en-US"/>
        </w:rPr>
        <w:t>consultoria</w:t>
      </w:r>
      <w:r w:rsidR="00ED78BA" w:rsidRPr="009A00B4">
        <w:rPr>
          <w:rFonts w:ascii="Calibri" w:eastAsia="Calibri" w:hAnsi="Calibri" w:cs="Calibri"/>
          <w:lang w:eastAsia="en-US"/>
        </w:rPr>
        <w:t xml:space="preserve"> ou análise de valores mobiliários</w:t>
      </w:r>
      <w:r w:rsidR="000A6986" w:rsidRPr="009A00B4">
        <w:rPr>
          <w:rFonts w:ascii="Calibri" w:eastAsia="Calibri" w:hAnsi="Calibri" w:cs="Calibri"/>
          <w:lang w:eastAsia="en-US"/>
        </w:rPr>
        <w:t>;</w:t>
      </w:r>
    </w:p>
    <w:p w14:paraId="2D46DD53" w14:textId="77777777" w:rsidR="000A6986" w:rsidRPr="00CF6340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V </w:t>
      </w:r>
      <w:r w:rsidR="003429AB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atuar como preposto de </w:t>
      </w:r>
      <w:r w:rsidR="0004435A" w:rsidRPr="009A00B4">
        <w:rPr>
          <w:rFonts w:ascii="Calibri" w:eastAsia="Calibri" w:hAnsi="Calibri" w:cs="Calibri"/>
          <w:lang w:eastAsia="en-US"/>
        </w:rPr>
        <w:t xml:space="preserve">instituição integrante do sistema de distribuição de valores mobiliários </w:t>
      </w:r>
      <w:r w:rsidRPr="009A00B4">
        <w:rPr>
          <w:rFonts w:ascii="Calibri" w:eastAsia="Calibri" w:hAnsi="Calibri" w:cs="Calibri"/>
          <w:lang w:eastAsia="en-US"/>
        </w:rPr>
        <w:t xml:space="preserve">com a qual não tenha </w:t>
      </w:r>
      <w:r w:rsidR="00255A61" w:rsidRPr="009A00B4">
        <w:rPr>
          <w:rFonts w:ascii="Calibri" w:eastAsia="Calibri" w:hAnsi="Calibri" w:cs="Calibri"/>
          <w:lang w:eastAsia="en-US"/>
        </w:rPr>
        <w:t xml:space="preserve">contrato para a prestação dos serviços relacionados no </w:t>
      </w:r>
      <w:r w:rsidR="00F744E8" w:rsidRPr="00F744E8">
        <w:rPr>
          <w:rFonts w:ascii="Calibri" w:eastAsia="Calibri" w:hAnsi="Calibri" w:cs="Calibri"/>
          <w:lang w:eastAsia="en-US"/>
        </w:rPr>
        <w:t xml:space="preserve">§ 1º do </w:t>
      </w:r>
      <w:r w:rsidR="00255A61" w:rsidRPr="00CF6340">
        <w:rPr>
          <w:rFonts w:ascii="Calibri" w:eastAsia="Calibri" w:hAnsi="Calibri" w:cs="Calibri"/>
          <w:lang w:eastAsia="en-US"/>
        </w:rPr>
        <w:t>art. 1º</w:t>
      </w:r>
      <w:r w:rsidRPr="00CF6340">
        <w:rPr>
          <w:rFonts w:ascii="Calibri" w:eastAsia="Calibri" w:hAnsi="Calibri" w:cs="Calibri"/>
          <w:lang w:eastAsia="en-US"/>
        </w:rPr>
        <w:t xml:space="preserve">; </w:t>
      </w:r>
    </w:p>
    <w:p w14:paraId="12A5862F" w14:textId="77777777" w:rsidR="00FC1AFD" w:rsidRPr="00CD2495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CF6340">
        <w:rPr>
          <w:rFonts w:ascii="Calibri" w:eastAsia="Calibri" w:hAnsi="Calibri" w:cs="Calibri"/>
          <w:lang w:eastAsia="en-US"/>
        </w:rPr>
        <w:t xml:space="preserve">VI </w:t>
      </w:r>
      <w:r w:rsidR="003429AB" w:rsidRPr="00A250FB">
        <w:rPr>
          <w:rFonts w:ascii="Calibri" w:eastAsia="Calibri" w:hAnsi="Calibri" w:cs="Calibri"/>
          <w:lang w:eastAsia="en-US"/>
        </w:rPr>
        <w:t>–</w:t>
      </w:r>
      <w:r w:rsidRPr="00A250FB">
        <w:rPr>
          <w:rFonts w:ascii="Calibri" w:eastAsia="Calibri" w:hAnsi="Calibri" w:cs="Calibri"/>
          <w:lang w:eastAsia="en-US"/>
        </w:rPr>
        <w:t xml:space="preserve"> delegar a terceiros, total ou parcialmente, a execução dos serviços que constituam objeto do contrato celebrado com a </w:t>
      </w:r>
      <w:r w:rsidR="0004435A" w:rsidRPr="00A250FB">
        <w:rPr>
          <w:rFonts w:ascii="Calibri" w:eastAsia="Calibri" w:hAnsi="Calibri" w:cs="Calibri"/>
          <w:lang w:eastAsia="en-US"/>
        </w:rPr>
        <w:t>instituição integrante do sistema de distribu</w:t>
      </w:r>
      <w:r w:rsidR="0004435A" w:rsidRPr="00530927">
        <w:rPr>
          <w:rFonts w:ascii="Calibri" w:eastAsia="Calibri" w:hAnsi="Calibri" w:cs="Calibri"/>
          <w:lang w:eastAsia="en-US"/>
        </w:rPr>
        <w:t xml:space="preserve">ição de valores mobiliários </w:t>
      </w:r>
      <w:r w:rsidR="005E669D" w:rsidRPr="005C68E4">
        <w:rPr>
          <w:rFonts w:ascii="Calibri" w:eastAsia="Calibri" w:hAnsi="Calibri" w:cs="Calibri"/>
          <w:lang w:eastAsia="en-US"/>
        </w:rPr>
        <w:t>pela qual tenha sido contratado</w:t>
      </w:r>
      <w:r w:rsidR="00FC1AFD" w:rsidRPr="00CD2495">
        <w:rPr>
          <w:rFonts w:ascii="Calibri" w:eastAsia="Calibri" w:hAnsi="Calibri" w:cs="Calibri"/>
          <w:lang w:eastAsia="en-US"/>
        </w:rPr>
        <w:t xml:space="preserve">;  </w:t>
      </w:r>
    </w:p>
    <w:p w14:paraId="7319620F" w14:textId="77777777" w:rsidR="000A6986" w:rsidRPr="009A00B4" w:rsidRDefault="007C648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0D7B20">
        <w:rPr>
          <w:rFonts w:ascii="Calibri" w:eastAsia="Calibri" w:hAnsi="Calibri" w:cs="Calibri"/>
          <w:lang w:eastAsia="en-US"/>
        </w:rPr>
        <w:t>VII</w:t>
      </w:r>
      <w:r w:rsidR="00FC1AFD" w:rsidRPr="000D7B20">
        <w:rPr>
          <w:rFonts w:ascii="Calibri" w:eastAsia="Calibri" w:hAnsi="Calibri" w:cs="Calibri"/>
          <w:lang w:eastAsia="en-US"/>
        </w:rPr>
        <w:t xml:space="preserve"> </w:t>
      </w:r>
      <w:r w:rsidR="003429AB" w:rsidRPr="000D7B20">
        <w:rPr>
          <w:rFonts w:ascii="Calibri" w:eastAsia="Calibri" w:hAnsi="Calibri" w:cs="Calibri"/>
          <w:lang w:eastAsia="en-US"/>
        </w:rPr>
        <w:t>–</w:t>
      </w:r>
      <w:r w:rsidR="00FC1AFD" w:rsidRPr="000D7B20">
        <w:rPr>
          <w:rFonts w:ascii="Calibri" w:eastAsia="Calibri" w:hAnsi="Calibri" w:cs="Calibri"/>
          <w:lang w:eastAsia="en-US"/>
        </w:rPr>
        <w:t xml:space="preserve"> </w:t>
      </w:r>
      <w:r w:rsidR="00327AE9" w:rsidRPr="000D7B20">
        <w:rPr>
          <w:rFonts w:ascii="Calibri" w:eastAsia="Calibri" w:hAnsi="Calibri" w:cs="Calibri"/>
          <w:lang w:eastAsia="en-US"/>
        </w:rPr>
        <w:t>usar senhas ou assinaturas eletrônicas de uso exclusivo do cliente para transmissão de ordens por meio de sistema eletrônico</w:t>
      </w:r>
      <w:r w:rsidR="006C5A6A" w:rsidRPr="009A00B4">
        <w:rPr>
          <w:rFonts w:ascii="Calibri" w:eastAsia="Calibri" w:hAnsi="Calibri" w:cs="Calibri"/>
          <w:lang w:eastAsia="en-US"/>
        </w:rPr>
        <w:t>; e</w:t>
      </w:r>
    </w:p>
    <w:p w14:paraId="2FD3C100" w14:textId="77777777" w:rsidR="006C5A6A" w:rsidRPr="009A00B4" w:rsidRDefault="006C5A6A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VIII </w:t>
      </w:r>
      <w:r w:rsidR="003429AB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confeccionar e enviar para os clientes extratos contendo informações sobre as operações realizadas </w:t>
      </w:r>
      <w:r w:rsidR="0002713D" w:rsidRPr="009A00B4">
        <w:rPr>
          <w:rFonts w:ascii="Calibri" w:eastAsia="Calibri" w:hAnsi="Calibri" w:cs="Calibri"/>
          <w:lang w:eastAsia="en-US"/>
        </w:rPr>
        <w:t>ou posições em aberto.</w:t>
      </w:r>
    </w:p>
    <w:p w14:paraId="699FF809" w14:textId="77777777" w:rsidR="001D646E" w:rsidRPr="009A00B4" w:rsidRDefault="001D646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lastRenderedPageBreak/>
        <w:t>§ 1º  Para exercer as atividades de administração de carteira, de consultoria ou de análise de valores mobiliários, o agente autônomo de investimento que seja registrado pela CVM para o exercício daquelas atividades na forma da regulamentação em vigor deve requerer o cancelamento de seu credenciamento como agente autônomo de investimento junto à entidade credenciadora.</w:t>
      </w:r>
    </w:p>
    <w:p w14:paraId="38FB65B5" w14:textId="78F3E513" w:rsidR="003403E6" w:rsidRPr="009A00B4" w:rsidRDefault="003403E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2º  O disposto no inciso I não se aplica à atividade de distribuição de cotas de fundos de investimento por agentes autônomos</w:t>
      </w:r>
      <w:r w:rsidR="0038329B">
        <w:rPr>
          <w:rFonts w:ascii="Calibri" w:eastAsia="Calibri" w:hAnsi="Calibri" w:cs="Calibri"/>
          <w:lang w:eastAsia="en-US"/>
        </w:rPr>
        <w:t xml:space="preserve"> de investimento</w:t>
      </w:r>
      <w:r w:rsidRPr="009A00B4">
        <w:rPr>
          <w:rFonts w:ascii="Calibri" w:eastAsia="Calibri" w:hAnsi="Calibri" w:cs="Calibri"/>
          <w:lang w:eastAsia="en-US"/>
        </w:rPr>
        <w:t>.</w:t>
      </w:r>
    </w:p>
    <w:p w14:paraId="1F79B4EF" w14:textId="24B8C4ED" w:rsidR="003403E6" w:rsidRPr="009A00B4" w:rsidRDefault="003403E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3º  Na hipótese do parágrafo anterior, cada uma das instituições integrantes do sistema de distribuição que tenha contratado o agente autônomo deve adotar as providências necessárias para assegurar o cumprimento do disposto nos incisos I e II do art. </w:t>
      </w:r>
      <w:r w:rsidR="001971CD" w:rsidRPr="009A00B4">
        <w:rPr>
          <w:rFonts w:ascii="Calibri" w:eastAsia="Calibri" w:hAnsi="Calibri" w:cs="Calibri"/>
          <w:lang w:eastAsia="en-US"/>
        </w:rPr>
        <w:t>22</w:t>
      </w:r>
      <w:r w:rsidRPr="009A00B4">
        <w:rPr>
          <w:rFonts w:ascii="Calibri" w:eastAsia="Calibri" w:hAnsi="Calibri" w:cs="Calibri"/>
          <w:lang w:eastAsia="en-US"/>
        </w:rPr>
        <w:t xml:space="preserve">. </w:t>
      </w:r>
    </w:p>
    <w:p w14:paraId="1B1F090C" w14:textId="77777777" w:rsidR="003403E6" w:rsidRPr="009A00B4" w:rsidRDefault="003403E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4º  O agente autônomo de investimento que mantiver contrato com um intermediário por meio de pessoa jurídica na forma do art. 2º não pode ser contratado diretamente por outro intermediário.</w:t>
      </w:r>
    </w:p>
    <w:p w14:paraId="10AACB22" w14:textId="3FA7F75F" w:rsidR="000A6986" w:rsidRPr="00F5071A" w:rsidRDefault="000A6986" w:rsidP="007143A1">
      <w:pPr>
        <w:pStyle w:val="Captulo"/>
      </w:pPr>
      <w:r w:rsidRPr="00F5071A">
        <w:t xml:space="preserve">CAPÍTULO </w:t>
      </w:r>
      <w:r w:rsidR="0038329B">
        <w:t>I</w:t>
      </w:r>
      <w:r w:rsidRPr="00F5071A">
        <w:t>V – OBRIGAÇÕES E RESPONSABILIDADES DOS INTERMEDIÁRIOS</w:t>
      </w:r>
    </w:p>
    <w:p w14:paraId="033F8C8E" w14:textId="1F658341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3429AB" w:rsidRPr="009A00B4">
        <w:rPr>
          <w:rFonts w:ascii="Calibri" w:eastAsia="Calibri" w:hAnsi="Calibri" w:cs="Calibri"/>
          <w:lang w:eastAsia="en-US"/>
        </w:rPr>
        <w:t>19</w:t>
      </w:r>
      <w:r w:rsidR="00804E4D" w:rsidRPr="009A00B4">
        <w:rPr>
          <w:rFonts w:ascii="Calibri" w:eastAsia="Calibri" w:hAnsi="Calibri" w:cs="Calibri"/>
          <w:lang w:eastAsia="en-US"/>
        </w:rPr>
        <w:t xml:space="preserve">.  </w:t>
      </w:r>
      <w:r w:rsidRPr="009A00B4">
        <w:rPr>
          <w:rFonts w:ascii="Calibri" w:eastAsia="Calibri" w:hAnsi="Calibri" w:cs="Calibri"/>
          <w:lang w:eastAsia="en-US"/>
        </w:rPr>
        <w:t xml:space="preserve">Incumbe à instituição integrante do sistema de distribuição verificar a regularidade do registro dos agentes autônomos </w:t>
      </w:r>
      <w:r w:rsidR="004F69D9" w:rsidRPr="009A00B4">
        <w:rPr>
          <w:rFonts w:ascii="Calibri" w:eastAsia="Calibri" w:hAnsi="Calibri" w:cs="Calibri"/>
          <w:lang w:eastAsia="en-US"/>
        </w:rPr>
        <w:t xml:space="preserve">de investimento </w:t>
      </w:r>
      <w:r w:rsidR="005E669D" w:rsidRPr="009A00B4">
        <w:rPr>
          <w:rFonts w:ascii="Calibri" w:eastAsia="Calibri" w:hAnsi="Calibri" w:cs="Calibri"/>
          <w:lang w:eastAsia="en-US"/>
        </w:rPr>
        <w:t>por ela contratados</w:t>
      </w:r>
      <w:r w:rsidR="0002713D" w:rsidRPr="009A00B4">
        <w:rPr>
          <w:rFonts w:ascii="Calibri" w:eastAsia="Calibri" w:hAnsi="Calibri" w:cs="Calibri"/>
          <w:lang w:eastAsia="en-US"/>
        </w:rPr>
        <w:t xml:space="preserve"> e formalizar, por meio de contrato</w:t>
      </w:r>
      <w:r w:rsidR="00761FDF" w:rsidRPr="009A00B4">
        <w:rPr>
          <w:rFonts w:ascii="Calibri" w:eastAsia="Calibri" w:hAnsi="Calibri" w:cs="Calibri"/>
          <w:lang w:eastAsia="en-US"/>
        </w:rPr>
        <w:t xml:space="preserve"> escrito</w:t>
      </w:r>
      <w:r w:rsidR="0002713D" w:rsidRPr="009A00B4">
        <w:rPr>
          <w:rFonts w:ascii="Calibri" w:eastAsia="Calibri" w:hAnsi="Calibri" w:cs="Calibri"/>
          <w:lang w:eastAsia="en-US"/>
        </w:rPr>
        <w:t>, a sua relação com tais agentes autônomos de investimento</w:t>
      </w:r>
      <w:r w:rsidR="00897499" w:rsidRPr="009A00B4">
        <w:rPr>
          <w:rFonts w:ascii="Calibri" w:eastAsia="Calibri" w:hAnsi="Calibri" w:cs="Calibri"/>
          <w:lang w:eastAsia="en-US"/>
        </w:rPr>
        <w:t>.</w:t>
      </w:r>
    </w:p>
    <w:p w14:paraId="37FFD5B7" w14:textId="7BEC29DF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1º  A instituição integrante do sistema de distribuição deve manter, enquanto vigorar o contrato</w:t>
      </w:r>
      <w:r w:rsidR="0002713D" w:rsidRPr="009A00B4">
        <w:rPr>
          <w:rFonts w:ascii="Calibri" w:eastAsia="Calibri" w:hAnsi="Calibri" w:cs="Calibri"/>
          <w:lang w:eastAsia="en-US"/>
        </w:rPr>
        <w:t xml:space="preserve"> referido no </w:t>
      </w:r>
      <w:r w:rsidR="00CD59F3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Pr="009A00B4">
        <w:rPr>
          <w:rFonts w:ascii="Calibri" w:eastAsia="Calibri" w:hAnsi="Calibri" w:cs="Calibri"/>
          <w:lang w:eastAsia="en-US"/>
        </w:rPr>
        <w:t>, pelo prazo mínimo de 5 (cinco) anos contados a partir de sua rescisão, ou por prazo superior por determinação expressa da CVM ou d</w:t>
      </w:r>
      <w:r w:rsidR="00EF793B" w:rsidRPr="009A00B4">
        <w:rPr>
          <w:rFonts w:ascii="Calibri" w:eastAsia="Calibri" w:hAnsi="Calibri" w:cs="Calibri"/>
          <w:lang w:eastAsia="en-US"/>
        </w:rPr>
        <w:t>e</w:t>
      </w:r>
      <w:r w:rsidRPr="009A00B4">
        <w:rPr>
          <w:rFonts w:ascii="Calibri" w:eastAsia="Calibri" w:hAnsi="Calibri" w:cs="Calibri"/>
          <w:lang w:eastAsia="en-US"/>
        </w:rPr>
        <w:t xml:space="preserve"> entidade </w:t>
      </w:r>
      <w:r w:rsidR="00EF70DF" w:rsidRPr="009A00B4">
        <w:rPr>
          <w:rFonts w:ascii="Calibri" w:eastAsia="Calibri" w:hAnsi="Calibri" w:cs="Calibri"/>
          <w:lang w:eastAsia="en-US"/>
        </w:rPr>
        <w:t>credenciadora</w:t>
      </w:r>
      <w:r w:rsidRPr="009A00B4">
        <w:rPr>
          <w:rFonts w:ascii="Calibri" w:eastAsia="Calibri" w:hAnsi="Calibri" w:cs="Calibri"/>
          <w:lang w:eastAsia="en-US"/>
        </w:rPr>
        <w:t xml:space="preserve">, em caso de processo administrativo, todos os registros, documentos e comunicações, internas e externas, inclusive eletrônicos, relacionados à contratação e à prestação de serviços de cada agente autônomo por ela contratado. </w:t>
      </w:r>
    </w:p>
    <w:p w14:paraId="6CB694D0" w14:textId="4F12B91E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2º  </w:t>
      </w:r>
      <w:r w:rsidR="00C872B9">
        <w:rPr>
          <w:rFonts w:ascii="Calibri" w:eastAsia="Calibri" w:hAnsi="Calibri" w:cs="Calibri"/>
          <w:lang w:eastAsia="en-US"/>
        </w:rPr>
        <w:t>Aplica-se à manutenção dos documentos de que trata este artigo o disposto no art. 27.</w:t>
      </w:r>
    </w:p>
    <w:p w14:paraId="3377DD69" w14:textId="73BFD277" w:rsidR="005602E5" w:rsidRPr="009A00B4" w:rsidRDefault="005602E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D45C61" w:rsidRPr="009A00B4">
        <w:rPr>
          <w:rFonts w:ascii="Calibri" w:eastAsia="Calibri" w:hAnsi="Calibri" w:cs="Calibri"/>
          <w:lang w:eastAsia="en-US"/>
        </w:rPr>
        <w:t>20</w:t>
      </w:r>
      <w:r w:rsidRPr="009A00B4">
        <w:rPr>
          <w:rFonts w:ascii="Calibri" w:eastAsia="Calibri" w:hAnsi="Calibri" w:cs="Calibri"/>
          <w:lang w:eastAsia="en-US"/>
        </w:rPr>
        <w:t xml:space="preserve">.  A instituição integrante do sistema de distribuição de valores mobiliários responde, perante os clientes e </w:t>
      </w:r>
      <w:r w:rsidR="00771C2C" w:rsidRPr="009A00B4">
        <w:rPr>
          <w:rFonts w:ascii="Calibri" w:eastAsia="Calibri" w:hAnsi="Calibri" w:cs="Calibri"/>
          <w:lang w:eastAsia="en-US"/>
        </w:rPr>
        <w:t xml:space="preserve">perante </w:t>
      </w:r>
      <w:r w:rsidRPr="009A00B4">
        <w:rPr>
          <w:rFonts w:ascii="Calibri" w:eastAsia="Calibri" w:hAnsi="Calibri" w:cs="Calibri"/>
          <w:lang w:eastAsia="en-US"/>
        </w:rPr>
        <w:t>quaisquer terceiros, pelos atos praticados por agente autônomo</w:t>
      </w:r>
      <w:r w:rsidR="004F69D9" w:rsidRPr="009A00B4">
        <w:rPr>
          <w:rFonts w:ascii="Calibri" w:eastAsia="Calibri" w:hAnsi="Calibri" w:cs="Calibri"/>
          <w:lang w:eastAsia="en-US"/>
        </w:rPr>
        <w:t xml:space="preserve"> de investimento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5E669D" w:rsidRPr="009A00B4">
        <w:rPr>
          <w:rFonts w:ascii="Calibri" w:eastAsia="Calibri" w:hAnsi="Calibri" w:cs="Calibri"/>
          <w:lang w:eastAsia="en-US"/>
        </w:rPr>
        <w:t>por ela contratado</w:t>
      </w:r>
      <w:r w:rsidRPr="009A00B4">
        <w:rPr>
          <w:rFonts w:ascii="Calibri" w:eastAsia="Calibri" w:hAnsi="Calibri" w:cs="Calibri"/>
          <w:lang w:eastAsia="en-US"/>
        </w:rPr>
        <w:t xml:space="preserve">. </w:t>
      </w:r>
    </w:p>
    <w:p w14:paraId="1875C3B6" w14:textId="3660F966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D45C61" w:rsidRPr="009A00B4">
        <w:rPr>
          <w:rFonts w:ascii="Calibri" w:eastAsia="Calibri" w:hAnsi="Calibri" w:cs="Calibri"/>
          <w:lang w:eastAsia="en-US"/>
        </w:rPr>
        <w:t>21</w:t>
      </w:r>
      <w:r w:rsidRPr="009A00B4">
        <w:rPr>
          <w:rFonts w:ascii="Calibri" w:eastAsia="Calibri" w:hAnsi="Calibri" w:cs="Calibri"/>
          <w:lang w:eastAsia="en-US"/>
        </w:rPr>
        <w:t xml:space="preserve">.  A instituição integrante do sistema de distribuição de valores mobiliários que contratar agente autônomo de investimento deve manter atualizada, em sua própria página e na página da CVM na rede mundial de computadores, a relação de agentes autônomos </w:t>
      </w:r>
      <w:r w:rsidR="004F69D9" w:rsidRPr="009A00B4">
        <w:rPr>
          <w:rFonts w:ascii="Calibri" w:eastAsia="Calibri" w:hAnsi="Calibri" w:cs="Calibri"/>
          <w:lang w:eastAsia="en-US"/>
        </w:rPr>
        <w:t xml:space="preserve">de investimento </w:t>
      </w:r>
      <w:r w:rsidR="001631F4" w:rsidRPr="009A00B4">
        <w:rPr>
          <w:rFonts w:ascii="Calibri" w:eastAsia="Calibri" w:hAnsi="Calibri" w:cs="Calibri"/>
          <w:lang w:eastAsia="en-US"/>
        </w:rPr>
        <w:t xml:space="preserve">por ela </w:t>
      </w:r>
      <w:r w:rsidRPr="009A00B4">
        <w:rPr>
          <w:rFonts w:ascii="Calibri" w:eastAsia="Calibri" w:hAnsi="Calibri" w:cs="Calibri"/>
          <w:lang w:eastAsia="en-US"/>
        </w:rPr>
        <w:t xml:space="preserve">contratados. </w:t>
      </w:r>
    </w:p>
    <w:p w14:paraId="78E1EA4A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1º  A relação a que se refere o </w:t>
      </w:r>
      <w:r w:rsidR="00CD59F3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Pr="009A00B4">
        <w:rPr>
          <w:rFonts w:ascii="Calibri" w:eastAsia="Calibri" w:hAnsi="Calibri" w:cs="Calibri"/>
          <w:lang w:eastAsia="en-US"/>
        </w:rPr>
        <w:t xml:space="preserve"> deve ser atualizada no prazo de 5 (cinco) dias úteis, contados da correspondente contratação, alteração de contrato ou rescisão.</w:t>
      </w:r>
    </w:p>
    <w:p w14:paraId="0DE61C89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lastRenderedPageBreak/>
        <w:t>§ 2º  Em caso de contratação de pessoa jurídica</w:t>
      </w:r>
      <w:r w:rsidR="00771C2C" w:rsidRPr="009A00B4">
        <w:rPr>
          <w:rFonts w:ascii="Calibri" w:eastAsia="Calibri" w:hAnsi="Calibri" w:cs="Calibri"/>
          <w:lang w:eastAsia="en-US"/>
        </w:rPr>
        <w:t>,</w:t>
      </w:r>
      <w:r w:rsidR="008C49BF" w:rsidRPr="009A00B4">
        <w:rPr>
          <w:rFonts w:ascii="Calibri" w:eastAsia="Calibri" w:hAnsi="Calibri" w:cs="Calibri"/>
          <w:lang w:eastAsia="en-US"/>
        </w:rPr>
        <w:t xml:space="preserve"> </w:t>
      </w:r>
      <w:r w:rsidR="0004435A" w:rsidRPr="009A00B4">
        <w:rPr>
          <w:rFonts w:ascii="Calibri" w:eastAsia="Calibri" w:hAnsi="Calibri" w:cs="Calibri"/>
          <w:lang w:eastAsia="en-US"/>
        </w:rPr>
        <w:t xml:space="preserve">todos os seus sócios </w:t>
      </w:r>
      <w:r w:rsidRPr="009A00B4">
        <w:rPr>
          <w:rFonts w:ascii="Calibri" w:eastAsia="Calibri" w:hAnsi="Calibri" w:cs="Calibri"/>
          <w:lang w:eastAsia="en-US"/>
        </w:rPr>
        <w:t>devem ser inscritos</w:t>
      </w:r>
      <w:r w:rsidR="0004435A" w:rsidRPr="009A00B4">
        <w:rPr>
          <w:rFonts w:ascii="Calibri" w:eastAsia="Calibri" w:hAnsi="Calibri" w:cs="Calibri"/>
          <w:lang w:eastAsia="en-US"/>
        </w:rPr>
        <w:t xml:space="preserve"> na relação a que se refere o </w:t>
      </w:r>
      <w:r w:rsidR="00CD59F3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="00EF793B" w:rsidRPr="009A00B4">
        <w:rPr>
          <w:rFonts w:ascii="Calibri" w:eastAsia="Calibri" w:hAnsi="Calibri" w:cs="Calibri"/>
          <w:lang w:eastAsia="en-US"/>
        </w:rPr>
        <w:t>.</w:t>
      </w:r>
    </w:p>
    <w:p w14:paraId="4FE16CCA" w14:textId="33045703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D45C61" w:rsidRPr="009A00B4">
        <w:rPr>
          <w:rFonts w:ascii="Calibri" w:eastAsia="Calibri" w:hAnsi="Calibri" w:cs="Calibri"/>
          <w:lang w:eastAsia="en-US"/>
        </w:rPr>
        <w:t>22</w:t>
      </w:r>
      <w:r w:rsidRPr="009A00B4">
        <w:rPr>
          <w:rFonts w:ascii="Calibri" w:eastAsia="Calibri" w:hAnsi="Calibri" w:cs="Calibri"/>
          <w:lang w:eastAsia="en-US"/>
        </w:rPr>
        <w:t>.  A instituição integrante do sistema de distribuição deve:</w:t>
      </w:r>
    </w:p>
    <w:p w14:paraId="161763FE" w14:textId="77777777" w:rsidR="0085127E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D50497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327AE9" w:rsidRPr="009A00B4">
        <w:rPr>
          <w:rFonts w:ascii="Calibri" w:eastAsia="Calibri" w:hAnsi="Calibri" w:cs="Calibri"/>
          <w:lang w:eastAsia="en-US"/>
        </w:rPr>
        <w:t>estender ao</w:t>
      </w:r>
      <w:r w:rsidR="00E24B51" w:rsidRPr="009A00B4">
        <w:rPr>
          <w:rFonts w:ascii="Calibri" w:eastAsia="Calibri" w:hAnsi="Calibri" w:cs="Calibri"/>
          <w:lang w:eastAsia="en-US"/>
        </w:rPr>
        <w:t>s</w:t>
      </w:r>
      <w:r w:rsidR="00327AE9" w:rsidRPr="009A00B4">
        <w:rPr>
          <w:rFonts w:ascii="Calibri" w:eastAsia="Calibri" w:hAnsi="Calibri" w:cs="Calibri"/>
          <w:lang w:eastAsia="en-US"/>
        </w:rPr>
        <w:t xml:space="preserve"> agente</w:t>
      </w:r>
      <w:r w:rsidR="00E24B51" w:rsidRPr="009A00B4">
        <w:rPr>
          <w:rFonts w:ascii="Calibri" w:eastAsia="Calibri" w:hAnsi="Calibri" w:cs="Calibri"/>
          <w:lang w:eastAsia="en-US"/>
        </w:rPr>
        <w:t>s</w:t>
      </w:r>
      <w:r w:rsidR="00327AE9" w:rsidRPr="009A00B4">
        <w:rPr>
          <w:rFonts w:ascii="Calibri" w:eastAsia="Calibri" w:hAnsi="Calibri" w:cs="Calibri"/>
          <w:lang w:eastAsia="en-US"/>
        </w:rPr>
        <w:t xml:space="preserve"> autônomo</w:t>
      </w:r>
      <w:r w:rsidR="00E24B51" w:rsidRPr="009A00B4">
        <w:rPr>
          <w:rFonts w:ascii="Calibri" w:eastAsia="Calibri" w:hAnsi="Calibri" w:cs="Calibri"/>
          <w:lang w:eastAsia="en-US"/>
        </w:rPr>
        <w:t>s</w:t>
      </w:r>
      <w:r w:rsidR="00327AE9" w:rsidRPr="009A00B4">
        <w:rPr>
          <w:rFonts w:ascii="Calibri" w:eastAsia="Calibri" w:hAnsi="Calibri" w:cs="Calibri"/>
          <w:lang w:eastAsia="en-US"/>
        </w:rPr>
        <w:t xml:space="preserve"> </w:t>
      </w:r>
      <w:r w:rsidR="004F69D9" w:rsidRPr="009A00B4">
        <w:rPr>
          <w:rFonts w:ascii="Calibri" w:eastAsia="Calibri" w:hAnsi="Calibri" w:cs="Calibri"/>
          <w:lang w:eastAsia="en-US"/>
        </w:rPr>
        <w:t xml:space="preserve">de investimento </w:t>
      </w:r>
      <w:r w:rsidR="005E669D" w:rsidRPr="009A00B4">
        <w:rPr>
          <w:rFonts w:ascii="Calibri" w:eastAsia="Calibri" w:hAnsi="Calibri" w:cs="Calibri"/>
          <w:lang w:eastAsia="en-US"/>
        </w:rPr>
        <w:t>por ela contratados</w:t>
      </w:r>
      <w:r w:rsidR="00327AE9" w:rsidRPr="009A00B4">
        <w:rPr>
          <w:rFonts w:ascii="Calibri" w:eastAsia="Calibri" w:hAnsi="Calibri" w:cs="Calibri"/>
          <w:lang w:eastAsia="en-US"/>
        </w:rPr>
        <w:t>, diretamente ou por meio de pessoa jurídica</w:t>
      </w:r>
      <w:r w:rsidR="00E14C6F" w:rsidRPr="009A00B4">
        <w:rPr>
          <w:rFonts w:ascii="Calibri" w:eastAsia="Calibri" w:hAnsi="Calibri" w:cs="Calibri"/>
          <w:lang w:eastAsia="en-US"/>
        </w:rPr>
        <w:t>, na forma do art. 2º</w:t>
      </w:r>
      <w:r w:rsidR="00327AE9" w:rsidRPr="009A00B4">
        <w:rPr>
          <w:rFonts w:ascii="Calibri" w:eastAsia="Calibri" w:hAnsi="Calibri" w:cs="Calibri"/>
          <w:lang w:eastAsia="en-US"/>
        </w:rPr>
        <w:t>, a aplicação das regras, procedimentos e controles internos por ela adotados</w:t>
      </w:r>
      <w:r w:rsidR="0085127E" w:rsidRPr="009A00B4">
        <w:rPr>
          <w:rFonts w:ascii="Calibri" w:eastAsia="Calibri" w:hAnsi="Calibri" w:cs="Calibri"/>
          <w:lang w:eastAsia="en-US"/>
        </w:rPr>
        <w:t>;</w:t>
      </w:r>
    </w:p>
    <w:p w14:paraId="1A63BC40" w14:textId="77777777" w:rsidR="006A7669" w:rsidRPr="009A00B4" w:rsidRDefault="00744213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D50497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0A6986" w:rsidRPr="009A00B4">
        <w:rPr>
          <w:rFonts w:ascii="Calibri" w:eastAsia="Calibri" w:hAnsi="Calibri" w:cs="Calibri"/>
          <w:lang w:eastAsia="en-US"/>
        </w:rPr>
        <w:t>fiscalizar as atividades dos agentes autônomos de investimento que atuarem em seu nome</w:t>
      </w:r>
      <w:r w:rsidR="004B7BDB" w:rsidRPr="009A00B4">
        <w:rPr>
          <w:rFonts w:ascii="Calibri" w:eastAsia="Calibri" w:hAnsi="Calibri" w:cs="Calibri"/>
          <w:lang w:eastAsia="en-US"/>
        </w:rPr>
        <w:t xml:space="preserve"> de modo a garantir o cumprimento do disposto nesta </w:t>
      </w:r>
      <w:r w:rsidR="007556D1" w:rsidRPr="009A00B4">
        <w:rPr>
          <w:rFonts w:ascii="Calibri" w:eastAsia="Calibri" w:hAnsi="Calibri" w:cs="Calibri"/>
          <w:lang w:eastAsia="en-US"/>
        </w:rPr>
        <w:t xml:space="preserve">Resolução </w:t>
      </w:r>
      <w:r w:rsidR="008C49BF" w:rsidRPr="009A00B4">
        <w:rPr>
          <w:rFonts w:ascii="Calibri" w:eastAsia="Calibri" w:hAnsi="Calibri" w:cs="Calibri"/>
          <w:lang w:eastAsia="en-US"/>
        </w:rPr>
        <w:t>e nas regras e procedimentos estabelecidos no</w:t>
      </w:r>
      <w:r w:rsidR="00871A19" w:rsidRPr="009A00B4">
        <w:rPr>
          <w:rFonts w:ascii="Calibri" w:eastAsia="Calibri" w:hAnsi="Calibri" w:cs="Calibri"/>
          <w:lang w:eastAsia="en-US"/>
        </w:rPr>
        <w:t>s termos do</w:t>
      </w:r>
      <w:r w:rsidR="008C49BF" w:rsidRPr="009A00B4">
        <w:rPr>
          <w:rFonts w:ascii="Calibri" w:eastAsia="Calibri" w:hAnsi="Calibri" w:cs="Calibri"/>
          <w:lang w:eastAsia="en-US"/>
        </w:rPr>
        <w:t xml:space="preserve"> inciso I</w:t>
      </w:r>
      <w:r w:rsidR="004B7BDB" w:rsidRPr="009A00B4">
        <w:rPr>
          <w:rFonts w:ascii="Calibri" w:eastAsia="Calibri" w:hAnsi="Calibri" w:cs="Calibri"/>
          <w:lang w:eastAsia="en-US"/>
        </w:rPr>
        <w:t xml:space="preserve">; </w:t>
      </w:r>
    </w:p>
    <w:p w14:paraId="7F39A6D5" w14:textId="77777777" w:rsidR="00B201F8" w:rsidRPr="009A00B4" w:rsidRDefault="00B201F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III – comunicar à CVM e às entidades autorreguladoras competentes tão logo tenha conhecimento, condutas dos agentes autônomos de investimento por ela contratados que possam configurar indício de infração às normas emitidas pela CVM;</w:t>
      </w:r>
    </w:p>
    <w:p w14:paraId="61C2336F" w14:textId="77777777" w:rsidR="004C64BD" w:rsidRPr="009A00B4" w:rsidRDefault="00B201F8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IV – comunicar às entidades autorreguladoras competentes tão logo tenha conhecimento, condutas dos agentes autônomos de investimento por ela contratados que possam configurar indício de infração a normas ou regulamentos por elas emitidos; </w:t>
      </w:r>
    </w:p>
    <w:p w14:paraId="0876B8B4" w14:textId="70A29A0C" w:rsidR="006A7669" w:rsidRPr="009A00B4" w:rsidRDefault="006A766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V </w:t>
      </w:r>
      <w:r w:rsidR="00D50497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divulgar o conjunto de regras decorrentes do inciso I, bem como suas atualizações, em sua página na rede mundial de computadores;</w:t>
      </w:r>
      <w:r w:rsidR="004C64BD" w:rsidRPr="009A00B4">
        <w:rPr>
          <w:rFonts w:ascii="Calibri" w:eastAsia="Calibri" w:hAnsi="Calibri" w:cs="Calibri"/>
          <w:lang w:eastAsia="en-US"/>
        </w:rPr>
        <w:t xml:space="preserve"> e</w:t>
      </w:r>
    </w:p>
    <w:p w14:paraId="4D987CC6" w14:textId="01D71B45" w:rsidR="004C64BD" w:rsidRPr="009A00B4" w:rsidRDefault="006A766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VI </w:t>
      </w:r>
      <w:r w:rsidR="00D50497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nomear um </w:t>
      </w:r>
      <w:r w:rsidR="006512A8" w:rsidRPr="009A00B4">
        <w:rPr>
          <w:rFonts w:ascii="Calibri" w:eastAsia="Calibri" w:hAnsi="Calibri" w:cs="Calibri"/>
          <w:lang w:eastAsia="en-US"/>
        </w:rPr>
        <w:t xml:space="preserve">diretor </w:t>
      </w:r>
      <w:r w:rsidRPr="009A00B4">
        <w:rPr>
          <w:rFonts w:ascii="Calibri" w:eastAsia="Calibri" w:hAnsi="Calibri" w:cs="Calibri"/>
          <w:lang w:eastAsia="en-US"/>
        </w:rPr>
        <w:t>responsável pela implementação e cumprimento dos incisos I a V, bem como identificá-lo e fornecer seus dados de contato em sua página na rede mundial de computadores</w:t>
      </w:r>
      <w:r w:rsidR="008C49BF" w:rsidRPr="009A00B4">
        <w:rPr>
          <w:rFonts w:ascii="Calibri" w:eastAsia="Calibri" w:hAnsi="Calibri" w:cs="Calibri"/>
          <w:lang w:eastAsia="en-US"/>
        </w:rPr>
        <w:t>.</w:t>
      </w:r>
      <w:r w:rsidR="002A6F88" w:rsidRPr="009A00B4">
        <w:rPr>
          <w:rFonts w:ascii="Calibri" w:eastAsia="Calibri" w:hAnsi="Calibri" w:cs="Calibri"/>
          <w:lang w:eastAsia="en-US"/>
        </w:rPr>
        <w:t xml:space="preserve"> </w:t>
      </w:r>
    </w:p>
    <w:p w14:paraId="6DF79849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1º  Incluem-se nos mecanismos de fiscalização referidos no inciso II, no mínimo:</w:t>
      </w:r>
    </w:p>
    <w:p w14:paraId="4E9A18FD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D50497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o acompanhamento das operações dos clientes, inclusive com a realização de contatos periódicos; </w:t>
      </w:r>
    </w:p>
    <w:p w14:paraId="08BD6E1E" w14:textId="77777777" w:rsidR="006C5A6A" w:rsidRPr="009A00B4" w:rsidRDefault="006C5A6A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II – o acompanhamento das operações de titularidade dos próprio</w:t>
      </w:r>
      <w:r w:rsidR="000E2864" w:rsidRPr="009A00B4">
        <w:rPr>
          <w:rFonts w:ascii="Calibri" w:eastAsia="Calibri" w:hAnsi="Calibri" w:cs="Calibri"/>
          <w:lang w:eastAsia="en-US"/>
        </w:rPr>
        <w:t>s</w:t>
      </w:r>
      <w:r w:rsidRPr="009A00B4">
        <w:rPr>
          <w:rFonts w:ascii="Calibri" w:eastAsia="Calibri" w:hAnsi="Calibri" w:cs="Calibri"/>
          <w:lang w:eastAsia="en-US"/>
        </w:rPr>
        <w:t xml:space="preserve"> agentes autônomos de investimento, aos quais devem se aplicar as mesmas regras e procedimentos aplicáveis às pessoas vinculadas, na form</w:t>
      </w:r>
      <w:r w:rsidR="00897499" w:rsidRPr="009A00B4">
        <w:rPr>
          <w:rFonts w:ascii="Calibri" w:eastAsia="Calibri" w:hAnsi="Calibri" w:cs="Calibri"/>
          <w:lang w:eastAsia="en-US"/>
        </w:rPr>
        <w:t>a da regulamentação em vigor; e</w:t>
      </w:r>
    </w:p>
    <w:p w14:paraId="66361DF5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II</w:t>
      </w:r>
      <w:r w:rsidR="006C5A6A" w:rsidRPr="009A00B4">
        <w:rPr>
          <w:rFonts w:ascii="Calibri" w:eastAsia="Calibri" w:hAnsi="Calibri" w:cs="Calibri"/>
          <w:lang w:eastAsia="en-US"/>
        </w:rPr>
        <w:t>I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D50497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a verificação de dados de sistemas que permitam identificar a proveniência de ordens emitidas por meio eletrônico, indícios de utilização irregular de formas de acesso e administração irregular das carteiras dos clientes.</w:t>
      </w:r>
    </w:p>
    <w:p w14:paraId="45282E86" w14:textId="77777777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lastRenderedPageBreak/>
        <w:t>§ 2º  Sem prejuízo do disposto no § 1º, quando do cadastramento de clientes apresentados por agentes autônomos</w:t>
      </w:r>
      <w:r w:rsidR="004F69D9" w:rsidRPr="009A00B4">
        <w:rPr>
          <w:rFonts w:ascii="Calibri" w:eastAsia="Calibri" w:hAnsi="Calibri" w:cs="Calibri"/>
          <w:lang w:eastAsia="en-US"/>
        </w:rPr>
        <w:t xml:space="preserve"> de investimento</w:t>
      </w:r>
      <w:r w:rsidRPr="009A00B4">
        <w:rPr>
          <w:rFonts w:ascii="Calibri" w:eastAsia="Calibri" w:hAnsi="Calibri" w:cs="Calibri"/>
          <w:lang w:eastAsia="en-US"/>
        </w:rPr>
        <w:t>, a instituição integrante deve comunicar aos clientes o regime de atuação dos agentes autônomos</w:t>
      </w:r>
      <w:r w:rsidR="004F69D9" w:rsidRPr="009A00B4">
        <w:rPr>
          <w:rFonts w:ascii="Calibri" w:eastAsia="Calibri" w:hAnsi="Calibri" w:cs="Calibri"/>
          <w:lang w:eastAsia="en-US"/>
        </w:rPr>
        <w:t xml:space="preserve"> de investimento</w:t>
      </w:r>
      <w:r w:rsidRPr="009A00B4">
        <w:rPr>
          <w:rFonts w:ascii="Calibri" w:eastAsia="Calibri" w:hAnsi="Calibri" w:cs="Calibri"/>
          <w:lang w:eastAsia="en-US"/>
        </w:rPr>
        <w:t>, seus limites e vedações.</w:t>
      </w:r>
    </w:p>
    <w:p w14:paraId="318DA173" w14:textId="77777777" w:rsidR="006C5A6A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3º  A comunicação a que se refere o § 2º deve ser efetuada por meio de documento próprio, devendo a instituição tomar todas as medidas necessárias para certificar-se da sua recepção pelo cliente e da compreensão de seu conteúdo. </w:t>
      </w:r>
    </w:p>
    <w:p w14:paraId="2177794B" w14:textId="77777777" w:rsidR="00B641D6" w:rsidRPr="009A00B4" w:rsidRDefault="00B641D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4º </w:t>
      </w:r>
      <w:r w:rsidR="00F85267" w:rsidRPr="009A00B4">
        <w:rPr>
          <w:rFonts w:ascii="Calibri" w:eastAsia="Calibri" w:hAnsi="Calibri" w:cs="Calibri"/>
          <w:lang w:eastAsia="en-US"/>
        </w:rPr>
        <w:t xml:space="preserve"> </w:t>
      </w:r>
      <w:r w:rsidRPr="009A00B4">
        <w:rPr>
          <w:rFonts w:ascii="Calibri" w:eastAsia="Calibri" w:hAnsi="Calibri" w:cs="Calibri"/>
          <w:lang w:eastAsia="en-US"/>
        </w:rPr>
        <w:t>As regras, procedimentos e controles decorrentes do</w:t>
      </w:r>
      <w:r w:rsidR="002A6F88" w:rsidRPr="009A00B4">
        <w:rPr>
          <w:rFonts w:ascii="Calibri" w:eastAsia="Calibri" w:hAnsi="Calibri" w:cs="Calibri"/>
          <w:lang w:eastAsia="en-US"/>
        </w:rPr>
        <w:t xml:space="preserve"> inciso</w:t>
      </w:r>
      <w:r w:rsidRPr="009A00B4">
        <w:rPr>
          <w:rFonts w:ascii="Calibri" w:eastAsia="Calibri" w:hAnsi="Calibri" w:cs="Calibri"/>
          <w:lang w:eastAsia="en-US"/>
        </w:rPr>
        <w:t xml:space="preserve"> I</w:t>
      </w:r>
      <w:r w:rsidR="002A6F88" w:rsidRPr="009A00B4">
        <w:rPr>
          <w:rFonts w:ascii="Calibri" w:eastAsia="Calibri" w:hAnsi="Calibri" w:cs="Calibri"/>
          <w:lang w:eastAsia="en-US"/>
        </w:rPr>
        <w:t xml:space="preserve"> do </w:t>
      </w:r>
      <w:r w:rsidR="00CD59F3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Pr="009A00B4">
        <w:rPr>
          <w:rFonts w:ascii="Calibri" w:eastAsia="Calibri" w:hAnsi="Calibri" w:cs="Calibri"/>
          <w:lang w:eastAsia="en-US"/>
        </w:rPr>
        <w:t xml:space="preserve"> devem prever as formas de identificação</w:t>
      </w:r>
      <w:r w:rsidR="00A77B8B" w:rsidRPr="009A00B4">
        <w:rPr>
          <w:rFonts w:ascii="Calibri" w:eastAsia="Calibri" w:hAnsi="Calibri" w:cs="Calibri"/>
          <w:lang w:eastAsia="en-US"/>
        </w:rPr>
        <w:t xml:space="preserve"> e de administração</w:t>
      </w:r>
      <w:r w:rsidRPr="009A00B4">
        <w:rPr>
          <w:rFonts w:ascii="Calibri" w:eastAsia="Calibri" w:hAnsi="Calibri" w:cs="Calibri"/>
          <w:lang w:eastAsia="en-US"/>
        </w:rPr>
        <w:t xml:space="preserve"> das situações de conflito de interesses.</w:t>
      </w:r>
    </w:p>
    <w:p w14:paraId="7F74F4C7" w14:textId="343DD679" w:rsidR="000607B9" w:rsidRPr="009A00B4" w:rsidRDefault="004374F9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D45C61" w:rsidRPr="009A00B4">
        <w:rPr>
          <w:rFonts w:ascii="Calibri" w:eastAsia="Calibri" w:hAnsi="Calibri" w:cs="Calibri"/>
          <w:lang w:eastAsia="en-US"/>
        </w:rPr>
        <w:t>23.</w:t>
      </w:r>
      <w:r w:rsidRPr="009A00B4">
        <w:rPr>
          <w:rFonts w:ascii="Calibri" w:eastAsia="Calibri" w:hAnsi="Calibri" w:cs="Calibri"/>
          <w:lang w:eastAsia="en-US"/>
        </w:rPr>
        <w:t xml:space="preserve">  Incumbe à instituição integrante do sistema de distribuição o pagamento de contraprestações periódicas decorrentes do credenciamento do agente autônomo de investimento, sendo vedada a transferência do encargo ao agente autônomo de investimento por ela contratado.</w:t>
      </w:r>
    </w:p>
    <w:p w14:paraId="44DF81E2" w14:textId="4359A079" w:rsidR="000A6986" w:rsidRPr="007143A1" w:rsidRDefault="000A6986" w:rsidP="007143A1">
      <w:pPr>
        <w:pStyle w:val="Captulo"/>
      </w:pPr>
      <w:r w:rsidRPr="007143A1">
        <w:t xml:space="preserve">CAPÍTULO V </w:t>
      </w:r>
      <w:r w:rsidR="00D45C61" w:rsidRPr="007143A1">
        <w:t>–</w:t>
      </w:r>
      <w:r w:rsidRPr="007143A1">
        <w:t xml:space="preserve"> ENTIDADES </w:t>
      </w:r>
      <w:r w:rsidR="00EF70DF" w:rsidRPr="007143A1">
        <w:t>CREDENCIADORA</w:t>
      </w:r>
      <w:r w:rsidR="005359C3" w:rsidRPr="007143A1">
        <w:t>S</w:t>
      </w:r>
    </w:p>
    <w:p w14:paraId="4D86A43A" w14:textId="606E1B7F" w:rsidR="00A65A1F" w:rsidRPr="009A00B4" w:rsidRDefault="00A65A1F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D45C61" w:rsidRPr="009A00B4">
        <w:rPr>
          <w:rFonts w:ascii="Calibri" w:eastAsia="Calibri" w:hAnsi="Calibri" w:cs="Calibri"/>
          <w:lang w:eastAsia="en-US"/>
        </w:rPr>
        <w:t>24</w:t>
      </w:r>
      <w:r w:rsidRPr="009A00B4">
        <w:rPr>
          <w:rFonts w:ascii="Calibri" w:eastAsia="Calibri" w:hAnsi="Calibri" w:cs="Calibri"/>
          <w:lang w:eastAsia="en-US"/>
        </w:rPr>
        <w:t xml:space="preserve">.  A CVM pode autorizar o credenciamento de agentes autônomos de investimento por entidades credenciadoras que comprovem ter estrutura adequada e capacidade técnica para o cumprimento das obrigações previstas na presente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Pr="009A00B4">
        <w:rPr>
          <w:rFonts w:ascii="Calibri" w:eastAsia="Calibri" w:hAnsi="Calibri" w:cs="Calibri"/>
          <w:lang w:eastAsia="en-US"/>
        </w:rPr>
        <w:t>.</w:t>
      </w:r>
    </w:p>
    <w:p w14:paraId="415718D7" w14:textId="56E8547B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215E7E" w:rsidRPr="009A00B4">
        <w:rPr>
          <w:rFonts w:ascii="Calibri" w:eastAsia="Calibri" w:hAnsi="Calibri" w:cs="Calibri"/>
          <w:lang w:eastAsia="en-US"/>
        </w:rPr>
        <w:t>25</w:t>
      </w:r>
      <w:r w:rsidRPr="009A00B4">
        <w:rPr>
          <w:rFonts w:ascii="Calibri" w:eastAsia="Calibri" w:hAnsi="Calibri" w:cs="Calibri"/>
          <w:lang w:eastAsia="en-US"/>
        </w:rPr>
        <w:t xml:space="preserve">.  As entidades </w:t>
      </w:r>
      <w:r w:rsidR="00EF70DF" w:rsidRPr="009A00B4">
        <w:rPr>
          <w:rFonts w:ascii="Calibri" w:eastAsia="Calibri" w:hAnsi="Calibri" w:cs="Calibri"/>
          <w:lang w:eastAsia="en-US"/>
        </w:rPr>
        <w:t>credenciadora</w:t>
      </w:r>
      <w:r w:rsidR="005359C3" w:rsidRPr="009A00B4">
        <w:rPr>
          <w:rFonts w:ascii="Calibri" w:eastAsia="Calibri" w:hAnsi="Calibri" w:cs="Calibri"/>
          <w:lang w:eastAsia="en-US"/>
        </w:rPr>
        <w:t xml:space="preserve">s </w:t>
      </w:r>
      <w:r w:rsidRPr="009A00B4">
        <w:rPr>
          <w:rFonts w:ascii="Calibri" w:eastAsia="Calibri" w:hAnsi="Calibri" w:cs="Calibri"/>
          <w:lang w:eastAsia="en-US"/>
        </w:rPr>
        <w:t>devem:</w:t>
      </w:r>
    </w:p>
    <w:p w14:paraId="2D9D55AC" w14:textId="29EE8CF8" w:rsidR="00A65A1F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 </w:t>
      </w:r>
      <w:r w:rsidR="00A65A1F" w:rsidRPr="009A00B4">
        <w:rPr>
          <w:rFonts w:ascii="Calibri" w:eastAsia="Calibri" w:hAnsi="Calibri" w:cs="Calibri"/>
          <w:lang w:eastAsia="en-US"/>
        </w:rPr>
        <w:t>I – elaborar regulamento contendo os procedimentos a serem observados no pedido de concessão, suspensão ou de cancelamento de credenciamento de agentes autônomos de investimento;</w:t>
      </w:r>
    </w:p>
    <w:p w14:paraId="18B9834B" w14:textId="11BC9FC3" w:rsidR="000A6986" w:rsidRPr="009A00B4" w:rsidRDefault="00215E7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F67564" w:rsidRPr="009A00B4">
        <w:rPr>
          <w:rFonts w:ascii="Calibri" w:eastAsia="Calibri" w:hAnsi="Calibri" w:cs="Calibri"/>
          <w:lang w:eastAsia="en-US"/>
        </w:rPr>
        <w:t>-</w:t>
      </w:r>
      <w:r w:rsidR="000A6986" w:rsidRPr="009A00B4">
        <w:rPr>
          <w:rFonts w:ascii="Calibri" w:eastAsia="Calibri" w:hAnsi="Calibri" w:cs="Calibri"/>
          <w:lang w:eastAsia="en-US"/>
        </w:rPr>
        <w:t xml:space="preserve"> instituir programa de educação continuada, com o objetivo de que os agentes autônomos de investimento por ela</w:t>
      </w:r>
      <w:r w:rsidR="00D05C8B" w:rsidRPr="009A00B4">
        <w:rPr>
          <w:rFonts w:ascii="Calibri" w:eastAsia="Calibri" w:hAnsi="Calibri" w:cs="Calibri"/>
          <w:lang w:eastAsia="en-US"/>
        </w:rPr>
        <w:t>s</w:t>
      </w:r>
      <w:r w:rsidR="000A6986" w:rsidRPr="009A00B4">
        <w:rPr>
          <w:rFonts w:ascii="Calibri" w:eastAsia="Calibri" w:hAnsi="Calibri" w:cs="Calibri"/>
          <w:lang w:eastAsia="en-US"/>
        </w:rPr>
        <w:t xml:space="preserve"> credenciados atualizem e aperfeiçoem periodicamente sua capacidade técnica; </w:t>
      </w:r>
    </w:p>
    <w:p w14:paraId="1FEE907E" w14:textId="483BAB7E" w:rsidR="000A6986" w:rsidRPr="009A00B4" w:rsidRDefault="00215E7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III –</w:t>
      </w:r>
      <w:r w:rsidR="000A6986" w:rsidRPr="009A00B4">
        <w:rPr>
          <w:rFonts w:ascii="Calibri" w:eastAsia="Calibri" w:hAnsi="Calibri" w:cs="Calibri"/>
          <w:lang w:eastAsia="en-US"/>
        </w:rPr>
        <w:t xml:space="preserve"> manter em arquivo</w:t>
      </w:r>
      <w:r w:rsidR="00C872B9">
        <w:rPr>
          <w:rFonts w:ascii="Calibri" w:eastAsia="Calibri" w:hAnsi="Calibri" w:cs="Calibri"/>
          <w:lang w:eastAsia="en-US"/>
        </w:rPr>
        <w:t>, nos termos do art. 27,</w:t>
      </w:r>
      <w:r w:rsidR="000A6986" w:rsidRPr="009A00B4">
        <w:rPr>
          <w:rFonts w:ascii="Calibri" w:eastAsia="Calibri" w:hAnsi="Calibri" w:cs="Calibri"/>
          <w:lang w:eastAsia="en-US"/>
        </w:rPr>
        <w:t xml:space="preserve"> todos os documentos e registros, inclusive eletrônicos, que comprovem o atendimento das exigências contidas nesta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="000A6986" w:rsidRPr="009A00B4">
        <w:rPr>
          <w:rFonts w:ascii="Calibri" w:eastAsia="Calibri" w:hAnsi="Calibri" w:cs="Calibri"/>
          <w:lang w:eastAsia="en-US"/>
        </w:rPr>
        <w:t>;</w:t>
      </w:r>
    </w:p>
    <w:p w14:paraId="1E29E6C0" w14:textId="342EDBF6" w:rsidR="000A6986" w:rsidRPr="009A00B4" w:rsidRDefault="00215E7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IV –</w:t>
      </w:r>
      <w:r w:rsidR="000A6986" w:rsidRPr="009A00B4">
        <w:rPr>
          <w:rFonts w:ascii="Calibri" w:eastAsia="Calibri" w:hAnsi="Calibri" w:cs="Calibri"/>
          <w:lang w:eastAsia="en-US"/>
        </w:rPr>
        <w:t xml:space="preserve"> manter atualizado o cadastro de todos os agentes autônomos de investimento por elas credenciados; e</w:t>
      </w:r>
    </w:p>
    <w:p w14:paraId="48861756" w14:textId="04B94862" w:rsidR="001B6ABE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V </w:t>
      </w:r>
      <w:r w:rsidR="00215E7E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divulgar em sua página e na página da CVM na rede mundial de computadores</w:t>
      </w:r>
      <w:r w:rsidR="001B6ABE" w:rsidRPr="009A00B4">
        <w:rPr>
          <w:rFonts w:ascii="Calibri" w:eastAsia="Calibri" w:hAnsi="Calibri" w:cs="Calibri"/>
          <w:lang w:eastAsia="en-US"/>
        </w:rPr>
        <w:t xml:space="preserve">: </w:t>
      </w:r>
    </w:p>
    <w:p w14:paraId="5B3A11F0" w14:textId="77777777" w:rsidR="001B6ABE" w:rsidRPr="009A00B4" w:rsidRDefault="001B6AB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a) </w:t>
      </w:r>
      <w:r w:rsidR="000A6986" w:rsidRPr="009A00B4">
        <w:rPr>
          <w:rFonts w:ascii="Calibri" w:eastAsia="Calibri" w:hAnsi="Calibri" w:cs="Calibri"/>
          <w:lang w:eastAsia="en-US"/>
        </w:rPr>
        <w:t xml:space="preserve">lista dos agentes autônomos de investimento por elas credenciados, </w:t>
      </w:r>
      <w:r w:rsidR="008E1B8C" w:rsidRPr="009A00B4">
        <w:rPr>
          <w:rFonts w:ascii="Calibri" w:eastAsia="Calibri" w:hAnsi="Calibri" w:cs="Calibri"/>
          <w:lang w:eastAsia="en-US"/>
        </w:rPr>
        <w:t xml:space="preserve">identificando as </w:t>
      </w:r>
      <w:r w:rsidR="000A6986" w:rsidRPr="009A00B4">
        <w:rPr>
          <w:rFonts w:ascii="Calibri" w:eastAsia="Calibri" w:hAnsi="Calibri" w:cs="Calibri"/>
          <w:lang w:eastAsia="en-US"/>
        </w:rPr>
        <w:t xml:space="preserve">pessoas jurídicas </w:t>
      </w:r>
      <w:r w:rsidR="004B15B3" w:rsidRPr="009A00B4">
        <w:rPr>
          <w:rFonts w:ascii="Calibri" w:eastAsia="Calibri" w:hAnsi="Calibri" w:cs="Calibri"/>
          <w:lang w:eastAsia="en-US"/>
        </w:rPr>
        <w:t xml:space="preserve">constituídas na forma do art. 2º </w:t>
      </w:r>
      <w:r w:rsidR="000A6986" w:rsidRPr="009A00B4">
        <w:rPr>
          <w:rFonts w:ascii="Calibri" w:eastAsia="Calibri" w:hAnsi="Calibri" w:cs="Calibri"/>
          <w:lang w:eastAsia="en-US"/>
        </w:rPr>
        <w:t>de que eles sejam sócios, se for o caso</w:t>
      </w:r>
      <w:r w:rsidR="001631F4" w:rsidRPr="009A00B4">
        <w:rPr>
          <w:rFonts w:ascii="Calibri" w:eastAsia="Calibri" w:hAnsi="Calibri" w:cs="Calibri"/>
          <w:lang w:eastAsia="en-US"/>
        </w:rPr>
        <w:t xml:space="preserve">; </w:t>
      </w:r>
    </w:p>
    <w:p w14:paraId="5DCEF9E7" w14:textId="77777777" w:rsidR="001B6ABE" w:rsidRPr="009A00B4" w:rsidRDefault="001B6AB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lastRenderedPageBreak/>
        <w:t>b) lista das pessoas jurídicas constituídas na forma do art. 2º, identificando cada um dos agentes autônomos que delas sejam sócios; e</w:t>
      </w:r>
    </w:p>
    <w:p w14:paraId="68560B53" w14:textId="77777777" w:rsidR="000A6986" w:rsidRPr="00CF6340" w:rsidRDefault="001B6ABE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c) identificar </w:t>
      </w:r>
      <w:r w:rsidR="008E1B8C" w:rsidRPr="009A00B4">
        <w:rPr>
          <w:rFonts w:ascii="Calibri" w:eastAsia="Calibri" w:hAnsi="Calibri" w:cs="Calibri"/>
          <w:lang w:eastAsia="en-US"/>
        </w:rPr>
        <w:t xml:space="preserve">a </w:t>
      </w:r>
      <w:r w:rsidR="000A6986" w:rsidRPr="009A00B4">
        <w:rPr>
          <w:rFonts w:ascii="Calibri" w:eastAsia="Calibri" w:hAnsi="Calibri" w:cs="Calibri"/>
          <w:lang w:eastAsia="en-US"/>
        </w:rPr>
        <w:t xml:space="preserve">instituição integrante do sistema de distribuição </w:t>
      </w:r>
      <w:r w:rsidR="004B15B3" w:rsidRPr="009A00B4">
        <w:rPr>
          <w:rFonts w:ascii="Calibri" w:eastAsia="Calibri" w:hAnsi="Calibri" w:cs="Calibri"/>
          <w:lang w:eastAsia="en-US"/>
        </w:rPr>
        <w:t>com que</w:t>
      </w:r>
      <w:r w:rsidRPr="009A00B4">
        <w:rPr>
          <w:rFonts w:ascii="Calibri" w:eastAsia="Calibri" w:hAnsi="Calibri" w:cs="Calibri"/>
          <w:lang w:eastAsia="en-US"/>
        </w:rPr>
        <w:t xml:space="preserve"> os agentes autônomos e as pessoas jurídicas</w:t>
      </w:r>
      <w:r w:rsidR="004B15B3" w:rsidRPr="009A00B4">
        <w:rPr>
          <w:rFonts w:ascii="Calibri" w:eastAsia="Calibri" w:hAnsi="Calibri" w:cs="Calibri"/>
          <w:lang w:eastAsia="en-US"/>
        </w:rPr>
        <w:t xml:space="preserve"> mantenham contrato para a prestação de serviços relacionados no </w:t>
      </w:r>
      <w:r w:rsidR="00F744E8" w:rsidRPr="00F744E8">
        <w:rPr>
          <w:rFonts w:ascii="Calibri" w:eastAsia="Calibri" w:hAnsi="Calibri" w:cs="Calibri"/>
          <w:lang w:eastAsia="en-US"/>
        </w:rPr>
        <w:t xml:space="preserve">§ 1º do </w:t>
      </w:r>
      <w:r w:rsidR="004B15B3" w:rsidRPr="00CF6340">
        <w:rPr>
          <w:rFonts w:ascii="Calibri" w:eastAsia="Calibri" w:hAnsi="Calibri" w:cs="Calibri"/>
          <w:lang w:eastAsia="en-US"/>
        </w:rPr>
        <w:t>art. 1º</w:t>
      </w:r>
      <w:r w:rsidR="000A6986" w:rsidRPr="00CF6340">
        <w:rPr>
          <w:rFonts w:ascii="Calibri" w:eastAsia="Calibri" w:hAnsi="Calibri" w:cs="Calibri"/>
          <w:lang w:eastAsia="en-US"/>
        </w:rPr>
        <w:t xml:space="preserve">. </w:t>
      </w:r>
    </w:p>
    <w:p w14:paraId="47FD6B62" w14:textId="77777777" w:rsidR="000A6986" w:rsidRPr="00A250FB" w:rsidRDefault="004B15B3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A250FB">
        <w:rPr>
          <w:rFonts w:ascii="Calibri" w:eastAsia="Calibri" w:hAnsi="Calibri" w:cs="Calibri"/>
          <w:lang w:eastAsia="en-US"/>
        </w:rPr>
        <w:t>Parágrafo único.</w:t>
      </w:r>
      <w:r w:rsidR="000A6986" w:rsidRPr="00A250FB">
        <w:rPr>
          <w:rFonts w:ascii="Calibri" w:eastAsia="Calibri" w:hAnsi="Calibri" w:cs="Calibri"/>
          <w:lang w:eastAsia="en-US"/>
        </w:rPr>
        <w:t xml:space="preserve">  Cabe à CVM aprovar previamente: </w:t>
      </w:r>
    </w:p>
    <w:p w14:paraId="600D6E95" w14:textId="531A8D2D" w:rsidR="00385246" w:rsidRPr="009A00B4" w:rsidRDefault="0038524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5C68E4">
        <w:rPr>
          <w:rFonts w:ascii="Calibri" w:eastAsia="Calibri" w:hAnsi="Calibri" w:cs="Calibri"/>
          <w:lang w:eastAsia="en-US"/>
        </w:rPr>
        <w:t xml:space="preserve">I – </w:t>
      </w:r>
      <w:r w:rsidRPr="000D7B20">
        <w:rPr>
          <w:rFonts w:ascii="Calibri" w:eastAsia="Calibri" w:hAnsi="Calibri" w:cs="Calibri"/>
          <w:lang w:eastAsia="en-US"/>
        </w:rPr>
        <w:t>o regulamento mencionado no inciso I</w:t>
      </w:r>
      <w:r w:rsidRPr="009A00B4">
        <w:rPr>
          <w:rFonts w:ascii="Calibri" w:eastAsia="Calibri" w:hAnsi="Calibri" w:cs="Calibri"/>
          <w:lang w:eastAsia="en-US"/>
        </w:rPr>
        <w:t xml:space="preserve"> do </w:t>
      </w:r>
      <w:r w:rsidR="00CD59F3" w:rsidRPr="009A00B4">
        <w:rPr>
          <w:rFonts w:ascii="Calibri" w:eastAsia="Calibri" w:hAnsi="Calibri" w:cs="Calibri"/>
          <w:b/>
          <w:bCs/>
          <w:lang w:eastAsia="en-US"/>
        </w:rPr>
        <w:t>caput</w:t>
      </w:r>
      <w:r w:rsidRPr="009A00B4">
        <w:rPr>
          <w:rFonts w:ascii="Calibri" w:eastAsia="Calibri" w:hAnsi="Calibri" w:cs="Calibri"/>
          <w:lang w:eastAsia="en-US"/>
        </w:rPr>
        <w:t>;</w:t>
      </w:r>
      <w:r w:rsidR="000D7B20">
        <w:rPr>
          <w:rFonts w:ascii="Calibri" w:eastAsia="Calibri" w:hAnsi="Calibri" w:cs="Calibri"/>
          <w:lang w:eastAsia="en-US"/>
        </w:rPr>
        <w:t xml:space="preserve"> e</w:t>
      </w:r>
    </w:p>
    <w:p w14:paraId="1A53E5A2" w14:textId="51D8B7E6" w:rsidR="000A6986" w:rsidRPr="009A00B4" w:rsidRDefault="0038524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 </w:t>
      </w:r>
      <w:r w:rsidR="000A6986" w:rsidRPr="009A00B4">
        <w:rPr>
          <w:rFonts w:ascii="Calibri" w:eastAsia="Calibri" w:hAnsi="Calibri" w:cs="Calibri"/>
          <w:lang w:eastAsia="en-US"/>
        </w:rPr>
        <w:t xml:space="preserve">II </w:t>
      </w:r>
      <w:r w:rsidR="00215E7E" w:rsidRPr="009A00B4">
        <w:rPr>
          <w:rFonts w:ascii="Calibri" w:eastAsia="Calibri" w:hAnsi="Calibri" w:cs="Calibri"/>
          <w:lang w:eastAsia="en-US"/>
        </w:rPr>
        <w:t>–</w:t>
      </w:r>
      <w:r w:rsidR="000A6986" w:rsidRPr="009A00B4">
        <w:rPr>
          <w:rFonts w:ascii="Calibri" w:eastAsia="Calibri" w:hAnsi="Calibri" w:cs="Calibri"/>
          <w:lang w:eastAsia="en-US"/>
        </w:rPr>
        <w:t xml:space="preserve"> o p</w:t>
      </w:r>
      <w:r w:rsidR="00D45C61" w:rsidRPr="009A00B4">
        <w:rPr>
          <w:rFonts w:ascii="Calibri" w:eastAsia="Calibri" w:hAnsi="Calibri" w:cs="Calibri"/>
          <w:lang w:eastAsia="en-US"/>
        </w:rPr>
        <w:t>rograma de educação continuada.</w:t>
      </w:r>
    </w:p>
    <w:p w14:paraId="6E73E614" w14:textId="2BACE7EB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 Art. </w:t>
      </w:r>
      <w:r w:rsidR="00D728FE" w:rsidRPr="009A00B4">
        <w:rPr>
          <w:rFonts w:ascii="Calibri" w:eastAsia="Calibri" w:hAnsi="Calibri" w:cs="Calibri"/>
          <w:lang w:eastAsia="en-US"/>
        </w:rPr>
        <w:t>26</w:t>
      </w:r>
      <w:r w:rsidRPr="009A00B4">
        <w:rPr>
          <w:rFonts w:ascii="Calibri" w:eastAsia="Calibri" w:hAnsi="Calibri" w:cs="Calibri"/>
          <w:lang w:eastAsia="en-US"/>
        </w:rPr>
        <w:t>.  A</w:t>
      </w:r>
      <w:r w:rsidR="00D05C8B" w:rsidRPr="009A00B4">
        <w:rPr>
          <w:rFonts w:ascii="Calibri" w:eastAsia="Calibri" w:hAnsi="Calibri" w:cs="Calibri"/>
          <w:lang w:eastAsia="en-US"/>
        </w:rPr>
        <w:t>s</w:t>
      </w:r>
      <w:r w:rsidRPr="009A00B4">
        <w:rPr>
          <w:rFonts w:ascii="Calibri" w:eastAsia="Calibri" w:hAnsi="Calibri" w:cs="Calibri"/>
          <w:lang w:eastAsia="en-US"/>
        </w:rPr>
        <w:t xml:space="preserve"> entidade</w:t>
      </w:r>
      <w:r w:rsidR="00D05C8B" w:rsidRPr="009A00B4">
        <w:rPr>
          <w:rFonts w:ascii="Calibri" w:eastAsia="Calibri" w:hAnsi="Calibri" w:cs="Calibri"/>
          <w:lang w:eastAsia="en-US"/>
        </w:rPr>
        <w:t>s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EF70DF" w:rsidRPr="009A00B4">
        <w:rPr>
          <w:rFonts w:ascii="Calibri" w:eastAsia="Calibri" w:hAnsi="Calibri" w:cs="Calibri"/>
          <w:lang w:eastAsia="en-US"/>
        </w:rPr>
        <w:t>credenciadora</w:t>
      </w:r>
      <w:r w:rsidR="00D05C8B" w:rsidRPr="009A00B4">
        <w:rPr>
          <w:rFonts w:ascii="Calibri" w:eastAsia="Calibri" w:hAnsi="Calibri" w:cs="Calibri"/>
          <w:lang w:eastAsia="en-US"/>
        </w:rPr>
        <w:t>s</w:t>
      </w:r>
      <w:r w:rsidRPr="009A00B4">
        <w:rPr>
          <w:rFonts w:ascii="Calibri" w:eastAsia="Calibri" w:hAnsi="Calibri" w:cs="Calibri"/>
          <w:lang w:eastAsia="en-US"/>
        </w:rPr>
        <w:t>, por meio de seu diretor responsável, deve</w:t>
      </w:r>
      <w:r w:rsidR="00D05C8B" w:rsidRPr="009A00B4">
        <w:rPr>
          <w:rFonts w:ascii="Calibri" w:eastAsia="Calibri" w:hAnsi="Calibri" w:cs="Calibri"/>
          <w:lang w:eastAsia="en-US"/>
        </w:rPr>
        <w:t>m</w:t>
      </w:r>
      <w:r w:rsidRPr="009A00B4">
        <w:rPr>
          <w:rFonts w:ascii="Calibri" w:eastAsia="Calibri" w:hAnsi="Calibri" w:cs="Calibri"/>
          <w:lang w:eastAsia="en-US"/>
        </w:rPr>
        <w:t xml:space="preserve"> enviar à CVM:</w:t>
      </w:r>
    </w:p>
    <w:p w14:paraId="6F4E79D6" w14:textId="77777777" w:rsidR="00606508" w:rsidRPr="009A00B4" w:rsidRDefault="00053195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D728FE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no prazo de </w:t>
      </w:r>
      <w:r w:rsidR="00E27AAC" w:rsidRPr="009A00B4">
        <w:rPr>
          <w:rFonts w:ascii="Calibri" w:eastAsia="Calibri" w:hAnsi="Calibri" w:cs="Calibri"/>
          <w:lang w:eastAsia="en-US"/>
        </w:rPr>
        <w:t>5</w:t>
      </w:r>
      <w:r w:rsidR="001B58BC" w:rsidRPr="009A00B4">
        <w:rPr>
          <w:rFonts w:ascii="Calibri" w:eastAsia="Calibri" w:hAnsi="Calibri" w:cs="Calibri"/>
          <w:lang w:eastAsia="en-US"/>
        </w:rPr>
        <w:t xml:space="preserve"> (</w:t>
      </w:r>
      <w:r w:rsidR="00E27AAC" w:rsidRPr="009A00B4">
        <w:rPr>
          <w:rFonts w:ascii="Calibri" w:eastAsia="Calibri" w:hAnsi="Calibri" w:cs="Calibri"/>
          <w:lang w:eastAsia="en-US"/>
        </w:rPr>
        <w:t>cinco)</w:t>
      </w:r>
      <w:r w:rsidR="001B58BC" w:rsidRPr="009A00B4">
        <w:rPr>
          <w:rFonts w:ascii="Calibri" w:eastAsia="Calibri" w:hAnsi="Calibri" w:cs="Calibri"/>
          <w:lang w:eastAsia="en-US"/>
        </w:rPr>
        <w:t xml:space="preserve"> dia</w:t>
      </w:r>
      <w:r w:rsidR="00E27AAC" w:rsidRPr="009A00B4">
        <w:rPr>
          <w:rFonts w:ascii="Calibri" w:eastAsia="Calibri" w:hAnsi="Calibri" w:cs="Calibri"/>
          <w:lang w:eastAsia="en-US"/>
        </w:rPr>
        <w:t>s</w:t>
      </w:r>
      <w:r w:rsidR="001B58BC" w:rsidRPr="009A00B4">
        <w:rPr>
          <w:rFonts w:ascii="Calibri" w:eastAsia="Calibri" w:hAnsi="Calibri" w:cs="Calibri"/>
          <w:lang w:eastAsia="en-US"/>
        </w:rPr>
        <w:t xml:space="preserve"> út</w:t>
      </w:r>
      <w:r w:rsidR="00E27AAC" w:rsidRPr="009A00B4">
        <w:rPr>
          <w:rFonts w:ascii="Calibri" w:eastAsia="Calibri" w:hAnsi="Calibri" w:cs="Calibri"/>
          <w:lang w:eastAsia="en-US"/>
        </w:rPr>
        <w:t>eis</w:t>
      </w:r>
      <w:r w:rsidR="001B58BC" w:rsidRPr="009A00B4">
        <w:rPr>
          <w:rFonts w:ascii="Calibri" w:eastAsia="Calibri" w:hAnsi="Calibri" w:cs="Calibri"/>
          <w:lang w:eastAsia="en-US"/>
        </w:rPr>
        <w:t>,</w:t>
      </w:r>
      <w:r w:rsidRPr="009A00B4">
        <w:rPr>
          <w:rFonts w:ascii="Calibri" w:eastAsia="Calibri" w:hAnsi="Calibri" w:cs="Calibri"/>
          <w:lang w:eastAsia="en-US"/>
        </w:rPr>
        <w:t xml:space="preserve"> os dados cadastrais dos agentes autônomos de investimento e das pessoas jurídicas </w:t>
      </w:r>
      <w:r w:rsidR="00D74150" w:rsidRPr="009A00B4">
        <w:rPr>
          <w:rFonts w:ascii="Calibri" w:eastAsia="Calibri" w:hAnsi="Calibri" w:cs="Calibri"/>
          <w:lang w:eastAsia="en-US"/>
        </w:rPr>
        <w:t>constituídas na forma do art. 2º</w:t>
      </w:r>
      <w:r w:rsidR="00D05C8B" w:rsidRPr="009A00B4">
        <w:rPr>
          <w:rFonts w:ascii="Calibri" w:eastAsia="Calibri" w:hAnsi="Calibri" w:cs="Calibri"/>
          <w:lang w:eastAsia="en-US"/>
        </w:rPr>
        <w:t xml:space="preserve"> </w:t>
      </w:r>
      <w:r w:rsidRPr="009A00B4">
        <w:rPr>
          <w:rFonts w:ascii="Calibri" w:eastAsia="Calibri" w:hAnsi="Calibri" w:cs="Calibri"/>
          <w:lang w:eastAsia="en-US"/>
        </w:rPr>
        <w:t>que</w:t>
      </w:r>
      <w:r w:rsidR="00606508" w:rsidRPr="009A00B4">
        <w:rPr>
          <w:rFonts w:ascii="Calibri" w:eastAsia="Calibri" w:hAnsi="Calibri" w:cs="Calibri"/>
          <w:lang w:eastAsia="en-US"/>
        </w:rPr>
        <w:t>:</w:t>
      </w:r>
    </w:p>
    <w:p w14:paraId="30A4E83A" w14:textId="77777777" w:rsidR="00606508" w:rsidRPr="009A00B4" w:rsidRDefault="00D45C61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a) </w:t>
      </w:r>
      <w:r w:rsidR="00053195" w:rsidRPr="009A00B4">
        <w:rPr>
          <w:rFonts w:ascii="Calibri" w:eastAsia="Calibri" w:hAnsi="Calibri" w:cs="Calibri"/>
          <w:lang w:eastAsia="en-US"/>
        </w:rPr>
        <w:t>obtiverem o seu credenciamento</w:t>
      </w:r>
      <w:r w:rsidR="00606508" w:rsidRPr="009A00B4">
        <w:rPr>
          <w:rFonts w:ascii="Calibri" w:eastAsia="Calibri" w:hAnsi="Calibri" w:cs="Calibri"/>
          <w:lang w:eastAsia="en-US"/>
        </w:rPr>
        <w:t xml:space="preserve">;  </w:t>
      </w:r>
    </w:p>
    <w:p w14:paraId="416DB8AF" w14:textId="6FAA0987" w:rsidR="00DE2CFE" w:rsidRPr="000D7B20" w:rsidRDefault="0038524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b) tiverem seu credenciamento suspenso ou cancelado a pedido, na forma do</w:t>
      </w:r>
      <w:r w:rsidR="000D7B20">
        <w:rPr>
          <w:rFonts w:ascii="Calibri" w:eastAsia="Calibri" w:hAnsi="Calibri" w:cs="Calibri"/>
          <w:lang w:eastAsia="en-US"/>
        </w:rPr>
        <w:t>s</w:t>
      </w:r>
      <w:r w:rsidRPr="000D7B20">
        <w:rPr>
          <w:rFonts w:ascii="Calibri" w:eastAsia="Calibri" w:hAnsi="Calibri" w:cs="Calibri"/>
          <w:lang w:eastAsia="en-US"/>
        </w:rPr>
        <w:t xml:space="preserve"> art</w:t>
      </w:r>
      <w:r w:rsidR="000D7B20">
        <w:rPr>
          <w:rFonts w:ascii="Calibri" w:eastAsia="Calibri" w:hAnsi="Calibri" w:cs="Calibri"/>
          <w:lang w:eastAsia="en-US"/>
        </w:rPr>
        <w:t>s</w:t>
      </w:r>
      <w:r w:rsidRPr="000D7B20">
        <w:rPr>
          <w:rFonts w:ascii="Calibri" w:eastAsia="Calibri" w:hAnsi="Calibri" w:cs="Calibri"/>
          <w:lang w:eastAsia="en-US"/>
        </w:rPr>
        <w:t xml:space="preserve">. </w:t>
      </w:r>
      <w:r w:rsidR="00E12BB2" w:rsidRPr="000D7B20">
        <w:rPr>
          <w:rFonts w:ascii="Calibri" w:eastAsia="Calibri" w:hAnsi="Calibri" w:cs="Calibri"/>
          <w:lang w:eastAsia="en-US"/>
        </w:rPr>
        <w:t>10</w:t>
      </w:r>
      <w:r w:rsidR="000D7B20">
        <w:rPr>
          <w:rFonts w:ascii="Calibri" w:eastAsia="Calibri" w:hAnsi="Calibri" w:cs="Calibri"/>
          <w:lang w:eastAsia="en-US"/>
        </w:rPr>
        <w:t xml:space="preserve"> ou 12</w:t>
      </w:r>
      <w:r w:rsidR="00D45C61" w:rsidRPr="000D7B20">
        <w:rPr>
          <w:rFonts w:ascii="Calibri" w:eastAsia="Calibri" w:hAnsi="Calibri" w:cs="Calibri"/>
          <w:lang w:eastAsia="en-US"/>
        </w:rPr>
        <w:t>; e</w:t>
      </w:r>
    </w:p>
    <w:p w14:paraId="2952F395" w14:textId="2349DF4A" w:rsidR="00385246" w:rsidRPr="009A00B4" w:rsidRDefault="0038524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0D7B20">
        <w:rPr>
          <w:rFonts w:ascii="Calibri" w:eastAsia="Calibri" w:hAnsi="Calibri" w:cs="Calibri"/>
          <w:lang w:eastAsia="en-US"/>
        </w:rPr>
        <w:t xml:space="preserve">c) tiverem seu credenciamento cancelado nas hipóteses dos incisos </w:t>
      </w:r>
      <w:r w:rsidRPr="009A00B4">
        <w:rPr>
          <w:rFonts w:ascii="Calibri" w:eastAsia="Calibri" w:hAnsi="Calibri" w:cs="Calibri"/>
          <w:lang w:eastAsia="en-US"/>
        </w:rPr>
        <w:t xml:space="preserve">II e III do art. </w:t>
      </w:r>
      <w:r w:rsidR="00210AE1" w:rsidRPr="009A00B4">
        <w:rPr>
          <w:rFonts w:ascii="Calibri" w:eastAsia="Calibri" w:hAnsi="Calibri" w:cs="Calibri"/>
          <w:lang w:eastAsia="en-US"/>
        </w:rPr>
        <w:t>11</w:t>
      </w:r>
      <w:r w:rsidRPr="009A00B4">
        <w:rPr>
          <w:rFonts w:ascii="Calibri" w:eastAsia="Calibri" w:hAnsi="Calibri" w:cs="Calibri"/>
          <w:lang w:eastAsia="en-US"/>
        </w:rPr>
        <w:t>, sem a interposição de pedido de reconsideração por parte do agente autônomo de investimento;</w:t>
      </w:r>
    </w:p>
    <w:p w14:paraId="6E576515" w14:textId="6407E735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I</w:t>
      </w:r>
      <w:r w:rsidR="00053195" w:rsidRPr="009A00B4">
        <w:rPr>
          <w:rFonts w:ascii="Calibri" w:eastAsia="Calibri" w:hAnsi="Calibri" w:cs="Calibri"/>
          <w:lang w:eastAsia="en-US"/>
        </w:rPr>
        <w:t>I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D728FE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imediatamente após o conhecimento, informação sobre indícios de ocorrência de infração grave às normas desta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="001B58BC" w:rsidRPr="009A00B4">
        <w:rPr>
          <w:rFonts w:ascii="Calibri" w:eastAsia="Calibri" w:hAnsi="Calibri" w:cs="Calibri"/>
          <w:lang w:eastAsia="en-US"/>
        </w:rPr>
        <w:t xml:space="preserve">, na forma do art. </w:t>
      </w:r>
      <w:r w:rsidR="0047034B" w:rsidRPr="009A00B4">
        <w:rPr>
          <w:rFonts w:ascii="Calibri" w:eastAsia="Calibri" w:hAnsi="Calibri" w:cs="Calibri"/>
          <w:lang w:eastAsia="en-US"/>
        </w:rPr>
        <w:t>28</w:t>
      </w:r>
      <w:r w:rsidRPr="009A00B4">
        <w:rPr>
          <w:rFonts w:ascii="Calibri" w:eastAsia="Calibri" w:hAnsi="Calibri" w:cs="Calibri"/>
          <w:lang w:eastAsia="en-US"/>
        </w:rPr>
        <w:t>;</w:t>
      </w:r>
    </w:p>
    <w:p w14:paraId="1E7F9933" w14:textId="6D041E6C" w:rsidR="000A6986" w:rsidRPr="00A250FB" w:rsidRDefault="00BC045B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III </w:t>
      </w:r>
      <w:r w:rsidR="00D728FE" w:rsidRPr="009A00B4">
        <w:rPr>
          <w:rFonts w:ascii="Calibri" w:eastAsia="Calibri" w:hAnsi="Calibri" w:cs="Calibri"/>
          <w:lang w:eastAsia="en-US"/>
        </w:rPr>
        <w:t>–</w:t>
      </w:r>
      <w:r w:rsidR="000A6986" w:rsidRPr="009A00B4">
        <w:rPr>
          <w:rFonts w:ascii="Calibri" w:eastAsia="Calibri" w:hAnsi="Calibri" w:cs="Calibri"/>
          <w:lang w:eastAsia="en-US"/>
        </w:rPr>
        <w:t xml:space="preserve"> até o dia 31 de janeiro de cada ano</w:t>
      </w:r>
      <w:r w:rsidRPr="009A00B4">
        <w:rPr>
          <w:rFonts w:ascii="Calibri" w:eastAsia="Calibri" w:hAnsi="Calibri" w:cs="Calibri"/>
          <w:lang w:eastAsia="en-US"/>
        </w:rPr>
        <w:t>,</w:t>
      </w:r>
      <w:r w:rsidR="00CD59F3" w:rsidRPr="009A00B4">
        <w:rPr>
          <w:rFonts w:ascii="Calibri" w:eastAsia="Calibri" w:hAnsi="Calibri" w:cs="Calibri"/>
          <w:lang w:eastAsia="en-US"/>
        </w:rPr>
        <w:t xml:space="preserve"> </w:t>
      </w:r>
      <w:r w:rsidR="000A6986" w:rsidRPr="00CF6340">
        <w:rPr>
          <w:rFonts w:ascii="Calibri" w:eastAsia="Calibri" w:hAnsi="Calibri" w:cs="Calibri"/>
          <w:lang w:eastAsia="en-US"/>
        </w:rPr>
        <w:t xml:space="preserve">relatório de prestação de contas das atividades realizadas pela entidade </w:t>
      </w:r>
      <w:r w:rsidR="00EF70DF" w:rsidRPr="00CF6340">
        <w:rPr>
          <w:rFonts w:ascii="Calibri" w:eastAsia="Calibri" w:hAnsi="Calibri" w:cs="Calibri"/>
          <w:lang w:eastAsia="en-US"/>
        </w:rPr>
        <w:t>credenciadora</w:t>
      </w:r>
      <w:r w:rsidR="000A6986" w:rsidRPr="00A250FB">
        <w:rPr>
          <w:rFonts w:ascii="Calibri" w:eastAsia="Calibri" w:hAnsi="Calibri" w:cs="Calibri"/>
          <w:lang w:eastAsia="en-US"/>
        </w:rPr>
        <w:t xml:space="preserve"> para o cumprimento das obrigações estabelecidas na presente </w:t>
      </w:r>
      <w:r w:rsidR="007556D1" w:rsidRPr="00A250FB">
        <w:rPr>
          <w:rFonts w:ascii="Calibri" w:eastAsia="Calibri" w:hAnsi="Calibri" w:cs="Calibri"/>
          <w:lang w:eastAsia="en-US"/>
        </w:rPr>
        <w:t>Resolução</w:t>
      </w:r>
      <w:r w:rsidR="000A6986" w:rsidRPr="00A250FB">
        <w:rPr>
          <w:rFonts w:ascii="Calibri" w:eastAsia="Calibri" w:hAnsi="Calibri" w:cs="Calibri"/>
          <w:lang w:eastAsia="en-US"/>
        </w:rPr>
        <w:t>, indicando os principais resp</w:t>
      </w:r>
      <w:r w:rsidR="00D45C61" w:rsidRPr="00A250FB">
        <w:rPr>
          <w:rFonts w:ascii="Calibri" w:eastAsia="Calibri" w:hAnsi="Calibri" w:cs="Calibri"/>
          <w:lang w:eastAsia="en-US"/>
        </w:rPr>
        <w:t xml:space="preserve">onsáveis por cada uma delas; e </w:t>
      </w:r>
    </w:p>
    <w:p w14:paraId="07764CEC" w14:textId="77777777" w:rsidR="008837E4" w:rsidRPr="008837E4" w:rsidRDefault="00BC045B" w:rsidP="008837E4">
      <w:pPr>
        <w:ind w:firstLine="567"/>
        <w:jc w:val="both"/>
        <w:rPr>
          <w:rFonts w:ascii="Calibri" w:eastAsia="Calibri" w:hAnsi="Calibri" w:cs="Calibri"/>
          <w:lang w:eastAsia="en-US"/>
        </w:rPr>
      </w:pPr>
      <w:r w:rsidRPr="008837E4">
        <w:rPr>
          <w:rFonts w:ascii="Calibri" w:eastAsia="Calibri" w:hAnsi="Calibri" w:cs="Calibri"/>
          <w:lang w:eastAsia="en-US"/>
        </w:rPr>
        <w:t>I</w:t>
      </w:r>
      <w:r w:rsidR="000A6986" w:rsidRPr="008837E4">
        <w:rPr>
          <w:rFonts w:ascii="Calibri" w:eastAsia="Calibri" w:hAnsi="Calibri" w:cs="Calibri"/>
          <w:lang w:eastAsia="en-US"/>
        </w:rPr>
        <w:t xml:space="preserve">V </w:t>
      </w:r>
      <w:r w:rsidR="00D728FE" w:rsidRPr="008837E4">
        <w:rPr>
          <w:rFonts w:ascii="Calibri" w:eastAsia="Calibri" w:hAnsi="Calibri" w:cs="Calibri"/>
          <w:lang w:eastAsia="en-US"/>
        </w:rPr>
        <w:t>–</w:t>
      </w:r>
      <w:r w:rsidR="000A6986" w:rsidRPr="008837E4">
        <w:rPr>
          <w:rFonts w:ascii="Calibri" w:eastAsia="Calibri" w:hAnsi="Calibri" w:cs="Calibri"/>
          <w:lang w:eastAsia="en-US"/>
        </w:rPr>
        <w:t xml:space="preserve"> sempre que solicitado, quaisquer documentos e informações relacionados às suas atividades.</w:t>
      </w:r>
    </w:p>
    <w:p w14:paraId="2275F782" w14:textId="07434155" w:rsidR="000D7B20" w:rsidRPr="0047034B" w:rsidRDefault="000D7B20" w:rsidP="000D7B20">
      <w:pPr>
        <w:pStyle w:val="Captulo"/>
        <w:rPr>
          <w:rFonts w:eastAsia="Times New Roman"/>
          <w:color w:val="000000"/>
        </w:rPr>
      </w:pPr>
      <w:r>
        <w:t xml:space="preserve"> </w:t>
      </w:r>
      <w:r w:rsidRPr="0047034B">
        <w:rPr>
          <w:rFonts w:eastAsia="Times New Roman"/>
          <w:color w:val="000000"/>
        </w:rPr>
        <w:t>CAPÍTULO VI</w:t>
      </w:r>
      <w:bookmarkStart w:id="5" w:name="_GoBack"/>
      <w:bookmarkEnd w:id="5"/>
      <w:r w:rsidRPr="0047034B">
        <w:rPr>
          <w:rFonts w:eastAsia="Times New Roman"/>
          <w:color w:val="000000"/>
        </w:rPr>
        <w:t xml:space="preserve"> – MANUTENÇÃO DE ARQUIVOS </w:t>
      </w:r>
    </w:p>
    <w:p w14:paraId="22A4FA1D" w14:textId="4F351634" w:rsidR="000D7B20" w:rsidRPr="009A00B4" w:rsidRDefault="000D7B20" w:rsidP="000D7B2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27.  </w:t>
      </w:r>
      <w:r w:rsidR="0038329B">
        <w:rPr>
          <w:rFonts w:ascii="Calibri" w:eastAsia="Calibri" w:hAnsi="Calibri" w:cs="Calibri"/>
          <w:lang w:eastAsia="en-US"/>
        </w:rPr>
        <w:t>As instituições integrantes do sistema de distribuição e as entidades credenciadoras devem</w:t>
      </w:r>
      <w:r w:rsidRPr="009A00B4">
        <w:rPr>
          <w:rFonts w:ascii="Calibri" w:eastAsia="Calibri" w:hAnsi="Calibri" w:cs="Calibri"/>
          <w:lang w:eastAsia="en-US"/>
        </w:rPr>
        <w:t xml:space="preserve"> manter, pelo prazo mínimo de 5 (cinco) anos, ou por prazo superior por determinação expressa da CVM, todos os documentos e informações exigidas por esta Resolução.</w:t>
      </w:r>
    </w:p>
    <w:p w14:paraId="2E1BF3BE" w14:textId="5F7D41A7" w:rsidR="000D7B20" w:rsidRPr="009A00B4" w:rsidRDefault="000D7B20" w:rsidP="000D7B20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§ 1º  As imagens digitalizadas são admitidas em substituição aos documentos originais, desde que o processo seja realizado de acordo com a </w:t>
      </w:r>
      <w:r w:rsidR="008F77E5">
        <w:rPr>
          <w:rFonts w:ascii="Calibri" w:eastAsia="Calibri" w:hAnsi="Calibri" w:cs="Calibri"/>
          <w:lang w:eastAsia="en-US"/>
        </w:rPr>
        <w:t>legislação federal</w:t>
      </w:r>
      <w:r w:rsidRPr="009A00B4">
        <w:rPr>
          <w:rFonts w:ascii="Calibri" w:eastAsia="Calibri" w:hAnsi="Calibri" w:cs="Calibri"/>
          <w:lang w:eastAsia="en-US"/>
        </w:rPr>
        <w:t xml:space="preserve"> sobre a elaboração e o arquivamento de </w:t>
      </w:r>
      <w:r w:rsidRPr="009A00B4">
        <w:rPr>
          <w:rFonts w:ascii="Calibri" w:eastAsia="Calibri" w:hAnsi="Calibri" w:cs="Calibri"/>
          <w:lang w:eastAsia="en-US"/>
        </w:rPr>
        <w:lastRenderedPageBreak/>
        <w:t xml:space="preserve">documentos públicos e privados em meios eletromagnéticos, e com </w:t>
      </w:r>
      <w:r w:rsidR="008F77E5">
        <w:rPr>
          <w:rFonts w:ascii="Calibri" w:eastAsia="Calibri" w:hAnsi="Calibri" w:cs="Calibri"/>
          <w:lang w:eastAsia="en-US"/>
        </w:rPr>
        <w:t>a regulamentação federal</w:t>
      </w:r>
      <w:r w:rsidRPr="009A00B4">
        <w:rPr>
          <w:rFonts w:ascii="Calibri" w:eastAsia="Calibri" w:hAnsi="Calibri" w:cs="Calibri"/>
          <w:lang w:eastAsia="en-US"/>
        </w:rPr>
        <w:t xml:space="preserve"> que estabelece a técnica e os requisitos para a digitalização desses documentos.</w:t>
      </w:r>
    </w:p>
    <w:p w14:paraId="7F34C54B" w14:textId="6189062D" w:rsidR="00E22B50" w:rsidRPr="009A00B4" w:rsidRDefault="000D7B20" w:rsidP="00500063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>§ 2º  O documento de origem pode ser descartado após sua digitalização, exceto se apresentar danos materiais que prejudiquem sua legibilidade.</w:t>
      </w:r>
    </w:p>
    <w:p w14:paraId="2681C5AF" w14:textId="1EAE71EE" w:rsidR="000A6986" w:rsidRPr="002C0565" w:rsidRDefault="000A6986" w:rsidP="007143A1">
      <w:pPr>
        <w:pStyle w:val="Captulo"/>
      </w:pPr>
      <w:r w:rsidRPr="002C0565">
        <w:t>CAPÍTULO VI</w:t>
      </w:r>
      <w:r w:rsidR="00D05C8B" w:rsidRPr="002C0565">
        <w:t>I</w:t>
      </w:r>
      <w:r w:rsidRPr="002C0565">
        <w:t xml:space="preserve"> - PENALIDADES </w:t>
      </w:r>
    </w:p>
    <w:p w14:paraId="5B8992BB" w14:textId="11B4B1E3" w:rsidR="00EE1E66" w:rsidRPr="009A00B4" w:rsidRDefault="00EE1E6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47034B" w:rsidRPr="009A00B4">
        <w:rPr>
          <w:rFonts w:ascii="Calibri" w:eastAsia="Calibri" w:hAnsi="Calibri" w:cs="Calibri"/>
          <w:lang w:eastAsia="en-US"/>
        </w:rPr>
        <w:t>28</w:t>
      </w:r>
      <w:r w:rsidRPr="009A00B4">
        <w:rPr>
          <w:rFonts w:ascii="Calibri" w:eastAsia="Calibri" w:hAnsi="Calibri" w:cs="Calibri"/>
          <w:lang w:eastAsia="en-US"/>
        </w:rPr>
        <w:t>.  Constitui infração grave, para efeito do disposto no § 3º do art. 11 da Lei nº 6.385, de 1976:</w:t>
      </w:r>
    </w:p>
    <w:p w14:paraId="47CEE6B3" w14:textId="4A82B952" w:rsidR="00EE1E66" w:rsidRPr="009A00B4" w:rsidRDefault="00EE1E6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 </w:t>
      </w:r>
      <w:r w:rsidR="00BC045B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o exercício da atividade de agente autônomo de investimento em desacordo com o disposto nos arts</w:t>
      </w:r>
      <w:r w:rsidR="000D3183" w:rsidRPr="009A00B4">
        <w:rPr>
          <w:rFonts w:ascii="Calibri" w:eastAsia="Calibri" w:hAnsi="Calibri" w:cs="Calibri"/>
          <w:lang w:eastAsia="en-US"/>
        </w:rPr>
        <w:t>.</w:t>
      </w:r>
      <w:r w:rsidRPr="009A00B4">
        <w:rPr>
          <w:rFonts w:ascii="Calibri" w:eastAsia="Calibri" w:hAnsi="Calibri" w:cs="Calibri"/>
          <w:lang w:eastAsia="en-US"/>
        </w:rPr>
        <w:t xml:space="preserve"> 3º</w:t>
      </w:r>
      <w:r w:rsidR="00023592" w:rsidRPr="009A00B4">
        <w:rPr>
          <w:rFonts w:ascii="Calibri" w:eastAsia="Calibri" w:hAnsi="Calibri" w:cs="Calibri"/>
          <w:lang w:eastAsia="en-US"/>
        </w:rPr>
        <w:t>,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210AE1" w:rsidRPr="009A00B4">
        <w:rPr>
          <w:rFonts w:ascii="Calibri" w:eastAsia="Calibri" w:hAnsi="Calibri" w:cs="Calibri"/>
          <w:lang w:eastAsia="en-US"/>
        </w:rPr>
        <w:t>15</w:t>
      </w:r>
      <w:r w:rsidR="00023592" w:rsidRPr="009A00B4">
        <w:rPr>
          <w:rFonts w:ascii="Calibri" w:eastAsia="Calibri" w:hAnsi="Calibri" w:cs="Calibri"/>
          <w:lang w:eastAsia="en-US"/>
        </w:rPr>
        <w:t xml:space="preserve"> e </w:t>
      </w:r>
      <w:r w:rsidR="00210AE1" w:rsidRPr="009A00B4">
        <w:rPr>
          <w:rFonts w:ascii="Calibri" w:eastAsia="Calibri" w:hAnsi="Calibri" w:cs="Calibri"/>
          <w:lang w:eastAsia="en-US"/>
        </w:rPr>
        <w:t>16</w:t>
      </w:r>
      <w:r w:rsidR="00C97FB4" w:rsidRPr="009A00B4">
        <w:rPr>
          <w:rFonts w:ascii="Calibri" w:eastAsia="Calibri" w:hAnsi="Calibri" w:cs="Calibri"/>
          <w:lang w:eastAsia="en-US"/>
        </w:rPr>
        <w:t xml:space="preserve"> </w:t>
      </w:r>
      <w:r w:rsidRPr="009A00B4">
        <w:rPr>
          <w:rFonts w:ascii="Calibri" w:eastAsia="Calibri" w:hAnsi="Calibri" w:cs="Calibri"/>
          <w:lang w:eastAsia="en-US"/>
        </w:rPr>
        <w:t xml:space="preserve">desta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Pr="009A00B4">
        <w:rPr>
          <w:rFonts w:ascii="Calibri" w:eastAsia="Calibri" w:hAnsi="Calibri" w:cs="Calibri"/>
          <w:lang w:eastAsia="en-US"/>
        </w:rPr>
        <w:t xml:space="preserve">; </w:t>
      </w:r>
    </w:p>
    <w:p w14:paraId="677547E7" w14:textId="77777777" w:rsidR="00EE1E66" w:rsidRPr="009A00B4" w:rsidRDefault="00EE1E6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 </w:t>
      </w:r>
      <w:r w:rsidR="00BC045B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a obtenção de credenciamento de agente autônomo de investimento ou da pessoa jurídica constituída na forma do art. 2º com base em declarações ou documentos falsos; e</w:t>
      </w:r>
    </w:p>
    <w:p w14:paraId="195451D2" w14:textId="140C5FAD" w:rsidR="000607B9" w:rsidRPr="009A00B4" w:rsidRDefault="00EE1E6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9A00B4">
        <w:rPr>
          <w:rFonts w:ascii="Calibri" w:eastAsia="Calibri" w:hAnsi="Calibri" w:cs="Calibri"/>
          <w:lang w:eastAsia="en-US"/>
        </w:rPr>
        <w:t xml:space="preserve">III </w:t>
      </w:r>
      <w:r w:rsidR="00BC045B" w:rsidRPr="009A00B4">
        <w:rPr>
          <w:rFonts w:ascii="Calibri" w:eastAsia="Calibri" w:hAnsi="Calibri" w:cs="Calibri"/>
          <w:lang w:eastAsia="en-US"/>
        </w:rPr>
        <w:t>–</w:t>
      </w:r>
      <w:r w:rsidRPr="009A00B4">
        <w:rPr>
          <w:rFonts w:ascii="Calibri" w:eastAsia="Calibri" w:hAnsi="Calibri" w:cs="Calibri"/>
          <w:lang w:eastAsia="en-US"/>
        </w:rPr>
        <w:t xml:space="preserve"> a inobservância das vedações estabelecidas no art. </w:t>
      </w:r>
      <w:r w:rsidR="00210AE1" w:rsidRPr="009A00B4">
        <w:rPr>
          <w:rFonts w:ascii="Calibri" w:eastAsia="Calibri" w:hAnsi="Calibri" w:cs="Calibri"/>
          <w:lang w:eastAsia="en-US"/>
        </w:rPr>
        <w:t>18</w:t>
      </w:r>
      <w:r w:rsidR="00C97FB4" w:rsidRPr="009A00B4">
        <w:rPr>
          <w:rFonts w:ascii="Calibri" w:eastAsia="Calibri" w:hAnsi="Calibri" w:cs="Calibri"/>
          <w:lang w:eastAsia="en-US"/>
        </w:rPr>
        <w:t xml:space="preserve"> </w:t>
      </w:r>
      <w:r w:rsidRPr="009A00B4">
        <w:rPr>
          <w:rFonts w:ascii="Calibri" w:eastAsia="Calibri" w:hAnsi="Calibri" w:cs="Calibri"/>
          <w:lang w:eastAsia="en-US"/>
        </w:rPr>
        <w:t xml:space="preserve">desta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Pr="009A00B4">
        <w:rPr>
          <w:rFonts w:ascii="Calibri" w:eastAsia="Calibri" w:hAnsi="Calibri" w:cs="Calibri"/>
          <w:lang w:eastAsia="en-US"/>
        </w:rPr>
        <w:t>.</w:t>
      </w:r>
    </w:p>
    <w:p w14:paraId="52D3A427" w14:textId="5FAC1BFA" w:rsidR="000A6986" w:rsidRPr="00F5071A" w:rsidRDefault="000A6986" w:rsidP="007143A1">
      <w:pPr>
        <w:pStyle w:val="Captulo"/>
      </w:pPr>
      <w:r w:rsidRPr="00F5071A">
        <w:t>CAPÍTULO VII</w:t>
      </w:r>
      <w:r w:rsidR="00D05C8B" w:rsidRPr="00F5071A">
        <w:t>I</w:t>
      </w:r>
      <w:r w:rsidRPr="00F5071A">
        <w:t xml:space="preserve"> - DISPOSIÇÕES FINAIS </w:t>
      </w:r>
    </w:p>
    <w:p w14:paraId="1C4D5538" w14:textId="73EEE201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bookmarkStart w:id="6" w:name="_DV_M7"/>
      <w:bookmarkStart w:id="7" w:name="_DV_M193"/>
      <w:bookmarkEnd w:id="6"/>
      <w:bookmarkEnd w:id="7"/>
      <w:r w:rsidRPr="009A00B4">
        <w:rPr>
          <w:rFonts w:ascii="Calibri" w:eastAsia="Calibri" w:hAnsi="Calibri" w:cs="Calibri"/>
          <w:lang w:eastAsia="en-US"/>
        </w:rPr>
        <w:t xml:space="preserve">Art. </w:t>
      </w:r>
      <w:r w:rsidR="0047034B" w:rsidRPr="009A00B4">
        <w:rPr>
          <w:rFonts w:ascii="Calibri" w:eastAsia="Calibri" w:hAnsi="Calibri" w:cs="Calibri"/>
          <w:lang w:eastAsia="en-US"/>
        </w:rPr>
        <w:t>29</w:t>
      </w:r>
      <w:r w:rsidRPr="009A00B4">
        <w:rPr>
          <w:rFonts w:ascii="Calibri" w:eastAsia="Calibri" w:hAnsi="Calibri" w:cs="Calibri"/>
          <w:lang w:eastAsia="en-US"/>
        </w:rPr>
        <w:t xml:space="preserve">.  </w:t>
      </w:r>
      <w:bookmarkStart w:id="8" w:name="_DV_M194"/>
      <w:bookmarkEnd w:id="8"/>
      <w:r w:rsidRPr="009A00B4">
        <w:rPr>
          <w:rFonts w:ascii="Calibri" w:eastAsia="Calibri" w:hAnsi="Calibri" w:cs="Calibri"/>
          <w:lang w:eastAsia="en-US"/>
        </w:rPr>
        <w:t>Fica</w:t>
      </w:r>
      <w:r w:rsidR="00327AE9" w:rsidRPr="009A00B4">
        <w:rPr>
          <w:rFonts w:ascii="Calibri" w:eastAsia="Calibri" w:hAnsi="Calibri" w:cs="Calibri"/>
          <w:lang w:eastAsia="en-US"/>
        </w:rPr>
        <w:t>m</w:t>
      </w:r>
      <w:r w:rsidRPr="009A00B4">
        <w:rPr>
          <w:rFonts w:ascii="Calibri" w:eastAsia="Calibri" w:hAnsi="Calibri" w:cs="Calibri"/>
          <w:lang w:eastAsia="en-US"/>
        </w:rPr>
        <w:t xml:space="preserve"> </w:t>
      </w:r>
      <w:r w:rsidR="00142D69" w:rsidRPr="009A00B4">
        <w:rPr>
          <w:rFonts w:ascii="Calibri" w:eastAsia="Calibri" w:hAnsi="Calibri" w:cs="Calibri"/>
          <w:lang w:eastAsia="en-US"/>
        </w:rPr>
        <w:t>revogados</w:t>
      </w:r>
      <w:r w:rsidR="008276C4" w:rsidRPr="009A00B4">
        <w:rPr>
          <w:rFonts w:ascii="Calibri" w:eastAsia="Calibri" w:hAnsi="Calibri" w:cs="Calibri"/>
          <w:lang w:eastAsia="en-US"/>
        </w:rPr>
        <w:t xml:space="preserve">, a partir da entrada em vigor </w:t>
      </w:r>
      <w:r w:rsidR="008178FD" w:rsidRPr="009A00B4">
        <w:rPr>
          <w:rFonts w:ascii="Calibri" w:eastAsia="Calibri" w:hAnsi="Calibri" w:cs="Calibri"/>
          <w:lang w:eastAsia="en-US"/>
        </w:rPr>
        <w:t xml:space="preserve">desta </w:t>
      </w:r>
      <w:r w:rsidR="007556D1" w:rsidRPr="009A00B4">
        <w:rPr>
          <w:rFonts w:ascii="Calibri" w:eastAsia="Calibri" w:hAnsi="Calibri" w:cs="Calibri"/>
          <w:lang w:eastAsia="en-US"/>
        </w:rPr>
        <w:t>Resolução</w:t>
      </w:r>
      <w:r w:rsidR="008276C4" w:rsidRPr="009A00B4">
        <w:rPr>
          <w:rFonts w:ascii="Calibri" w:eastAsia="Calibri" w:hAnsi="Calibri" w:cs="Calibri"/>
          <w:lang w:eastAsia="en-US"/>
        </w:rPr>
        <w:t>,</w:t>
      </w:r>
      <w:r w:rsidR="007556D1" w:rsidRPr="009A00B4">
        <w:rPr>
          <w:rFonts w:ascii="Calibri" w:eastAsia="Calibri" w:hAnsi="Calibri" w:cs="Calibri"/>
          <w:lang w:eastAsia="en-US"/>
        </w:rPr>
        <w:t xml:space="preserve"> </w:t>
      </w:r>
      <w:r w:rsidR="00F47255">
        <w:rPr>
          <w:rFonts w:ascii="Calibri" w:eastAsia="Calibri" w:hAnsi="Calibri" w:cs="Calibri"/>
          <w:lang w:eastAsia="en-US"/>
        </w:rPr>
        <w:t xml:space="preserve">a Instrução CVM nº 497, de 3 de junho de 2011, </w:t>
      </w:r>
      <w:r w:rsidR="00142D69" w:rsidRPr="009A00B4">
        <w:rPr>
          <w:rFonts w:ascii="Calibri" w:eastAsia="Calibri" w:hAnsi="Calibri" w:cs="Calibri"/>
          <w:lang w:eastAsia="en-US"/>
        </w:rPr>
        <w:t xml:space="preserve">a Instrução CVM nº 515, de 29 de dezembro de 2011, e </w:t>
      </w:r>
      <w:r w:rsidR="00D45C61" w:rsidRPr="009A00B4">
        <w:rPr>
          <w:rFonts w:ascii="Calibri" w:eastAsia="Calibri" w:hAnsi="Calibri" w:cs="Calibri"/>
          <w:lang w:eastAsia="en-US"/>
        </w:rPr>
        <w:t>a Instrução CVM nº 610, de 5 de agosto de 2019</w:t>
      </w:r>
      <w:r w:rsidRPr="009A00B4">
        <w:rPr>
          <w:rFonts w:ascii="Calibri" w:eastAsia="Calibri" w:hAnsi="Calibri" w:cs="Calibri"/>
          <w:lang w:eastAsia="en-US"/>
        </w:rPr>
        <w:t xml:space="preserve">. </w:t>
      </w:r>
    </w:p>
    <w:p w14:paraId="5DCB1225" w14:textId="54EC5093" w:rsidR="000A6986" w:rsidRPr="009A00B4" w:rsidRDefault="000A6986" w:rsidP="007143A1">
      <w:pPr>
        <w:widowControl/>
        <w:autoSpaceDE/>
        <w:autoSpaceDN/>
        <w:adjustRightInd/>
        <w:spacing w:before="120" w:after="120" w:line="312" w:lineRule="auto"/>
        <w:ind w:firstLine="567"/>
        <w:jc w:val="both"/>
        <w:rPr>
          <w:rFonts w:ascii="Calibri" w:eastAsia="Calibri" w:hAnsi="Calibri" w:cs="Calibri"/>
          <w:lang w:eastAsia="en-US"/>
        </w:rPr>
      </w:pPr>
      <w:bookmarkStart w:id="9" w:name="_DV_M195"/>
      <w:bookmarkEnd w:id="9"/>
      <w:r w:rsidRPr="009A00B4">
        <w:rPr>
          <w:rFonts w:ascii="Calibri" w:eastAsia="Calibri" w:hAnsi="Calibri" w:cs="Calibri"/>
          <w:lang w:eastAsia="en-US"/>
        </w:rPr>
        <w:t xml:space="preserve">Art. </w:t>
      </w:r>
      <w:bookmarkStart w:id="10" w:name="_DV_C163"/>
      <w:r w:rsidR="00A250FB">
        <w:rPr>
          <w:rFonts w:ascii="Calibri" w:eastAsia="Calibri" w:hAnsi="Calibri" w:cs="Calibri"/>
          <w:lang w:eastAsia="en-US"/>
        </w:rPr>
        <w:t>30</w:t>
      </w:r>
      <w:r w:rsidRPr="009A00B4">
        <w:rPr>
          <w:rFonts w:ascii="Calibri" w:eastAsia="Calibri" w:hAnsi="Calibri" w:cs="Calibri"/>
          <w:lang w:eastAsia="en-US"/>
        </w:rPr>
        <w:t>.</w:t>
      </w:r>
      <w:bookmarkStart w:id="11" w:name="_DV_M196"/>
      <w:bookmarkEnd w:id="10"/>
      <w:bookmarkEnd w:id="11"/>
      <w:r w:rsidRPr="009A00B4">
        <w:rPr>
          <w:rFonts w:ascii="Calibri" w:eastAsia="Calibri" w:hAnsi="Calibri" w:cs="Calibri"/>
          <w:lang w:eastAsia="en-US"/>
        </w:rPr>
        <w:t xml:space="preserve">  Esta </w:t>
      </w:r>
      <w:r w:rsidR="007556D1" w:rsidRPr="009A00B4">
        <w:rPr>
          <w:rFonts w:ascii="Calibri" w:eastAsia="Calibri" w:hAnsi="Calibri" w:cs="Calibri"/>
          <w:lang w:eastAsia="en-US"/>
        </w:rPr>
        <w:t xml:space="preserve">Resolução </w:t>
      </w:r>
      <w:r w:rsidRPr="009A00B4">
        <w:rPr>
          <w:rFonts w:ascii="Calibri" w:eastAsia="Calibri" w:hAnsi="Calibri" w:cs="Calibri"/>
          <w:lang w:eastAsia="en-US"/>
        </w:rPr>
        <w:t xml:space="preserve">entra em vigor </w:t>
      </w:r>
      <w:r w:rsidR="00474EB3" w:rsidRPr="009A00B4">
        <w:rPr>
          <w:rFonts w:ascii="Calibri" w:eastAsia="Calibri" w:hAnsi="Calibri" w:cs="Calibri"/>
          <w:lang w:eastAsia="en-US"/>
        </w:rPr>
        <w:t>em</w:t>
      </w:r>
      <w:r w:rsidR="00F20544">
        <w:rPr>
          <w:rFonts w:ascii="Calibri" w:eastAsia="Calibri" w:hAnsi="Calibri" w:cs="Calibri"/>
          <w:lang w:eastAsia="en-US"/>
        </w:rPr>
        <w:t xml:space="preserve"> </w:t>
      </w:r>
      <w:r w:rsidR="00A250FB">
        <w:rPr>
          <w:rFonts w:ascii="Calibri" w:eastAsia="Calibri" w:hAnsi="Calibri" w:cs="Calibri"/>
          <w:lang w:eastAsia="en-US"/>
        </w:rPr>
        <w:t>1º de março de 2021</w:t>
      </w:r>
      <w:r w:rsidR="00474EB3" w:rsidRPr="009A00B4">
        <w:rPr>
          <w:rFonts w:ascii="Calibri" w:eastAsia="Calibri" w:hAnsi="Calibri" w:cs="Calibri"/>
          <w:lang w:eastAsia="en-US"/>
        </w:rPr>
        <w:t>.</w:t>
      </w:r>
    </w:p>
    <w:p w14:paraId="5283F63F" w14:textId="77777777" w:rsidR="00897499" w:rsidRPr="007143A1" w:rsidRDefault="00897499" w:rsidP="00897499">
      <w:pPr>
        <w:pStyle w:val="Corpodetexto"/>
        <w:widowControl/>
        <w:spacing w:before="0" w:beforeAutospacing="0" w:after="0" w:afterAutospacing="0"/>
        <w:rPr>
          <w:rFonts w:ascii="Calibri" w:eastAsia="Times New Roman" w:hAnsi="Calibri" w:cs="Calibri"/>
          <w:i/>
          <w:color w:val="auto"/>
        </w:rPr>
      </w:pPr>
    </w:p>
    <w:p w14:paraId="333331A1" w14:textId="0BCF33B5" w:rsidR="003E2C55" w:rsidRDefault="00B0504A" w:rsidP="009D2763">
      <w:pPr>
        <w:pStyle w:val="Corpodetexto"/>
        <w:widowControl/>
        <w:spacing w:before="0" w:beforeAutospacing="0" w:after="120" w:afterAutospacing="0"/>
        <w:jc w:val="center"/>
        <w:rPr>
          <w:rFonts w:ascii="Calibri" w:eastAsia="Times New Roman" w:hAnsi="Calibri" w:cs="Calibri"/>
          <w:i/>
          <w:color w:val="auto"/>
        </w:rPr>
      </w:pPr>
      <w:r>
        <w:rPr>
          <w:rFonts w:ascii="Calibri" w:eastAsia="Times New Roman" w:hAnsi="Calibri" w:cs="Calibri"/>
          <w:i/>
          <w:color w:val="auto"/>
        </w:rPr>
        <w:t>A</w:t>
      </w:r>
      <w:r w:rsidR="00897499" w:rsidRPr="007143A1">
        <w:rPr>
          <w:rFonts w:ascii="Calibri" w:eastAsia="Times New Roman" w:hAnsi="Calibri" w:cs="Calibri"/>
          <w:i/>
          <w:color w:val="auto"/>
        </w:rPr>
        <w:t xml:space="preserve">ssinado </w:t>
      </w:r>
      <w:r>
        <w:rPr>
          <w:rFonts w:ascii="Calibri" w:eastAsia="Times New Roman" w:hAnsi="Calibri" w:cs="Calibri"/>
          <w:i/>
          <w:color w:val="auto"/>
        </w:rPr>
        <w:t xml:space="preserve">eletronicamente </w:t>
      </w:r>
      <w:r w:rsidR="00897499" w:rsidRPr="007143A1">
        <w:rPr>
          <w:rFonts w:ascii="Calibri" w:eastAsia="Times New Roman" w:hAnsi="Calibri" w:cs="Calibri"/>
          <w:i/>
          <w:color w:val="auto"/>
        </w:rPr>
        <w:t>por</w:t>
      </w:r>
      <w:bookmarkStart w:id="12" w:name="_DV_M199"/>
      <w:bookmarkStart w:id="13" w:name="_DV_M200"/>
      <w:bookmarkEnd w:id="12"/>
      <w:bookmarkEnd w:id="13"/>
    </w:p>
    <w:p w14:paraId="05600C3E" w14:textId="212C56EF" w:rsidR="00897499" w:rsidRPr="00A70DD5" w:rsidRDefault="007556D1" w:rsidP="003E2C55">
      <w:pPr>
        <w:pStyle w:val="Corpodetexto"/>
        <w:widowControl/>
        <w:spacing w:before="0" w:beforeAutospacing="0" w:after="0" w:afterAutospacing="0"/>
        <w:jc w:val="center"/>
        <w:rPr>
          <w:rFonts w:ascii="Calibri" w:eastAsia="Times New Roman" w:hAnsi="Calibri" w:cs="Calibri"/>
          <w:b/>
          <w:bCs/>
          <w:color w:val="auto"/>
        </w:rPr>
      </w:pPr>
      <w:r w:rsidRPr="00A70DD5">
        <w:rPr>
          <w:rFonts w:ascii="Calibri" w:eastAsia="Times New Roman" w:hAnsi="Calibri" w:cs="Calibri"/>
          <w:b/>
          <w:bCs/>
          <w:color w:val="auto"/>
        </w:rPr>
        <w:t>MARCELO BARBOSA</w:t>
      </w:r>
    </w:p>
    <w:p w14:paraId="50C24ADD" w14:textId="77777777" w:rsidR="000A6986" w:rsidRPr="00A70DD5" w:rsidRDefault="000A6986" w:rsidP="003E2C55">
      <w:pPr>
        <w:pStyle w:val="Corpodetexto"/>
        <w:widowControl/>
        <w:spacing w:before="0" w:beforeAutospacing="0" w:after="0" w:afterAutospacing="0"/>
        <w:jc w:val="center"/>
        <w:rPr>
          <w:rFonts w:ascii="Calibri" w:eastAsia="Times New Roman" w:hAnsi="Calibri" w:cs="Calibri"/>
          <w:color w:val="auto"/>
        </w:rPr>
      </w:pPr>
      <w:r w:rsidRPr="00A70DD5">
        <w:rPr>
          <w:rFonts w:ascii="Calibri" w:eastAsia="Times New Roman" w:hAnsi="Calibri" w:cs="Calibri"/>
          <w:color w:val="auto"/>
        </w:rPr>
        <w:t>Presidente</w:t>
      </w:r>
    </w:p>
    <w:sectPr w:rsidR="000A6986" w:rsidRPr="00A70DD5" w:rsidSect="00F333A2">
      <w:headerReference w:type="default" r:id="rId11"/>
      <w:headerReference w:type="first" r:id="rId12"/>
      <w:pgSz w:w="11907" w:h="16840" w:code="9"/>
      <w:pgMar w:top="2268" w:right="567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7796" w14:textId="77777777" w:rsidR="001D251A" w:rsidRDefault="001D251A">
      <w:pPr>
        <w:widowControl/>
      </w:pPr>
      <w:r>
        <w:separator/>
      </w:r>
    </w:p>
  </w:endnote>
  <w:endnote w:type="continuationSeparator" w:id="0">
    <w:p w14:paraId="7216CC19" w14:textId="77777777" w:rsidR="001D251A" w:rsidRDefault="001D251A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B79E" w14:textId="77777777" w:rsidR="001D251A" w:rsidRDefault="001D251A">
      <w:pPr>
        <w:widowControl/>
      </w:pPr>
      <w:r>
        <w:separator/>
      </w:r>
    </w:p>
  </w:footnote>
  <w:footnote w:type="continuationSeparator" w:id="0">
    <w:p w14:paraId="17CC91A9" w14:textId="77777777" w:rsidR="001D251A" w:rsidRDefault="001D251A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2B43" w14:textId="17BA017A" w:rsidR="008C7FDA" w:rsidRPr="00045DC3" w:rsidRDefault="00CD2495" w:rsidP="00E225FE">
    <w:pPr>
      <w:pStyle w:val="Cabealho"/>
      <w:spacing w:after="120"/>
      <w:jc w:val="center"/>
      <w:rPr>
        <w:rFonts w:ascii="Calibri" w:hAnsi="Calibri" w:cs="Calibri"/>
        <w:sz w:val="17"/>
        <w:szCs w:val="17"/>
      </w:rPr>
    </w:pPr>
    <w:r w:rsidRPr="00045DC3">
      <w:rPr>
        <w:rFonts w:ascii="Calibri" w:hAnsi="Calibri" w:cs="Calibri"/>
        <w:noProof/>
        <w:sz w:val="17"/>
        <w:szCs w:val="17"/>
      </w:rPr>
      <w:drawing>
        <wp:inline distT="0" distB="0" distL="0" distR="0" wp14:anchorId="42DE8F67" wp14:editId="7F2DB65D">
          <wp:extent cx="638175" cy="628650"/>
          <wp:effectExtent l="0" t="0" r="0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78AAB" w14:textId="77777777" w:rsidR="008C7FDA" w:rsidRPr="00045DC3" w:rsidRDefault="008C7FDA" w:rsidP="0037324C">
    <w:pPr>
      <w:jc w:val="center"/>
      <w:rPr>
        <w:rFonts w:ascii="Calibri" w:hAnsi="Calibri" w:cs="Calibri"/>
        <w:b/>
        <w:sz w:val="17"/>
        <w:szCs w:val="17"/>
      </w:rPr>
    </w:pPr>
    <w:r w:rsidRPr="00045DC3">
      <w:rPr>
        <w:rFonts w:ascii="Calibri" w:hAnsi="Calibri" w:cs="Calibri"/>
        <w:b/>
        <w:sz w:val="17"/>
        <w:szCs w:val="17"/>
      </w:rPr>
      <w:t>COMISSÃO DE VALORES MOBILIÁRIOS</w:t>
    </w:r>
  </w:p>
  <w:p w14:paraId="039FC074" w14:textId="77777777" w:rsidR="008C7FDA" w:rsidRPr="00045DC3" w:rsidRDefault="008C7FDA" w:rsidP="00A70DD5">
    <w:pPr>
      <w:pStyle w:val="Rodap"/>
      <w:widowControl/>
      <w:autoSpaceDE/>
      <w:autoSpaceDN/>
      <w:adjustRightInd/>
      <w:jc w:val="center"/>
      <w:rPr>
        <w:rFonts w:ascii="Calibri" w:hAnsi="Calibri" w:cs="Calibri"/>
        <w:sz w:val="17"/>
        <w:szCs w:val="17"/>
      </w:rPr>
    </w:pPr>
    <w:r w:rsidRPr="00045DC3">
      <w:rPr>
        <w:rFonts w:ascii="Calibri" w:hAnsi="Calibri" w:cs="Calibri"/>
        <w:sz w:val="17"/>
        <w:szCs w:val="17"/>
      </w:rPr>
      <w:t>Rua Sete de Setembro, 111/2-5º e 23-34º Andares, Centro, Rio de Janeiro/RJ – CEP: 20050-901 – Brasil - Tel.: (21) 3554-8686</w:t>
    </w:r>
  </w:p>
  <w:p w14:paraId="22A6DF36" w14:textId="77777777" w:rsidR="008C7FDA" w:rsidRPr="00045DC3" w:rsidRDefault="008C7FDA" w:rsidP="00A70DD5">
    <w:pPr>
      <w:pStyle w:val="Rodap"/>
      <w:widowControl/>
      <w:autoSpaceDE/>
      <w:autoSpaceDN/>
      <w:adjustRightInd/>
      <w:jc w:val="center"/>
      <w:rPr>
        <w:rFonts w:ascii="Calibri" w:hAnsi="Calibri" w:cs="Calibri"/>
        <w:sz w:val="17"/>
        <w:szCs w:val="17"/>
      </w:rPr>
    </w:pPr>
    <w:r w:rsidRPr="00045DC3">
      <w:rPr>
        <w:rFonts w:ascii="Calibri" w:hAnsi="Calibri" w:cs="Calibri"/>
        <w:sz w:val="17"/>
        <w:szCs w:val="17"/>
      </w:rPr>
      <w:t>Rua Cincinato Braga, 340/2º, 3º e 4º Andares, Bela Vista, São Paulo/ SP – CEP: 01333-010 – Brasil - Tel.: (11) 2146-2000</w:t>
    </w:r>
  </w:p>
  <w:p w14:paraId="76CDCF83" w14:textId="77777777" w:rsidR="008C7FDA" w:rsidRPr="00045DC3" w:rsidRDefault="008C7FDA" w:rsidP="00A70DD5">
    <w:pPr>
      <w:pStyle w:val="Rodap"/>
      <w:widowControl/>
      <w:autoSpaceDE/>
      <w:autoSpaceDN/>
      <w:adjustRightInd/>
      <w:jc w:val="center"/>
      <w:rPr>
        <w:rFonts w:ascii="Calibri" w:hAnsi="Calibri" w:cs="Calibri"/>
        <w:sz w:val="17"/>
        <w:szCs w:val="17"/>
      </w:rPr>
    </w:pPr>
    <w:r w:rsidRPr="00045DC3">
      <w:rPr>
        <w:rFonts w:ascii="Calibri" w:hAnsi="Calibri" w:cs="Calibri"/>
        <w:sz w:val="17"/>
        <w:szCs w:val="17"/>
      </w:rPr>
      <w:t>SCN Q.02 – Bl. A – Ed. Corporate Financial Center, S.404/4º Andar, Brasília/DF – CEP: 70712-900 – Brasil -Tel.: (61) 3327-2030/2031</w:t>
    </w:r>
  </w:p>
  <w:p w14:paraId="509EDDEF" w14:textId="77777777" w:rsidR="008C7FDA" w:rsidRPr="009A00B4" w:rsidRDefault="001D251A" w:rsidP="00A70DD5">
    <w:pPr>
      <w:pStyle w:val="Rodap"/>
      <w:widowControl/>
      <w:autoSpaceDE/>
      <w:autoSpaceDN/>
      <w:adjustRightInd/>
      <w:spacing w:after="240"/>
      <w:ind w:firstLine="142"/>
      <w:jc w:val="center"/>
      <w:rPr>
        <w:rStyle w:val="Hyperlink"/>
        <w:rFonts w:ascii="Calibri" w:eastAsia="Calibri" w:hAnsi="Calibri" w:cs="Calibri"/>
        <w:noProof/>
        <w:sz w:val="18"/>
        <w:szCs w:val="18"/>
      </w:rPr>
    </w:pPr>
    <w:hyperlink r:id="rId2" w:history="1">
      <w:r w:rsidR="008C7FDA" w:rsidRPr="009A00B4">
        <w:rPr>
          <w:rStyle w:val="Hyperlink"/>
          <w:rFonts w:ascii="Calibri" w:eastAsia="Calibri" w:hAnsi="Calibri" w:cs="Calibri"/>
          <w:noProof/>
          <w:sz w:val="18"/>
          <w:szCs w:val="18"/>
        </w:rPr>
        <w:t>www.cvm.gov.br</w:t>
      </w:r>
    </w:hyperlink>
  </w:p>
  <w:p w14:paraId="79B4F1B6" w14:textId="09DF689F" w:rsidR="008C7FDA" w:rsidRPr="009A00B4" w:rsidRDefault="00A70DD5" w:rsidP="007143A1">
    <w:pPr>
      <w:pStyle w:val="Rodap"/>
      <w:widowControl/>
      <w:autoSpaceDE/>
      <w:autoSpaceDN/>
      <w:adjustRightInd/>
      <w:spacing w:after="240"/>
      <w:jc w:val="both"/>
      <w:rPr>
        <w:rFonts w:ascii="Calibri" w:eastAsia="Calibri" w:hAnsi="Calibri" w:cs="Calibri"/>
        <w:caps/>
        <w:noProof/>
        <w:sz w:val="18"/>
        <w:szCs w:val="18"/>
      </w:rPr>
    </w:pPr>
    <w:r w:rsidRPr="009A00B4">
      <w:rPr>
        <w:rFonts w:ascii="Calibri" w:eastAsia="Calibri" w:hAnsi="Calibri" w:cs="Calibri"/>
        <w:caps/>
        <w:noProof/>
        <w:sz w:val="18"/>
        <w:szCs w:val="18"/>
      </w:rPr>
      <w:t xml:space="preserve">RESOLUÇÃO CVM Nº </w:t>
    </w:r>
    <w:r w:rsidR="00C226FC">
      <w:rPr>
        <w:rFonts w:ascii="Calibri" w:eastAsia="Calibri" w:hAnsi="Calibri" w:cs="Calibri"/>
        <w:caps/>
        <w:noProof/>
        <w:sz w:val="18"/>
        <w:szCs w:val="18"/>
      </w:rPr>
      <w:t>16</w:t>
    </w:r>
    <w:r w:rsidRPr="009A00B4">
      <w:rPr>
        <w:rFonts w:ascii="Calibri" w:eastAsia="Calibri" w:hAnsi="Calibri" w:cs="Calibri"/>
        <w:caps/>
        <w:noProof/>
        <w:sz w:val="18"/>
        <w:szCs w:val="18"/>
      </w:rPr>
      <w:t xml:space="preserve">, de </w:t>
    </w:r>
    <w:r w:rsidR="00C226FC">
      <w:rPr>
        <w:rFonts w:ascii="Calibri" w:eastAsia="Calibri" w:hAnsi="Calibri" w:cs="Calibri"/>
        <w:caps/>
        <w:noProof/>
        <w:sz w:val="18"/>
        <w:szCs w:val="18"/>
      </w:rPr>
      <w:t xml:space="preserve">9 </w:t>
    </w:r>
    <w:r w:rsidRPr="009A00B4">
      <w:rPr>
        <w:rFonts w:ascii="Calibri" w:eastAsia="Calibri" w:hAnsi="Calibri" w:cs="Calibri"/>
        <w:caps/>
        <w:noProof/>
        <w:sz w:val="18"/>
        <w:szCs w:val="18"/>
      </w:rPr>
      <w:t xml:space="preserve">de </w:t>
    </w:r>
    <w:r w:rsidR="007E22FD">
      <w:rPr>
        <w:rFonts w:ascii="Calibri" w:eastAsia="Calibri" w:hAnsi="Calibri" w:cs="Calibri"/>
        <w:caps/>
        <w:noProof/>
        <w:sz w:val="18"/>
        <w:szCs w:val="18"/>
      </w:rPr>
      <w:t>FEVEREIRO</w:t>
    </w:r>
    <w:r w:rsidRPr="009A00B4">
      <w:rPr>
        <w:rFonts w:ascii="Calibri" w:eastAsia="Calibri" w:hAnsi="Calibri" w:cs="Calibri"/>
        <w:caps/>
        <w:noProof/>
        <w:sz w:val="18"/>
        <w:szCs w:val="18"/>
      </w:rPr>
      <w:t xml:space="preserve"> de </w:t>
    </w:r>
    <w:r w:rsidR="007E22FD">
      <w:rPr>
        <w:rFonts w:ascii="Calibri" w:eastAsia="Calibri" w:hAnsi="Calibri" w:cs="Calibri"/>
        <w:caps/>
        <w:noProof/>
        <w:sz w:val="18"/>
        <w:szCs w:val="18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9E31" w14:textId="56589366" w:rsidR="00F5071A" w:rsidRPr="00F5071A" w:rsidRDefault="00CD2495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5071A">
      <w:rPr>
        <w:rFonts w:ascii="Calibri" w:eastAsia="Calibri" w:hAnsi="Calibri" w:cs="Calibri"/>
        <w:noProof/>
        <w:sz w:val="18"/>
        <w:szCs w:val="18"/>
      </w:rPr>
      <w:drawing>
        <wp:inline distT="0" distB="0" distL="0" distR="0" wp14:anchorId="6F3046BF" wp14:editId="45F4AB33">
          <wp:extent cx="657225" cy="628650"/>
          <wp:effectExtent l="0" t="0" r="0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0A8A7" w14:textId="77777777" w:rsidR="00F5071A" w:rsidRPr="00F5071A" w:rsidRDefault="00F5071A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b/>
        <w:noProof/>
      </w:rPr>
    </w:pPr>
    <w:r w:rsidRPr="00F5071A">
      <w:rPr>
        <w:rFonts w:ascii="Calibri" w:eastAsia="Calibri" w:hAnsi="Calibri" w:cs="Calibri"/>
        <w:b/>
        <w:noProof/>
      </w:rPr>
      <w:t>COMISSÃO DE VALORES MOBILIÁRIOS</w:t>
    </w:r>
  </w:p>
  <w:p w14:paraId="5902C2E4" w14:textId="77777777" w:rsidR="00F5071A" w:rsidRPr="00F5071A" w:rsidRDefault="00F5071A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5071A">
      <w:rPr>
        <w:rFonts w:ascii="Calibri" w:eastAsia="Calibri" w:hAnsi="Calibri" w:cs="Calibri"/>
        <w:noProof/>
        <w:sz w:val="18"/>
        <w:szCs w:val="18"/>
      </w:rPr>
      <w:t>Rua Sete de Setembro, 111/2-5º e 23-34º Andares, Centro, Rio de Janeiro/RJ – CEP: 20050-901 – Brasil - Tel.: (21) 3554-8686</w:t>
    </w:r>
  </w:p>
  <w:p w14:paraId="59FB95D2" w14:textId="77777777" w:rsidR="00F5071A" w:rsidRPr="00F5071A" w:rsidRDefault="00F5071A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5071A">
      <w:rPr>
        <w:rFonts w:ascii="Calibri" w:eastAsia="Calibri" w:hAnsi="Calibri" w:cs="Calibri"/>
        <w:noProof/>
        <w:sz w:val="18"/>
        <w:szCs w:val="18"/>
      </w:rPr>
      <w:t>Rua Cincinato Braga, 340/2º, 3º e 4º Andares, Bela Vista, São Paulo/ SP – CEP: 01333-010 – Brasil - Tel.: (11) 2146-2000</w:t>
    </w:r>
  </w:p>
  <w:p w14:paraId="23AF6FD5" w14:textId="77777777" w:rsidR="00F5071A" w:rsidRPr="00F5071A" w:rsidRDefault="00F5071A" w:rsidP="00F5071A">
    <w:pPr>
      <w:widowControl/>
      <w:tabs>
        <w:tab w:val="center" w:pos="4252"/>
        <w:tab w:val="right" w:pos="8504"/>
      </w:tabs>
      <w:autoSpaceDE/>
      <w:autoSpaceDN/>
      <w:adjustRightInd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r w:rsidRPr="00F5071A">
      <w:rPr>
        <w:rFonts w:ascii="Calibri" w:eastAsia="Calibri" w:hAnsi="Calibri" w:cs="Calibri"/>
        <w:noProof/>
        <w:sz w:val="18"/>
        <w:szCs w:val="18"/>
      </w:rPr>
      <w:t>SCN Q.02 – Bl. A – Ed. Corporate Financial Center, S.404/4º Andar, Brasília/DF – CEP: 70712-900 – Brasil -Tel.: (61) 3327-2030/2031</w:t>
    </w:r>
  </w:p>
  <w:p w14:paraId="1C62105A" w14:textId="77777777" w:rsidR="008C7FDA" w:rsidRPr="00F5071A" w:rsidRDefault="001D251A" w:rsidP="00F5071A">
    <w:pPr>
      <w:widowControl/>
      <w:tabs>
        <w:tab w:val="center" w:pos="4252"/>
        <w:tab w:val="right" w:pos="8504"/>
      </w:tabs>
      <w:autoSpaceDE/>
      <w:autoSpaceDN/>
      <w:adjustRightInd/>
      <w:spacing w:after="240"/>
      <w:ind w:firstLine="142"/>
      <w:jc w:val="center"/>
      <w:rPr>
        <w:rFonts w:ascii="Calibri" w:eastAsia="Calibri" w:hAnsi="Calibri" w:cs="Calibri"/>
        <w:noProof/>
        <w:sz w:val="18"/>
        <w:szCs w:val="18"/>
      </w:rPr>
    </w:pPr>
    <w:hyperlink r:id="rId2" w:history="1">
      <w:r w:rsidR="00F5071A" w:rsidRPr="00F5071A">
        <w:rPr>
          <w:rFonts w:ascii="Calibri" w:eastAsia="Calibri" w:hAnsi="Calibri" w:cs="Calibri"/>
          <w:noProof/>
          <w:color w:val="0000FF"/>
          <w:sz w:val="18"/>
          <w:szCs w:val="18"/>
          <w:u w:val="single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188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50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82C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61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DA1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E5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208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0A3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802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1E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2C701258"/>
    <w:lvl w:ilvl="0" w:tplc="FFFFFFFF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ascii="Arial Unicode MS" w:eastAsia="Arial Unicode MS" w:cs="Arial Unicode MS"/>
        <w:spacing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pacing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spacing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pacing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pacing w:val="0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spacing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pacing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pacing w:val="0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11" w15:restartNumberingAfterBreak="0">
    <w:nsid w:val="00000002"/>
    <w:multiLevelType w:val="hybridMultilevel"/>
    <w:tmpl w:val="7D08407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pacing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spacing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  <w:spacing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spacing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spacing w:val="0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  <w:spacing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  <w:spacing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  <w:spacing w:val="0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12" w15:restartNumberingAfterBreak="0">
    <w:nsid w:val="00000003"/>
    <w:multiLevelType w:val="hybridMultilevel"/>
    <w:tmpl w:val="4D7AA45C"/>
    <w:lvl w:ilvl="0" w:tplc="FFFFFFFF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ascii="Times New Roman" w:hAnsi="Times New Roman" w:cs="Times New Roman"/>
        <w:spacing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pacing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pacing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pacing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pacing w:val="0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pacing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pacing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pacing w:val="0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13" w15:restartNumberingAfterBreak="0">
    <w:nsid w:val="045E347C"/>
    <w:multiLevelType w:val="hybridMultilevel"/>
    <w:tmpl w:val="1F7C25C2"/>
    <w:lvl w:ilvl="0" w:tplc="3E048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B8357D7"/>
    <w:multiLevelType w:val="hybridMultilevel"/>
    <w:tmpl w:val="FC8AF8CA"/>
    <w:lvl w:ilvl="0" w:tplc="D9983C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C3D2C29"/>
    <w:multiLevelType w:val="hybridMultilevel"/>
    <w:tmpl w:val="BD9A6B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E56191C"/>
    <w:multiLevelType w:val="hybridMultilevel"/>
    <w:tmpl w:val="F8184C08"/>
    <w:lvl w:ilvl="0" w:tplc="3DAA17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8396D40"/>
    <w:multiLevelType w:val="hybridMultilevel"/>
    <w:tmpl w:val="393C4444"/>
    <w:lvl w:ilvl="0" w:tplc="6986A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C2977FC"/>
    <w:multiLevelType w:val="hybridMultilevel"/>
    <w:tmpl w:val="97726A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332594"/>
    <w:multiLevelType w:val="hybridMultilevel"/>
    <w:tmpl w:val="932097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9E32581"/>
    <w:multiLevelType w:val="hybridMultilevel"/>
    <w:tmpl w:val="13143326"/>
    <w:lvl w:ilvl="0" w:tplc="75E43F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D01C45"/>
    <w:multiLevelType w:val="hybridMultilevel"/>
    <w:tmpl w:val="F89042CE"/>
    <w:lvl w:ilvl="0" w:tplc="9E2ED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055FCC"/>
    <w:multiLevelType w:val="hybridMultilevel"/>
    <w:tmpl w:val="B76A08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9430FD"/>
    <w:multiLevelType w:val="hybridMultilevel"/>
    <w:tmpl w:val="023E7A3C"/>
    <w:lvl w:ilvl="0" w:tplc="C0A8A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810C18"/>
    <w:multiLevelType w:val="hybridMultilevel"/>
    <w:tmpl w:val="901AB71E"/>
    <w:lvl w:ilvl="0" w:tplc="A7B6A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8A2D28"/>
    <w:multiLevelType w:val="hybridMultilevel"/>
    <w:tmpl w:val="E4D0C0FE"/>
    <w:lvl w:ilvl="0" w:tplc="D97A9A1E">
      <w:start w:val="1"/>
      <w:numFmt w:val="upperRoman"/>
      <w:lvlText w:val="%1)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4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15"/>
  </w:num>
  <w:num w:numId="21">
    <w:abstractNumId w:val="22"/>
  </w:num>
  <w:num w:numId="22">
    <w:abstractNumId w:val="19"/>
  </w:num>
  <w:num w:numId="23">
    <w:abstractNumId w:val="13"/>
  </w:num>
  <w:num w:numId="24">
    <w:abstractNumId w:val="17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gutterAtTop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30"/>
    <w:rsid w:val="00001F8C"/>
    <w:rsid w:val="00002B25"/>
    <w:rsid w:val="00010B9B"/>
    <w:rsid w:val="00011F87"/>
    <w:rsid w:val="00015EB5"/>
    <w:rsid w:val="00021C67"/>
    <w:rsid w:val="0002317A"/>
    <w:rsid w:val="00023592"/>
    <w:rsid w:val="0002713D"/>
    <w:rsid w:val="00030DD9"/>
    <w:rsid w:val="00033565"/>
    <w:rsid w:val="000336FB"/>
    <w:rsid w:val="00037715"/>
    <w:rsid w:val="0004435A"/>
    <w:rsid w:val="00044A70"/>
    <w:rsid w:val="00045DC3"/>
    <w:rsid w:val="000527E5"/>
    <w:rsid w:val="00053195"/>
    <w:rsid w:val="00056048"/>
    <w:rsid w:val="000607B9"/>
    <w:rsid w:val="0006303D"/>
    <w:rsid w:val="000670C6"/>
    <w:rsid w:val="000727FF"/>
    <w:rsid w:val="00083C07"/>
    <w:rsid w:val="00084E8D"/>
    <w:rsid w:val="000861A4"/>
    <w:rsid w:val="000A115E"/>
    <w:rsid w:val="000A3250"/>
    <w:rsid w:val="000A4098"/>
    <w:rsid w:val="000A6986"/>
    <w:rsid w:val="000B20C1"/>
    <w:rsid w:val="000B4A6D"/>
    <w:rsid w:val="000B554C"/>
    <w:rsid w:val="000B58D7"/>
    <w:rsid w:val="000C189F"/>
    <w:rsid w:val="000C3EFB"/>
    <w:rsid w:val="000C43E5"/>
    <w:rsid w:val="000C6646"/>
    <w:rsid w:val="000D169E"/>
    <w:rsid w:val="000D1B12"/>
    <w:rsid w:val="000D3183"/>
    <w:rsid w:val="000D7B20"/>
    <w:rsid w:val="000E2025"/>
    <w:rsid w:val="000E20EB"/>
    <w:rsid w:val="000E2864"/>
    <w:rsid w:val="000E3ACF"/>
    <w:rsid w:val="000F7303"/>
    <w:rsid w:val="000F7D63"/>
    <w:rsid w:val="00114EFA"/>
    <w:rsid w:val="00116122"/>
    <w:rsid w:val="00123070"/>
    <w:rsid w:val="00126B7D"/>
    <w:rsid w:val="00127D18"/>
    <w:rsid w:val="001406A6"/>
    <w:rsid w:val="00142D69"/>
    <w:rsid w:val="001455B4"/>
    <w:rsid w:val="00150F47"/>
    <w:rsid w:val="00154BC6"/>
    <w:rsid w:val="001631F4"/>
    <w:rsid w:val="00170358"/>
    <w:rsid w:val="00175C3E"/>
    <w:rsid w:val="00177041"/>
    <w:rsid w:val="00181BC2"/>
    <w:rsid w:val="00186D04"/>
    <w:rsid w:val="001912B2"/>
    <w:rsid w:val="00193985"/>
    <w:rsid w:val="00194928"/>
    <w:rsid w:val="001971CD"/>
    <w:rsid w:val="001979C7"/>
    <w:rsid w:val="00197A7A"/>
    <w:rsid w:val="001A246A"/>
    <w:rsid w:val="001A3E6F"/>
    <w:rsid w:val="001B0339"/>
    <w:rsid w:val="001B2057"/>
    <w:rsid w:val="001B417A"/>
    <w:rsid w:val="001B58BC"/>
    <w:rsid w:val="001B643C"/>
    <w:rsid w:val="001B6ABE"/>
    <w:rsid w:val="001C4A28"/>
    <w:rsid w:val="001C7B33"/>
    <w:rsid w:val="001D251A"/>
    <w:rsid w:val="001D2AD4"/>
    <w:rsid w:val="001D5DC8"/>
    <w:rsid w:val="001D646E"/>
    <w:rsid w:val="001E1B99"/>
    <w:rsid w:val="001E2D3E"/>
    <w:rsid w:val="001E36F0"/>
    <w:rsid w:val="001E6E8E"/>
    <w:rsid w:val="00210AE1"/>
    <w:rsid w:val="00210E8F"/>
    <w:rsid w:val="00215E7E"/>
    <w:rsid w:val="0021609D"/>
    <w:rsid w:val="002163C0"/>
    <w:rsid w:val="00220971"/>
    <w:rsid w:val="002339A5"/>
    <w:rsid w:val="002342E1"/>
    <w:rsid w:val="00234326"/>
    <w:rsid w:val="002364B2"/>
    <w:rsid w:val="00236BA7"/>
    <w:rsid w:val="00244133"/>
    <w:rsid w:val="002536C2"/>
    <w:rsid w:val="00255A61"/>
    <w:rsid w:val="00264864"/>
    <w:rsid w:val="00265A53"/>
    <w:rsid w:val="0026669F"/>
    <w:rsid w:val="00274E88"/>
    <w:rsid w:val="00277E39"/>
    <w:rsid w:val="00282C8F"/>
    <w:rsid w:val="00284A12"/>
    <w:rsid w:val="0029504E"/>
    <w:rsid w:val="002A1226"/>
    <w:rsid w:val="002A29A8"/>
    <w:rsid w:val="002A6F88"/>
    <w:rsid w:val="002B3EB5"/>
    <w:rsid w:val="002B5C70"/>
    <w:rsid w:val="002B78F2"/>
    <w:rsid w:val="002C02FB"/>
    <w:rsid w:val="002C0565"/>
    <w:rsid w:val="002C4F92"/>
    <w:rsid w:val="002D00C3"/>
    <w:rsid w:val="002D637F"/>
    <w:rsid w:val="002E0257"/>
    <w:rsid w:val="002E4DA5"/>
    <w:rsid w:val="002F5944"/>
    <w:rsid w:val="002F7F19"/>
    <w:rsid w:val="0030121B"/>
    <w:rsid w:val="00302FF2"/>
    <w:rsid w:val="00306832"/>
    <w:rsid w:val="00327AC8"/>
    <w:rsid w:val="00327AE9"/>
    <w:rsid w:val="00336890"/>
    <w:rsid w:val="00336A2B"/>
    <w:rsid w:val="003403E6"/>
    <w:rsid w:val="003429AB"/>
    <w:rsid w:val="00344D5E"/>
    <w:rsid w:val="003522E9"/>
    <w:rsid w:val="00352802"/>
    <w:rsid w:val="00354DAC"/>
    <w:rsid w:val="00356D4C"/>
    <w:rsid w:val="003579DE"/>
    <w:rsid w:val="00360775"/>
    <w:rsid w:val="003616A1"/>
    <w:rsid w:val="00370ED0"/>
    <w:rsid w:val="003729D4"/>
    <w:rsid w:val="0037324C"/>
    <w:rsid w:val="0038094F"/>
    <w:rsid w:val="0038329B"/>
    <w:rsid w:val="00385246"/>
    <w:rsid w:val="00387EC2"/>
    <w:rsid w:val="00390FCA"/>
    <w:rsid w:val="0039394F"/>
    <w:rsid w:val="00395861"/>
    <w:rsid w:val="003A2AC8"/>
    <w:rsid w:val="003A4E1E"/>
    <w:rsid w:val="003C2565"/>
    <w:rsid w:val="003C4575"/>
    <w:rsid w:val="003D027E"/>
    <w:rsid w:val="003D30EE"/>
    <w:rsid w:val="003E0F91"/>
    <w:rsid w:val="003E2C55"/>
    <w:rsid w:val="003E4964"/>
    <w:rsid w:val="003E5720"/>
    <w:rsid w:val="003E6497"/>
    <w:rsid w:val="003F0328"/>
    <w:rsid w:val="00402B5D"/>
    <w:rsid w:val="00403E09"/>
    <w:rsid w:val="00404A35"/>
    <w:rsid w:val="0041088E"/>
    <w:rsid w:val="00412383"/>
    <w:rsid w:val="00412F83"/>
    <w:rsid w:val="00421B71"/>
    <w:rsid w:val="0043097C"/>
    <w:rsid w:val="004374F9"/>
    <w:rsid w:val="004408E5"/>
    <w:rsid w:val="00444E62"/>
    <w:rsid w:val="00450ED9"/>
    <w:rsid w:val="0046049C"/>
    <w:rsid w:val="004632A2"/>
    <w:rsid w:val="0047034B"/>
    <w:rsid w:val="004727A1"/>
    <w:rsid w:val="004738F9"/>
    <w:rsid w:val="004748AD"/>
    <w:rsid w:val="00474EB3"/>
    <w:rsid w:val="00483164"/>
    <w:rsid w:val="00487E7A"/>
    <w:rsid w:val="004906BB"/>
    <w:rsid w:val="00491591"/>
    <w:rsid w:val="0049327C"/>
    <w:rsid w:val="0049565E"/>
    <w:rsid w:val="004A1EDA"/>
    <w:rsid w:val="004B15B3"/>
    <w:rsid w:val="004B7BDB"/>
    <w:rsid w:val="004C26DD"/>
    <w:rsid w:val="004C64BD"/>
    <w:rsid w:val="004C66A3"/>
    <w:rsid w:val="004D257F"/>
    <w:rsid w:val="004D6CE8"/>
    <w:rsid w:val="004E1BE1"/>
    <w:rsid w:val="004E5359"/>
    <w:rsid w:val="004F0C97"/>
    <w:rsid w:val="004F4ACB"/>
    <w:rsid w:val="004F69D9"/>
    <w:rsid w:val="00500063"/>
    <w:rsid w:val="0050170D"/>
    <w:rsid w:val="00503E90"/>
    <w:rsid w:val="00504653"/>
    <w:rsid w:val="00520035"/>
    <w:rsid w:val="00524462"/>
    <w:rsid w:val="00530927"/>
    <w:rsid w:val="0053130E"/>
    <w:rsid w:val="005339CC"/>
    <w:rsid w:val="00535463"/>
    <w:rsid w:val="005359C3"/>
    <w:rsid w:val="00536FD2"/>
    <w:rsid w:val="00544B6C"/>
    <w:rsid w:val="00560064"/>
    <w:rsid w:val="005602E5"/>
    <w:rsid w:val="00563699"/>
    <w:rsid w:val="00565D1C"/>
    <w:rsid w:val="00577D55"/>
    <w:rsid w:val="00582430"/>
    <w:rsid w:val="00585671"/>
    <w:rsid w:val="005A0B42"/>
    <w:rsid w:val="005A26E5"/>
    <w:rsid w:val="005A4013"/>
    <w:rsid w:val="005A5BC0"/>
    <w:rsid w:val="005A681D"/>
    <w:rsid w:val="005B4A45"/>
    <w:rsid w:val="005B7251"/>
    <w:rsid w:val="005C68E4"/>
    <w:rsid w:val="005D0014"/>
    <w:rsid w:val="005D63C0"/>
    <w:rsid w:val="005E0E76"/>
    <w:rsid w:val="005E4091"/>
    <w:rsid w:val="005E669D"/>
    <w:rsid w:val="005E6916"/>
    <w:rsid w:val="005E6E1A"/>
    <w:rsid w:val="00600367"/>
    <w:rsid w:val="00601050"/>
    <w:rsid w:val="006047C1"/>
    <w:rsid w:val="00605038"/>
    <w:rsid w:val="00605BB1"/>
    <w:rsid w:val="00606508"/>
    <w:rsid w:val="00607898"/>
    <w:rsid w:val="00611376"/>
    <w:rsid w:val="00611B07"/>
    <w:rsid w:val="0061409F"/>
    <w:rsid w:val="00614D33"/>
    <w:rsid w:val="00620297"/>
    <w:rsid w:val="00625294"/>
    <w:rsid w:val="00625B0E"/>
    <w:rsid w:val="00630BB3"/>
    <w:rsid w:val="006343BD"/>
    <w:rsid w:val="00634C72"/>
    <w:rsid w:val="006422B8"/>
    <w:rsid w:val="00644530"/>
    <w:rsid w:val="006512A8"/>
    <w:rsid w:val="00654B23"/>
    <w:rsid w:val="0066169D"/>
    <w:rsid w:val="006653F4"/>
    <w:rsid w:val="00667687"/>
    <w:rsid w:val="00671839"/>
    <w:rsid w:val="00674325"/>
    <w:rsid w:val="006754DA"/>
    <w:rsid w:val="006804B3"/>
    <w:rsid w:val="00684294"/>
    <w:rsid w:val="00686C27"/>
    <w:rsid w:val="00692B07"/>
    <w:rsid w:val="00692C67"/>
    <w:rsid w:val="0069306F"/>
    <w:rsid w:val="006A0105"/>
    <w:rsid w:val="006A701C"/>
    <w:rsid w:val="006A7669"/>
    <w:rsid w:val="006B22A4"/>
    <w:rsid w:val="006B45CD"/>
    <w:rsid w:val="006C2BC5"/>
    <w:rsid w:val="006C5A6A"/>
    <w:rsid w:val="006D1653"/>
    <w:rsid w:val="006D37DB"/>
    <w:rsid w:val="006D5105"/>
    <w:rsid w:val="006F64FE"/>
    <w:rsid w:val="007051C1"/>
    <w:rsid w:val="00705A0F"/>
    <w:rsid w:val="007143A1"/>
    <w:rsid w:val="007204FC"/>
    <w:rsid w:val="0072301A"/>
    <w:rsid w:val="00724051"/>
    <w:rsid w:val="00727AF6"/>
    <w:rsid w:val="00733779"/>
    <w:rsid w:val="0073377E"/>
    <w:rsid w:val="00735958"/>
    <w:rsid w:val="00740AB7"/>
    <w:rsid w:val="00743948"/>
    <w:rsid w:val="00744213"/>
    <w:rsid w:val="00747EA3"/>
    <w:rsid w:val="007556D1"/>
    <w:rsid w:val="00761FDF"/>
    <w:rsid w:val="00765856"/>
    <w:rsid w:val="007673BD"/>
    <w:rsid w:val="0077165A"/>
    <w:rsid w:val="00771C2C"/>
    <w:rsid w:val="0077262C"/>
    <w:rsid w:val="00772CA5"/>
    <w:rsid w:val="0077454B"/>
    <w:rsid w:val="00780E30"/>
    <w:rsid w:val="0079650A"/>
    <w:rsid w:val="007A07ED"/>
    <w:rsid w:val="007A4ACF"/>
    <w:rsid w:val="007B10AA"/>
    <w:rsid w:val="007B4E42"/>
    <w:rsid w:val="007B5B58"/>
    <w:rsid w:val="007C00EF"/>
    <w:rsid w:val="007C1E22"/>
    <w:rsid w:val="007C2194"/>
    <w:rsid w:val="007C25A7"/>
    <w:rsid w:val="007C6485"/>
    <w:rsid w:val="007D5A99"/>
    <w:rsid w:val="007D7D46"/>
    <w:rsid w:val="007E22FD"/>
    <w:rsid w:val="007E2976"/>
    <w:rsid w:val="007E7441"/>
    <w:rsid w:val="007F4EB7"/>
    <w:rsid w:val="008012CF"/>
    <w:rsid w:val="00801A2E"/>
    <w:rsid w:val="00804E4D"/>
    <w:rsid w:val="00805811"/>
    <w:rsid w:val="008061AB"/>
    <w:rsid w:val="0080725B"/>
    <w:rsid w:val="008178FD"/>
    <w:rsid w:val="008276C4"/>
    <w:rsid w:val="00827ABD"/>
    <w:rsid w:val="00840654"/>
    <w:rsid w:val="00841A97"/>
    <w:rsid w:val="0085127E"/>
    <w:rsid w:val="00851753"/>
    <w:rsid w:val="00856BD5"/>
    <w:rsid w:val="00866879"/>
    <w:rsid w:val="00867277"/>
    <w:rsid w:val="00870C8C"/>
    <w:rsid w:val="008712D5"/>
    <w:rsid w:val="00871A19"/>
    <w:rsid w:val="008829D3"/>
    <w:rsid w:val="008837E4"/>
    <w:rsid w:val="00890481"/>
    <w:rsid w:val="00893995"/>
    <w:rsid w:val="0089694C"/>
    <w:rsid w:val="00897499"/>
    <w:rsid w:val="008A074C"/>
    <w:rsid w:val="008A4BD8"/>
    <w:rsid w:val="008B36EC"/>
    <w:rsid w:val="008B53E8"/>
    <w:rsid w:val="008C44FD"/>
    <w:rsid w:val="008C49BF"/>
    <w:rsid w:val="008C7FDA"/>
    <w:rsid w:val="008E1B8C"/>
    <w:rsid w:val="008F0505"/>
    <w:rsid w:val="008F27FF"/>
    <w:rsid w:val="008F43D5"/>
    <w:rsid w:val="008F57BD"/>
    <w:rsid w:val="008F77E5"/>
    <w:rsid w:val="00904176"/>
    <w:rsid w:val="0090624A"/>
    <w:rsid w:val="00911212"/>
    <w:rsid w:val="009129D2"/>
    <w:rsid w:val="0091695E"/>
    <w:rsid w:val="00917201"/>
    <w:rsid w:val="00917B3A"/>
    <w:rsid w:val="009267C8"/>
    <w:rsid w:val="00930339"/>
    <w:rsid w:val="0093559F"/>
    <w:rsid w:val="00941414"/>
    <w:rsid w:val="00952DCA"/>
    <w:rsid w:val="00954E20"/>
    <w:rsid w:val="00955FBE"/>
    <w:rsid w:val="00957D46"/>
    <w:rsid w:val="00960164"/>
    <w:rsid w:val="00961B11"/>
    <w:rsid w:val="00962189"/>
    <w:rsid w:val="00963959"/>
    <w:rsid w:val="00964E57"/>
    <w:rsid w:val="00965CA3"/>
    <w:rsid w:val="0097528D"/>
    <w:rsid w:val="009758B7"/>
    <w:rsid w:val="00981E60"/>
    <w:rsid w:val="00981FD9"/>
    <w:rsid w:val="0098362A"/>
    <w:rsid w:val="00992826"/>
    <w:rsid w:val="0099471A"/>
    <w:rsid w:val="009A00B4"/>
    <w:rsid w:val="009A5B83"/>
    <w:rsid w:val="009A6A73"/>
    <w:rsid w:val="009B28ED"/>
    <w:rsid w:val="009B6358"/>
    <w:rsid w:val="009B69CE"/>
    <w:rsid w:val="009C18E8"/>
    <w:rsid w:val="009C3C98"/>
    <w:rsid w:val="009D2763"/>
    <w:rsid w:val="009D47F3"/>
    <w:rsid w:val="009E5618"/>
    <w:rsid w:val="009F2A55"/>
    <w:rsid w:val="009F599F"/>
    <w:rsid w:val="009F7B4E"/>
    <w:rsid w:val="00A01C19"/>
    <w:rsid w:val="00A03F5B"/>
    <w:rsid w:val="00A05AAF"/>
    <w:rsid w:val="00A06F8F"/>
    <w:rsid w:val="00A1158E"/>
    <w:rsid w:val="00A12AE9"/>
    <w:rsid w:val="00A250FB"/>
    <w:rsid w:val="00A2534B"/>
    <w:rsid w:val="00A40237"/>
    <w:rsid w:val="00A40A2B"/>
    <w:rsid w:val="00A42B3C"/>
    <w:rsid w:val="00A44167"/>
    <w:rsid w:val="00A45342"/>
    <w:rsid w:val="00A456D8"/>
    <w:rsid w:val="00A5450D"/>
    <w:rsid w:val="00A6305C"/>
    <w:rsid w:val="00A649E2"/>
    <w:rsid w:val="00A65A1F"/>
    <w:rsid w:val="00A70DD5"/>
    <w:rsid w:val="00A72A78"/>
    <w:rsid w:val="00A77011"/>
    <w:rsid w:val="00A77A38"/>
    <w:rsid w:val="00A77AFB"/>
    <w:rsid w:val="00A77B8B"/>
    <w:rsid w:val="00A83199"/>
    <w:rsid w:val="00A86CAB"/>
    <w:rsid w:val="00A9059B"/>
    <w:rsid w:val="00A94471"/>
    <w:rsid w:val="00A9546B"/>
    <w:rsid w:val="00A95EDD"/>
    <w:rsid w:val="00A978F7"/>
    <w:rsid w:val="00AA7F88"/>
    <w:rsid w:val="00AA7FC4"/>
    <w:rsid w:val="00AB28C0"/>
    <w:rsid w:val="00AB32C1"/>
    <w:rsid w:val="00AB41B1"/>
    <w:rsid w:val="00AB4C66"/>
    <w:rsid w:val="00AB6DEC"/>
    <w:rsid w:val="00AB77EA"/>
    <w:rsid w:val="00AC5BFF"/>
    <w:rsid w:val="00AD24EE"/>
    <w:rsid w:val="00AD4A59"/>
    <w:rsid w:val="00AE17DF"/>
    <w:rsid w:val="00AE18C5"/>
    <w:rsid w:val="00AE701A"/>
    <w:rsid w:val="00AE7465"/>
    <w:rsid w:val="00AF3D9C"/>
    <w:rsid w:val="00B0504A"/>
    <w:rsid w:val="00B065AB"/>
    <w:rsid w:val="00B076DA"/>
    <w:rsid w:val="00B07E89"/>
    <w:rsid w:val="00B12ED7"/>
    <w:rsid w:val="00B201F8"/>
    <w:rsid w:val="00B20E6C"/>
    <w:rsid w:val="00B238CC"/>
    <w:rsid w:val="00B24391"/>
    <w:rsid w:val="00B26446"/>
    <w:rsid w:val="00B2687D"/>
    <w:rsid w:val="00B2791C"/>
    <w:rsid w:val="00B30348"/>
    <w:rsid w:val="00B33D4E"/>
    <w:rsid w:val="00B4399C"/>
    <w:rsid w:val="00B44825"/>
    <w:rsid w:val="00B45E23"/>
    <w:rsid w:val="00B468E8"/>
    <w:rsid w:val="00B500D1"/>
    <w:rsid w:val="00B569E1"/>
    <w:rsid w:val="00B641D6"/>
    <w:rsid w:val="00B67439"/>
    <w:rsid w:val="00B7044E"/>
    <w:rsid w:val="00B73509"/>
    <w:rsid w:val="00B74B3F"/>
    <w:rsid w:val="00B7533D"/>
    <w:rsid w:val="00B75444"/>
    <w:rsid w:val="00B800F0"/>
    <w:rsid w:val="00B80319"/>
    <w:rsid w:val="00B86634"/>
    <w:rsid w:val="00B87013"/>
    <w:rsid w:val="00B92C9C"/>
    <w:rsid w:val="00B952D1"/>
    <w:rsid w:val="00BA0F31"/>
    <w:rsid w:val="00BA454A"/>
    <w:rsid w:val="00BA5037"/>
    <w:rsid w:val="00BA6F54"/>
    <w:rsid w:val="00BB1900"/>
    <w:rsid w:val="00BC045B"/>
    <w:rsid w:val="00BD0E4C"/>
    <w:rsid w:val="00BD2BA2"/>
    <w:rsid w:val="00BD3917"/>
    <w:rsid w:val="00BD5C6F"/>
    <w:rsid w:val="00BE34CD"/>
    <w:rsid w:val="00BE622D"/>
    <w:rsid w:val="00BE7925"/>
    <w:rsid w:val="00C05CCD"/>
    <w:rsid w:val="00C05EE6"/>
    <w:rsid w:val="00C11235"/>
    <w:rsid w:val="00C172E7"/>
    <w:rsid w:val="00C202E2"/>
    <w:rsid w:val="00C21E6B"/>
    <w:rsid w:val="00C22695"/>
    <w:rsid w:val="00C226FC"/>
    <w:rsid w:val="00C27790"/>
    <w:rsid w:val="00C27CE0"/>
    <w:rsid w:val="00C4342B"/>
    <w:rsid w:val="00C449A9"/>
    <w:rsid w:val="00C51C5E"/>
    <w:rsid w:val="00C54264"/>
    <w:rsid w:val="00C64D43"/>
    <w:rsid w:val="00C724CC"/>
    <w:rsid w:val="00C73805"/>
    <w:rsid w:val="00C73B8D"/>
    <w:rsid w:val="00C81385"/>
    <w:rsid w:val="00C857CD"/>
    <w:rsid w:val="00C872B9"/>
    <w:rsid w:val="00C9368E"/>
    <w:rsid w:val="00C97FB4"/>
    <w:rsid w:val="00CA2101"/>
    <w:rsid w:val="00CA37F6"/>
    <w:rsid w:val="00CA77D5"/>
    <w:rsid w:val="00CB0638"/>
    <w:rsid w:val="00CB31E5"/>
    <w:rsid w:val="00CB7A6D"/>
    <w:rsid w:val="00CC1215"/>
    <w:rsid w:val="00CC1594"/>
    <w:rsid w:val="00CC2056"/>
    <w:rsid w:val="00CC443B"/>
    <w:rsid w:val="00CC6465"/>
    <w:rsid w:val="00CD2495"/>
    <w:rsid w:val="00CD3BC6"/>
    <w:rsid w:val="00CD59F3"/>
    <w:rsid w:val="00CD6279"/>
    <w:rsid w:val="00CD6E77"/>
    <w:rsid w:val="00CE02E9"/>
    <w:rsid w:val="00CE1249"/>
    <w:rsid w:val="00CE1756"/>
    <w:rsid w:val="00CE2791"/>
    <w:rsid w:val="00CE5ECE"/>
    <w:rsid w:val="00CF0949"/>
    <w:rsid w:val="00CF0D17"/>
    <w:rsid w:val="00CF1B2C"/>
    <w:rsid w:val="00CF2306"/>
    <w:rsid w:val="00CF59AE"/>
    <w:rsid w:val="00CF6340"/>
    <w:rsid w:val="00CF6BD9"/>
    <w:rsid w:val="00D00E3F"/>
    <w:rsid w:val="00D03216"/>
    <w:rsid w:val="00D05C8B"/>
    <w:rsid w:val="00D10B0E"/>
    <w:rsid w:val="00D12C07"/>
    <w:rsid w:val="00D13F21"/>
    <w:rsid w:val="00D20275"/>
    <w:rsid w:val="00D27B08"/>
    <w:rsid w:val="00D30945"/>
    <w:rsid w:val="00D33FC0"/>
    <w:rsid w:val="00D41B13"/>
    <w:rsid w:val="00D41B7E"/>
    <w:rsid w:val="00D45C61"/>
    <w:rsid w:val="00D460D8"/>
    <w:rsid w:val="00D476F6"/>
    <w:rsid w:val="00D50497"/>
    <w:rsid w:val="00D702EA"/>
    <w:rsid w:val="00D728FE"/>
    <w:rsid w:val="00D74150"/>
    <w:rsid w:val="00D75016"/>
    <w:rsid w:val="00D83B1F"/>
    <w:rsid w:val="00D85C00"/>
    <w:rsid w:val="00D86B11"/>
    <w:rsid w:val="00D86DDC"/>
    <w:rsid w:val="00D87D89"/>
    <w:rsid w:val="00D9043B"/>
    <w:rsid w:val="00D92629"/>
    <w:rsid w:val="00D92735"/>
    <w:rsid w:val="00D941B7"/>
    <w:rsid w:val="00DA0980"/>
    <w:rsid w:val="00DA21B7"/>
    <w:rsid w:val="00DB07CF"/>
    <w:rsid w:val="00DB10BF"/>
    <w:rsid w:val="00DB52F0"/>
    <w:rsid w:val="00DB7E52"/>
    <w:rsid w:val="00DD1322"/>
    <w:rsid w:val="00DD1427"/>
    <w:rsid w:val="00DD1BA1"/>
    <w:rsid w:val="00DD5541"/>
    <w:rsid w:val="00DD5F46"/>
    <w:rsid w:val="00DE2CFE"/>
    <w:rsid w:val="00DE646D"/>
    <w:rsid w:val="00E04A23"/>
    <w:rsid w:val="00E12BB2"/>
    <w:rsid w:val="00E1365B"/>
    <w:rsid w:val="00E14377"/>
    <w:rsid w:val="00E14C6F"/>
    <w:rsid w:val="00E1544F"/>
    <w:rsid w:val="00E16253"/>
    <w:rsid w:val="00E16571"/>
    <w:rsid w:val="00E16DDC"/>
    <w:rsid w:val="00E225FE"/>
    <w:rsid w:val="00E22B50"/>
    <w:rsid w:val="00E23BEC"/>
    <w:rsid w:val="00E24B51"/>
    <w:rsid w:val="00E24C7A"/>
    <w:rsid w:val="00E2712C"/>
    <w:rsid w:val="00E27AAC"/>
    <w:rsid w:val="00E30AFC"/>
    <w:rsid w:val="00E31BA3"/>
    <w:rsid w:val="00E328C8"/>
    <w:rsid w:val="00E429F1"/>
    <w:rsid w:val="00E44934"/>
    <w:rsid w:val="00E46DA4"/>
    <w:rsid w:val="00E506BF"/>
    <w:rsid w:val="00E518A9"/>
    <w:rsid w:val="00E602EE"/>
    <w:rsid w:val="00E60856"/>
    <w:rsid w:val="00E64CFA"/>
    <w:rsid w:val="00E65C76"/>
    <w:rsid w:val="00E675C4"/>
    <w:rsid w:val="00E71730"/>
    <w:rsid w:val="00E73770"/>
    <w:rsid w:val="00E77854"/>
    <w:rsid w:val="00E8326A"/>
    <w:rsid w:val="00E83484"/>
    <w:rsid w:val="00E86348"/>
    <w:rsid w:val="00E90270"/>
    <w:rsid w:val="00E9209E"/>
    <w:rsid w:val="00E9627A"/>
    <w:rsid w:val="00E96957"/>
    <w:rsid w:val="00EA2310"/>
    <w:rsid w:val="00EA2C4D"/>
    <w:rsid w:val="00EA7BFD"/>
    <w:rsid w:val="00EA7D87"/>
    <w:rsid w:val="00EB02E3"/>
    <w:rsid w:val="00EB0EE7"/>
    <w:rsid w:val="00EB1062"/>
    <w:rsid w:val="00EB2DC5"/>
    <w:rsid w:val="00EC459F"/>
    <w:rsid w:val="00EC5075"/>
    <w:rsid w:val="00ED562A"/>
    <w:rsid w:val="00ED6811"/>
    <w:rsid w:val="00ED78BA"/>
    <w:rsid w:val="00EE1E66"/>
    <w:rsid w:val="00EF5B9F"/>
    <w:rsid w:val="00EF70DF"/>
    <w:rsid w:val="00EF793B"/>
    <w:rsid w:val="00F03208"/>
    <w:rsid w:val="00F05DE4"/>
    <w:rsid w:val="00F06F5A"/>
    <w:rsid w:val="00F073C1"/>
    <w:rsid w:val="00F077B8"/>
    <w:rsid w:val="00F11FAA"/>
    <w:rsid w:val="00F12220"/>
    <w:rsid w:val="00F15BD3"/>
    <w:rsid w:val="00F15CD7"/>
    <w:rsid w:val="00F17F19"/>
    <w:rsid w:val="00F20544"/>
    <w:rsid w:val="00F23863"/>
    <w:rsid w:val="00F26EF6"/>
    <w:rsid w:val="00F27E63"/>
    <w:rsid w:val="00F333A2"/>
    <w:rsid w:val="00F429D1"/>
    <w:rsid w:val="00F47255"/>
    <w:rsid w:val="00F5071A"/>
    <w:rsid w:val="00F52466"/>
    <w:rsid w:val="00F53E31"/>
    <w:rsid w:val="00F54255"/>
    <w:rsid w:val="00F60657"/>
    <w:rsid w:val="00F623D0"/>
    <w:rsid w:val="00F6527B"/>
    <w:rsid w:val="00F67564"/>
    <w:rsid w:val="00F744E8"/>
    <w:rsid w:val="00F808F1"/>
    <w:rsid w:val="00F85267"/>
    <w:rsid w:val="00F8568B"/>
    <w:rsid w:val="00F91B58"/>
    <w:rsid w:val="00F93D83"/>
    <w:rsid w:val="00F93E68"/>
    <w:rsid w:val="00F957AA"/>
    <w:rsid w:val="00F9616A"/>
    <w:rsid w:val="00FA2C73"/>
    <w:rsid w:val="00FB3825"/>
    <w:rsid w:val="00FB5801"/>
    <w:rsid w:val="00FC1AFD"/>
    <w:rsid w:val="00FC5F2E"/>
    <w:rsid w:val="00FD2BFE"/>
    <w:rsid w:val="00FD3D8E"/>
    <w:rsid w:val="00FE100D"/>
    <w:rsid w:val="00FE6CAF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07F89"/>
  <w15:chartTrackingRefBased/>
  <w15:docId w15:val="{BB7C41B8-6E02-46EB-813C-A7875457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B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F91B58"/>
    <w:pPr>
      <w:keepNext/>
      <w:widowControl/>
      <w:outlineLvl w:val="0"/>
    </w:pPr>
    <w:rPr>
      <w:i/>
      <w:iCs/>
      <w:sz w:val="18"/>
      <w:szCs w:val="18"/>
      <w:lang w:val="en-US"/>
    </w:rPr>
  </w:style>
  <w:style w:type="paragraph" w:styleId="Ttulo3">
    <w:name w:val="heading 3"/>
    <w:basedOn w:val="Normal"/>
    <w:next w:val="Normal"/>
    <w:link w:val="Ttulo3Char"/>
    <w:qFormat/>
    <w:rsid w:val="009D47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D47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9D47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F9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locked/>
    <w:rsid w:val="009D47F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locked/>
    <w:rsid w:val="009D47F3"/>
    <w:rPr>
      <w:rFonts w:ascii="Calibri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locked/>
    <w:rsid w:val="009D47F3"/>
    <w:rPr>
      <w:rFonts w:ascii="Calibri" w:hAnsi="Calibri" w:cs="Times New Roman"/>
      <w:b/>
      <w:bCs/>
      <w:sz w:val="22"/>
      <w:szCs w:val="22"/>
    </w:rPr>
  </w:style>
  <w:style w:type="paragraph" w:customStyle="1" w:styleId="Heading11">
    <w:name w:val="Heading 11"/>
    <w:aliases w:val="h1"/>
    <w:basedOn w:val="Normal"/>
    <w:next w:val="Normal"/>
    <w:rsid w:val="00F91B58"/>
    <w:pPr>
      <w:keepNext/>
      <w:spacing w:line="312" w:lineRule="auto"/>
      <w:outlineLvl w:val="0"/>
    </w:pPr>
    <w:rPr>
      <w:b/>
      <w:bCs/>
    </w:rPr>
  </w:style>
  <w:style w:type="paragraph" w:customStyle="1" w:styleId="Heading21">
    <w:name w:val="Heading 21"/>
    <w:aliases w:val="h2"/>
    <w:basedOn w:val="Normal"/>
    <w:next w:val="Normal"/>
    <w:rsid w:val="00F91B58"/>
    <w:pPr>
      <w:keepNext/>
      <w:spacing w:before="240" w:after="240" w:line="360" w:lineRule="auto"/>
      <w:jc w:val="both"/>
      <w:outlineLvl w:val="1"/>
    </w:pPr>
    <w:rPr>
      <w:rFonts w:ascii="Arial Unicode MS" w:eastAsia="Arial Unicode MS" w:cs="Arial Unicode MS"/>
      <w:b/>
      <w:bCs/>
    </w:rPr>
  </w:style>
  <w:style w:type="paragraph" w:customStyle="1" w:styleId="Heading31">
    <w:name w:val="Heading 31"/>
    <w:aliases w:val="h3"/>
    <w:basedOn w:val="Normal"/>
    <w:next w:val="Normal"/>
    <w:rsid w:val="00F91B58"/>
    <w:pPr>
      <w:keepNext/>
      <w:spacing w:before="240" w:after="240" w:line="360" w:lineRule="auto"/>
      <w:jc w:val="center"/>
      <w:outlineLvl w:val="2"/>
    </w:pPr>
    <w:rPr>
      <w:b/>
      <w:bCs/>
    </w:rPr>
  </w:style>
  <w:style w:type="paragraph" w:customStyle="1" w:styleId="NormalWeb">
    <w:name w:val="Normal(Web)"/>
    <w:basedOn w:val="Normal"/>
    <w:next w:val="DeltaViewTableHeading"/>
    <w:rsid w:val="00F91B58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paragraph" w:customStyle="1" w:styleId="Header1">
    <w:name w:val="Header1"/>
    <w:basedOn w:val="Normal"/>
    <w:next w:val="DeltaViewTableBody"/>
    <w:rsid w:val="00F91B58"/>
    <w:pPr>
      <w:tabs>
        <w:tab w:val="center" w:pos="4419"/>
        <w:tab w:val="right" w:pos="8838"/>
      </w:tabs>
    </w:pPr>
  </w:style>
  <w:style w:type="paragraph" w:customStyle="1" w:styleId="Footer1">
    <w:name w:val="Footer1"/>
    <w:basedOn w:val="Normal"/>
    <w:next w:val="DeltaViewAnnounce"/>
    <w:rsid w:val="00F91B58"/>
    <w:pPr>
      <w:tabs>
        <w:tab w:val="center" w:pos="4419"/>
        <w:tab w:val="right" w:pos="8838"/>
      </w:tabs>
    </w:pPr>
  </w:style>
  <w:style w:type="paragraph" w:styleId="Recuodecorpodetexto2">
    <w:name w:val="Body Text Indent 2"/>
    <w:aliases w:val="bti2"/>
    <w:basedOn w:val="Normal"/>
    <w:link w:val="Recuodecorpodetexto2Char"/>
    <w:rsid w:val="00F91B58"/>
    <w:pPr>
      <w:jc w:val="both"/>
    </w:pPr>
  </w:style>
  <w:style w:type="character" w:customStyle="1" w:styleId="Recuodecorpodetexto2Char">
    <w:name w:val="Recuo de corpo de texto 2 Char"/>
    <w:aliases w:val="bti2 Char"/>
    <w:link w:val="Recuodecorpodetexto2"/>
    <w:semiHidden/>
    <w:locked/>
    <w:rsid w:val="00F91B58"/>
    <w:rPr>
      <w:rFonts w:ascii="Times New Roman" w:hAnsi="Times New Roman" w:cs="Times New Roman"/>
      <w:sz w:val="24"/>
      <w:szCs w:val="24"/>
    </w:rPr>
  </w:style>
  <w:style w:type="character" w:customStyle="1" w:styleId="FootnoteReference1">
    <w:name w:val="Footnote Reference1"/>
    <w:hidden/>
    <w:rsid w:val="00F91B58"/>
    <w:rPr>
      <w:rFonts w:ascii="Times New Roman" w:hAnsi="Times New Roman" w:cs="Times New Roman"/>
      <w:spacing w:val="0"/>
      <w:sz w:val="24"/>
      <w:szCs w:val="24"/>
      <w:vertAlign w:val="superscript"/>
      <w:lang w:val="pt-BR"/>
    </w:rPr>
  </w:style>
  <w:style w:type="paragraph" w:styleId="Corpodetexto">
    <w:name w:val="Body Text"/>
    <w:basedOn w:val="Normal"/>
    <w:link w:val="CorpodetextoChar"/>
    <w:rsid w:val="00F91B58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character" w:customStyle="1" w:styleId="CorpodetextoChar">
    <w:name w:val="Corpo de texto Char"/>
    <w:link w:val="Corpodetexto"/>
    <w:semiHidden/>
    <w:locked/>
    <w:rsid w:val="00F91B58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aliases w:val="bti"/>
    <w:basedOn w:val="Normal"/>
    <w:link w:val="RecuodecorpodetextoChar"/>
    <w:rsid w:val="00F91B58"/>
    <w:pPr>
      <w:spacing w:before="240" w:after="120" w:line="312" w:lineRule="auto"/>
      <w:jc w:val="both"/>
    </w:pPr>
    <w:rPr>
      <w:color w:val="000000"/>
    </w:rPr>
  </w:style>
  <w:style w:type="character" w:customStyle="1" w:styleId="RecuodecorpodetextoChar">
    <w:name w:val="Recuo de corpo de texto Char"/>
    <w:aliases w:val="bti Char"/>
    <w:link w:val="Recuodecorpodetexto"/>
    <w:semiHidden/>
    <w:locked/>
    <w:rsid w:val="00F91B58"/>
    <w:rPr>
      <w:rFonts w:ascii="Times New Roman" w:hAnsi="Times New Roman" w:cs="Times New Roman"/>
      <w:sz w:val="24"/>
      <w:szCs w:val="24"/>
    </w:rPr>
  </w:style>
  <w:style w:type="paragraph" w:customStyle="1" w:styleId="SDM">
    <w:name w:val="SDM"/>
    <w:basedOn w:val="Normal"/>
    <w:rsid w:val="00F91B58"/>
    <w:pPr>
      <w:jc w:val="both"/>
    </w:pPr>
  </w:style>
  <w:style w:type="character" w:customStyle="1" w:styleId="PageNumber1">
    <w:name w:val="Page Number1"/>
    <w:rsid w:val="00F91B58"/>
    <w:rPr>
      <w:rFonts w:ascii="Times New Roman" w:hAnsi="Times New Roman" w:cs="Times New Roman"/>
      <w:spacing w:val="0"/>
      <w:sz w:val="24"/>
      <w:szCs w:val="24"/>
      <w:lang w:val="pt-BR"/>
    </w:rPr>
  </w:style>
  <w:style w:type="paragraph" w:styleId="Textodebalo">
    <w:name w:val="Balloon Text"/>
    <w:basedOn w:val="Normal"/>
    <w:next w:val="Textodecomentrio"/>
    <w:link w:val="TextodebaloChar"/>
    <w:rsid w:val="00F91B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F91B58"/>
    <w:rPr>
      <w:rFonts w:ascii="Tahoma" w:hAnsi="Tahoma" w:cs="Tahoma"/>
      <w:spacing w:val="0"/>
      <w:sz w:val="16"/>
      <w:szCs w:val="16"/>
      <w:lang w:val="pt-BR"/>
    </w:rPr>
  </w:style>
  <w:style w:type="paragraph" w:styleId="Corpodetexto2">
    <w:name w:val="Body Text 2"/>
    <w:aliases w:val="bt2"/>
    <w:basedOn w:val="Normal"/>
    <w:link w:val="Corpodetexto2Char"/>
    <w:rsid w:val="00F91B58"/>
    <w:pPr>
      <w:spacing w:after="120" w:line="480" w:lineRule="auto"/>
    </w:pPr>
  </w:style>
  <w:style w:type="character" w:customStyle="1" w:styleId="Corpodetexto2Char">
    <w:name w:val="Corpo de texto 2 Char"/>
    <w:aliases w:val="bt2 Char"/>
    <w:link w:val="Corpodetexto2"/>
    <w:semiHidden/>
    <w:locked/>
    <w:rsid w:val="00F91B58"/>
    <w:rPr>
      <w:rFonts w:ascii="Times New Roman" w:hAnsi="Times New Roman" w:cs="Times New Roman"/>
      <w:sz w:val="24"/>
      <w:szCs w:val="24"/>
    </w:rPr>
  </w:style>
  <w:style w:type="paragraph" w:customStyle="1" w:styleId="FootnoteText1">
    <w:name w:val="Footnote Text1"/>
    <w:aliases w:val="Car"/>
    <w:basedOn w:val="Normal"/>
    <w:hidden/>
    <w:rsid w:val="00F91B58"/>
    <w:rPr>
      <w:sz w:val="20"/>
      <w:szCs w:val="20"/>
    </w:rPr>
  </w:style>
  <w:style w:type="paragraph" w:customStyle="1" w:styleId="DeltaViewTableHeading">
    <w:name w:val="DeltaView Table Heading"/>
    <w:basedOn w:val="Normal"/>
    <w:rsid w:val="00F91B58"/>
    <w:pPr>
      <w:widowControl/>
      <w:spacing w:after="120"/>
    </w:pPr>
    <w:rPr>
      <w:rFonts w:ascii="Arial" w:hAnsi="Arial" w:cs="Arial"/>
      <w:b/>
      <w:bCs/>
      <w:lang w:val="en-US"/>
    </w:rPr>
  </w:style>
  <w:style w:type="paragraph" w:customStyle="1" w:styleId="DeltaViewTableBody">
    <w:name w:val="DeltaView Table Body"/>
    <w:basedOn w:val="Normal"/>
    <w:rsid w:val="00F91B58"/>
    <w:pPr>
      <w:widowControl/>
    </w:pPr>
    <w:rPr>
      <w:rFonts w:ascii="Arial" w:hAnsi="Arial" w:cs="Arial"/>
      <w:lang w:val="en-US"/>
    </w:rPr>
  </w:style>
  <w:style w:type="paragraph" w:customStyle="1" w:styleId="DeltaViewAnnounce">
    <w:name w:val="DeltaView Announce"/>
    <w:rsid w:val="00F91B58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Refdecomentrio">
    <w:name w:val="annotation reference"/>
    <w:rsid w:val="00F91B58"/>
    <w:rPr>
      <w:rFonts w:cs="Times New Roman"/>
      <w:spacing w:val="0"/>
      <w:sz w:val="16"/>
      <w:szCs w:val="16"/>
    </w:rPr>
  </w:style>
  <w:style w:type="character" w:customStyle="1" w:styleId="DeltaViewInsertion">
    <w:name w:val="DeltaView Insertion"/>
    <w:rsid w:val="00F91B58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F91B58"/>
    <w:rPr>
      <w:strike/>
      <w:color w:val="FF0000"/>
      <w:spacing w:val="0"/>
    </w:rPr>
  </w:style>
  <w:style w:type="character" w:customStyle="1" w:styleId="DeltaViewMoveSource">
    <w:name w:val="DeltaView Move Source"/>
    <w:rsid w:val="00F91B58"/>
    <w:rPr>
      <w:strike/>
      <w:color w:val="00C000"/>
      <w:spacing w:val="0"/>
    </w:rPr>
  </w:style>
  <w:style w:type="character" w:customStyle="1" w:styleId="DeltaViewMoveDestination">
    <w:name w:val="DeltaView Move Destination"/>
    <w:rsid w:val="00F91B58"/>
    <w:rPr>
      <w:color w:val="00C000"/>
      <w:spacing w:val="0"/>
      <w:u w:val="double"/>
    </w:rPr>
  </w:style>
  <w:style w:type="paragraph" w:styleId="Textodecomentrio">
    <w:name w:val="annotation text"/>
    <w:basedOn w:val="Normal"/>
    <w:link w:val="TextodecomentrioChar"/>
    <w:rsid w:val="00F91B58"/>
    <w:pPr>
      <w:widowControl/>
    </w:pPr>
    <w:rPr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semiHidden/>
    <w:locked/>
    <w:rsid w:val="00F91B58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rsid w:val="00F91B58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F91B58"/>
    <w:rPr>
      <w:spacing w:val="0"/>
    </w:rPr>
  </w:style>
  <w:style w:type="paragraph" w:styleId="MapadoDocumento">
    <w:name w:val="Document Map"/>
    <w:basedOn w:val="Normal"/>
    <w:link w:val="MapadoDocumentoChar"/>
    <w:rsid w:val="00F91B58"/>
    <w:pPr>
      <w:widowControl/>
      <w:shd w:val="clear" w:color="auto" w:fill="000080"/>
    </w:pPr>
    <w:rPr>
      <w:rFonts w:ascii="Tahoma" w:hAnsi="Tahoma" w:cs="Tahoma"/>
      <w:lang w:val="en-US"/>
    </w:rPr>
  </w:style>
  <w:style w:type="character" w:customStyle="1" w:styleId="MapadoDocumentoChar">
    <w:name w:val="Mapa do Documento Char"/>
    <w:link w:val="MapadoDocumento"/>
    <w:semiHidden/>
    <w:locked/>
    <w:rsid w:val="00F91B58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rsid w:val="00F91B58"/>
    <w:rPr>
      <w:color w:val="000000"/>
      <w:spacing w:val="0"/>
    </w:rPr>
  </w:style>
  <w:style w:type="character" w:customStyle="1" w:styleId="DeltaViewMovedDeletion">
    <w:name w:val="DeltaView Moved Deletion"/>
    <w:rsid w:val="00F91B58"/>
    <w:rPr>
      <w:strike/>
      <w:color w:val="C08080"/>
      <w:spacing w:val="0"/>
    </w:rPr>
  </w:style>
  <w:style w:type="character" w:customStyle="1" w:styleId="DeltaViewComment">
    <w:name w:val="DeltaView Comment"/>
    <w:rsid w:val="00F91B58"/>
    <w:rPr>
      <w:rFonts w:cs="Times New Roman"/>
      <w:color w:val="000000"/>
      <w:spacing w:val="0"/>
    </w:rPr>
  </w:style>
  <w:style w:type="character" w:customStyle="1" w:styleId="DeltaViewStyleChangeText">
    <w:name w:val="DeltaView Style Change Text"/>
    <w:rsid w:val="00F91B58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F91B58"/>
    <w:rPr>
      <w:color w:val="000000"/>
      <w:spacing w:val="0"/>
    </w:rPr>
  </w:style>
  <w:style w:type="character" w:customStyle="1" w:styleId="DeltaViewInsertedComment">
    <w:name w:val="DeltaView Inserted Comment"/>
    <w:rsid w:val="00F91B58"/>
    <w:rPr>
      <w:rFonts w:cs="Times New Roman"/>
      <w:color w:val="0000FF"/>
      <w:spacing w:val="0"/>
      <w:u w:val="double"/>
    </w:rPr>
  </w:style>
  <w:style w:type="character" w:customStyle="1" w:styleId="DeltaViewDeletedComment">
    <w:name w:val="DeltaView Deleted Comment"/>
    <w:rsid w:val="00F91B58"/>
    <w:rPr>
      <w:rFonts w:cs="Times New Roman"/>
      <w:strike/>
      <w:color w:val="FF0000"/>
      <w:spacing w:val="0"/>
      <w:u w:val="double"/>
    </w:rPr>
  </w:style>
  <w:style w:type="paragraph" w:styleId="Cabealho">
    <w:name w:val="header"/>
    <w:basedOn w:val="Normal"/>
    <w:link w:val="CabealhoChar"/>
    <w:uiPriority w:val="99"/>
    <w:rsid w:val="00D03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D0321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032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D03216"/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rsid w:val="009D47F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9D47F3"/>
    <w:rPr>
      <w:rFonts w:ascii="Times New Roman" w:hAnsi="Times New Roman" w:cs="Times New Roman"/>
      <w:sz w:val="16"/>
      <w:szCs w:val="16"/>
    </w:rPr>
  </w:style>
  <w:style w:type="paragraph" w:styleId="NormalWeb0">
    <w:name w:val="Normal (Web)"/>
    <w:basedOn w:val="Normal"/>
    <w:rsid w:val="009D47F3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B2687D"/>
    <w:pPr>
      <w:widowControl w:val="0"/>
    </w:pPr>
    <w:rPr>
      <w:b/>
      <w:bCs/>
      <w:lang w:val="pt-BR"/>
    </w:rPr>
  </w:style>
  <w:style w:type="character" w:customStyle="1" w:styleId="AssuntodocomentrioChar">
    <w:name w:val="Assunto do comentário Char"/>
    <w:link w:val="Assuntodocomentrio"/>
    <w:semiHidden/>
    <w:locked/>
    <w:rsid w:val="0073377E"/>
    <w:rPr>
      <w:rFonts w:ascii="Times New Roman" w:hAnsi="Times New Roman" w:cs="Times New Roman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semiHidden/>
    <w:rsid w:val="00867277"/>
    <w:rPr>
      <w:sz w:val="20"/>
      <w:szCs w:val="20"/>
    </w:rPr>
  </w:style>
  <w:style w:type="character" w:customStyle="1" w:styleId="TextodenotadefimChar">
    <w:name w:val="Texto de nota de fim Char"/>
    <w:link w:val="Textodenotadefim"/>
    <w:semiHidden/>
    <w:locked/>
    <w:rsid w:val="00867277"/>
    <w:rPr>
      <w:rFonts w:ascii="Times New Roman" w:hAnsi="Times New Roman" w:cs="Times New Roman"/>
    </w:rPr>
  </w:style>
  <w:style w:type="character" w:styleId="Refdenotadefim">
    <w:name w:val="endnote reference"/>
    <w:semiHidden/>
    <w:rsid w:val="00867277"/>
    <w:rPr>
      <w:rFonts w:cs="Times New Roman"/>
      <w:vertAlign w:val="superscript"/>
    </w:rPr>
  </w:style>
  <w:style w:type="character" w:customStyle="1" w:styleId="longtext1">
    <w:name w:val="long_text1"/>
    <w:rsid w:val="0026669F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666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locked/>
    <w:rsid w:val="0052446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24462"/>
    <w:rPr>
      <w:rFonts w:ascii="Times New Roman" w:hAnsi="Times New Roman"/>
    </w:rPr>
  </w:style>
  <w:style w:type="character" w:styleId="Refdenotaderodap">
    <w:name w:val="footnote reference"/>
    <w:locked/>
    <w:rsid w:val="00524462"/>
    <w:rPr>
      <w:vertAlign w:val="superscript"/>
    </w:rPr>
  </w:style>
  <w:style w:type="character" w:styleId="Hyperlink">
    <w:name w:val="Hyperlink"/>
    <w:uiPriority w:val="99"/>
    <w:unhideWhenUsed/>
    <w:locked/>
    <w:rsid w:val="0037324C"/>
    <w:rPr>
      <w:color w:val="0000FF"/>
      <w:u w:val="single"/>
    </w:rPr>
  </w:style>
  <w:style w:type="character" w:styleId="nfase">
    <w:name w:val="Emphasis"/>
    <w:qFormat/>
    <w:rsid w:val="00FE6CAF"/>
    <w:rPr>
      <w:i/>
      <w:iCs/>
    </w:rPr>
  </w:style>
  <w:style w:type="paragraph" w:customStyle="1" w:styleId="TtulodaResoluo">
    <w:name w:val="Título da Resolução"/>
    <w:basedOn w:val="Normal"/>
    <w:next w:val="Normal"/>
    <w:qFormat/>
    <w:rsid w:val="00F5071A"/>
    <w:pPr>
      <w:keepNext/>
      <w:widowControl/>
      <w:autoSpaceDE/>
      <w:autoSpaceDN/>
      <w:adjustRightInd/>
      <w:spacing w:before="120" w:after="120" w:line="312" w:lineRule="auto"/>
      <w:ind w:firstLine="567"/>
      <w:jc w:val="center"/>
      <w:outlineLvl w:val="0"/>
    </w:pPr>
    <w:rPr>
      <w:rFonts w:ascii="Calibri" w:eastAsia="Calibri" w:hAnsi="Calibri" w:cs="Calibri"/>
      <w:caps/>
      <w:lang w:eastAsia="en-US"/>
    </w:rPr>
  </w:style>
  <w:style w:type="paragraph" w:customStyle="1" w:styleId="Ementa">
    <w:name w:val="Ementa"/>
    <w:basedOn w:val="Normal"/>
    <w:next w:val="Normal"/>
    <w:qFormat/>
    <w:rsid w:val="00F5071A"/>
    <w:pPr>
      <w:widowControl/>
      <w:autoSpaceDE/>
      <w:autoSpaceDN/>
      <w:adjustRightInd/>
      <w:spacing w:before="120" w:after="120" w:line="312" w:lineRule="auto"/>
      <w:ind w:left="5103"/>
      <w:jc w:val="both"/>
    </w:pPr>
    <w:rPr>
      <w:rFonts w:ascii="Calibri" w:eastAsia="Calibri" w:hAnsi="Calibri" w:cs="Calibri"/>
      <w:lang w:eastAsia="en-US"/>
    </w:rPr>
  </w:style>
  <w:style w:type="paragraph" w:customStyle="1" w:styleId="Captulo">
    <w:name w:val="Capítulo"/>
    <w:basedOn w:val="Normal"/>
    <w:next w:val="Normal"/>
    <w:qFormat/>
    <w:rsid w:val="007143A1"/>
    <w:pPr>
      <w:keepNext/>
      <w:widowControl/>
      <w:autoSpaceDE/>
      <w:autoSpaceDN/>
      <w:adjustRightInd/>
      <w:spacing w:before="360" w:after="120" w:line="312" w:lineRule="auto"/>
      <w:ind w:firstLine="567"/>
      <w:jc w:val="center"/>
      <w:outlineLvl w:val="1"/>
    </w:pPr>
    <w:rPr>
      <w:rFonts w:ascii="Calibri" w:eastAsia="Calibri" w:hAnsi="Calibri" w:cs="Calibri"/>
      <w:caps/>
      <w:lang w:eastAsia="en-US"/>
    </w:rPr>
  </w:style>
  <w:style w:type="paragraph" w:customStyle="1" w:styleId="Seo">
    <w:name w:val="Seção"/>
    <w:basedOn w:val="Normal"/>
    <w:next w:val="Normal"/>
    <w:qFormat/>
    <w:rsid w:val="007143A1"/>
    <w:pPr>
      <w:keepNext/>
      <w:widowControl/>
      <w:autoSpaceDE/>
      <w:autoSpaceDN/>
      <w:adjustRightInd/>
      <w:spacing w:before="120" w:after="120" w:line="312" w:lineRule="auto"/>
      <w:ind w:firstLine="567"/>
      <w:jc w:val="center"/>
      <w:outlineLvl w:val="2"/>
    </w:pPr>
    <w:rPr>
      <w:rFonts w:ascii="Calibri" w:eastAsia="Calibri" w:hAnsi="Calibri" w:cs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80EA79C60684B97B4965E6E8E525D" ma:contentTypeVersion="2" ma:contentTypeDescription="Crie um novo documento." ma:contentTypeScope="" ma:versionID="3f0d536de09a4b0fe4e59a1c5bb22cba">
  <xsd:schema xmlns:xsd="http://www.w3.org/2001/XMLSchema" xmlns:xs="http://www.w3.org/2001/XMLSchema" xmlns:p="http://schemas.microsoft.com/office/2006/metadata/properties" xmlns:ns2="15cb24ba-756a-4ce4-ac9a-5f0544b55546" targetNamespace="http://schemas.microsoft.com/office/2006/metadata/properties" ma:root="true" ma:fieldsID="f6cb6b194dab813c62b4da56edc8c463" ns2:_="">
    <xsd:import namespace="15cb24ba-756a-4ce4-ac9a-5f0544b5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45E3-1FC9-4027-9A1F-4B1589B2A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44BAB-0CDB-4342-93B1-778703F12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12E7-4557-4644-9170-80D439D9E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4713C9-FBBF-7442-BA0A-ADF95503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3976</Words>
  <Characters>20560</Characters>
  <Application>Microsoft Office Word</Application>
  <DocSecurity>0</DocSecurity>
  <Lines>311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Instrucao CVM 497/2011 (texto consolidado)</vt:lpstr>
    </vt:vector>
  </TitlesOfParts>
  <Manager/>
  <Company>CVM</Company>
  <LinksUpToDate>false</LinksUpToDate>
  <CharactersWithSpaces>24433</CharactersWithSpaces>
  <SharedDoc>false</SharedDoc>
  <HyperlinkBase/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16</dc:title>
  <dc:subject/>
  <dc:creator>CVM</dc:creator>
  <cp:keywords/>
  <dc:description/>
  <cp:lastModifiedBy>Renata Leitão</cp:lastModifiedBy>
  <cp:revision>11</cp:revision>
  <cp:lastPrinted>2021-02-04T00:18:00Z</cp:lastPrinted>
  <dcterms:created xsi:type="dcterms:W3CDTF">2021-02-09T19:10:00Z</dcterms:created>
  <dcterms:modified xsi:type="dcterms:W3CDTF">2021-02-10T20:51:00Z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gFAAbtDMpgn6Uhp29bQiIzPLI+2Qpx3sJLcQWd4FXMpfhG7QT/43C4nIe3c5P1pT+8lt53Sx294xqxYC_x000d_
gJx9iX/YF5PqSeKWWIgXuf4b8NHq7pxKv476qzXgK4mxE4VMBOAeULeiua97rw/hAvQZ/h9JgK+l_x000d_
EdygvV0h17b6rglQi5LXeVxY4BKpr4/4yLwHZDIRcsRq0lX5bS6S+WfL1mp3EWlGSj5cQqbA9FY6_x000d_
cSoLHiDvrhQdkpF16</vt:lpwstr>
  </property>
  <property fmtid="{D5CDD505-2E9C-101B-9397-08002B2CF9AE}" pid="3" name="MAIL_MSG_ID2">
    <vt:lpwstr>cJKexBwIaYC9qNhxCJV6RaT6Ra/lFMkEDFUHu4Coch2xVwYOTnRZHnHQfBo_x000d_
6dAYnUtEl4P2v5nGP7LZfz548TGCzUwFduMXfA==</vt:lpwstr>
  </property>
  <property fmtid="{D5CDD505-2E9C-101B-9397-08002B2CF9AE}" pid="4" name="RESPONSE_SENDER_NAME">
    <vt:lpwstr>sAAA4E8dREqJqIpoXa2aLHlyqbzzGuf1ZX9LhdtnZlKUrrI=</vt:lpwstr>
  </property>
  <property fmtid="{D5CDD505-2E9C-101B-9397-08002B2CF9AE}" pid="5" name="EMAIL_OWNER_ADDRESS">
    <vt:lpwstr>sAAA2RgG6J6jCJ18wXE8IWBMg/42eIiYDd9NbbyHgj9OdPo=</vt:lpwstr>
  </property>
</Properties>
</file>