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371F7" w14:textId="5617AA43" w:rsidR="00AE7836" w:rsidRDefault="00841BBF" w:rsidP="00AE7836">
      <w:pPr>
        <w:pStyle w:val="TtulodaResoluo"/>
      </w:pPr>
      <w:r w:rsidRPr="00C1691E">
        <w:t xml:space="preserve">Resolução CVM nº </w:t>
      </w:r>
      <w:sdt>
        <w:sdtPr>
          <w:alias w:val="Título"/>
          <w:tag w:val=""/>
          <w:id w:val="253094646"/>
          <w:placeholder>
            <w:docPart w:val="7EA2FF10F3144F44B026BD6FE74CECC7"/>
          </w:placeholder>
          <w:dataBinding w:prefixMappings="xmlns:ns0='http://purl.org/dc/elements/1.1/' xmlns:ns1='http://schemas.openxmlformats.org/package/2006/metadata/core-properties' " w:xpath="/ns1:coreProperties[1]/ns0:title[1]" w:storeItemID="{6C3C8BC8-F283-45AE-878A-BAB7291924A1}"/>
          <w:text/>
        </w:sdtPr>
        <w:sdtEndPr/>
        <w:sdtContent>
          <w:r w:rsidR="0057137D">
            <w:t>4</w:t>
          </w:r>
          <w:r w:rsidR="00471A6B">
            <w:t>7</w:t>
          </w:r>
          <w:r w:rsidR="0057137D" w:rsidRPr="00C1691E">
            <w:t xml:space="preserve">, de </w:t>
          </w:r>
          <w:r w:rsidR="0057137D">
            <w:t>31 de agosto</w:t>
          </w:r>
          <w:r w:rsidR="0057137D" w:rsidRPr="00C1691E">
            <w:t xml:space="preserve"> de </w:t>
          </w:r>
          <w:r w:rsidR="0057137D">
            <w:t>2021</w:t>
          </w:r>
        </w:sdtContent>
      </w:sdt>
      <w:r w:rsidR="00AE7836">
        <w:t xml:space="preserve"> COM AS ALTERAÇÕES INTRODUZIDAS PELA</w:t>
      </w:r>
      <w:r w:rsidR="000E396D">
        <w:t>s RESOLUÇões</w:t>
      </w:r>
      <w:r w:rsidR="00AE7836">
        <w:t xml:space="preserve"> CVM Nº 60/21</w:t>
      </w:r>
      <w:r w:rsidR="000E396D">
        <w:t xml:space="preserve"> e 159/22</w:t>
      </w:r>
    </w:p>
    <w:p w14:paraId="38969D2B" w14:textId="5D9ED9E7" w:rsidR="00841BBF" w:rsidRPr="00C82C89" w:rsidRDefault="00FE113B" w:rsidP="00C82C89">
      <w:pPr>
        <w:pStyle w:val="Ementa"/>
      </w:pPr>
      <w:r w:rsidRPr="00FE113B">
        <w:t xml:space="preserve">Dispõe sobre </w:t>
      </w:r>
      <w:r w:rsidR="003D58DA" w:rsidRPr="003D58DA">
        <w:t>multas cominatórias</w:t>
      </w:r>
      <w:r w:rsidR="00C710F4" w:rsidRPr="00C710F4">
        <w:t xml:space="preserve"> </w:t>
      </w:r>
      <w:r w:rsidR="00C710F4" w:rsidRPr="003D58DA">
        <w:t xml:space="preserve">aplicadas </w:t>
      </w:r>
      <w:r w:rsidR="00C710F4" w:rsidRPr="00D30624">
        <w:rPr>
          <w:iCs/>
        </w:rPr>
        <w:t>pela CVM</w:t>
      </w:r>
      <w:r w:rsidR="00FE62C6">
        <w:rPr>
          <w:iCs/>
        </w:rPr>
        <w:t xml:space="preserve">, e revoga a Instrução CVM nº 608, de </w:t>
      </w:r>
      <w:r w:rsidR="000F3D18">
        <w:t>25 de junho de 2019</w:t>
      </w:r>
      <w:r w:rsidR="003D58DA" w:rsidRPr="003D58DA">
        <w:t>.</w:t>
      </w:r>
    </w:p>
    <w:p w14:paraId="051855F6" w14:textId="6E6CC726"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5E39A1">
        <w:t>11 de agosto de 2021</w:t>
      </w:r>
      <w:r w:rsidR="00894689">
        <w:t xml:space="preserve">, com fundamento no disposto nos </w:t>
      </w:r>
      <w:proofErr w:type="spellStart"/>
      <w:r w:rsidR="00894689">
        <w:t>arts</w:t>
      </w:r>
      <w:proofErr w:type="spellEnd"/>
      <w:r w:rsidR="00894689">
        <w:t xml:space="preserve">. 8º, I, </w:t>
      </w:r>
      <w:r w:rsidR="00597A85">
        <w:t xml:space="preserve">9º, </w:t>
      </w:r>
      <w:r w:rsidR="00597A85" w:rsidRPr="006472C7">
        <w:rPr>
          <w:b/>
          <w:bCs/>
        </w:rPr>
        <w:t>caput</w:t>
      </w:r>
      <w:r w:rsidR="006472C7">
        <w:rPr>
          <w:b/>
          <w:bCs/>
        </w:rPr>
        <w:t xml:space="preserve">, </w:t>
      </w:r>
      <w:r w:rsidR="006472C7" w:rsidRPr="006472C7">
        <w:t>I e II</w:t>
      </w:r>
      <w:r w:rsidR="00603402">
        <w:t>, e § 1º, e 11, § 11,</w:t>
      </w:r>
      <w:r w:rsidR="006472C7">
        <w:t xml:space="preserve"> </w:t>
      </w:r>
      <w:r w:rsidR="00894689" w:rsidRPr="006472C7">
        <w:t>da</w:t>
      </w:r>
      <w:r w:rsidR="00894689">
        <w:t xml:space="preserve"> Lei nº 6.385, de 7 de dezembro de 1976, </w:t>
      </w:r>
      <w:r w:rsidR="00915C6D">
        <w:t xml:space="preserve">bem como nos </w:t>
      </w:r>
      <w:proofErr w:type="spellStart"/>
      <w:r w:rsidR="00915C6D">
        <w:t>arts</w:t>
      </w:r>
      <w:proofErr w:type="spellEnd"/>
      <w:r w:rsidR="00915C6D">
        <w:t xml:space="preserve">. 5º </w:t>
      </w:r>
      <w:r w:rsidR="00CC1F80">
        <w:t>a</w:t>
      </w:r>
      <w:r w:rsidR="00915C6D">
        <w:t xml:space="preserve"> 9º </w:t>
      </w:r>
      <w:r w:rsidR="00462162">
        <w:t xml:space="preserve">do Decreto </w:t>
      </w:r>
      <w:r w:rsidR="001734F4">
        <w:t xml:space="preserve">nº </w:t>
      </w:r>
      <w:r w:rsidR="00462162">
        <w:t xml:space="preserve">10.139, de </w:t>
      </w:r>
      <w:r w:rsidR="00CC1F80">
        <w:t>28 de novembro de 2019</w:t>
      </w:r>
      <w:r w:rsidR="00894689">
        <w:t xml:space="preserve">, </w:t>
      </w:r>
      <w:r w:rsidR="00FA29E1">
        <w:rPr>
          <w:b/>
        </w:rPr>
        <w:t>APROVOU</w:t>
      </w:r>
      <w:r w:rsidR="00894689">
        <w:t xml:space="preserve"> a seguinte Resolução:</w:t>
      </w:r>
    </w:p>
    <w:p w14:paraId="11A681F5" w14:textId="77777777" w:rsidR="00894689" w:rsidRPr="00C1691E" w:rsidRDefault="004C55E5" w:rsidP="00C1691E">
      <w:pPr>
        <w:pStyle w:val="Captulo"/>
      </w:pPr>
      <w:r w:rsidRPr="00C1691E">
        <w:t xml:space="preserve">Capítulo </w:t>
      </w:r>
      <w:r w:rsidR="00C3231A" w:rsidRPr="00C1691E">
        <w:t>I</w:t>
      </w:r>
      <w:r w:rsidRPr="00C1691E">
        <w:t xml:space="preserve"> – Âmbito e finalidade</w:t>
      </w:r>
    </w:p>
    <w:p w14:paraId="3BD44156" w14:textId="4E3DBAE6" w:rsidR="00ED1FB4" w:rsidRDefault="00ED1FB4" w:rsidP="00ED1FB4">
      <w:r w:rsidRPr="00ED1FB4">
        <w:t>Art. 1</w:t>
      </w:r>
      <w:proofErr w:type="gramStart"/>
      <w:r w:rsidRPr="00ED1FB4">
        <w:t xml:space="preserve">º  </w:t>
      </w:r>
      <w:r w:rsidR="004B1422" w:rsidRPr="004B1422">
        <w:t>Esta</w:t>
      </w:r>
      <w:proofErr w:type="gramEnd"/>
      <w:r w:rsidR="004B1422" w:rsidRPr="004B1422">
        <w:t xml:space="preserve"> </w:t>
      </w:r>
      <w:r w:rsidR="005F69D0">
        <w:t>Resoluç</w:t>
      </w:r>
      <w:r w:rsidR="004B1422" w:rsidRPr="004B1422">
        <w:t>ão regula a imposição de multas cominatórias pela CVM às pessoas que deixarem de prestar as informações periódicas ou eventuais exigidas em atos normativos, ou que deixarem de cumprir ordens específicas emitidas pela CVM</w:t>
      </w:r>
      <w:r w:rsidR="00C82C89">
        <w:t>.</w:t>
      </w:r>
    </w:p>
    <w:p w14:paraId="58DB55F5" w14:textId="2CFD8EB7" w:rsidR="00C3231A" w:rsidRDefault="006E2484" w:rsidP="00C1691E">
      <w:pPr>
        <w:pStyle w:val="Captulo"/>
      </w:pPr>
      <w:r>
        <w:t xml:space="preserve">Capítulo II – </w:t>
      </w:r>
      <w:r w:rsidR="008E3FED" w:rsidRPr="008E3FED">
        <w:rPr>
          <w:bCs/>
        </w:rPr>
        <w:t>MODALIDADES DE MULTA COMINATÓRIA</w:t>
      </w:r>
    </w:p>
    <w:p w14:paraId="2022EE60" w14:textId="4B98D862" w:rsidR="00F04148" w:rsidRPr="00F04148" w:rsidRDefault="00841BBF" w:rsidP="00F04148">
      <w:r>
        <w:t>Art. 2</w:t>
      </w:r>
      <w:proofErr w:type="gramStart"/>
      <w:r>
        <w:t xml:space="preserve">º  </w:t>
      </w:r>
      <w:r w:rsidR="00F04148" w:rsidRPr="00F04148">
        <w:t>Para</w:t>
      </w:r>
      <w:proofErr w:type="gramEnd"/>
      <w:r w:rsidR="00F04148" w:rsidRPr="00F04148">
        <w:t xml:space="preserve"> os efeitos desta </w:t>
      </w:r>
      <w:r w:rsidR="005F69D0">
        <w:t>Resolução</w:t>
      </w:r>
      <w:r w:rsidR="00F04148" w:rsidRPr="00F04148">
        <w:t>, as multas cominatórias impostas pela CVM são de duas naturezas:</w:t>
      </w:r>
    </w:p>
    <w:p w14:paraId="70FBF18A" w14:textId="77777777" w:rsidR="00977DB4" w:rsidRPr="00977DB4" w:rsidRDefault="00841BBF" w:rsidP="00977DB4">
      <w:r>
        <w:t xml:space="preserve">I – </w:t>
      </w:r>
      <w:proofErr w:type="gramStart"/>
      <w:r w:rsidR="00977DB4" w:rsidRPr="00977DB4">
        <w:t>multa</w:t>
      </w:r>
      <w:proofErr w:type="gramEnd"/>
      <w:r w:rsidR="00977DB4" w:rsidRPr="00977DB4">
        <w:t xml:space="preserve"> ordinária, assim entendida a multa aplicada em função do atraso na prestação de informação periódica ou eventual prevista na regulamentação específica; e</w:t>
      </w:r>
    </w:p>
    <w:p w14:paraId="453EC75D" w14:textId="5A1353CD" w:rsidR="00841BBF" w:rsidRDefault="00841BBF" w:rsidP="00ED1FB4">
      <w:r>
        <w:t xml:space="preserve">II – </w:t>
      </w:r>
      <w:proofErr w:type="gramStart"/>
      <w:r w:rsidR="00857F60" w:rsidRPr="00857F60">
        <w:t>multa</w:t>
      </w:r>
      <w:proofErr w:type="gramEnd"/>
      <w:r w:rsidR="00857F60" w:rsidRPr="00857F60">
        <w:t xml:space="preserve"> extraordinária, assim entendida a multa aplicada em função do não cumprimento de ordem específica emitida pela CVM nos casos e formas legais.</w:t>
      </w:r>
    </w:p>
    <w:p w14:paraId="05AB7323" w14:textId="1FD8DF3F" w:rsidR="008F1BF9" w:rsidRPr="008F1BF9" w:rsidRDefault="00642CD7" w:rsidP="008F1BF9">
      <w:pPr>
        <w:pStyle w:val="NormaAlterada"/>
      </w:pPr>
      <w:r>
        <w:t>Parágrafo único</w:t>
      </w:r>
      <w:r w:rsidR="00590735">
        <w:t>.</w:t>
      </w:r>
      <w:r>
        <w:t xml:space="preserve">  </w:t>
      </w:r>
      <w:r w:rsidR="008F1BF9" w:rsidRPr="008F1BF9">
        <w:t xml:space="preserve">Para os efeitos desta </w:t>
      </w:r>
      <w:r w:rsidR="005F69D0">
        <w:t>Resolu</w:t>
      </w:r>
      <w:r w:rsidR="008F1BF9" w:rsidRPr="008F1BF9">
        <w:t>ção, considera-se:</w:t>
      </w:r>
    </w:p>
    <w:p w14:paraId="6FC9F5CE" w14:textId="77777777" w:rsidR="008F1BF9" w:rsidRPr="008F1BF9" w:rsidRDefault="008F1BF9" w:rsidP="00611CEB">
      <w:r w:rsidRPr="008F1BF9">
        <w:t xml:space="preserve">I – </w:t>
      </w:r>
      <w:proofErr w:type="gramStart"/>
      <w:r w:rsidRPr="008F1BF9">
        <w:t>informação</w:t>
      </w:r>
      <w:proofErr w:type="gramEnd"/>
      <w:r w:rsidRPr="008F1BF9">
        <w:t xml:space="preserve"> periódica, a informação devida pelo participante do mercado em data certa ou quando da verificação de evento rotineiro de ocorrência certa; e</w:t>
      </w:r>
    </w:p>
    <w:p w14:paraId="28264E2B" w14:textId="17D57C20" w:rsidR="00721A3C" w:rsidRDefault="008F1BF9" w:rsidP="00611CEB">
      <w:r w:rsidRPr="008F1BF9">
        <w:t xml:space="preserve">II – </w:t>
      </w:r>
      <w:proofErr w:type="gramStart"/>
      <w:r w:rsidRPr="008F1BF9">
        <w:t>informação</w:t>
      </w:r>
      <w:proofErr w:type="gramEnd"/>
      <w:r w:rsidRPr="008F1BF9">
        <w:t xml:space="preserve"> eventual, a informação devida pelo participante do mercado quando da verificação de evento extraordinário ou de ocorrência incerta</w:t>
      </w:r>
      <w:r w:rsidR="00721A3C">
        <w:t>.</w:t>
      </w:r>
    </w:p>
    <w:p w14:paraId="5FFD3B4A" w14:textId="5D0CE2E3" w:rsidR="00721A3C" w:rsidRDefault="00721A3C" w:rsidP="00721A3C">
      <w:pPr>
        <w:pStyle w:val="Captulo"/>
      </w:pPr>
      <w:r>
        <w:lastRenderedPageBreak/>
        <w:t xml:space="preserve">Capítulo III – </w:t>
      </w:r>
      <w:r w:rsidR="0085727A" w:rsidRPr="0085727A">
        <w:rPr>
          <w:bCs/>
        </w:rPr>
        <w:t>NORMAS APLICÁVEIS À MULTA ORDINÁRIA</w:t>
      </w:r>
    </w:p>
    <w:p w14:paraId="10D86AD0" w14:textId="280ABFC2" w:rsidR="00721A3C" w:rsidRPr="00C1691E" w:rsidRDefault="00721A3C" w:rsidP="00721A3C">
      <w:pPr>
        <w:pStyle w:val="Seo"/>
      </w:pPr>
      <w:r w:rsidRPr="00C1691E">
        <w:t xml:space="preserve">Seção I – </w:t>
      </w:r>
      <w:r w:rsidR="004628A5" w:rsidRPr="004628A5">
        <w:rPr>
          <w:bCs/>
        </w:rPr>
        <w:t xml:space="preserve">Calendário de </w:t>
      </w:r>
      <w:r w:rsidR="00C56B3C">
        <w:rPr>
          <w:bCs/>
        </w:rPr>
        <w:t>E</w:t>
      </w:r>
      <w:r w:rsidR="00C56B3C" w:rsidRPr="004628A5">
        <w:rPr>
          <w:bCs/>
        </w:rPr>
        <w:t xml:space="preserve">ntrega </w:t>
      </w:r>
      <w:r w:rsidR="004628A5" w:rsidRPr="004628A5">
        <w:rPr>
          <w:bCs/>
        </w:rPr>
        <w:t xml:space="preserve">de </w:t>
      </w:r>
      <w:r w:rsidR="00C56B3C">
        <w:rPr>
          <w:bCs/>
        </w:rPr>
        <w:t>I</w:t>
      </w:r>
      <w:r w:rsidR="00C56B3C" w:rsidRPr="004628A5">
        <w:rPr>
          <w:bCs/>
        </w:rPr>
        <w:t xml:space="preserve">nformações </w:t>
      </w:r>
      <w:r w:rsidR="00C56B3C">
        <w:rPr>
          <w:bCs/>
        </w:rPr>
        <w:t>P</w:t>
      </w:r>
      <w:r w:rsidR="00C56B3C" w:rsidRPr="004628A5">
        <w:rPr>
          <w:bCs/>
        </w:rPr>
        <w:t>eriódicas</w:t>
      </w:r>
    </w:p>
    <w:p w14:paraId="2D5ED2BC" w14:textId="0FE04F14" w:rsidR="000111A4" w:rsidRPr="00097B32" w:rsidRDefault="00C82C89" w:rsidP="004A4D7B">
      <w:pPr>
        <w:rPr>
          <w:strike/>
        </w:rPr>
      </w:pPr>
      <w:r w:rsidRPr="00097B32">
        <w:rPr>
          <w:strike/>
        </w:rPr>
        <w:t>Art. 3º</w:t>
      </w:r>
      <w:r w:rsidR="009E621A" w:rsidRPr="00097B32">
        <w:rPr>
          <w:strike/>
        </w:rPr>
        <w:t xml:space="preserve">  </w:t>
      </w:r>
      <w:r w:rsidR="000111A4" w:rsidRPr="00097B32">
        <w:rPr>
          <w:strike/>
        </w:rPr>
        <w:t xml:space="preserve">As superintendências responsáveis pelo acompanhamento da entrega de informações periódicas devem divulgar até 15 de dezembro de cada ano, na página da CVM na rede mundial de computadores, relação das informações periódicas que devem ser divulgadas pelos participantes no exercício seguinte, indicando os respectivos prazos de entrega e bases normativas, e alertando que a não divulgação da informação nos prazos indicados sujeita à aplicação da multa diária prevista no Anexo </w:t>
      </w:r>
      <w:r w:rsidR="00727861" w:rsidRPr="00097B32">
        <w:rPr>
          <w:strike/>
        </w:rPr>
        <w:t>A</w:t>
      </w:r>
      <w:r w:rsidR="000111A4" w:rsidRPr="00097B32">
        <w:rPr>
          <w:strike/>
        </w:rPr>
        <w:t xml:space="preserve"> desta </w:t>
      </w:r>
      <w:r w:rsidR="00DE45DA" w:rsidRPr="00097B32">
        <w:rPr>
          <w:strike/>
        </w:rPr>
        <w:t>Resolu</w:t>
      </w:r>
      <w:r w:rsidR="000111A4" w:rsidRPr="00097B32">
        <w:rPr>
          <w:strike/>
        </w:rPr>
        <w:t>ção.</w:t>
      </w:r>
    </w:p>
    <w:p w14:paraId="2B46722E" w14:textId="0733B13B" w:rsidR="00097B32" w:rsidRDefault="00097B32" w:rsidP="004A4D7B">
      <w:r w:rsidRPr="00097B32">
        <w:t>Art. 3</w:t>
      </w:r>
      <w:proofErr w:type="gramStart"/>
      <w:r w:rsidRPr="00097B32">
        <w:t>º  Os</w:t>
      </w:r>
      <w:proofErr w:type="gramEnd"/>
      <w:r w:rsidRPr="00097B32">
        <w:t xml:space="preserve"> responsáveis pelo acompanhamento da entrega de informações periódicas devem divulgar até 15 de dezembro de cada ano, na página da CVM na rede mundial de computadores, relação das informações periódicas que devem ser divulgadas pelos participantes no exercício seguinte, indicando os respectivos prazos de entrega e bases normativas, e alertando que a não divulgação da informação nos prazos indicados sujeita à aplicação da multa diária prevista no Anexo A desta Resolução.</w:t>
      </w:r>
    </w:p>
    <w:p w14:paraId="4C0EC267" w14:textId="43841861" w:rsidR="00097B32" w:rsidRDefault="00097B32" w:rsidP="00097B32">
      <w:pPr>
        <w:numPr>
          <w:ilvl w:val="0"/>
          <w:numId w:val="8"/>
        </w:numPr>
        <w:tabs>
          <w:tab w:val="num" w:pos="720"/>
        </w:tabs>
        <w:spacing w:before="200" w:after="200" w:line="240" w:lineRule="auto"/>
        <w:ind w:hanging="747"/>
        <w:rPr>
          <w:rFonts w:cs="Times New Roman"/>
          <w:i/>
          <w:strike/>
        </w:rPr>
      </w:pPr>
      <w:r>
        <w:rPr>
          <w:b/>
          <w:bCs/>
          <w:i/>
        </w:rPr>
        <w:t>Caput com redação dada pela Resolução CVM nº 159, de 8 de julho de 2022.</w:t>
      </w:r>
    </w:p>
    <w:p w14:paraId="0F035FB1" w14:textId="4D6771D5" w:rsidR="000111A4" w:rsidRDefault="000111A4" w:rsidP="00611CEB">
      <w:r>
        <w:t>§ 1</w:t>
      </w:r>
      <w:proofErr w:type="gramStart"/>
      <w:r>
        <w:t xml:space="preserve">º  </w:t>
      </w:r>
      <w:r w:rsidR="00167C6C" w:rsidRPr="00167C6C">
        <w:t>Uma</w:t>
      </w:r>
      <w:proofErr w:type="gramEnd"/>
      <w:r w:rsidR="00167C6C" w:rsidRPr="00167C6C">
        <w:t xml:space="preserve"> cópia do calendário de entrega de informações periódicas</w:t>
      </w:r>
      <w:r w:rsidR="00167C6C" w:rsidRPr="00167C6C">
        <w:rPr>
          <w:b/>
          <w:bCs/>
        </w:rPr>
        <w:t xml:space="preserve"> </w:t>
      </w:r>
      <w:r w:rsidR="00167C6C" w:rsidRPr="00167C6C">
        <w:t>deve ser mensalmente encaminhada para o endereço eletrônico constante no cadastro do participante na CVM até o último dia útil do mês anterior àquele em que informações devam ser prestadas.</w:t>
      </w:r>
    </w:p>
    <w:p w14:paraId="0F7AB0CB" w14:textId="5524A34E" w:rsidR="000111A4" w:rsidRDefault="000111A4" w:rsidP="00611CEB">
      <w:r>
        <w:t xml:space="preserve">§ </w:t>
      </w:r>
      <w:r w:rsidR="00167C6C">
        <w:t>2</w:t>
      </w:r>
      <w:proofErr w:type="gramStart"/>
      <w:r>
        <w:t xml:space="preserve">º  </w:t>
      </w:r>
      <w:r w:rsidR="004A4D7B" w:rsidRPr="004A4D7B">
        <w:t>O</w:t>
      </w:r>
      <w:proofErr w:type="gramEnd"/>
      <w:r w:rsidR="004A4D7B" w:rsidRPr="004A4D7B">
        <w:t xml:space="preserve"> envio mensal previsto no § 1º pode ser interrompido após 60 (sessenta) dias contados da última informação periódica devida por cada tipo de participante no exercício</w:t>
      </w:r>
      <w:r>
        <w:t>.</w:t>
      </w:r>
    </w:p>
    <w:p w14:paraId="70DD04A7" w14:textId="07EF14A1" w:rsidR="000111A4" w:rsidRDefault="000111A4" w:rsidP="00611CEB">
      <w:r>
        <w:t xml:space="preserve">§ </w:t>
      </w:r>
      <w:r w:rsidR="00611CEB">
        <w:t>3</w:t>
      </w:r>
      <w:proofErr w:type="gramStart"/>
      <w:r>
        <w:t xml:space="preserve">º  </w:t>
      </w:r>
      <w:r w:rsidR="004D4D4C" w:rsidRPr="004D4D4C">
        <w:t>Caso</w:t>
      </w:r>
      <w:proofErr w:type="gramEnd"/>
      <w:r w:rsidR="004D4D4C" w:rsidRPr="004D4D4C">
        <w:t xml:space="preserve"> seja criada nova obrigação de divulgação de informação periódica após o prazo previsto no </w:t>
      </w:r>
      <w:r w:rsidR="004D4D4C" w:rsidRPr="004D4D4C">
        <w:rPr>
          <w:b/>
        </w:rPr>
        <w:t>caput</w:t>
      </w:r>
      <w:r w:rsidR="004D4D4C" w:rsidRPr="004D4D4C">
        <w:t>, o calendário de entrega de informações deve ser atualizado na página da CVM na rede mundial de computadores e a comunicação a respeito dessa atualização deve ser enviada ao endereço eletrônico constante no cadastro do participante na CVM</w:t>
      </w:r>
      <w:r>
        <w:t>.</w:t>
      </w:r>
    </w:p>
    <w:p w14:paraId="282BDC0D" w14:textId="77777777" w:rsidR="0092267E" w:rsidRDefault="004D4D4C" w:rsidP="008B7DE2">
      <w:r>
        <w:t xml:space="preserve">§ </w:t>
      </w:r>
      <w:r w:rsidR="008B7DE2">
        <w:t>4</w:t>
      </w:r>
      <w:proofErr w:type="gramStart"/>
      <w:r>
        <w:t xml:space="preserve">º  </w:t>
      </w:r>
      <w:r w:rsidR="008B7DE2" w:rsidRPr="008B7DE2">
        <w:t>As</w:t>
      </w:r>
      <w:proofErr w:type="gramEnd"/>
      <w:r w:rsidR="008B7DE2" w:rsidRPr="008B7DE2">
        <w:t xml:space="preserve"> divulgações realizadas pela CVM nos termos deste artigo:</w:t>
      </w:r>
    </w:p>
    <w:p w14:paraId="0EF849D5" w14:textId="11CE0894" w:rsidR="008B7DE2" w:rsidRPr="008B7DE2" w:rsidRDefault="008B7DE2" w:rsidP="008B7DE2">
      <w:r w:rsidRPr="008B7DE2">
        <w:t xml:space="preserve">I – </w:t>
      </w:r>
      <w:proofErr w:type="gramStart"/>
      <w:r w:rsidRPr="008B7DE2">
        <w:t>possuem</w:t>
      </w:r>
      <w:proofErr w:type="gramEnd"/>
      <w:r w:rsidRPr="008B7DE2">
        <w:t xml:space="preserve"> caráter informativo e buscam apenas alertar sobre o calendário de entrega de informações periódicas, não eximindo o participante de atentar para os prazos de divulgação estabelecidos na regulamentação; e</w:t>
      </w:r>
    </w:p>
    <w:p w14:paraId="1DB09120" w14:textId="77777777" w:rsidR="008B7DE2" w:rsidRPr="008B7DE2" w:rsidRDefault="008B7DE2" w:rsidP="008B7DE2">
      <w:r w:rsidRPr="008B7DE2">
        <w:lastRenderedPageBreak/>
        <w:t xml:space="preserve">II – </w:t>
      </w:r>
      <w:proofErr w:type="gramStart"/>
      <w:r w:rsidRPr="008B7DE2">
        <w:t>devem</w:t>
      </w:r>
      <w:proofErr w:type="gramEnd"/>
      <w:r w:rsidRPr="008B7DE2">
        <w:t xml:space="preserve"> discriminar as informações devidas pelos tipos de participantes em função da natureza dos seus respectivos registros, considerando, inclusive, no caso dos fundos de investimento, as diferentes datas de vencimento de obrigações associadas a cada tipo de fundo.</w:t>
      </w:r>
    </w:p>
    <w:p w14:paraId="685FF890" w14:textId="7EA1EEC4" w:rsidR="008B7DE2" w:rsidRDefault="008B7DE2" w:rsidP="008B7DE2">
      <w:pPr>
        <w:pStyle w:val="Seo"/>
        <w:rPr>
          <w:bCs/>
        </w:rPr>
      </w:pPr>
      <w:r w:rsidRPr="00C1691E">
        <w:t xml:space="preserve">Seção </w:t>
      </w:r>
      <w:r>
        <w:t>I</w:t>
      </w:r>
      <w:r w:rsidRPr="00C1691E">
        <w:t xml:space="preserve">I – </w:t>
      </w:r>
      <w:r w:rsidR="00CE0A0A" w:rsidRPr="00CE0A0A">
        <w:rPr>
          <w:bCs/>
        </w:rPr>
        <w:t xml:space="preserve">Comunicação </w:t>
      </w:r>
      <w:r w:rsidR="00C56B3C">
        <w:rPr>
          <w:bCs/>
        </w:rPr>
        <w:t>P</w:t>
      </w:r>
      <w:r w:rsidR="00C56B3C" w:rsidRPr="00CE0A0A">
        <w:rPr>
          <w:bCs/>
        </w:rPr>
        <w:t xml:space="preserve">révia </w:t>
      </w:r>
      <w:r w:rsidR="00CE0A0A" w:rsidRPr="00CE0A0A">
        <w:rPr>
          <w:bCs/>
        </w:rPr>
        <w:t xml:space="preserve">à </w:t>
      </w:r>
      <w:r w:rsidR="00C56B3C">
        <w:rPr>
          <w:bCs/>
        </w:rPr>
        <w:t>A</w:t>
      </w:r>
      <w:r w:rsidR="00C56B3C" w:rsidRPr="00CE0A0A">
        <w:rPr>
          <w:bCs/>
        </w:rPr>
        <w:t xml:space="preserve">plicação </w:t>
      </w:r>
      <w:r w:rsidR="00CE0A0A" w:rsidRPr="00CE0A0A">
        <w:rPr>
          <w:bCs/>
        </w:rPr>
        <w:t xml:space="preserve">de </w:t>
      </w:r>
      <w:r w:rsidR="00C56B3C">
        <w:rPr>
          <w:bCs/>
        </w:rPr>
        <w:t>M</w:t>
      </w:r>
      <w:r w:rsidR="00C56B3C" w:rsidRPr="00CE0A0A">
        <w:rPr>
          <w:bCs/>
        </w:rPr>
        <w:t xml:space="preserve">ulta </w:t>
      </w:r>
      <w:r w:rsidR="00C56B3C">
        <w:rPr>
          <w:bCs/>
        </w:rPr>
        <w:t>O</w:t>
      </w:r>
      <w:r w:rsidR="00C56B3C" w:rsidRPr="00CE0A0A">
        <w:rPr>
          <w:bCs/>
        </w:rPr>
        <w:t xml:space="preserve">rdinária </w:t>
      </w:r>
      <w:r w:rsidR="00CE0A0A" w:rsidRPr="00CE0A0A">
        <w:rPr>
          <w:bCs/>
        </w:rPr>
        <w:t xml:space="preserve">por </w:t>
      </w:r>
      <w:r w:rsidR="00C56B3C">
        <w:rPr>
          <w:bCs/>
        </w:rPr>
        <w:t>I</w:t>
      </w:r>
      <w:r w:rsidR="00C56B3C" w:rsidRPr="00CE0A0A">
        <w:rPr>
          <w:bCs/>
        </w:rPr>
        <w:t xml:space="preserve">nformação </w:t>
      </w:r>
      <w:r w:rsidR="00C56B3C">
        <w:rPr>
          <w:bCs/>
        </w:rPr>
        <w:t>E</w:t>
      </w:r>
      <w:r w:rsidR="00C56B3C" w:rsidRPr="00CE0A0A">
        <w:rPr>
          <w:bCs/>
        </w:rPr>
        <w:t>ventual</w:t>
      </w:r>
    </w:p>
    <w:p w14:paraId="06670245" w14:textId="155004C2" w:rsidR="007A2848" w:rsidRPr="00D53F8F" w:rsidRDefault="00C82C89" w:rsidP="007A2848">
      <w:pPr>
        <w:rPr>
          <w:strike/>
        </w:rPr>
      </w:pPr>
      <w:r w:rsidRPr="00D53F8F">
        <w:rPr>
          <w:strike/>
        </w:rPr>
        <w:t>Art. 4</w:t>
      </w:r>
      <w:proofErr w:type="gramStart"/>
      <w:r w:rsidRPr="00D53F8F">
        <w:rPr>
          <w:strike/>
        </w:rPr>
        <w:t>º</w:t>
      </w:r>
      <w:r w:rsidR="009E621A" w:rsidRPr="00D53F8F">
        <w:rPr>
          <w:strike/>
        </w:rPr>
        <w:t xml:space="preserve">  </w:t>
      </w:r>
      <w:r w:rsidR="007A2848" w:rsidRPr="00D53F8F">
        <w:rPr>
          <w:strike/>
        </w:rPr>
        <w:t>Verificado</w:t>
      </w:r>
      <w:proofErr w:type="gramEnd"/>
      <w:r w:rsidR="007A2848" w:rsidRPr="00D53F8F">
        <w:rPr>
          <w:strike/>
        </w:rPr>
        <w:t xml:space="preserve"> o descumprimento de obrigação de prestação de informação eventual, a superintendência responsável pelo acompanhamento da informação deve enviar comunicação específica, dirigida ao responsável constante no cadastro do participante junto à CVM, alertando que a não apresentação da informação até o final do prazo indicado na comunicação sujeita a aplicação da multa diária prevista no Anexo </w:t>
      </w:r>
      <w:r w:rsidR="00727861" w:rsidRPr="00D53F8F">
        <w:rPr>
          <w:strike/>
        </w:rPr>
        <w:t>A</w:t>
      </w:r>
      <w:r w:rsidR="007A2848" w:rsidRPr="00D53F8F">
        <w:rPr>
          <w:strike/>
        </w:rPr>
        <w:t xml:space="preserve"> desta </w:t>
      </w:r>
      <w:r w:rsidR="00DD1B56" w:rsidRPr="00D53F8F">
        <w:rPr>
          <w:strike/>
        </w:rPr>
        <w:t>Resolu</w:t>
      </w:r>
      <w:r w:rsidR="007A2848" w:rsidRPr="00D53F8F">
        <w:rPr>
          <w:strike/>
        </w:rPr>
        <w:t>ção.</w:t>
      </w:r>
    </w:p>
    <w:p w14:paraId="39D33455" w14:textId="25BBA166" w:rsidR="00D53F8F" w:rsidRDefault="00D53F8F" w:rsidP="007A2848">
      <w:r w:rsidRPr="00D53F8F">
        <w:t>Art. 4</w:t>
      </w:r>
      <w:proofErr w:type="gramStart"/>
      <w:r w:rsidRPr="00D53F8F">
        <w:t>º  Verificado</w:t>
      </w:r>
      <w:proofErr w:type="gramEnd"/>
      <w:r w:rsidRPr="00D53F8F">
        <w:t xml:space="preserve"> o descumprimento de obrigação de prestação de informação eventual, o responsável pelo acompanhamento da informação deve enviar comunicação específica, dirigida ao responsável constante no cadastro do participante junto à CVM, alertando que a não apresentação da informação até o final do prazo indicado na comunicação sujeita a aplicação da multa diária prevista no Anexo A desta Resolução.</w:t>
      </w:r>
    </w:p>
    <w:p w14:paraId="69269A1E" w14:textId="77777777" w:rsidR="00D53F8F" w:rsidRDefault="00D53F8F" w:rsidP="00D53F8F">
      <w:pPr>
        <w:numPr>
          <w:ilvl w:val="0"/>
          <w:numId w:val="8"/>
        </w:numPr>
        <w:tabs>
          <w:tab w:val="num" w:pos="720"/>
        </w:tabs>
        <w:spacing w:before="200" w:after="200" w:line="240" w:lineRule="auto"/>
        <w:ind w:hanging="747"/>
        <w:rPr>
          <w:rFonts w:cs="Times New Roman"/>
          <w:i/>
          <w:strike/>
        </w:rPr>
      </w:pPr>
      <w:r>
        <w:rPr>
          <w:b/>
          <w:bCs/>
          <w:i/>
        </w:rPr>
        <w:t>Caput com redação dada pela Resolução CVM nº 159, de 8 de julho de 2022.</w:t>
      </w:r>
    </w:p>
    <w:p w14:paraId="6D9C2E15" w14:textId="77777777" w:rsidR="007A2848" w:rsidRPr="007A2848" w:rsidRDefault="007A2848" w:rsidP="007A2848">
      <w:pPr>
        <w:rPr>
          <w:bCs/>
        </w:rPr>
      </w:pPr>
      <w:r w:rsidRPr="007A2848">
        <w:t xml:space="preserve">Parágrafo único.  A comunicação de que trata o </w:t>
      </w:r>
      <w:r w:rsidRPr="007A2848">
        <w:rPr>
          <w:b/>
          <w:bCs/>
        </w:rPr>
        <w:t>caput:</w:t>
      </w:r>
    </w:p>
    <w:p w14:paraId="026C6B2B" w14:textId="729B2E6E" w:rsidR="007A2848" w:rsidRPr="00D53F8F" w:rsidRDefault="007A2848" w:rsidP="007A2848">
      <w:pPr>
        <w:rPr>
          <w:strike/>
        </w:rPr>
      </w:pPr>
      <w:r w:rsidRPr="00D53F8F">
        <w:rPr>
          <w:bCs/>
          <w:strike/>
        </w:rPr>
        <w:t>I –</w:t>
      </w:r>
      <w:r w:rsidRPr="00D53F8F">
        <w:rPr>
          <w:strike/>
        </w:rPr>
        <w:t xml:space="preserve"> </w:t>
      </w:r>
      <w:proofErr w:type="gramStart"/>
      <w:r w:rsidRPr="00D53F8F">
        <w:rPr>
          <w:strike/>
        </w:rPr>
        <w:t>deve</w:t>
      </w:r>
      <w:proofErr w:type="gramEnd"/>
      <w:r w:rsidRPr="00D53F8F">
        <w:rPr>
          <w:strike/>
        </w:rPr>
        <w:t xml:space="preserve"> ser expedida no prazo de 5 (cinco) dias úteis após a ciência, pela superintendência, da ocorrência do descumprimento da obrigação de prestação de informação eventual; e</w:t>
      </w:r>
    </w:p>
    <w:p w14:paraId="46513011" w14:textId="6AA14FB8" w:rsidR="00D53F8F" w:rsidRDefault="00D53F8F" w:rsidP="007A2848">
      <w:r w:rsidRPr="00D53F8F">
        <w:t xml:space="preserve">I – </w:t>
      </w:r>
      <w:proofErr w:type="gramStart"/>
      <w:r w:rsidRPr="00D53F8F">
        <w:t>deve</w:t>
      </w:r>
      <w:proofErr w:type="gramEnd"/>
      <w:r w:rsidRPr="00D53F8F">
        <w:t xml:space="preserve"> ser expedida no prazo de 5 (cinco) dias úteis após a ciência da ocorrência do descumprimento da obrigação de prestação de informação eventual; e</w:t>
      </w:r>
    </w:p>
    <w:p w14:paraId="3D678540" w14:textId="6B08FACE" w:rsidR="00D53F8F" w:rsidRDefault="00D53F8F" w:rsidP="00D53F8F">
      <w:pPr>
        <w:numPr>
          <w:ilvl w:val="0"/>
          <w:numId w:val="8"/>
        </w:numPr>
        <w:tabs>
          <w:tab w:val="num" w:pos="720"/>
        </w:tabs>
        <w:spacing w:before="200" w:after="200" w:line="240" w:lineRule="auto"/>
        <w:ind w:hanging="747"/>
        <w:rPr>
          <w:rFonts w:cs="Times New Roman"/>
          <w:i/>
          <w:strike/>
        </w:rPr>
      </w:pPr>
      <w:r>
        <w:rPr>
          <w:b/>
          <w:bCs/>
          <w:i/>
        </w:rPr>
        <w:t>Inciso I com redação dada pela Resolução CVM nº 159, de 8 de julho de 2022.</w:t>
      </w:r>
    </w:p>
    <w:p w14:paraId="0F5A27FE" w14:textId="77777777" w:rsidR="007A2848" w:rsidRPr="007A2848" w:rsidRDefault="007A2848" w:rsidP="007A2848">
      <w:r w:rsidRPr="007A2848">
        <w:t xml:space="preserve">II – </w:t>
      </w:r>
      <w:proofErr w:type="gramStart"/>
      <w:r w:rsidRPr="007A2848">
        <w:t>deve</w:t>
      </w:r>
      <w:proofErr w:type="gramEnd"/>
      <w:r w:rsidRPr="007A2848">
        <w:t xml:space="preserve"> indicar as normas que fundamentam tanto a obrigação de apresentação da informação como a imposição da multa diária e seu respectivo valor.</w:t>
      </w:r>
    </w:p>
    <w:p w14:paraId="22CB9AD0" w14:textId="5C48AE7D" w:rsidR="007A2848" w:rsidRDefault="007A2848" w:rsidP="007A2848">
      <w:pPr>
        <w:pStyle w:val="Seo"/>
        <w:rPr>
          <w:bCs/>
        </w:rPr>
      </w:pPr>
      <w:r w:rsidRPr="00C1691E">
        <w:t xml:space="preserve">Seção </w:t>
      </w:r>
      <w:r>
        <w:t>I</w:t>
      </w:r>
      <w:r w:rsidRPr="00C1691E">
        <w:t>I</w:t>
      </w:r>
      <w:r>
        <w:t>I</w:t>
      </w:r>
      <w:r w:rsidRPr="00C1691E">
        <w:t xml:space="preserve"> – </w:t>
      </w:r>
      <w:r w:rsidR="007138E1" w:rsidRPr="007138E1">
        <w:rPr>
          <w:bCs/>
        </w:rPr>
        <w:t xml:space="preserve">Não </w:t>
      </w:r>
      <w:r w:rsidR="00B042D4">
        <w:rPr>
          <w:bCs/>
        </w:rPr>
        <w:t>A</w:t>
      </w:r>
      <w:r w:rsidR="00B042D4" w:rsidRPr="007138E1">
        <w:rPr>
          <w:bCs/>
        </w:rPr>
        <w:t xml:space="preserve">plicação </w:t>
      </w:r>
      <w:r w:rsidR="007138E1" w:rsidRPr="007138E1">
        <w:rPr>
          <w:bCs/>
        </w:rPr>
        <w:t xml:space="preserve">da </w:t>
      </w:r>
      <w:r w:rsidR="00B042D4">
        <w:rPr>
          <w:bCs/>
        </w:rPr>
        <w:t>M</w:t>
      </w:r>
      <w:r w:rsidR="00B042D4" w:rsidRPr="007138E1">
        <w:rPr>
          <w:bCs/>
        </w:rPr>
        <w:t xml:space="preserve">ulta </w:t>
      </w:r>
      <w:r w:rsidR="00B042D4">
        <w:rPr>
          <w:bCs/>
        </w:rPr>
        <w:t>O</w:t>
      </w:r>
      <w:r w:rsidR="00B042D4" w:rsidRPr="007138E1">
        <w:rPr>
          <w:bCs/>
        </w:rPr>
        <w:t>rdinária</w:t>
      </w:r>
    </w:p>
    <w:p w14:paraId="207EB5EF" w14:textId="1C240767" w:rsidR="0092267E" w:rsidRPr="00F408CF" w:rsidRDefault="00C3231A" w:rsidP="00AB30DE">
      <w:pPr>
        <w:rPr>
          <w:strike/>
        </w:rPr>
      </w:pPr>
      <w:r w:rsidRPr="00F408CF">
        <w:rPr>
          <w:strike/>
        </w:rPr>
        <w:t>Art. 5</w:t>
      </w:r>
      <w:proofErr w:type="gramStart"/>
      <w:r w:rsidRPr="00F408CF">
        <w:rPr>
          <w:strike/>
        </w:rPr>
        <w:t xml:space="preserve">º  </w:t>
      </w:r>
      <w:r w:rsidR="00AB30DE" w:rsidRPr="00F408CF">
        <w:rPr>
          <w:strike/>
        </w:rPr>
        <w:t>A</w:t>
      </w:r>
      <w:proofErr w:type="gramEnd"/>
      <w:r w:rsidR="00AB30DE" w:rsidRPr="00F408CF">
        <w:rPr>
          <w:strike/>
        </w:rPr>
        <w:t xml:space="preserve"> multa cominatória ordinária não </w:t>
      </w:r>
      <w:r w:rsidR="00B042D4" w:rsidRPr="00F408CF">
        <w:rPr>
          <w:strike/>
        </w:rPr>
        <w:t xml:space="preserve">deve ser </w:t>
      </w:r>
      <w:r w:rsidR="00AB30DE" w:rsidRPr="00F408CF">
        <w:rPr>
          <w:strike/>
        </w:rPr>
        <w:t>aplicada caso a superintendência responsável entenda conveniente adotar outro procedimento administrativo relacionado ao descumprimento dos prazos de entrega das informações periódicas e eventuais.</w:t>
      </w:r>
    </w:p>
    <w:p w14:paraId="2D3CAB7F" w14:textId="614D845B" w:rsidR="00F408CF" w:rsidRDefault="00F408CF" w:rsidP="00AB30DE">
      <w:r>
        <w:lastRenderedPageBreak/>
        <w:t>Art. 5</w:t>
      </w:r>
      <w:proofErr w:type="gramStart"/>
      <w:r>
        <w:t>º  A</w:t>
      </w:r>
      <w:proofErr w:type="gramEnd"/>
      <w:r>
        <w:t xml:space="preserve"> multa cominatória ordinária não deve ser aplicada caso o responsável pelo acompanhamento da informação entenda conveniente adotar outro procedimento administrativo relacionado ao descumprimento dos prazos de entrega das informações periódicas e eventuais.</w:t>
      </w:r>
    </w:p>
    <w:p w14:paraId="60440DD8" w14:textId="5FE06731" w:rsidR="00F408CF" w:rsidRDefault="00F408CF" w:rsidP="00F408CF">
      <w:pPr>
        <w:numPr>
          <w:ilvl w:val="0"/>
          <w:numId w:val="8"/>
        </w:numPr>
        <w:tabs>
          <w:tab w:val="num" w:pos="720"/>
        </w:tabs>
        <w:spacing w:before="200" w:after="200" w:line="240" w:lineRule="auto"/>
        <w:ind w:hanging="747"/>
        <w:rPr>
          <w:rFonts w:cs="Times New Roman"/>
          <w:i/>
          <w:strike/>
        </w:rPr>
      </w:pPr>
      <w:r>
        <w:rPr>
          <w:b/>
          <w:bCs/>
          <w:i/>
        </w:rPr>
        <w:t>Art. 5º com redação dada pela Resolução CVM nº 159, de 8 de julho de 2022.</w:t>
      </w:r>
    </w:p>
    <w:p w14:paraId="26648C0E" w14:textId="562D3CB4" w:rsidR="00AB30DE" w:rsidRPr="00AB30DE" w:rsidRDefault="00AB30DE" w:rsidP="00AB30DE">
      <w:r w:rsidRPr="00AB30DE">
        <w:t>Art. 6</w:t>
      </w:r>
      <w:proofErr w:type="gramStart"/>
      <w:r w:rsidRPr="00AB30DE">
        <w:t>º  É</w:t>
      </w:r>
      <w:proofErr w:type="gramEnd"/>
      <w:r w:rsidRPr="00AB30DE">
        <w:t xml:space="preserve"> vedada a aplicação da multa ordinária:</w:t>
      </w:r>
    </w:p>
    <w:p w14:paraId="782C360E" w14:textId="3EE3B8AA" w:rsidR="00AB30DE" w:rsidRPr="00F408CF" w:rsidRDefault="00AB30DE" w:rsidP="00AB30DE">
      <w:pPr>
        <w:rPr>
          <w:strike/>
        </w:rPr>
      </w:pPr>
      <w:r w:rsidRPr="00F408CF">
        <w:rPr>
          <w:strike/>
        </w:rPr>
        <w:t xml:space="preserve">I – </w:t>
      </w:r>
      <w:proofErr w:type="gramStart"/>
      <w:r w:rsidRPr="00F408CF">
        <w:rPr>
          <w:strike/>
        </w:rPr>
        <w:t>caso</w:t>
      </w:r>
      <w:proofErr w:type="gramEnd"/>
      <w:r w:rsidRPr="00F408CF">
        <w:rPr>
          <w:strike/>
        </w:rPr>
        <w:t xml:space="preserve"> a informação seja entregue com atraso, mas antes da comunicação referida no art. 4º;</w:t>
      </w:r>
    </w:p>
    <w:p w14:paraId="413020E2" w14:textId="004DE5A3" w:rsidR="00F408CF" w:rsidRDefault="00F408CF" w:rsidP="00AB30DE">
      <w:r w:rsidRPr="00F408CF">
        <w:t xml:space="preserve">I – </w:t>
      </w:r>
      <w:proofErr w:type="gramStart"/>
      <w:r w:rsidRPr="00F408CF">
        <w:t>caso</w:t>
      </w:r>
      <w:proofErr w:type="gramEnd"/>
      <w:r w:rsidRPr="00F408CF">
        <w:t xml:space="preserve"> a informação eventual seja entregue com atraso, mas antes da comunicação referida no art. 4º</w:t>
      </w:r>
      <w:r w:rsidR="009300D5">
        <w:t>;</w:t>
      </w:r>
      <w:bookmarkStart w:id="0" w:name="_GoBack"/>
      <w:bookmarkEnd w:id="0"/>
    </w:p>
    <w:p w14:paraId="743C0C69" w14:textId="2A448485" w:rsidR="00F408CF" w:rsidRDefault="00F408CF" w:rsidP="00F408CF">
      <w:pPr>
        <w:numPr>
          <w:ilvl w:val="0"/>
          <w:numId w:val="8"/>
        </w:numPr>
        <w:tabs>
          <w:tab w:val="num" w:pos="720"/>
        </w:tabs>
        <w:spacing w:before="200" w:after="200" w:line="240" w:lineRule="auto"/>
        <w:ind w:hanging="747"/>
        <w:rPr>
          <w:rFonts w:cs="Times New Roman"/>
          <w:i/>
          <w:strike/>
        </w:rPr>
      </w:pPr>
      <w:r>
        <w:rPr>
          <w:b/>
          <w:bCs/>
          <w:i/>
        </w:rPr>
        <w:t>Inciso I com redação dada pela Resolução CVM nº 159, de 8 de julho de 2022.</w:t>
      </w:r>
    </w:p>
    <w:p w14:paraId="768ADBDE" w14:textId="77777777" w:rsidR="00AB30DE" w:rsidRPr="00AB30DE" w:rsidRDefault="00AB30DE" w:rsidP="00AB30DE">
      <w:pPr>
        <w:rPr>
          <w:b/>
          <w:i/>
        </w:rPr>
      </w:pPr>
      <w:r w:rsidRPr="00AB30DE">
        <w:t xml:space="preserve">II – </w:t>
      </w:r>
      <w:proofErr w:type="gramStart"/>
      <w:r w:rsidRPr="00AB30DE">
        <w:t>a</w:t>
      </w:r>
      <w:proofErr w:type="gramEnd"/>
      <w:r w:rsidRPr="00AB30DE">
        <w:t xml:space="preserve"> participante do mercado que, no momento da aplicação da multa, esteja com seu registro suspenso ou cancelado.</w:t>
      </w:r>
    </w:p>
    <w:p w14:paraId="2C8EFA94" w14:textId="169897E3" w:rsidR="00AB30DE" w:rsidRDefault="00AB30DE" w:rsidP="00AB30DE">
      <w:pPr>
        <w:pStyle w:val="Captulo"/>
      </w:pPr>
      <w:r>
        <w:tab/>
        <w:t xml:space="preserve">Capítulo </w:t>
      </w:r>
      <w:r w:rsidR="00EF065A">
        <w:t xml:space="preserve">IV </w:t>
      </w:r>
      <w:r>
        <w:t xml:space="preserve">– </w:t>
      </w:r>
      <w:r w:rsidR="008664C6" w:rsidRPr="008664C6">
        <w:rPr>
          <w:bCs/>
        </w:rPr>
        <w:t>NORMAS APLICÁVEIS À MULTA EXTRAORDINÁRIA</w:t>
      </w:r>
    </w:p>
    <w:p w14:paraId="042FCF7E" w14:textId="6B53E7DF" w:rsidR="00AB30DE" w:rsidRPr="00C1691E" w:rsidRDefault="00AB30DE" w:rsidP="00AB30DE">
      <w:pPr>
        <w:pStyle w:val="Seo"/>
      </w:pPr>
      <w:r w:rsidRPr="00C1691E">
        <w:t xml:space="preserve">Seção I – </w:t>
      </w:r>
      <w:r w:rsidR="003229F9" w:rsidRPr="003229F9">
        <w:rPr>
          <w:bCs/>
        </w:rPr>
        <w:t xml:space="preserve">Comunicação </w:t>
      </w:r>
      <w:r w:rsidR="009B3F81">
        <w:rPr>
          <w:bCs/>
        </w:rPr>
        <w:t>P</w:t>
      </w:r>
      <w:r w:rsidR="009B3F81" w:rsidRPr="003229F9">
        <w:rPr>
          <w:bCs/>
        </w:rPr>
        <w:t xml:space="preserve">révia </w:t>
      </w:r>
      <w:r w:rsidR="003229F9" w:rsidRPr="003229F9">
        <w:rPr>
          <w:bCs/>
        </w:rPr>
        <w:t xml:space="preserve">à </w:t>
      </w:r>
      <w:r w:rsidR="009B3F81">
        <w:rPr>
          <w:bCs/>
        </w:rPr>
        <w:t>A</w:t>
      </w:r>
      <w:r w:rsidR="009B3F81" w:rsidRPr="003229F9">
        <w:rPr>
          <w:bCs/>
        </w:rPr>
        <w:t xml:space="preserve">plicação </w:t>
      </w:r>
      <w:r w:rsidR="003229F9" w:rsidRPr="003229F9">
        <w:rPr>
          <w:bCs/>
        </w:rPr>
        <w:t xml:space="preserve">de </w:t>
      </w:r>
      <w:r w:rsidR="009B3F81">
        <w:rPr>
          <w:bCs/>
        </w:rPr>
        <w:t>M</w:t>
      </w:r>
      <w:r w:rsidR="009B3F81" w:rsidRPr="003229F9">
        <w:rPr>
          <w:bCs/>
        </w:rPr>
        <w:t xml:space="preserve">ulta </w:t>
      </w:r>
      <w:r w:rsidR="009B3F81">
        <w:rPr>
          <w:bCs/>
        </w:rPr>
        <w:t>E</w:t>
      </w:r>
      <w:r w:rsidR="009B3F81" w:rsidRPr="003229F9">
        <w:rPr>
          <w:bCs/>
        </w:rPr>
        <w:t>xtraordinária</w:t>
      </w:r>
    </w:p>
    <w:p w14:paraId="254426DC" w14:textId="4334C6D9" w:rsidR="00B126B6" w:rsidRPr="00BF0357" w:rsidRDefault="006E2484" w:rsidP="00B126B6">
      <w:pPr>
        <w:rPr>
          <w:strike/>
        </w:rPr>
      </w:pPr>
      <w:r w:rsidRPr="00BF0357">
        <w:rPr>
          <w:strike/>
        </w:rPr>
        <w:t>Art. 7</w:t>
      </w:r>
      <w:proofErr w:type="gramStart"/>
      <w:r w:rsidRPr="00BF0357">
        <w:rPr>
          <w:strike/>
        </w:rPr>
        <w:t xml:space="preserve">º  </w:t>
      </w:r>
      <w:r w:rsidR="00B126B6" w:rsidRPr="00BF0357">
        <w:rPr>
          <w:strike/>
        </w:rPr>
        <w:t>A</w:t>
      </w:r>
      <w:proofErr w:type="gramEnd"/>
      <w:r w:rsidR="00B126B6" w:rsidRPr="00BF0357">
        <w:rPr>
          <w:strike/>
        </w:rPr>
        <w:t xml:space="preserve"> superintendência responsável, </w:t>
      </w:r>
      <w:r w:rsidR="003D5934" w:rsidRPr="00BF0357">
        <w:rPr>
          <w:strike/>
        </w:rPr>
        <w:t xml:space="preserve">a Superintendência </w:t>
      </w:r>
      <w:r w:rsidR="00B126B6" w:rsidRPr="00BF0357">
        <w:rPr>
          <w:strike/>
        </w:rPr>
        <w:t>Geral ou o membro do Colegiado que atue como Relator, ao determinar a abstenção ou a prática de ato, deve notificar o destinatário da ordem de que o seu não cumprimento até o final do prazo indicado na comunicação sujeita a aplicação da multa extraordinária.</w:t>
      </w:r>
    </w:p>
    <w:p w14:paraId="5ABD463A" w14:textId="4237F289" w:rsidR="00BF0357" w:rsidRDefault="00BF0357" w:rsidP="00B126B6">
      <w:r w:rsidRPr="00BF0357">
        <w:t>Art. 7</w:t>
      </w:r>
      <w:proofErr w:type="gramStart"/>
      <w:r w:rsidRPr="00BF0357">
        <w:t>º  O</w:t>
      </w:r>
      <w:proofErr w:type="gramEnd"/>
      <w:r w:rsidRPr="00BF0357">
        <w:t xml:space="preserve"> responsável pela aplicação da multa no âmbito de cada superintendência, a Superintendência Geral ou o membro do Colegiado que atue como Relator, ao determinar a abstenção ou a prática de ato, deve notificar o destinatário da ordem de que o seu não cumprimento até o final do prazo indicado na comunicação sujeita a aplicação da multa extraordinária.</w:t>
      </w:r>
    </w:p>
    <w:p w14:paraId="721AE574" w14:textId="08E06C01" w:rsidR="00BF0357" w:rsidRDefault="00BF0357" w:rsidP="00BF0357">
      <w:pPr>
        <w:numPr>
          <w:ilvl w:val="0"/>
          <w:numId w:val="8"/>
        </w:numPr>
        <w:tabs>
          <w:tab w:val="num" w:pos="720"/>
        </w:tabs>
        <w:spacing w:before="200" w:after="200" w:line="240" w:lineRule="auto"/>
        <w:ind w:hanging="747"/>
        <w:rPr>
          <w:rFonts w:cs="Times New Roman"/>
          <w:i/>
          <w:strike/>
        </w:rPr>
      </w:pPr>
      <w:r>
        <w:rPr>
          <w:b/>
          <w:bCs/>
          <w:i/>
        </w:rPr>
        <w:t>Caput com redação dada pela Resolução CVM nº 159, de 8 de julho de 2022.</w:t>
      </w:r>
    </w:p>
    <w:p w14:paraId="5DAC3764" w14:textId="0BCD5520" w:rsidR="006E2484" w:rsidRDefault="00B126B6" w:rsidP="00B126B6">
      <w:r w:rsidRPr="00B126B6">
        <w:t xml:space="preserve">Parágrafo único.  A notificação de que trata o </w:t>
      </w:r>
      <w:r w:rsidRPr="00B126B6">
        <w:rPr>
          <w:b/>
        </w:rPr>
        <w:t xml:space="preserve">caput </w:t>
      </w:r>
      <w:r w:rsidRPr="00B126B6">
        <w:t>deve indicar as normas que fundamentam tanto a determinação como a imposição da multa diária e seu respectivo valor</w:t>
      </w:r>
      <w:r w:rsidR="006E2484">
        <w:t>.</w:t>
      </w:r>
    </w:p>
    <w:p w14:paraId="6B6AB899" w14:textId="4A9F2599" w:rsidR="00031D37" w:rsidRPr="00C1691E" w:rsidRDefault="00031D37" w:rsidP="00031D37">
      <w:pPr>
        <w:pStyle w:val="Seo"/>
      </w:pPr>
      <w:r w:rsidRPr="00C1691E">
        <w:t>Seção I</w:t>
      </w:r>
      <w:r w:rsidR="00DC59CC">
        <w:t>I</w:t>
      </w:r>
      <w:r w:rsidRPr="00C1691E">
        <w:t xml:space="preserve"> – </w:t>
      </w:r>
      <w:r w:rsidR="00064E97" w:rsidRPr="00064E97">
        <w:rPr>
          <w:bCs/>
        </w:rPr>
        <w:t xml:space="preserve">Valor da </w:t>
      </w:r>
      <w:r w:rsidR="009B3F81">
        <w:rPr>
          <w:bCs/>
        </w:rPr>
        <w:t>M</w:t>
      </w:r>
      <w:r w:rsidR="009B3F81" w:rsidRPr="00064E97">
        <w:rPr>
          <w:bCs/>
        </w:rPr>
        <w:t xml:space="preserve">ulta </w:t>
      </w:r>
      <w:r w:rsidR="009B3F81">
        <w:rPr>
          <w:bCs/>
        </w:rPr>
        <w:t>E</w:t>
      </w:r>
      <w:r w:rsidR="009B3F81" w:rsidRPr="00064E97">
        <w:rPr>
          <w:bCs/>
        </w:rPr>
        <w:t>xtraordinária</w:t>
      </w:r>
    </w:p>
    <w:p w14:paraId="7F03F3AB" w14:textId="40B8C813" w:rsidR="0092267E" w:rsidRDefault="00C82C89" w:rsidP="00A20B1B">
      <w:r w:rsidRPr="006E1797">
        <w:t xml:space="preserve">Art. </w:t>
      </w:r>
      <w:r w:rsidR="006E2484">
        <w:t>8</w:t>
      </w:r>
      <w:proofErr w:type="gramStart"/>
      <w:r w:rsidRPr="006E1797">
        <w:t xml:space="preserve">º </w:t>
      </w:r>
      <w:r w:rsidR="00951AC0">
        <w:t xml:space="preserve"> </w:t>
      </w:r>
      <w:r w:rsidR="00A20B1B" w:rsidRPr="00A20B1B">
        <w:t>Ressalvado</w:t>
      </w:r>
      <w:proofErr w:type="gramEnd"/>
      <w:r w:rsidR="00A20B1B" w:rsidRPr="00A20B1B">
        <w:t xml:space="preserve"> o disposto nos </w:t>
      </w:r>
      <w:proofErr w:type="spellStart"/>
      <w:r w:rsidR="00A20B1B" w:rsidRPr="00A20B1B">
        <w:t>arts</w:t>
      </w:r>
      <w:proofErr w:type="spellEnd"/>
      <w:r w:rsidR="00A20B1B" w:rsidRPr="00A20B1B">
        <w:t>. 9º e 10, a multa extraordinária pode ser fixada no valor diário de até R$ 10.000,00 (dez mil reais).</w:t>
      </w:r>
    </w:p>
    <w:p w14:paraId="5A0500CD" w14:textId="4E005D31" w:rsidR="00A20B1B" w:rsidRPr="00A20B1B" w:rsidRDefault="00A20B1B" w:rsidP="00A20B1B">
      <w:r w:rsidRPr="00A20B1B">
        <w:lastRenderedPageBreak/>
        <w:t>Art. 9</w:t>
      </w:r>
      <w:proofErr w:type="gramStart"/>
      <w:r w:rsidRPr="00A20B1B">
        <w:t>º  Nas</w:t>
      </w:r>
      <w:proofErr w:type="gramEnd"/>
      <w:r w:rsidRPr="00A20B1B">
        <w:t xml:space="preserve"> Deliberações aprovadas pelo Colegiado </w:t>
      </w:r>
      <w:r w:rsidRPr="00A20B1B">
        <w:rPr>
          <w:bCs/>
        </w:rPr>
        <w:t>com o fim de prevenir ou corrigir situações anormais do mercado</w:t>
      </w:r>
      <w:r w:rsidRPr="00A20B1B">
        <w:t xml:space="preserve">, o valor diário da multa extraordinária não pode ultrapassar os limites estabelecidos no Anexo </w:t>
      </w:r>
      <w:r w:rsidR="00727861">
        <w:t>B</w:t>
      </w:r>
      <w:r w:rsidRPr="00A20B1B">
        <w:t xml:space="preserve"> e, quando for possível apurar, deve ser fixado considerando:</w:t>
      </w:r>
    </w:p>
    <w:p w14:paraId="78C41729" w14:textId="77777777" w:rsidR="0092267E" w:rsidRDefault="00A20B1B" w:rsidP="00A20B1B">
      <w:r w:rsidRPr="00A20B1B">
        <w:t xml:space="preserve">I – </w:t>
      </w:r>
      <w:proofErr w:type="gramStart"/>
      <w:r w:rsidRPr="00A20B1B">
        <w:t>a</w:t>
      </w:r>
      <w:proofErr w:type="gramEnd"/>
      <w:r w:rsidRPr="00A20B1B">
        <w:t xml:space="preserve"> capacidade econômica da pessoa envolvida na conduta irregular;</w:t>
      </w:r>
    </w:p>
    <w:p w14:paraId="3CF1C49E" w14:textId="77777777" w:rsidR="0092267E" w:rsidRDefault="00A20B1B" w:rsidP="00A20B1B">
      <w:r w:rsidRPr="00A20B1B">
        <w:t xml:space="preserve">II – </w:t>
      </w:r>
      <w:proofErr w:type="gramStart"/>
      <w:r w:rsidRPr="00A20B1B">
        <w:t>o</w:t>
      </w:r>
      <w:proofErr w:type="gramEnd"/>
      <w:r w:rsidRPr="00A20B1B">
        <w:t xml:space="preserve"> grau de lesão ou o potencial de lesão causado ao mercado de capitais e aos investidores;</w:t>
      </w:r>
    </w:p>
    <w:p w14:paraId="48D30542" w14:textId="079A13AF" w:rsidR="00A20B1B" w:rsidRPr="00A20B1B" w:rsidRDefault="00A20B1B" w:rsidP="00A20B1B">
      <w:r w:rsidRPr="00A20B1B">
        <w:t>III – os valores envolvidos na conduta irregular;</w:t>
      </w:r>
    </w:p>
    <w:p w14:paraId="04A087D4" w14:textId="77777777" w:rsidR="00A20B1B" w:rsidRPr="00A20B1B" w:rsidRDefault="00A20B1B" w:rsidP="00A20B1B">
      <w:r w:rsidRPr="00A20B1B">
        <w:t xml:space="preserve">IV – </w:t>
      </w:r>
      <w:proofErr w:type="gramStart"/>
      <w:r w:rsidRPr="00A20B1B">
        <w:t>a</w:t>
      </w:r>
      <w:proofErr w:type="gramEnd"/>
      <w:r w:rsidRPr="00A20B1B">
        <w:t xml:space="preserve"> vantagem pretendida pela pessoa envolvida na conduta irregular;</w:t>
      </w:r>
    </w:p>
    <w:p w14:paraId="71ACD760" w14:textId="77777777" w:rsidR="00A20B1B" w:rsidRPr="00A20B1B" w:rsidRDefault="00A20B1B" w:rsidP="00A20B1B">
      <w:r w:rsidRPr="00A20B1B">
        <w:t xml:space="preserve">V – </w:t>
      </w:r>
      <w:proofErr w:type="gramStart"/>
      <w:r w:rsidRPr="00A20B1B">
        <w:t>a</w:t>
      </w:r>
      <w:proofErr w:type="gramEnd"/>
      <w:r w:rsidRPr="00A20B1B">
        <w:t xml:space="preserve"> duração da conduta irregular;</w:t>
      </w:r>
    </w:p>
    <w:p w14:paraId="4797E8DC" w14:textId="352E0F6B" w:rsidR="00A20B1B" w:rsidRDefault="00A20B1B" w:rsidP="00A20B1B">
      <w:r w:rsidRPr="00A20B1B">
        <w:t xml:space="preserve">VI – </w:t>
      </w:r>
      <w:proofErr w:type="gramStart"/>
      <w:r w:rsidRPr="00A20B1B">
        <w:t>a</w:t>
      </w:r>
      <w:proofErr w:type="gramEnd"/>
      <w:r w:rsidRPr="00A20B1B">
        <w:t xml:space="preserve"> colaboração da pessoa envolvida na conduta irregular na prestação de informações requeridas pela CVM; e</w:t>
      </w:r>
    </w:p>
    <w:p w14:paraId="32800C81" w14:textId="77777777" w:rsidR="00872A53" w:rsidRPr="00872A53" w:rsidRDefault="00872A53" w:rsidP="00872A53">
      <w:r w:rsidRPr="00872A53">
        <w:t>VII – o fato de a pessoa envolvida já ter sido objeto de determinação da CVM para abster-se de atuar de forma irregular no mercado.</w:t>
      </w:r>
    </w:p>
    <w:p w14:paraId="5ED2DB6B" w14:textId="11BE68F7" w:rsidR="00872A53" w:rsidRPr="00872A53" w:rsidRDefault="00872A53" w:rsidP="00872A53">
      <w:r w:rsidRPr="00872A53">
        <w:t xml:space="preserve">Parágrafo único.  Caso a proibição envolva mais de uma conduta, a multa cominatória deve ser fixada considerando a atuação sujeita ao maior valor definido no Anexo </w:t>
      </w:r>
      <w:r w:rsidR="00727861">
        <w:t>B</w:t>
      </w:r>
      <w:r w:rsidRPr="00872A53">
        <w:t>.</w:t>
      </w:r>
    </w:p>
    <w:p w14:paraId="41F0AA7B" w14:textId="249C1FF5" w:rsidR="00872A53" w:rsidRPr="00BF0357" w:rsidRDefault="00872A53" w:rsidP="00872A53">
      <w:pPr>
        <w:rPr>
          <w:strike/>
        </w:rPr>
      </w:pPr>
      <w:r w:rsidRPr="00BF0357">
        <w:rPr>
          <w:strike/>
        </w:rPr>
        <w:t>Art. 10.  A superintendência responsável pode aplicar multa extraordinária no valor de até R$ 25.000,00 (vinte e cinco mil reais) à pessoa que, previamente comunicada, não comparecer para prestar informações na data indicada.</w:t>
      </w:r>
    </w:p>
    <w:p w14:paraId="1482B952" w14:textId="0B4AEDAD" w:rsidR="00BF0357" w:rsidRPr="00BF0357" w:rsidRDefault="00BF0357" w:rsidP="00BF0357">
      <w:r w:rsidRPr="00BF0357">
        <w:t>Art. 10.  A pessoa que, previamente comunicada, não comparecer para prestar informações na data indicada fica sujeita a aplicação de multa extraordinária no valor de até R$ 25.000,00 (vinte e cinco mil reais).</w:t>
      </w:r>
    </w:p>
    <w:p w14:paraId="24E1D995" w14:textId="12478388" w:rsidR="00BF0357" w:rsidRDefault="00BF0357" w:rsidP="00BF0357">
      <w:pPr>
        <w:numPr>
          <w:ilvl w:val="0"/>
          <w:numId w:val="8"/>
        </w:numPr>
        <w:tabs>
          <w:tab w:val="num" w:pos="720"/>
        </w:tabs>
        <w:spacing w:before="200" w:after="200" w:line="240" w:lineRule="auto"/>
        <w:ind w:hanging="747"/>
        <w:rPr>
          <w:rFonts w:cs="Times New Roman"/>
          <w:i/>
          <w:strike/>
        </w:rPr>
      </w:pPr>
      <w:r>
        <w:rPr>
          <w:b/>
          <w:bCs/>
          <w:i/>
        </w:rPr>
        <w:t>Art. 10 com redação dada pela Resolução CVM nº 159, de 8 de julho de 2022.</w:t>
      </w:r>
    </w:p>
    <w:p w14:paraId="625D4FE9" w14:textId="77777777" w:rsidR="00905EAB" w:rsidRPr="00905EAB" w:rsidRDefault="00905EAB" w:rsidP="00905EAB">
      <w:r w:rsidRPr="00905EAB">
        <w:t>§ 1</w:t>
      </w:r>
      <w:proofErr w:type="gramStart"/>
      <w:r w:rsidRPr="00905EAB">
        <w:t>º  O</w:t>
      </w:r>
      <w:proofErr w:type="gramEnd"/>
      <w:r w:rsidRPr="00905EAB">
        <w:t xml:space="preserve"> valor da multa pode ser aumentado para até R$ 50.000,00 (cinquenta mil) nos casos em que a pessoa, devidamente notificada:</w:t>
      </w:r>
    </w:p>
    <w:p w14:paraId="23FC2CA4" w14:textId="77777777" w:rsidR="00905EAB" w:rsidRPr="00905EAB" w:rsidRDefault="00905EAB" w:rsidP="00905EAB">
      <w:r w:rsidRPr="00905EAB">
        <w:t xml:space="preserve">I – </w:t>
      </w:r>
      <w:proofErr w:type="gramStart"/>
      <w:r w:rsidRPr="00905EAB">
        <w:t>deixe</w:t>
      </w:r>
      <w:proofErr w:type="gramEnd"/>
      <w:r w:rsidRPr="00905EAB">
        <w:t xml:space="preserve"> de comparecer na data previamente acordada, a seu pedido, para a prestação de informações; ou</w:t>
      </w:r>
    </w:p>
    <w:p w14:paraId="445E8213" w14:textId="77777777" w:rsidR="00905EAB" w:rsidRPr="00905EAB" w:rsidRDefault="00905EAB" w:rsidP="00905EAB">
      <w:r w:rsidRPr="00905EAB">
        <w:t xml:space="preserve">II – </w:t>
      </w:r>
      <w:proofErr w:type="gramStart"/>
      <w:r w:rsidRPr="00905EAB">
        <w:t>reitere</w:t>
      </w:r>
      <w:proofErr w:type="gramEnd"/>
      <w:r w:rsidRPr="00905EAB">
        <w:t xml:space="preserve"> o não comparecimento em nova data marcada pela CVM para a prestação de informações.</w:t>
      </w:r>
    </w:p>
    <w:p w14:paraId="2E508725" w14:textId="34913C8D" w:rsidR="00905EAB" w:rsidRPr="00872A53" w:rsidRDefault="00905EAB" w:rsidP="00905EAB">
      <w:r w:rsidRPr="00905EAB">
        <w:lastRenderedPageBreak/>
        <w:t>§ 2</w:t>
      </w:r>
      <w:proofErr w:type="gramStart"/>
      <w:r w:rsidRPr="00905EAB">
        <w:t>º  As</w:t>
      </w:r>
      <w:proofErr w:type="gramEnd"/>
      <w:r w:rsidRPr="00905EAB">
        <w:t xml:space="preserve"> multas de que tratam o </w:t>
      </w:r>
      <w:r w:rsidRPr="00905EAB">
        <w:rPr>
          <w:b/>
        </w:rPr>
        <w:t>caput</w:t>
      </w:r>
      <w:r w:rsidRPr="00905EAB">
        <w:t xml:space="preserve"> e o § 1º incidem na data em que se verificar o não comparecimento para prestar informações.</w:t>
      </w:r>
    </w:p>
    <w:p w14:paraId="7082BF01" w14:textId="10B363AB" w:rsidR="009B69B0" w:rsidRDefault="009B69B0" w:rsidP="00C1691E">
      <w:pPr>
        <w:pStyle w:val="Captulo"/>
      </w:pPr>
      <w:r>
        <w:t xml:space="preserve">Capítulo </w:t>
      </w:r>
      <w:r w:rsidR="000B07C7">
        <w:t>V</w:t>
      </w:r>
      <w:r>
        <w:t xml:space="preserve"> – </w:t>
      </w:r>
      <w:r w:rsidR="000B07C7" w:rsidRPr="000B07C7">
        <w:rPr>
          <w:bCs/>
        </w:rPr>
        <w:t>NORMAS APLICÁVEIS À MULTA ORDINÁRIA E EXTRAORDINÁRIA</w:t>
      </w:r>
    </w:p>
    <w:p w14:paraId="43CFA459" w14:textId="257F8B9C" w:rsidR="00A8176A" w:rsidRPr="00C1691E" w:rsidRDefault="00A8176A" w:rsidP="00A8176A">
      <w:pPr>
        <w:pStyle w:val="Seo"/>
      </w:pPr>
      <w:r w:rsidRPr="00C1691E">
        <w:t xml:space="preserve">Seção I – </w:t>
      </w:r>
      <w:r w:rsidR="00963977" w:rsidRPr="00963977">
        <w:rPr>
          <w:bCs/>
        </w:rPr>
        <w:t xml:space="preserve">Possibilidade de </w:t>
      </w:r>
      <w:r w:rsidR="009B3F81">
        <w:rPr>
          <w:bCs/>
        </w:rPr>
        <w:t>A</w:t>
      </w:r>
      <w:r w:rsidR="009B3F81" w:rsidRPr="00963977">
        <w:rPr>
          <w:bCs/>
        </w:rPr>
        <w:t xml:space="preserve">puração </w:t>
      </w:r>
      <w:r w:rsidR="00963977" w:rsidRPr="00963977">
        <w:rPr>
          <w:bCs/>
        </w:rPr>
        <w:t xml:space="preserve">de </w:t>
      </w:r>
      <w:r w:rsidR="009B3F81">
        <w:rPr>
          <w:bCs/>
        </w:rPr>
        <w:t>R</w:t>
      </w:r>
      <w:r w:rsidR="009B3F81" w:rsidRPr="00963977">
        <w:rPr>
          <w:bCs/>
        </w:rPr>
        <w:t xml:space="preserve">esponsabilidades </w:t>
      </w:r>
      <w:r w:rsidR="009B3F81">
        <w:rPr>
          <w:bCs/>
        </w:rPr>
        <w:t>A</w:t>
      </w:r>
      <w:r w:rsidR="009B3F81" w:rsidRPr="00963977">
        <w:rPr>
          <w:bCs/>
        </w:rPr>
        <w:t>dministrativas</w:t>
      </w:r>
    </w:p>
    <w:p w14:paraId="4E7969BF" w14:textId="77DD1B99" w:rsidR="007A4E38" w:rsidRPr="007A4E38" w:rsidRDefault="009B69B0" w:rsidP="007A4E38">
      <w:r>
        <w:t xml:space="preserve">Art. </w:t>
      </w:r>
      <w:r w:rsidR="007A4E38">
        <w:t>11.</w:t>
      </w:r>
      <w:r>
        <w:t xml:space="preserve">  </w:t>
      </w:r>
      <w:r w:rsidR="007A4E38" w:rsidRPr="007A4E38">
        <w:t>A aplicação de multa cominatória não afasta a eventual apuração de responsabilidade nos termos do art. 11 da Lei nº 6.385, de 1976.</w:t>
      </w:r>
    </w:p>
    <w:p w14:paraId="23EAEA7A" w14:textId="291BB5FE" w:rsidR="00952AE3" w:rsidRPr="00C1691E" w:rsidRDefault="00952AE3" w:rsidP="00952AE3">
      <w:pPr>
        <w:pStyle w:val="Seo"/>
      </w:pPr>
      <w:r w:rsidRPr="00C1691E">
        <w:t xml:space="preserve">Seção </w:t>
      </w:r>
      <w:r w:rsidR="00164B82">
        <w:t>I</w:t>
      </w:r>
      <w:r w:rsidRPr="00C1691E">
        <w:t xml:space="preserve">I – </w:t>
      </w:r>
      <w:r w:rsidR="009B3F81">
        <w:rPr>
          <w:bCs/>
        </w:rPr>
        <w:t>C</w:t>
      </w:r>
      <w:r w:rsidR="00C75C77" w:rsidRPr="00C75C77">
        <w:rPr>
          <w:bCs/>
        </w:rPr>
        <w:t>omunicações</w:t>
      </w:r>
    </w:p>
    <w:p w14:paraId="7EE8F615" w14:textId="029E97CB" w:rsidR="0077128B" w:rsidRPr="0077128B" w:rsidRDefault="00E136DD" w:rsidP="0077128B">
      <w:r>
        <w:t>Art. 1</w:t>
      </w:r>
      <w:r w:rsidR="002E6A67">
        <w:t>2.</w:t>
      </w:r>
      <w:r w:rsidR="0077128B" w:rsidRPr="0077128B">
        <w:rPr>
          <w:rFonts w:ascii="Times New Roman" w:eastAsia="Arial Unicode MS" w:hAnsi="Times New Roman" w:cs="Arial"/>
          <w:szCs w:val="20"/>
          <w:lang w:eastAsia="pt-BR"/>
        </w:rPr>
        <w:t xml:space="preserve"> </w:t>
      </w:r>
      <w:r w:rsidR="002E6A67">
        <w:rPr>
          <w:rFonts w:ascii="Times New Roman" w:eastAsia="Arial Unicode MS" w:hAnsi="Times New Roman" w:cs="Arial"/>
          <w:szCs w:val="20"/>
          <w:lang w:eastAsia="pt-BR"/>
        </w:rPr>
        <w:t xml:space="preserve"> </w:t>
      </w:r>
      <w:r w:rsidR="0077128B" w:rsidRPr="0077128B">
        <w:t xml:space="preserve">Exceto quando expressamente indicado de outro modo, as comunicações previstas nesta </w:t>
      </w:r>
      <w:r w:rsidR="008E78EE">
        <w:t>Resolu</w:t>
      </w:r>
      <w:r w:rsidR="0077128B" w:rsidRPr="0077128B">
        <w:t>ção podem ser realizadas:</w:t>
      </w:r>
    </w:p>
    <w:p w14:paraId="18C65A73" w14:textId="77777777" w:rsidR="0092267E" w:rsidRDefault="0077128B" w:rsidP="0077128B">
      <w:r w:rsidRPr="0077128B">
        <w:t xml:space="preserve">I – </w:t>
      </w:r>
      <w:proofErr w:type="gramStart"/>
      <w:r w:rsidRPr="0077128B">
        <w:t>por</w:t>
      </w:r>
      <w:proofErr w:type="gramEnd"/>
      <w:r w:rsidRPr="0077128B">
        <w:t xml:space="preserve"> meio eletrônico;</w:t>
      </w:r>
    </w:p>
    <w:p w14:paraId="602C8017" w14:textId="2FDEFE16" w:rsidR="0077128B" w:rsidRPr="0077128B" w:rsidRDefault="0077128B" w:rsidP="0077128B">
      <w:r w:rsidRPr="0077128B">
        <w:t xml:space="preserve">II – </w:t>
      </w:r>
      <w:proofErr w:type="gramStart"/>
      <w:r w:rsidRPr="0077128B">
        <w:t>por</w:t>
      </w:r>
      <w:proofErr w:type="gramEnd"/>
      <w:r w:rsidRPr="0077128B">
        <w:t xml:space="preserve"> via postal, com aviso de recebimento; ou</w:t>
      </w:r>
    </w:p>
    <w:p w14:paraId="3BDA67C1" w14:textId="77777777" w:rsidR="0077128B" w:rsidRPr="0077128B" w:rsidRDefault="0077128B" w:rsidP="0077128B">
      <w:r w:rsidRPr="0077128B">
        <w:t>III – em caso de urgência, por servidor da CVM, que certificará a entrega da comunicação.</w:t>
      </w:r>
    </w:p>
    <w:p w14:paraId="423BB126" w14:textId="77777777" w:rsidR="0077128B" w:rsidRPr="0077128B" w:rsidRDefault="0077128B" w:rsidP="0077128B">
      <w:r w:rsidRPr="0077128B">
        <w:t>§ 1</w:t>
      </w:r>
      <w:proofErr w:type="gramStart"/>
      <w:r w:rsidRPr="0077128B">
        <w:t>º  As</w:t>
      </w:r>
      <w:proofErr w:type="gramEnd"/>
      <w:r w:rsidRPr="0077128B">
        <w:t xml:space="preserve"> comunicações de que trata o </w:t>
      </w:r>
      <w:r w:rsidRPr="0077128B">
        <w:rPr>
          <w:b/>
        </w:rPr>
        <w:t>caput</w:t>
      </w:r>
      <w:r w:rsidRPr="0077128B">
        <w:t xml:space="preserve"> também são válidas quando realizadas por qualquer outro meio que assegure a ciência do interessado.</w:t>
      </w:r>
    </w:p>
    <w:p w14:paraId="532EA231" w14:textId="7E050AF3" w:rsidR="0077128B" w:rsidRPr="0077128B" w:rsidRDefault="0077128B" w:rsidP="0077128B">
      <w:r w:rsidRPr="0077128B">
        <w:t>§ 2</w:t>
      </w:r>
      <w:proofErr w:type="gramStart"/>
      <w:r w:rsidRPr="0077128B">
        <w:t>º  A</w:t>
      </w:r>
      <w:proofErr w:type="gramEnd"/>
      <w:r w:rsidRPr="0077128B">
        <w:t xml:space="preserve"> CVM pode tornar público o envio das comunicações previstas nesta </w:t>
      </w:r>
      <w:r w:rsidR="00851D2D">
        <w:t>Resolu</w:t>
      </w:r>
      <w:r w:rsidRPr="0077128B">
        <w:t>ção a fim de alertar os investidores e agentes de mercado quanto à existência de eventual prática ou atividade irregular.</w:t>
      </w:r>
    </w:p>
    <w:p w14:paraId="0ADBD10F" w14:textId="77777777" w:rsidR="0077128B" w:rsidRPr="0077128B" w:rsidRDefault="0077128B" w:rsidP="0077128B">
      <w:r w:rsidRPr="0077128B">
        <w:t>Art. 13.  Considera-se realizada a notificação de aplicação de multa cominatória na data:</w:t>
      </w:r>
    </w:p>
    <w:p w14:paraId="644391BA" w14:textId="77777777" w:rsidR="0077128B" w:rsidRPr="0077128B" w:rsidRDefault="0077128B" w:rsidP="0077128B">
      <w:r w:rsidRPr="0077128B">
        <w:t xml:space="preserve">I – </w:t>
      </w:r>
      <w:proofErr w:type="gramStart"/>
      <w:r w:rsidRPr="0077128B">
        <w:t>da</w:t>
      </w:r>
      <w:proofErr w:type="gramEnd"/>
      <w:r w:rsidRPr="0077128B">
        <w:t xml:space="preserve"> ciência da pessoa sujeita à multa ou de procurador por ela constituído no processo no qual a multa tenha sido aplicada;</w:t>
      </w:r>
    </w:p>
    <w:p w14:paraId="529C4C18" w14:textId="77777777" w:rsidR="0077128B" w:rsidRPr="0077128B" w:rsidRDefault="0077128B" w:rsidP="0077128B">
      <w:r w:rsidRPr="0077128B">
        <w:t xml:space="preserve">II – </w:t>
      </w:r>
      <w:proofErr w:type="gramStart"/>
      <w:r w:rsidRPr="0077128B">
        <w:t>da</w:t>
      </w:r>
      <w:proofErr w:type="gramEnd"/>
      <w:r w:rsidRPr="0077128B">
        <w:t xml:space="preserve"> entrega no endereço físico do destinatário por via postal; ou</w:t>
      </w:r>
    </w:p>
    <w:p w14:paraId="0B11DCFD" w14:textId="77777777" w:rsidR="0092267E" w:rsidRDefault="0077128B" w:rsidP="0077128B">
      <w:r w:rsidRPr="0077128B">
        <w:t xml:space="preserve">III – do acesso </w:t>
      </w:r>
      <w:proofErr w:type="spellStart"/>
      <w:r w:rsidRPr="0077128B">
        <w:t>a</w:t>
      </w:r>
      <w:proofErr w:type="spellEnd"/>
      <w:r w:rsidRPr="0077128B">
        <w:t xml:space="preserve"> sistema de comunicação eletrônica, quando disponibilizado pela CVM.</w:t>
      </w:r>
    </w:p>
    <w:p w14:paraId="796650AF" w14:textId="35B20FB8" w:rsidR="0077128B" w:rsidRPr="0077128B" w:rsidRDefault="0077128B" w:rsidP="0077128B">
      <w:r w:rsidRPr="0077128B">
        <w:t>§ 1</w:t>
      </w:r>
      <w:proofErr w:type="gramStart"/>
      <w:r w:rsidRPr="0077128B">
        <w:t>º  Verificada</w:t>
      </w:r>
      <w:proofErr w:type="gramEnd"/>
      <w:r w:rsidRPr="0077128B">
        <w:t xml:space="preserve"> a ausência de êxito na aplicação das hipóteses do </w:t>
      </w:r>
      <w:r w:rsidRPr="0077128B">
        <w:rPr>
          <w:b/>
        </w:rPr>
        <w:t>caput</w:t>
      </w:r>
      <w:r w:rsidRPr="0077128B">
        <w:t>, a notificação pode ser realizada por meio de publicação de edital na página da CVM na rede mundial de computadores.</w:t>
      </w:r>
    </w:p>
    <w:p w14:paraId="56701B97" w14:textId="5C8DA06B" w:rsidR="0077128B" w:rsidRPr="00BF0357" w:rsidRDefault="0077128B" w:rsidP="0077128B">
      <w:pPr>
        <w:rPr>
          <w:strike/>
        </w:rPr>
      </w:pPr>
      <w:r w:rsidRPr="00BF0357">
        <w:rPr>
          <w:strike/>
        </w:rPr>
        <w:t>§ 2</w:t>
      </w:r>
      <w:proofErr w:type="gramStart"/>
      <w:r w:rsidRPr="00BF0357">
        <w:rPr>
          <w:strike/>
        </w:rPr>
        <w:t>º  A</w:t>
      </w:r>
      <w:proofErr w:type="gramEnd"/>
      <w:r w:rsidRPr="00BF0357">
        <w:rPr>
          <w:strike/>
        </w:rPr>
        <w:t xml:space="preserve"> notificação de aplicação de multa cominatória deve informar que, da decisão de aplicação de multa, cabe recurso ao Colegiado na forma dos </w:t>
      </w:r>
      <w:proofErr w:type="spellStart"/>
      <w:r w:rsidRPr="00BF0357">
        <w:rPr>
          <w:strike/>
        </w:rPr>
        <w:t>arts</w:t>
      </w:r>
      <w:proofErr w:type="spellEnd"/>
      <w:r w:rsidRPr="00BF0357">
        <w:rPr>
          <w:strike/>
        </w:rPr>
        <w:t>. 16 e 17.</w:t>
      </w:r>
    </w:p>
    <w:p w14:paraId="40500290" w14:textId="21E405DC" w:rsidR="00BF0357" w:rsidRDefault="00BF0357" w:rsidP="0077128B">
      <w:r w:rsidRPr="00BF0357">
        <w:lastRenderedPageBreak/>
        <w:t>§ 2</w:t>
      </w:r>
      <w:proofErr w:type="gramStart"/>
      <w:r w:rsidRPr="00BF0357">
        <w:t>º  A</w:t>
      </w:r>
      <w:proofErr w:type="gramEnd"/>
      <w:r w:rsidRPr="00BF0357">
        <w:t xml:space="preserve"> notificação de aplicação de multa cominatória deve informar que, da decisão de aplicação de multa, cabe recurso na forma dos </w:t>
      </w:r>
      <w:proofErr w:type="spellStart"/>
      <w:r w:rsidRPr="00BF0357">
        <w:t>arts</w:t>
      </w:r>
      <w:proofErr w:type="spellEnd"/>
      <w:r w:rsidRPr="00BF0357">
        <w:t>. 16 e 17.</w:t>
      </w:r>
    </w:p>
    <w:p w14:paraId="1DE437FE" w14:textId="5DDC9137" w:rsidR="00BF0357" w:rsidRDefault="00BF0357" w:rsidP="00BF0357">
      <w:pPr>
        <w:numPr>
          <w:ilvl w:val="0"/>
          <w:numId w:val="8"/>
        </w:numPr>
        <w:tabs>
          <w:tab w:val="num" w:pos="720"/>
        </w:tabs>
        <w:spacing w:before="200" w:after="200" w:line="240" w:lineRule="auto"/>
        <w:ind w:hanging="747"/>
      </w:pPr>
      <w:r>
        <w:rPr>
          <w:b/>
          <w:bCs/>
          <w:i/>
        </w:rPr>
        <w:t>§</w:t>
      </w:r>
      <w:r w:rsidR="003A27AD">
        <w:rPr>
          <w:b/>
          <w:bCs/>
          <w:i/>
        </w:rPr>
        <w:t xml:space="preserve"> </w:t>
      </w:r>
      <w:r>
        <w:rPr>
          <w:b/>
          <w:bCs/>
          <w:i/>
        </w:rPr>
        <w:t>2º com redação dada pela Resolução CVM nº 159, de 8 de julho de 2022.</w:t>
      </w:r>
    </w:p>
    <w:p w14:paraId="3A85E6C6" w14:textId="4D5E7ADE" w:rsidR="004A5C8E" w:rsidRPr="00C1691E" w:rsidRDefault="004A5C8E" w:rsidP="004A5C8E">
      <w:pPr>
        <w:pStyle w:val="Seo"/>
      </w:pPr>
      <w:r w:rsidRPr="00C1691E">
        <w:t>Seção I</w:t>
      </w:r>
      <w:r w:rsidR="00164B82">
        <w:t>II</w:t>
      </w:r>
      <w:r w:rsidRPr="00C1691E">
        <w:t xml:space="preserve"> – </w:t>
      </w:r>
      <w:r w:rsidR="00164B82" w:rsidRPr="00164B82">
        <w:rPr>
          <w:bCs/>
        </w:rPr>
        <w:t xml:space="preserve">Incidência da </w:t>
      </w:r>
      <w:r w:rsidR="009B3F81">
        <w:rPr>
          <w:bCs/>
        </w:rPr>
        <w:t>M</w:t>
      </w:r>
      <w:r w:rsidR="009B3F81" w:rsidRPr="00164B82">
        <w:rPr>
          <w:bCs/>
        </w:rPr>
        <w:t xml:space="preserve">ulta </w:t>
      </w:r>
      <w:r w:rsidR="009B3F81">
        <w:rPr>
          <w:bCs/>
        </w:rPr>
        <w:t>C</w:t>
      </w:r>
      <w:r w:rsidR="009B3F81" w:rsidRPr="00164B82">
        <w:rPr>
          <w:bCs/>
        </w:rPr>
        <w:t>ominatória</w:t>
      </w:r>
    </w:p>
    <w:p w14:paraId="673113C7" w14:textId="506D7D81" w:rsidR="00A3604E" w:rsidRPr="00A3604E" w:rsidRDefault="004A5C8E" w:rsidP="00A3604E">
      <w:r>
        <w:t>Art. 1</w:t>
      </w:r>
      <w:r w:rsidR="00CD690D">
        <w:t xml:space="preserve">4. </w:t>
      </w:r>
      <w:r w:rsidRPr="0077128B">
        <w:rPr>
          <w:rFonts w:ascii="Times New Roman" w:eastAsia="Arial Unicode MS" w:hAnsi="Times New Roman" w:cs="Arial"/>
          <w:szCs w:val="20"/>
          <w:lang w:eastAsia="pt-BR"/>
        </w:rPr>
        <w:t xml:space="preserve"> </w:t>
      </w:r>
      <w:r w:rsidR="00A3604E" w:rsidRPr="00A3604E">
        <w:t>A multa cominatória incide a partir do dia útil seguinte:</w:t>
      </w:r>
    </w:p>
    <w:p w14:paraId="3DD72372" w14:textId="77777777" w:rsidR="00A3604E" w:rsidRPr="00A3604E" w:rsidRDefault="00A3604E" w:rsidP="00A3604E">
      <w:r w:rsidRPr="00A3604E">
        <w:t xml:space="preserve">I – </w:t>
      </w:r>
      <w:proofErr w:type="gramStart"/>
      <w:r w:rsidRPr="00A3604E">
        <w:t>ao</w:t>
      </w:r>
      <w:proofErr w:type="gramEnd"/>
      <w:r w:rsidRPr="00A3604E">
        <w:t xml:space="preserve"> vencimento do prazo para a entrega da informação periódica; ou</w:t>
      </w:r>
    </w:p>
    <w:p w14:paraId="6485908E" w14:textId="77777777" w:rsidR="00A3604E" w:rsidRPr="00A3604E" w:rsidRDefault="00A3604E" w:rsidP="00A3604E">
      <w:r w:rsidRPr="00A3604E">
        <w:t xml:space="preserve">II – </w:t>
      </w:r>
      <w:proofErr w:type="gramStart"/>
      <w:r w:rsidRPr="00A3604E">
        <w:t>ao</w:t>
      </w:r>
      <w:proofErr w:type="gramEnd"/>
      <w:r w:rsidRPr="00A3604E">
        <w:t xml:space="preserve"> fim do prazo indicado nas comunicações de que tratam os </w:t>
      </w:r>
      <w:proofErr w:type="spellStart"/>
      <w:r w:rsidRPr="00A3604E">
        <w:t>arts</w:t>
      </w:r>
      <w:proofErr w:type="spellEnd"/>
      <w:r w:rsidRPr="00A3604E">
        <w:t>. 4º e 7º.</w:t>
      </w:r>
    </w:p>
    <w:p w14:paraId="7F8EA01E" w14:textId="77777777" w:rsidR="00A3604E" w:rsidRPr="00A3604E" w:rsidRDefault="00A3604E" w:rsidP="00A3604E">
      <w:r w:rsidRPr="00A3604E">
        <w:t>Art. 15.  Sem prejuízo do disposto no art. 10, § 2º, a multa cominatória incide até a data em que a obrigação for cumprida ou pelo prazo máximo de 60 (sessenta) dias.</w:t>
      </w:r>
    </w:p>
    <w:p w14:paraId="0C9C7F93" w14:textId="57869EAE" w:rsidR="00CD690D" w:rsidRPr="00CD690D" w:rsidRDefault="00A3604E" w:rsidP="00CD690D">
      <w:pPr>
        <w:pStyle w:val="Seo"/>
        <w:rPr>
          <w:bCs/>
        </w:rPr>
      </w:pPr>
      <w:r w:rsidRPr="00C1691E">
        <w:t>Seção I</w:t>
      </w:r>
      <w:r>
        <w:t>V</w:t>
      </w:r>
      <w:r w:rsidRPr="00C1691E">
        <w:t xml:space="preserve"> – </w:t>
      </w:r>
      <w:r w:rsidR="00CD690D" w:rsidRPr="00CD690D">
        <w:rPr>
          <w:bCs/>
        </w:rPr>
        <w:t xml:space="preserve">Recurso contra a </w:t>
      </w:r>
      <w:r w:rsidR="00F63A6C">
        <w:rPr>
          <w:bCs/>
        </w:rPr>
        <w:t>D</w:t>
      </w:r>
      <w:r w:rsidR="00F63A6C" w:rsidRPr="00CD690D">
        <w:rPr>
          <w:bCs/>
        </w:rPr>
        <w:t xml:space="preserve">ecisão </w:t>
      </w:r>
      <w:r w:rsidR="00CD690D" w:rsidRPr="00CD690D">
        <w:rPr>
          <w:bCs/>
        </w:rPr>
        <w:t xml:space="preserve">de </w:t>
      </w:r>
      <w:r w:rsidR="00F63A6C">
        <w:rPr>
          <w:bCs/>
        </w:rPr>
        <w:t>A</w:t>
      </w:r>
      <w:r w:rsidR="00F63A6C" w:rsidRPr="00CD690D">
        <w:rPr>
          <w:bCs/>
        </w:rPr>
        <w:t xml:space="preserve">plicação </w:t>
      </w:r>
      <w:r w:rsidR="00CD690D" w:rsidRPr="00CD690D">
        <w:rPr>
          <w:bCs/>
        </w:rPr>
        <w:t xml:space="preserve">de </w:t>
      </w:r>
      <w:r w:rsidR="00F63A6C">
        <w:rPr>
          <w:bCs/>
        </w:rPr>
        <w:t>M</w:t>
      </w:r>
      <w:r w:rsidR="00F63A6C" w:rsidRPr="00CD690D">
        <w:rPr>
          <w:bCs/>
        </w:rPr>
        <w:t>ulta</w:t>
      </w:r>
    </w:p>
    <w:p w14:paraId="49561071" w14:textId="35D81AD2" w:rsidR="009D4BE1" w:rsidRPr="003B3486" w:rsidRDefault="00CD690D" w:rsidP="009D4BE1">
      <w:pPr>
        <w:rPr>
          <w:strike/>
        </w:rPr>
      </w:pPr>
      <w:r w:rsidRPr="003B3486">
        <w:rPr>
          <w:strike/>
        </w:rPr>
        <w:t>Art. 1</w:t>
      </w:r>
      <w:r w:rsidR="006A16C0" w:rsidRPr="003B3486">
        <w:rPr>
          <w:strike/>
        </w:rPr>
        <w:t>6</w:t>
      </w:r>
      <w:r w:rsidRPr="003B3486">
        <w:rPr>
          <w:strike/>
        </w:rPr>
        <w:t xml:space="preserve">.  </w:t>
      </w:r>
      <w:r w:rsidR="009D4BE1" w:rsidRPr="003B3486">
        <w:rPr>
          <w:strike/>
        </w:rPr>
        <w:t xml:space="preserve">Cabe recurso ao Colegiado das decisões da superintendência responsável, </w:t>
      </w:r>
      <w:r w:rsidR="003D5934" w:rsidRPr="003B3486">
        <w:rPr>
          <w:strike/>
        </w:rPr>
        <w:t xml:space="preserve">da Superintendência </w:t>
      </w:r>
      <w:r w:rsidR="009D4BE1" w:rsidRPr="003B3486">
        <w:rPr>
          <w:strike/>
        </w:rPr>
        <w:t xml:space="preserve">Geral ou de membro do Colegiado que atue como Relator quanto à aplicação de multa cominatória, no prazo de 10 (dez) dias contado da data da notificação, observado o disposto no parágrafo único do art. </w:t>
      </w:r>
      <w:r w:rsidR="00AC566B" w:rsidRPr="003B3486">
        <w:rPr>
          <w:strike/>
        </w:rPr>
        <w:t>22</w:t>
      </w:r>
      <w:r w:rsidR="009D4BE1" w:rsidRPr="003B3486">
        <w:rPr>
          <w:strike/>
        </w:rPr>
        <w:t>.</w:t>
      </w:r>
    </w:p>
    <w:p w14:paraId="2ACB4E08" w14:textId="77777777" w:rsidR="003B3486" w:rsidRDefault="003B3486" w:rsidP="003B3486">
      <w:r>
        <w:t>Art. 16.  Cabe recurso ao superintendente da área contra as decisões de aplicação de multa cominatória, em segunda e última instância e sem efeito suspensivo, no prazo de 10 (dez) dias contado da data da notificação, observado o disposto no parágrafo único do art. 22.</w:t>
      </w:r>
    </w:p>
    <w:p w14:paraId="3E89A7A8" w14:textId="64D57E03" w:rsidR="003B3486" w:rsidRDefault="003B3486" w:rsidP="003B3486">
      <w:r>
        <w:t>Parágrafo único.  Nos casos em que a multa cominatória for aplicada pela Superintendência Geral ou por membro do Colegiado que atue como Relator caberá recurso ao Colegiado.</w:t>
      </w:r>
    </w:p>
    <w:p w14:paraId="6EE5B954" w14:textId="24220BDA" w:rsidR="003B3486" w:rsidRPr="009D4BE1" w:rsidRDefault="003B3486" w:rsidP="003B3486">
      <w:pPr>
        <w:numPr>
          <w:ilvl w:val="0"/>
          <w:numId w:val="8"/>
        </w:numPr>
        <w:tabs>
          <w:tab w:val="num" w:pos="720"/>
        </w:tabs>
        <w:spacing w:before="200" w:after="200" w:line="240" w:lineRule="auto"/>
        <w:ind w:hanging="747"/>
      </w:pPr>
      <w:r>
        <w:rPr>
          <w:b/>
          <w:bCs/>
          <w:i/>
        </w:rPr>
        <w:t>Art.16 com redação dada pela Resolução CVM nº 159, de 8 de julho de 2022</w:t>
      </w:r>
      <w:r w:rsidR="00D4589B">
        <w:rPr>
          <w:b/>
          <w:bCs/>
          <w:i/>
        </w:rPr>
        <w:t>.</w:t>
      </w:r>
    </w:p>
    <w:p w14:paraId="6F948EAD" w14:textId="06991E43" w:rsidR="009D4BE1" w:rsidRPr="00D4589B" w:rsidRDefault="009D4BE1" w:rsidP="009D4BE1">
      <w:pPr>
        <w:rPr>
          <w:strike/>
        </w:rPr>
      </w:pPr>
      <w:r w:rsidRPr="00D4589B">
        <w:rPr>
          <w:strike/>
        </w:rPr>
        <w:t>Art. 17.  O recurso deve ser apresentado em petição escrita e fundamentada, desde logo acompanhada dos documentos em que se basear a argumentação do recorrente, e deve ser dirigido à autoridade indicada no art. 16 que houver proferido a decisão impugnada.</w:t>
      </w:r>
    </w:p>
    <w:p w14:paraId="3B2AA64A" w14:textId="492D6BD5" w:rsidR="00D4589B" w:rsidRDefault="00D4589B" w:rsidP="009D4BE1">
      <w:r w:rsidRPr="00D4589B">
        <w:t>Art. 17.  O recurso deve ser apresentado em petição escrita e fundamentada, desde logo acompanhada dos documentos em que se basear a argumentação do recorrente, e deve ser dirigido ao responsável que houver emitido a decisão impugnada</w:t>
      </w:r>
      <w:r>
        <w:t>.</w:t>
      </w:r>
    </w:p>
    <w:p w14:paraId="2F6919F6" w14:textId="06090C1B" w:rsidR="00D4589B" w:rsidRPr="009D4BE1" w:rsidRDefault="00D4589B" w:rsidP="00D4589B">
      <w:pPr>
        <w:numPr>
          <w:ilvl w:val="0"/>
          <w:numId w:val="8"/>
        </w:numPr>
        <w:tabs>
          <w:tab w:val="num" w:pos="720"/>
        </w:tabs>
        <w:spacing w:before="200" w:after="200" w:line="240" w:lineRule="auto"/>
        <w:ind w:hanging="747"/>
      </w:pPr>
      <w:r>
        <w:rPr>
          <w:b/>
          <w:bCs/>
          <w:i/>
        </w:rPr>
        <w:t>Art.17 com redação dada pela Resolução CVM nº 159, de 8 de julho de 2022.</w:t>
      </w:r>
    </w:p>
    <w:p w14:paraId="28EA47BA" w14:textId="377B57B0" w:rsidR="00AB6937" w:rsidRPr="00D4589B" w:rsidRDefault="00AB6937" w:rsidP="009D4BE1">
      <w:pPr>
        <w:rPr>
          <w:strike/>
        </w:rPr>
      </w:pPr>
      <w:r w:rsidRPr="00D4589B">
        <w:rPr>
          <w:strike/>
        </w:rPr>
        <w:lastRenderedPageBreak/>
        <w:t>Art. 18.  Antes de sua apreciação pelo Colegiado, os argumentos do recurso devem ser examinados</w:t>
      </w:r>
      <w:r w:rsidR="004B5D9E" w:rsidRPr="00D4589B">
        <w:rPr>
          <w:strike/>
        </w:rPr>
        <w:t>, na forma do regimento interno da CVM,</w:t>
      </w:r>
      <w:r w:rsidRPr="00D4589B">
        <w:rPr>
          <w:strike/>
        </w:rPr>
        <w:t xml:space="preserve"> pelo titular d</w:t>
      </w:r>
      <w:r w:rsidR="004B5D9E" w:rsidRPr="00D4589B">
        <w:rPr>
          <w:strike/>
        </w:rPr>
        <w:t>o</w:t>
      </w:r>
      <w:r w:rsidRPr="00D4589B">
        <w:rPr>
          <w:strike/>
        </w:rPr>
        <w:t xml:space="preserve"> componente organizaciona</w:t>
      </w:r>
      <w:r w:rsidR="004B5D9E" w:rsidRPr="00D4589B">
        <w:rPr>
          <w:strike/>
        </w:rPr>
        <w:t>l</w:t>
      </w:r>
      <w:r w:rsidRPr="00D4589B">
        <w:rPr>
          <w:strike/>
        </w:rPr>
        <w:t xml:space="preserve"> </w:t>
      </w:r>
      <w:r w:rsidR="004B5D9E" w:rsidRPr="00D4589B">
        <w:rPr>
          <w:strike/>
        </w:rPr>
        <w:t>ou</w:t>
      </w:r>
      <w:r w:rsidRPr="00D4589B">
        <w:rPr>
          <w:strike/>
        </w:rPr>
        <w:t xml:space="preserve"> </w:t>
      </w:r>
      <w:r w:rsidR="004B5D9E" w:rsidRPr="00D4589B">
        <w:rPr>
          <w:strike/>
        </w:rPr>
        <w:t xml:space="preserve">pelo </w:t>
      </w:r>
      <w:r w:rsidRPr="00D4589B">
        <w:rPr>
          <w:strike/>
        </w:rPr>
        <w:t xml:space="preserve">dirigente da unidade </w:t>
      </w:r>
      <w:r w:rsidR="004B5D9E" w:rsidRPr="00D4589B">
        <w:rPr>
          <w:strike/>
        </w:rPr>
        <w:t>de lotação do servidor que</w:t>
      </w:r>
      <w:r w:rsidRPr="00D4589B">
        <w:rPr>
          <w:strike/>
        </w:rPr>
        <w:t xml:space="preserve"> tenha aplicado </w:t>
      </w:r>
      <w:r w:rsidR="004B5D9E" w:rsidRPr="00D4589B">
        <w:rPr>
          <w:strike/>
        </w:rPr>
        <w:t>a</w:t>
      </w:r>
      <w:r w:rsidRPr="00D4589B">
        <w:rPr>
          <w:strike/>
        </w:rPr>
        <w:t xml:space="preserve"> multa</w:t>
      </w:r>
      <w:r w:rsidR="004B5D9E" w:rsidRPr="00D4589B">
        <w:rPr>
          <w:strike/>
        </w:rPr>
        <w:t xml:space="preserve"> cominatória</w:t>
      </w:r>
      <w:r w:rsidRPr="00D4589B">
        <w:rPr>
          <w:strike/>
        </w:rPr>
        <w:t>.</w:t>
      </w:r>
    </w:p>
    <w:p w14:paraId="11DFCBF0" w14:textId="1823B566" w:rsidR="004B5D9E" w:rsidRPr="00D4589B" w:rsidRDefault="004B5D9E" w:rsidP="009D4BE1">
      <w:pPr>
        <w:rPr>
          <w:strike/>
        </w:rPr>
      </w:pPr>
      <w:r w:rsidRPr="00D4589B">
        <w:rPr>
          <w:strike/>
        </w:rPr>
        <w:t>§ 1</w:t>
      </w:r>
      <w:proofErr w:type="gramStart"/>
      <w:r w:rsidRPr="00D4589B">
        <w:rPr>
          <w:strike/>
        </w:rPr>
        <w:t>º  O</w:t>
      </w:r>
      <w:proofErr w:type="gramEnd"/>
      <w:r w:rsidRPr="00D4589B">
        <w:rPr>
          <w:strike/>
        </w:rPr>
        <w:t xml:space="preserve"> exame a que se refere o </w:t>
      </w:r>
      <w:r w:rsidRPr="00D4589B">
        <w:rPr>
          <w:b/>
          <w:bCs/>
          <w:strike/>
        </w:rPr>
        <w:t>caput</w:t>
      </w:r>
      <w:r w:rsidRPr="00D4589B">
        <w:rPr>
          <w:strike/>
        </w:rPr>
        <w:t xml:space="preserve"> deve ocorrer dentro do prazo de </w:t>
      </w:r>
      <w:r w:rsidR="003D5934" w:rsidRPr="00D4589B">
        <w:rPr>
          <w:strike/>
        </w:rPr>
        <w:t>10 (dez) dias úteis contado do recebimento do recurso</w:t>
      </w:r>
      <w:r w:rsidRPr="00D4589B">
        <w:rPr>
          <w:strike/>
        </w:rPr>
        <w:t xml:space="preserve">, cabendo ao dirigente da unidade reformar ou manter a decisão recorrida, em despacho fundamentado, </w:t>
      </w:r>
      <w:r w:rsidR="003D5934" w:rsidRPr="00D4589B">
        <w:rPr>
          <w:strike/>
        </w:rPr>
        <w:t>e encaminhar</w:t>
      </w:r>
      <w:r w:rsidRPr="00D4589B">
        <w:rPr>
          <w:strike/>
        </w:rPr>
        <w:t xml:space="preserve"> o processo ao Colegiado para decisão</w:t>
      </w:r>
      <w:r w:rsidR="003D5934" w:rsidRPr="00D4589B">
        <w:rPr>
          <w:strike/>
        </w:rPr>
        <w:t>, quando o recurso não t</w:t>
      </w:r>
      <w:r w:rsidR="00A47D31" w:rsidRPr="00D4589B">
        <w:rPr>
          <w:strike/>
        </w:rPr>
        <w:t>iver</w:t>
      </w:r>
      <w:r w:rsidR="003D5934" w:rsidRPr="00D4589B">
        <w:rPr>
          <w:strike/>
        </w:rPr>
        <w:t xml:space="preserve"> sido integralmente provido</w:t>
      </w:r>
      <w:r w:rsidRPr="00D4589B">
        <w:rPr>
          <w:strike/>
        </w:rPr>
        <w:t>.</w:t>
      </w:r>
    </w:p>
    <w:p w14:paraId="297FF992" w14:textId="6E8EA8B6" w:rsidR="003D5934" w:rsidRPr="00D4589B" w:rsidRDefault="004B5D9E" w:rsidP="009D4BE1">
      <w:pPr>
        <w:rPr>
          <w:strike/>
        </w:rPr>
      </w:pPr>
      <w:r w:rsidRPr="00D4589B">
        <w:rPr>
          <w:strike/>
        </w:rPr>
        <w:t>§ 2</w:t>
      </w:r>
      <w:proofErr w:type="gramStart"/>
      <w:r w:rsidRPr="00D4589B">
        <w:rPr>
          <w:strike/>
        </w:rPr>
        <w:t xml:space="preserve">º  </w:t>
      </w:r>
      <w:r w:rsidR="003D5934" w:rsidRPr="00D4589B">
        <w:rPr>
          <w:strike/>
        </w:rPr>
        <w:t>Cabe</w:t>
      </w:r>
      <w:proofErr w:type="gramEnd"/>
      <w:r w:rsidR="003D5934" w:rsidRPr="00D4589B">
        <w:rPr>
          <w:strike/>
        </w:rPr>
        <w:t xml:space="preserve"> ao membro do Colegiado que atue como relator efetuar o exame de que trata este artigo, nos casos de multa por ele aplicada.</w:t>
      </w:r>
    </w:p>
    <w:p w14:paraId="382853AD" w14:textId="77777777" w:rsidR="00D4589B" w:rsidRDefault="00D4589B" w:rsidP="00D4589B">
      <w:r>
        <w:t>Art. 18.  Antes de sua apreciação pela instância recursal, os argumentos do recurso devem ser examinados pelo responsável que houver emitido a decisão impugnada.</w:t>
      </w:r>
    </w:p>
    <w:p w14:paraId="71EB4241" w14:textId="021E7B4C" w:rsidR="00D4589B" w:rsidRDefault="00D4589B" w:rsidP="00D4589B">
      <w:r>
        <w:t>Parágrafo único.  O exame a que se refere o caput deve ocorrer dentro do prazo de 10 (dez) dias úteis contado do recebimento do recurso, cabendo ao responsável que houver emitido a decisão impugnada reformar ou manter a decisão recorrida, em despacho fundamentado, e encaminhar o processo à instância recursal para decisão, quando o recurso não tiver sido integralmente provido.</w:t>
      </w:r>
    </w:p>
    <w:p w14:paraId="2E7025AE" w14:textId="0C641EB4" w:rsidR="00D4589B" w:rsidRPr="009D4BE1" w:rsidRDefault="00D4589B" w:rsidP="00D4589B">
      <w:pPr>
        <w:numPr>
          <w:ilvl w:val="0"/>
          <w:numId w:val="8"/>
        </w:numPr>
        <w:tabs>
          <w:tab w:val="num" w:pos="720"/>
        </w:tabs>
        <w:spacing w:before="200" w:after="200" w:line="240" w:lineRule="auto"/>
        <w:ind w:hanging="747"/>
      </w:pPr>
      <w:r>
        <w:rPr>
          <w:b/>
          <w:bCs/>
          <w:i/>
        </w:rPr>
        <w:t>Art.18 com redação dada pela Resolução CVM nº 159, de 8 de julho de 2022.</w:t>
      </w:r>
    </w:p>
    <w:p w14:paraId="435C86CE" w14:textId="219096C0" w:rsidR="009D4BE1" w:rsidRPr="0002505C" w:rsidRDefault="009D4BE1" w:rsidP="009D4BE1">
      <w:pPr>
        <w:rPr>
          <w:strike/>
        </w:rPr>
      </w:pPr>
      <w:r w:rsidRPr="0002505C">
        <w:rPr>
          <w:strike/>
        </w:rPr>
        <w:t>Art. 19.  O recorrente será considerado notificado do resultado da decisão do Colegiado na data:</w:t>
      </w:r>
    </w:p>
    <w:p w14:paraId="42F40EC1" w14:textId="3DB81BE8" w:rsidR="0002505C" w:rsidRDefault="0002505C" w:rsidP="009D4BE1">
      <w:r w:rsidRPr="0002505C">
        <w:t>Art. 19.  O recorrente será considerado notificado do resultado da decisão do recurso na data:</w:t>
      </w:r>
    </w:p>
    <w:p w14:paraId="1381CD9C" w14:textId="5972B99F" w:rsidR="0002505C" w:rsidRPr="009D4BE1" w:rsidRDefault="0002505C" w:rsidP="0002505C">
      <w:pPr>
        <w:numPr>
          <w:ilvl w:val="0"/>
          <w:numId w:val="8"/>
        </w:numPr>
        <w:tabs>
          <w:tab w:val="num" w:pos="720"/>
        </w:tabs>
        <w:spacing w:before="200" w:after="200" w:line="240" w:lineRule="auto"/>
        <w:ind w:hanging="747"/>
      </w:pPr>
      <w:r>
        <w:rPr>
          <w:b/>
          <w:bCs/>
          <w:i/>
        </w:rPr>
        <w:t>Caput com redação dada pela Resolução CVM nº 159, de 8 de julho de 2022.</w:t>
      </w:r>
    </w:p>
    <w:p w14:paraId="228FFC2C" w14:textId="77777777" w:rsidR="009D4BE1" w:rsidRPr="009D4BE1" w:rsidRDefault="009D4BE1" w:rsidP="009D4BE1">
      <w:r w:rsidRPr="009D4BE1">
        <w:t xml:space="preserve">I – </w:t>
      </w:r>
      <w:proofErr w:type="gramStart"/>
      <w:r w:rsidRPr="009D4BE1">
        <w:t>da</w:t>
      </w:r>
      <w:proofErr w:type="gramEnd"/>
      <w:r w:rsidRPr="009D4BE1">
        <w:t xml:space="preserve"> entrega no endereço físico do destinatário por via postal; ou</w:t>
      </w:r>
    </w:p>
    <w:p w14:paraId="42477C72" w14:textId="77777777" w:rsidR="009D4BE1" w:rsidRPr="009D4BE1" w:rsidRDefault="009D4BE1" w:rsidP="009D4BE1">
      <w:r w:rsidRPr="009D4BE1">
        <w:t xml:space="preserve">II – </w:t>
      </w:r>
      <w:proofErr w:type="gramStart"/>
      <w:r w:rsidRPr="009D4BE1">
        <w:t>do</w:t>
      </w:r>
      <w:proofErr w:type="gramEnd"/>
      <w:r w:rsidRPr="009D4BE1">
        <w:t xml:space="preserve"> acesso </w:t>
      </w:r>
      <w:proofErr w:type="spellStart"/>
      <w:r w:rsidRPr="009D4BE1">
        <w:t>a</w:t>
      </w:r>
      <w:proofErr w:type="spellEnd"/>
      <w:r w:rsidRPr="009D4BE1">
        <w:t xml:space="preserve"> sistema de comunicação eletrônica, quando disponibilizado pela CVM.</w:t>
      </w:r>
    </w:p>
    <w:p w14:paraId="399E6F7C" w14:textId="50BDF36C" w:rsidR="009D4BE1" w:rsidRPr="00CA2E16" w:rsidRDefault="009D4BE1" w:rsidP="009D4BE1">
      <w:pPr>
        <w:rPr>
          <w:strike/>
        </w:rPr>
      </w:pPr>
      <w:r w:rsidRPr="00CA2E16">
        <w:rPr>
          <w:strike/>
        </w:rPr>
        <w:t>Art. 20.  A pedido do recorrente, cabe ao Colegiado apreciar, no âmbito de pedido de reconsideração, a alegação de existência de omissão, obscuridade, contradição ou erro material ou de fato na decisão.</w:t>
      </w:r>
    </w:p>
    <w:p w14:paraId="22304656" w14:textId="4C240068" w:rsidR="00CA2E16" w:rsidRDefault="00CA2E16" w:rsidP="009D4BE1">
      <w:r w:rsidRPr="00CA2E16">
        <w:t>Art. 20.  A pedido do recorrente, cabe ao responsável que decidiu sobre o recurso apreciar, no âmbito de pedido de reconsideração, a alegação de existência de omissão, obscuridade, contradição ou erro material ou de fato na decisão.</w:t>
      </w:r>
    </w:p>
    <w:p w14:paraId="71D6D73D" w14:textId="77777777" w:rsidR="00CA2E16" w:rsidRPr="009D4BE1" w:rsidRDefault="00CA2E16" w:rsidP="00CA2E16">
      <w:pPr>
        <w:numPr>
          <w:ilvl w:val="0"/>
          <w:numId w:val="8"/>
        </w:numPr>
        <w:tabs>
          <w:tab w:val="num" w:pos="720"/>
        </w:tabs>
        <w:spacing w:before="200" w:after="200" w:line="240" w:lineRule="auto"/>
        <w:ind w:hanging="747"/>
      </w:pPr>
      <w:r>
        <w:rPr>
          <w:b/>
          <w:bCs/>
          <w:i/>
        </w:rPr>
        <w:t>Caput com redação dada pela Resolução CVM nº 159, de 8 de julho de 2022.</w:t>
      </w:r>
    </w:p>
    <w:p w14:paraId="27DB40E7" w14:textId="5966356D" w:rsidR="009D4BE1" w:rsidRPr="007C5D9B" w:rsidRDefault="009D4BE1" w:rsidP="009D4BE1">
      <w:pPr>
        <w:rPr>
          <w:strike/>
        </w:rPr>
      </w:pPr>
      <w:r w:rsidRPr="009D4BE1">
        <w:lastRenderedPageBreak/>
        <w:t xml:space="preserve"> </w:t>
      </w:r>
      <w:r w:rsidRPr="007C5D9B">
        <w:rPr>
          <w:strike/>
        </w:rPr>
        <w:t>§ 1</w:t>
      </w:r>
      <w:proofErr w:type="gramStart"/>
      <w:r w:rsidRPr="007C5D9B">
        <w:rPr>
          <w:strike/>
        </w:rPr>
        <w:t>º  O</w:t>
      </w:r>
      <w:proofErr w:type="gramEnd"/>
      <w:r w:rsidRPr="007C5D9B">
        <w:rPr>
          <w:strike/>
        </w:rPr>
        <w:t xml:space="preserve"> pedido de reconsideração deve ser apresentado no prazo de 5 (cinco) dias úteis contado da comunicação de que trata o art. 19 e deve ser dirigido à superintendência que tiver analisado o recurso ou ao membro do Colegiado que tiver redigido o voto condutor, quando houver.</w:t>
      </w:r>
    </w:p>
    <w:p w14:paraId="411C8F3C" w14:textId="2A37FC25" w:rsidR="007C5D9B" w:rsidRDefault="007C5D9B" w:rsidP="009D4BE1">
      <w:r w:rsidRPr="007C5D9B">
        <w:t>§ 1</w:t>
      </w:r>
      <w:proofErr w:type="gramStart"/>
      <w:r w:rsidRPr="007C5D9B">
        <w:t>º  O</w:t>
      </w:r>
      <w:proofErr w:type="gramEnd"/>
      <w:r w:rsidRPr="007C5D9B">
        <w:t xml:space="preserve"> pedido de reconsideração deve ser apresentado no prazo de 5 (cinco) dias úteis contado da comunicação de que trata o art. 19 e deve ser dirigido ao responsável que houver aplicado a multa.</w:t>
      </w:r>
    </w:p>
    <w:p w14:paraId="2589A519" w14:textId="4EF0C43F" w:rsidR="007C5D9B" w:rsidRPr="009D4BE1" w:rsidRDefault="007C5D9B" w:rsidP="007C5D9B">
      <w:pPr>
        <w:numPr>
          <w:ilvl w:val="0"/>
          <w:numId w:val="8"/>
        </w:numPr>
        <w:tabs>
          <w:tab w:val="num" w:pos="720"/>
        </w:tabs>
        <w:spacing w:before="200" w:after="200" w:line="240" w:lineRule="auto"/>
        <w:ind w:hanging="747"/>
      </w:pPr>
      <w:r>
        <w:rPr>
          <w:b/>
          <w:bCs/>
          <w:i/>
        </w:rPr>
        <w:t>§ 1º com redação dada pela Resolução CVM nº 159, de 8 de julho de 2022.</w:t>
      </w:r>
    </w:p>
    <w:p w14:paraId="6F8E899F" w14:textId="77777777" w:rsidR="009D4BE1" w:rsidRPr="009D4BE1" w:rsidRDefault="009D4BE1" w:rsidP="009D4BE1">
      <w:r w:rsidRPr="009D4BE1">
        <w:t>§ 2</w:t>
      </w:r>
      <w:proofErr w:type="gramStart"/>
      <w:r w:rsidRPr="009D4BE1">
        <w:t>º  Não</w:t>
      </w:r>
      <w:proofErr w:type="gramEnd"/>
      <w:r w:rsidRPr="009D4BE1">
        <w:t xml:space="preserve"> será conhecido o pedido de reconsideração que:</w:t>
      </w:r>
    </w:p>
    <w:p w14:paraId="762A01F6" w14:textId="77777777" w:rsidR="009D4BE1" w:rsidRPr="009D4BE1" w:rsidRDefault="009D4BE1" w:rsidP="009D4BE1">
      <w:r w:rsidRPr="009D4BE1">
        <w:t xml:space="preserve">I – </w:t>
      </w:r>
      <w:proofErr w:type="gramStart"/>
      <w:r w:rsidRPr="009D4BE1">
        <w:t>seja</w:t>
      </w:r>
      <w:proofErr w:type="gramEnd"/>
      <w:r w:rsidRPr="009D4BE1">
        <w:t xml:space="preserve"> intempestivo; ou</w:t>
      </w:r>
    </w:p>
    <w:p w14:paraId="6C2A6055" w14:textId="77777777" w:rsidR="009D4BE1" w:rsidRPr="009D4BE1" w:rsidRDefault="009D4BE1" w:rsidP="009D4BE1">
      <w:r w:rsidRPr="009D4BE1">
        <w:t xml:space="preserve">II – </w:t>
      </w:r>
      <w:proofErr w:type="gramStart"/>
      <w:r w:rsidRPr="009D4BE1">
        <w:t>seja</w:t>
      </w:r>
      <w:proofErr w:type="gramEnd"/>
      <w:r w:rsidRPr="009D4BE1">
        <w:t xml:space="preserve"> formulado por pessoa que não o recorrente.</w:t>
      </w:r>
    </w:p>
    <w:p w14:paraId="19443B7B" w14:textId="7394C346" w:rsidR="009D4BE1" w:rsidRDefault="009D4BE1" w:rsidP="009D4BE1">
      <w:r w:rsidRPr="009D4BE1">
        <w:t xml:space="preserve"> § 3</w:t>
      </w:r>
      <w:proofErr w:type="gramStart"/>
      <w:r w:rsidRPr="009D4BE1">
        <w:t>º  Aplica</w:t>
      </w:r>
      <w:proofErr w:type="gramEnd"/>
      <w:r w:rsidRPr="009D4BE1">
        <w:t xml:space="preserve">-se à notificação da decisão do pedido de reconsideração o disposto no art. 19 desta </w:t>
      </w:r>
      <w:r w:rsidR="00851D2D">
        <w:t>Resolu</w:t>
      </w:r>
      <w:r w:rsidRPr="009D4BE1">
        <w:t>ção.</w:t>
      </w:r>
    </w:p>
    <w:p w14:paraId="64F90192" w14:textId="6754274B" w:rsidR="003C1610" w:rsidRPr="00CD690D" w:rsidRDefault="003C1610" w:rsidP="003C1610">
      <w:pPr>
        <w:pStyle w:val="Seo"/>
        <w:rPr>
          <w:bCs/>
        </w:rPr>
      </w:pPr>
      <w:r w:rsidRPr="00C1691E">
        <w:t xml:space="preserve">Seção </w:t>
      </w:r>
      <w:r>
        <w:t>V</w:t>
      </w:r>
      <w:r w:rsidRPr="00C1691E">
        <w:t xml:space="preserve"> – </w:t>
      </w:r>
      <w:r w:rsidR="00CF3B08">
        <w:rPr>
          <w:bCs/>
        </w:rPr>
        <w:t xml:space="preserve">Incidência de </w:t>
      </w:r>
      <w:r w:rsidR="00F63A6C">
        <w:rPr>
          <w:bCs/>
        </w:rPr>
        <w:t xml:space="preserve">Juros </w:t>
      </w:r>
      <w:r w:rsidR="00CF3B08">
        <w:rPr>
          <w:bCs/>
        </w:rPr>
        <w:t xml:space="preserve">de </w:t>
      </w:r>
      <w:r w:rsidR="00F63A6C">
        <w:rPr>
          <w:bCs/>
        </w:rPr>
        <w:t>Mora</w:t>
      </w:r>
      <w:r w:rsidR="007E435E">
        <w:rPr>
          <w:bCs/>
        </w:rPr>
        <w:t xml:space="preserve"> e Inscrição no Cadin</w:t>
      </w:r>
    </w:p>
    <w:p w14:paraId="3ABDA662" w14:textId="66117E5F" w:rsidR="0063091C" w:rsidRDefault="0063091C" w:rsidP="009D4BE1">
      <w:r>
        <w:t>Art. 21.  A</w:t>
      </w:r>
      <w:r w:rsidRPr="006F6DBD">
        <w:t>s datas de vencimento das multas referidas n</w:t>
      </w:r>
      <w:r>
        <w:t>esta Resolução</w:t>
      </w:r>
      <w:r w:rsidRPr="006F6DBD">
        <w:t xml:space="preserve"> correspondem ao </w:t>
      </w:r>
      <w:r>
        <w:t>30º (</w:t>
      </w:r>
      <w:r w:rsidRPr="006F6DBD">
        <w:t>trigésimo</w:t>
      </w:r>
      <w:r>
        <w:t>)</w:t>
      </w:r>
      <w:r w:rsidRPr="006F6DBD">
        <w:t xml:space="preserve"> dia após a data de interposição do recurso cabível ou, na hipótese de não interposição de recurso, ao </w:t>
      </w:r>
      <w:r>
        <w:t>30º (</w:t>
      </w:r>
      <w:r w:rsidRPr="006F6DBD">
        <w:t>trigésimo</w:t>
      </w:r>
      <w:r>
        <w:t>)</w:t>
      </w:r>
      <w:r w:rsidRPr="006F6DBD">
        <w:t xml:space="preserve"> dia após o termo final do prazo para recorrer</w:t>
      </w:r>
      <w:r>
        <w:t>.</w:t>
      </w:r>
    </w:p>
    <w:p w14:paraId="6ABF0AC4" w14:textId="5935E0D1" w:rsidR="00395375" w:rsidRDefault="00CF3B08" w:rsidP="009D4BE1">
      <w:r>
        <w:t xml:space="preserve">Art. </w:t>
      </w:r>
      <w:r w:rsidR="00F76250">
        <w:t>22</w:t>
      </w:r>
      <w:r w:rsidR="005904E4">
        <w:t xml:space="preserve">.  </w:t>
      </w:r>
      <w:r w:rsidR="00693DC8">
        <w:t>O</w:t>
      </w:r>
      <w:r w:rsidR="00693DC8" w:rsidRPr="00693DC8">
        <w:t xml:space="preserve">s créditos provenientes de multas cominatórias não pagos no vencimento </w:t>
      </w:r>
      <w:r w:rsidR="00395375">
        <w:t>devem ser</w:t>
      </w:r>
      <w:r w:rsidR="00186437">
        <w:t>:</w:t>
      </w:r>
    </w:p>
    <w:p w14:paraId="1709907E" w14:textId="7D528CB2" w:rsidR="003C1610" w:rsidRDefault="00395375" w:rsidP="009D4BE1">
      <w:r>
        <w:t xml:space="preserve">I – </w:t>
      </w:r>
      <w:proofErr w:type="gramStart"/>
      <w:r w:rsidR="00693DC8" w:rsidRPr="00693DC8">
        <w:t>acrescidos</w:t>
      </w:r>
      <w:proofErr w:type="gramEnd"/>
      <w:r w:rsidR="00693DC8" w:rsidRPr="00693DC8">
        <w:t xml:space="preserve"> de juros de mora, equivalentes à taxa referencial do Sistema Especial de Liquidação e de Custódia </w:t>
      </w:r>
      <w:r w:rsidR="005B0809">
        <w:t>(</w:t>
      </w:r>
      <w:r w:rsidR="00693DC8" w:rsidRPr="00693DC8">
        <w:t>Selic</w:t>
      </w:r>
      <w:r w:rsidR="005B0809">
        <w:t>)</w:t>
      </w:r>
      <w:r w:rsidR="00693DC8" w:rsidRPr="00693DC8">
        <w:t xml:space="preserve"> para os títulos federais, acumulada mensalmente, até o último dia do mês anterior ao do pagamento, e de 1% (um por cento) no mês de pagamento, nos termos do disposto no art. 30 da Lei nº 10.522, de 19 de julho de 2002</w:t>
      </w:r>
      <w:r>
        <w:t>; e</w:t>
      </w:r>
    </w:p>
    <w:p w14:paraId="1270BDED" w14:textId="5C538D8B" w:rsidR="00395375" w:rsidRDefault="00395375" w:rsidP="009D4BE1">
      <w:r>
        <w:t xml:space="preserve">II – </w:t>
      </w:r>
      <w:proofErr w:type="gramStart"/>
      <w:r w:rsidRPr="004B2696">
        <w:t>inscritos</w:t>
      </w:r>
      <w:proofErr w:type="gramEnd"/>
      <w:r w:rsidRPr="004B2696">
        <w:t xml:space="preserve"> no Cadastro Informativo de Créditos não Quitados do Setor Público Federal (Cadin) e na Dívida Ativa da CVM, e objeto de execução judicial ou extrajudicial</w:t>
      </w:r>
      <w:r>
        <w:t>.</w:t>
      </w:r>
    </w:p>
    <w:p w14:paraId="29B0359E" w14:textId="4041568C" w:rsidR="00693DC8" w:rsidRPr="009D4BE1" w:rsidRDefault="005B0809" w:rsidP="009D4BE1">
      <w:r>
        <w:t xml:space="preserve">Parágrafo único.  </w:t>
      </w:r>
      <w:r w:rsidRPr="004B2696">
        <w:t xml:space="preserve">A inscrição no Cadin não será realizada enquanto os recursos de que tratam os </w:t>
      </w:r>
      <w:proofErr w:type="spellStart"/>
      <w:r w:rsidRPr="004B2696">
        <w:t>arts</w:t>
      </w:r>
      <w:proofErr w:type="spellEnd"/>
      <w:r w:rsidRPr="004B2696">
        <w:t>. 16 e 20 estiverem pendentes de decisão.</w:t>
      </w:r>
    </w:p>
    <w:p w14:paraId="0F8DD68D" w14:textId="4EA2AF32" w:rsidR="006E2484" w:rsidRDefault="006E2484" w:rsidP="00C1691E">
      <w:pPr>
        <w:pStyle w:val="Captulo"/>
      </w:pPr>
      <w:r>
        <w:lastRenderedPageBreak/>
        <w:t xml:space="preserve">Capítulo </w:t>
      </w:r>
      <w:r w:rsidR="00E136DD">
        <w:t>V</w:t>
      </w:r>
      <w:r w:rsidR="00F207DD">
        <w:t>I</w:t>
      </w:r>
      <w:r>
        <w:t xml:space="preserve"> – </w:t>
      </w:r>
      <w:r w:rsidR="0065401B">
        <w:t>Disposições Finais</w:t>
      </w:r>
    </w:p>
    <w:p w14:paraId="64637C9A" w14:textId="266E64C7" w:rsidR="00641A46" w:rsidRDefault="00641A46" w:rsidP="007A465B">
      <w:r>
        <w:t>Art. 23.  As referências nesta Resolução a superintendências, inclusive à Superintendência Geral, abarcam os servidores titulares de cargos efetivos de nível superior que a</w:t>
      </w:r>
      <w:r w:rsidR="00BE27F7">
        <w:t>s</w:t>
      </w:r>
      <w:r>
        <w:t xml:space="preserve"> integrem, os quais podem aplicar multas cominatórias, nos termos do regimento interno</w:t>
      </w:r>
      <w:r w:rsidR="00186FA8">
        <w:t xml:space="preserve"> da CVM</w:t>
      </w:r>
      <w:r>
        <w:t>.</w:t>
      </w:r>
    </w:p>
    <w:p w14:paraId="14DB13F3" w14:textId="0BE06981" w:rsidR="0095545A" w:rsidDel="007A465B" w:rsidRDefault="0095545A" w:rsidP="007A465B">
      <w:r>
        <w:t xml:space="preserve">Art. </w:t>
      </w:r>
      <w:r w:rsidR="002F7EC8">
        <w:t>24</w:t>
      </w:r>
      <w:r>
        <w:t xml:space="preserve">. </w:t>
      </w:r>
      <w:r w:rsidR="00951AC0">
        <w:t xml:space="preserve"> </w:t>
      </w:r>
      <w:r w:rsidR="009F0D62">
        <w:t>Fica revogad</w:t>
      </w:r>
      <w:r w:rsidR="000B1F63">
        <w:t>a</w:t>
      </w:r>
      <w:r w:rsidR="007A465B">
        <w:t xml:space="preserve"> </w:t>
      </w:r>
      <w:r w:rsidR="009F0D62">
        <w:t>a Instrução CVM nº</w:t>
      </w:r>
      <w:r w:rsidR="00210ED3">
        <w:t xml:space="preserve"> 608, de </w:t>
      </w:r>
      <w:r w:rsidR="002A3A64">
        <w:t>25 de junho de 2019</w:t>
      </w:r>
      <w:r w:rsidR="0D425852">
        <w:t>.</w:t>
      </w:r>
    </w:p>
    <w:p w14:paraId="361B4ABC" w14:textId="77777777" w:rsidR="00002677" w:rsidRDefault="004B2696">
      <w:r w:rsidRPr="004B2696">
        <w:t xml:space="preserve">Art. </w:t>
      </w:r>
      <w:r w:rsidR="002F7EC8">
        <w:t>25</w:t>
      </w:r>
      <w:r w:rsidRPr="004B2696">
        <w:t xml:space="preserve">.  Esta </w:t>
      </w:r>
      <w:r w:rsidR="00F45EB7">
        <w:t>Resoluçã</w:t>
      </w:r>
      <w:r w:rsidRPr="004B2696">
        <w:t xml:space="preserve">o entra em vigor em </w:t>
      </w:r>
      <w:r w:rsidR="005E4BCE">
        <w:t xml:space="preserve">1º </w:t>
      </w:r>
      <w:r w:rsidR="005E39A1">
        <w:t>de outubro de 2021</w:t>
      </w:r>
      <w:r w:rsidR="008A056D">
        <w:t>.</w:t>
      </w:r>
    </w:p>
    <w:p w14:paraId="52D95778" w14:textId="5EA4875A" w:rsidR="00F17E17" w:rsidRDefault="00002677">
      <w:r>
        <w:t>Parágrafo único.  Esta Resolução se aplica às prestações de informação periódica ou eventual cujo vencimento de entrega tenha ocorrido na vigência da Instrução CVM nº 608</w:t>
      </w:r>
      <w:r w:rsidR="00357F1F">
        <w:t>, de 2019.</w:t>
      </w:r>
    </w:p>
    <w:p w14:paraId="4A753B91" w14:textId="77777777" w:rsidR="00B35CFD" w:rsidRPr="00E25581" w:rsidRDefault="00FA29E1" w:rsidP="00E25581">
      <w:pPr>
        <w:spacing w:before="0" w:after="0" w:line="240" w:lineRule="auto"/>
        <w:ind w:firstLine="0"/>
        <w:jc w:val="center"/>
        <w:rPr>
          <w:i/>
        </w:rPr>
      </w:pPr>
      <w:r>
        <w:rPr>
          <w:i/>
        </w:rPr>
        <w:t>Assinado eletronicamente por</w:t>
      </w:r>
    </w:p>
    <w:p w14:paraId="3639D15A" w14:textId="77777777" w:rsidR="008C3AE0" w:rsidRPr="00957241" w:rsidRDefault="0035432B" w:rsidP="008C3AE0">
      <w:pPr>
        <w:pStyle w:val="Corpodetexto"/>
        <w:widowControl/>
        <w:spacing w:before="0" w:beforeAutospacing="0" w:after="0" w:afterAutospacing="0"/>
        <w:jc w:val="center"/>
        <w:rPr>
          <w:rFonts w:asciiTheme="minorHAnsi" w:hAnsiTheme="minorHAnsi"/>
          <w:b/>
          <w:color w:val="auto"/>
        </w:rPr>
      </w:pPr>
      <w:r w:rsidRPr="0035432B">
        <w:rPr>
          <w:rFonts w:ascii="Times New Roman" w:eastAsia="Times New Roman" w:cs="Times New Roman"/>
          <w:b/>
          <w:bCs/>
        </w:rPr>
        <w:t xml:space="preserve"> </w:t>
      </w:r>
      <w:r w:rsidR="008C3AE0" w:rsidRPr="00957241">
        <w:rPr>
          <w:rFonts w:asciiTheme="minorHAnsi" w:hAnsiTheme="minorHAnsi"/>
          <w:b/>
          <w:color w:val="auto"/>
        </w:rPr>
        <w:t>MARCELO BARBOSA</w:t>
      </w:r>
    </w:p>
    <w:p w14:paraId="5AADB459" w14:textId="0CBBA0DF" w:rsidR="00E25581" w:rsidRDefault="008C3AE0" w:rsidP="008C3AE0">
      <w:pPr>
        <w:spacing w:before="0" w:after="0" w:line="240" w:lineRule="auto"/>
        <w:ind w:firstLine="0"/>
        <w:jc w:val="center"/>
      </w:pPr>
      <w:r w:rsidRPr="00957241">
        <w:t>Presidente</w:t>
      </w:r>
      <w:r>
        <w:t xml:space="preserve"> </w:t>
      </w:r>
      <w:r w:rsidR="00E25581">
        <w:br w:type="page"/>
      </w:r>
    </w:p>
    <w:p w14:paraId="54EC9D03" w14:textId="6B87150C" w:rsidR="00ED1FB4" w:rsidRDefault="00E25581" w:rsidP="00C1691E">
      <w:pPr>
        <w:pStyle w:val="TtulodaResoluo"/>
      </w:pPr>
      <w:r>
        <w:lastRenderedPageBreak/>
        <w:t xml:space="preserve">Anexo </w:t>
      </w:r>
      <w:r w:rsidR="007222A8">
        <w:t>A</w:t>
      </w:r>
      <w:r>
        <w:t xml:space="preserve"> à Resolução </w:t>
      </w:r>
      <w:r w:rsidR="009B69B0">
        <w:t xml:space="preserve">CVM nº </w:t>
      </w:r>
      <w:sdt>
        <w:sdtPr>
          <w:alias w:val="Título"/>
          <w:tag w:val=""/>
          <w:id w:val="-1844390304"/>
          <w:placeholder>
            <w:docPart w:val="84F088B21CA246F293DEEB47B518CD78"/>
          </w:placeholder>
          <w:dataBinding w:prefixMappings="xmlns:ns0='http://purl.org/dc/elements/1.1/' xmlns:ns1='http://schemas.openxmlformats.org/package/2006/metadata/core-properties' " w:xpath="/ns1:coreProperties[1]/ns0:title[1]" w:storeItemID="{6C3C8BC8-F283-45AE-878A-BAB7291924A1}"/>
          <w:text/>
        </w:sdtPr>
        <w:sdtEndPr/>
        <w:sdtContent>
          <w:r w:rsidR="00471A6B">
            <w:t>47, de 31 de agosto de 2021</w:t>
          </w:r>
        </w:sdtContent>
      </w:sdt>
    </w:p>
    <w:p w14:paraId="1A0275FC" w14:textId="32292157" w:rsidR="00FA6E3F" w:rsidRPr="006B5C5A" w:rsidRDefault="00FA6E3F" w:rsidP="71C3E2B7">
      <w:pPr>
        <w:rPr>
          <w:i/>
          <w:iCs/>
        </w:rPr>
      </w:pPr>
      <w:r w:rsidRPr="71C3E2B7">
        <w:rPr>
          <w:i/>
          <w:iCs/>
        </w:rPr>
        <w:t xml:space="preserve">Valor diário da multa ordinária </w:t>
      </w:r>
      <w:r w:rsidR="008A55F7" w:rsidRPr="71C3E2B7">
        <w:rPr>
          <w:i/>
          <w:iCs/>
        </w:rPr>
        <w:t>de que trata o art. 2º, inciso</w:t>
      </w:r>
      <w:r w:rsidR="07471DAE" w:rsidRPr="71C3E2B7">
        <w:rPr>
          <w:i/>
          <w:iCs/>
        </w:rPr>
        <w:t xml:space="preserve"> </w:t>
      </w:r>
      <w:r w:rsidR="008A55F7" w:rsidRPr="71C3E2B7">
        <w:rPr>
          <w:i/>
          <w:iCs/>
        </w:rPr>
        <w:t xml:space="preserve">I, </w:t>
      </w:r>
      <w:r w:rsidRPr="71C3E2B7">
        <w:rPr>
          <w:i/>
          <w:iCs/>
        </w:rPr>
        <w:t>para informações periódicas previstas na regulamentação específica</w:t>
      </w:r>
    </w:p>
    <w:p w14:paraId="1FB56A54" w14:textId="77777777" w:rsidR="00B86EFF" w:rsidRDefault="00B86EFF" w:rsidP="002B13D9">
      <w:pPr>
        <w:rPr>
          <w:bCs/>
        </w:rPr>
      </w:pPr>
    </w:p>
    <w:p w14:paraId="50EEB3FE" w14:textId="0626F5EE" w:rsidR="002B13D9" w:rsidRPr="002B13D9" w:rsidRDefault="002B13D9" w:rsidP="002B13D9">
      <w:pPr>
        <w:rPr>
          <w:bCs/>
        </w:rPr>
      </w:pPr>
      <w:r w:rsidRPr="002B13D9">
        <w:rPr>
          <w:bCs/>
        </w:rPr>
        <w:t>Art. 1</w:t>
      </w:r>
      <w:proofErr w:type="gramStart"/>
      <w:r w:rsidRPr="002B13D9">
        <w:rPr>
          <w:bCs/>
        </w:rPr>
        <w:t>º  A</w:t>
      </w:r>
      <w:proofErr w:type="gramEnd"/>
      <w:r w:rsidRPr="002B13D9">
        <w:rPr>
          <w:bCs/>
        </w:rPr>
        <w:t xml:space="preserve"> multa cominatória ordinária será aplicada com o seguinte valor diário: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4778"/>
      </w:tblGrid>
      <w:tr w:rsidR="00882E8F" w:rsidRPr="00882E8F" w14:paraId="56719BF7" w14:textId="77777777" w:rsidTr="00742AA1">
        <w:tc>
          <w:tcPr>
            <w:tcW w:w="5417" w:type="dxa"/>
            <w:shd w:val="clear" w:color="auto" w:fill="auto"/>
          </w:tcPr>
          <w:p w14:paraId="31C1217A" w14:textId="77777777" w:rsidR="00882E8F" w:rsidRPr="00882E8F" w:rsidRDefault="00882E8F" w:rsidP="000A5BA7">
            <w:pPr>
              <w:pStyle w:val="NormalWeb"/>
              <w:spacing w:before="0" w:after="0"/>
              <w:jc w:val="center"/>
              <w:rPr>
                <w:rFonts w:asciiTheme="minorHAnsi" w:hAnsiTheme="minorHAnsi" w:cstheme="minorHAnsi"/>
                <w:b/>
                <w:bCs/>
              </w:rPr>
            </w:pPr>
            <w:r w:rsidRPr="00882E8F">
              <w:rPr>
                <w:rFonts w:asciiTheme="minorHAnsi" w:hAnsiTheme="minorHAnsi" w:cstheme="minorHAnsi"/>
                <w:b/>
                <w:bCs/>
              </w:rPr>
              <w:t>Participante</w:t>
            </w:r>
          </w:p>
        </w:tc>
        <w:tc>
          <w:tcPr>
            <w:tcW w:w="4778" w:type="dxa"/>
            <w:shd w:val="clear" w:color="auto" w:fill="auto"/>
          </w:tcPr>
          <w:p w14:paraId="592E0B3A" w14:textId="77777777" w:rsidR="00882E8F" w:rsidRPr="00882E8F" w:rsidRDefault="00882E8F" w:rsidP="000A5BA7">
            <w:pPr>
              <w:pStyle w:val="NormalWeb"/>
              <w:spacing w:before="0" w:after="0"/>
              <w:jc w:val="center"/>
              <w:rPr>
                <w:rFonts w:asciiTheme="minorHAnsi" w:hAnsiTheme="minorHAnsi" w:cstheme="minorHAnsi"/>
                <w:b/>
                <w:bCs/>
              </w:rPr>
            </w:pPr>
            <w:r w:rsidRPr="00882E8F">
              <w:rPr>
                <w:rFonts w:asciiTheme="minorHAnsi" w:hAnsiTheme="minorHAnsi" w:cstheme="minorHAnsi"/>
                <w:b/>
                <w:bCs/>
              </w:rPr>
              <w:t>Valor diário em função da não entrega da informação</w:t>
            </w:r>
          </w:p>
        </w:tc>
      </w:tr>
      <w:tr w:rsidR="00882E8F" w:rsidRPr="00882E8F" w14:paraId="5362BA2A" w14:textId="77777777" w:rsidTr="00742AA1">
        <w:tc>
          <w:tcPr>
            <w:tcW w:w="5417" w:type="dxa"/>
            <w:shd w:val="clear" w:color="auto" w:fill="auto"/>
          </w:tcPr>
          <w:p w14:paraId="5F794226"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 de investimento em direitos creditórios – FIDC e de fundos de investimento em cotas de fundos de</w:t>
            </w:r>
            <w:r w:rsidRPr="00882E8F">
              <w:rPr>
                <w:rFonts w:asciiTheme="minorHAnsi" w:hAnsiTheme="minorHAnsi" w:cstheme="minorHAnsi"/>
              </w:rPr>
              <w:t xml:space="preserve"> </w:t>
            </w:r>
            <w:r w:rsidRPr="00882E8F">
              <w:rPr>
                <w:rFonts w:asciiTheme="minorHAnsi" w:hAnsiTheme="minorHAnsi" w:cstheme="minorHAnsi"/>
                <w:bCs/>
              </w:rPr>
              <w:t>investimento em direitos creditórios – FICFIDC</w:t>
            </w:r>
          </w:p>
        </w:tc>
        <w:tc>
          <w:tcPr>
            <w:tcW w:w="4778" w:type="dxa"/>
            <w:shd w:val="clear" w:color="auto" w:fill="auto"/>
          </w:tcPr>
          <w:p w14:paraId="49EB8977"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 xml:space="preserve">I – R$ 1.000,00 (mil reais) para as </w:t>
            </w:r>
            <w:r w:rsidRPr="00882E8F">
              <w:rPr>
                <w:rFonts w:asciiTheme="minorHAnsi" w:hAnsiTheme="minorHAnsi" w:cstheme="minorHAnsi"/>
              </w:rPr>
              <w:t>demonstrações financeiras auditadas; e</w:t>
            </w:r>
          </w:p>
          <w:p w14:paraId="6C057604" w14:textId="77777777" w:rsidR="00882E8F" w:rsidRPr="00882E8F" w:rsidRDefault="00882E8F" w:rsidP="000A5BA7">
            <w:pPr>
              <w:pStyle w:val="NormalWeb"/>
              <w:spacing w:before="0" w:after="0"/>
              <w:ind w:left="-6"/>
              <w:contextualSpacing/>
              <w:rPr>
                <w:rFonts w:asciiTheme="minorHAnsi" w:hAnsiTheme="minorHAnsi" w:cstheme="minorHAnsi"/>
                <w:bCs/>
              </w:rPr>
            </w:pPr>
          </w:p>
          <w:p w14:paraId="288D64DA"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6FCBD0E1" w14:textId="77777777" w:rsidTr="00742AA1">
        <w:tc>
          <w:tcPr>
            <w:tcW w:w="5417" w:type="dxa"/>
            <w:shd w:val="clear" w:color="auto" w:fill="auto"/>
          </w:tcPr>
          <w:p w14:paraId="0D8CB53A"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 de financiamento da indústria cinematográfica nacional – FUNCINE</w:t>
            </w:r>
          </w:p>
        </w:tc>
        <w:tc>
          <w:tcPr>
            <w:tcW w:w="4778" w:type="dxa"/>
            <w:shd w:val="clear" w:color="auto" w:fill="auto"/>
          </w:tcPr>
          <w:p w14:paraId="6A112EFC"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contábeis auditadas; e</w:t>
            </w:r>
          </w:p>
          <w:p w14:paraId="30446D3D" w14:textId="77777777" w:rsidR="00882E8F" w:rsidRPr="00882E8F" w:rsidRDefault="00882E8F" w:rsidP="000A5BA7">
            <w:pPr>
              <w:pStyle w:val="NormalWeb"/>
              <w:spacing w:before="0" w:after="0"/>
              <w:ind w:left="-6"/>
              <w:contextualSpacing/>
              <w:rPr>
                <w:rFonts w:asciiTheme="minorHAnsi" w:hAnsiTheme="minorHAnsi" w:cstheme="minorHAnsi"/>
                <w:bCs/>
              </w:rPr>
            </w:pPr>
          </w:p>
          <w:p w14:paraId="4C1F8205"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0B795618" w14:textId="77777777" w:rsidTr="00742AA1">
        <w:tc>
          <w:tcPr>
            <w:tcW w:w="5417" w:type="dxa"/>
            <w:shd w:val="clear" w:color="auto" w:fill="auto"/>
          </w:tcPr>
          <w:p w14:paraId="79194A7C"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fundos de investimento em direitos creditórios no âmbito do Programa de Incentivo à Implementação de Projetos de Interesse Social – FIDC-PIPS</w:t>
            </w:r>
          </w:p>
        </w:tc>
        <w:tc>
          <w:tcPr>
            <w:tcW w:w="4778" w:type="dxa"/>
            <w:shd w:val="clear" w:color="auto" w:fill="auto"/>
          </w:tcPr>
          <w:p w14:paraId="5A4B75E6"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financeiras auditadas; e</w:t>
            </w:r>
          </w:p>
          <w:p w14:paraId="1BF6E654" w14:textId="77777777" w:rsidR="00882E8F" w:rsidRPr="00882E8F" w:rsidRDefault="00882E8F" w:rsidP="000A5BA7">
            <w:pPr>
              <w:pStyle w:val="NormalWeb"/>
              <w:spacing w:before="0" w:after="0"/>
              <w:ind w:left="-6"/>
              <w:contextualSpacing/>
              <w:rPr>
                <w:rFonts w:asciiTheme="minorHAnsi" w:hAnsiTheme="minorHAnsi" w:cstheme="minorHAnsi"/>
                <w:bCs/>
              </w:rPr>
            </w:pPr>
          </w:p>
          <w:p w14:paraId="69EEDBF6"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2DE6483D" w14:textId="77777777" w:rsidTr="00742AA1">
        <w:tc>
          <w:tcPr>
            <w:tcW w:w="5417" w:type="dxa"/>
            <w:shd w:val="clear" w:color="auto" w:fill="auto"/>
          </w:tcPr>
          <w:p w14:paraId="48E89582"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Fundos de Aposentadoria Programada Individual – FAPI</w:t>
            </w:r>
          </w:p>
        </w:tc>
        <w:tc>
          <w:tcPr>
            <w:tcW w:w="4778" w:type="dxa"/>
            <w:shd w:val="clear" w:color="auto" w:fill="auto"/>
          </w:tcPr>
          <w:p w14:paraId="1DBC7E4F"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 xml:space="preserve">I – R$ 1.000,00 (mil reais) para as </w:t>
            </w:r>
            <w:r w:rsidRPr="00882E8F">
              <w:rPr>
                <w:rFonts w:asciiTheme="minorHAnsi" w:hAnsiTheme="minorHAnsi" w:cstheme="minorHAnsi"/>
              </w:rPr>
              <w:t>demonstrações financeiras auditadas; e</w:t>
            </w:r>
          </w:p>
          <w:p w14:paraId="63466D9F" w14:textId="77777777" w:rsidR="00882E8F" w:rsidRPr="00882E8F" w:rsidRDefault="00882E8F" w:rsidP="000A5BA7">
            <w:pPr>
              <w:pStyle w:val="NormalWeb"/>
              <w:spacing w:before="0" w:after="0"/>
              <w:ind w:left="-6"/>
              <w:rPr>
                <w:rFonts w:asciiTheme="minorHAnsi" w:hAnsiTheme="minorHAnsi" w:cstheme="minorHAnsi"/>
                <w:bCs/>
              </w:rPr>
            </w:pPr>
          </w:p>
          <w:p w14:paraId="1FE84D32"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3805FAD3" w14:textId="77777777" w:rsidTr="00742AA1">
        <w:tc>
          <w:tcPr>
            <w:tcW w:w="5417" w:type="dxa"/>
            <w:shd w:val="clear" w:color="auto" w:fill="auto"/>
          </w:tcPr>
          <w:p w14:paraId="766E142A"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 Garantidor de Parcerias Público-Privadas – FGP</w:t>
            </w:r>
          </w:p>
        </w:tc>
        <w:tc>
          <w:tcPr>
            <w:tcW w:w="4778" w:type="dxa"/>
            <w:shd w:val="clear" w:color="auto" w:fill="auto"/>
          </w:tcPr>
          <w:p w14:paraId="78087E73"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financeiras auditadas; e</w:t>
            </w:r>
          </w:p>
          <w:p w14:paraId="78E7F0E5" w14:textId="77777777" w:rsidR="00882E8F" w:rsidRPr="00882E8F" w:rsidRDefault="00882E8F" w:rsidP="000A5BA7">
            <w:pPr>
              <w:pStyle w:val="NormalWeb"/>
              <w:spacing w:before="0" w:after="0"/>
              <w:ind w:left="-6"/>
              <w:rPr>
                <w:rFonts w:asciiTheme="minorHAnsi" w:hAnsiTheme="minorHAnsi" w:cstheme="minorHAnsi"/>
                <w:bCs/>
              </w:rPr>
            </w:pPr>
          </w:p>
          <w:p w14:paraId="7511696A"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lastRenderedPageBreak/>
              <w:t>II – R$ 500,00 (quinhentos reais) para os demais documentos.</w:t>
            </w:r>
          </w:p>
        </w:tc>
      </w:tr>
      <w:tr w:rsidR="00882E8F" w:rsidRPr="00882E8F" w14:paraId="7E3D83D3" w14:textId="77777777" w:rsidTr="00742AA1">
        <w:tc>
          <w:tcPr>
            <w:tcW w:w="5417" w:type="dxa"/>
            <w:shd w:val="clear" w:color="auto" w:fill="auto"/>
          </w:tcPr>
          <w:p w14:paraId="5874391B"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lastRenderedPageBreak/>
              <w:t>Administrador de fundo de investimento do Fundo de Garantia do Tempo de Serviço – FI-FGTS</w:t>
            </w:r>
          </w:p>
        </w:tc>
        <w:tc>
          <w:tcPr>
            <w:tcW w:w="4778" w:type="dxa"/>
            <w:shd w:val="clear" w:color="auto" w:fill="auto"/>
          </w:tcPr>
          <w:p w14:paraId="7DBFB372"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 xml:space="preserve">I – R$ 1.000,00 (mil reais) para as </w:t>
            </w:r>
            <w:r w:rsidRPr="00882E8F">
              <w:rPr>
                <w:rFonts w:asciiTheme="minorHAnsi" w:hAnsiTheme="minorHAnsi" w:cstheme="minorHAnsi"/>
              </w:rPr>
              <w:t>demonstrações contábeis auditadas; e</w:t>
            </w:r>
          </w:p>
          <w:p w14:paraId="3E54192C" w14:textId="77777777" w:rsidR="00882E8F" w:rsidRPr="00882E8F" w:rsidRDefault="00882E8F" w:rsidP="000A5BA7">
            <w:pPr>
              <w:pStyle w:val="NormalWeb"/>
              <w:spacing w:before="0" w:after="0"/>
              <w:ind w:left="-6"/>
              <w:contextualSpacing/>
              <w:rPr>
                <w:rFonts w:asciiTheme="minorHAnsi" w:hAnsiTheme="minorHAnsi" w:cstheme="minorHAnsi"/>
                <w:bCs/>
              </w:rPr>
            </w:pPr>
          </w:p>
          <w:p w14:paraId="3B567118"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0A3B4657" w14:textId="77777777" w:rsidTr="00742AA1">
        <w:tc>
          <w:tcPr>
            <w:tcW w:w="5417" w:type="dxa"/>
            <w:shd w:val="clear" w:color="auto" w:fill="auto"/>
          </w:tcPr>
          <w:p w14:paraId="18F73B41"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 de investimento imobiliário – FII</w:t>
            </w:r>
          </w:p>
        </w:tc>
        <w:tc>
          <w:tcPr>
            <w:tcW w:w="4778" w:type="dxa"/>
            <w:shd w:val="clear" w:color="auto" w:fill="auto"/>
          </w:tcPr>
          <w:p w14:paraId="5FA8DAFE"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financeiras auditadas; e</w:t>
            </w:r>
          </w:p>
          <w:p w14:paraId="6BE62CD2" w14:textId="77777777" w:rsidR="00882E8F" w:rsidRPr="00882E8F" w:rsidRDefault="00882E8F" w:rsidP="000A5BA7">
            <w:pPr>
              <w:pStyle w:val="NormalWeb"/>
              <w:spacing w:before="0" w:after="0"/>
              <w:ind w:left="-6"/>
              <w:contextualSpacing/>
              <w:rPr>
                <w:rFonts w:asciiTheme="minorHAnsi" w:hAnsiTheme="minorHAnsi" w:cstheme="minorHAnsi"/>
                <w:bCs/>
              </w:rPr>
            </w:pPr>
          </w:p>
          <w:p w14:paraId="7852595D"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39664A15" w14:textId="77777777" w:rsidTr="00742AA1">
        <w:tc>
          <w:tcPr>
            <w:tcW w:w="5417" w:type="dxa"/>
            <w:shd w:val="clear" w:color="auto" w:fill="auto"/>
          </w:tcPr>
          <w:p w14:paraId="1F062D55"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fundos de investimento obrigados a enviar informações ao Sistema de Informações de Créditos – SCR do Banco Central do Brasil - BCB</w:t>
            </w:r>
          </w:p>
        </w:tc>
        <w:tc>
          <w:tcPr>
            <w:tcW w:w="4778" w:type="dxa"/>
            <w:shd w:val="clear" w:color="auto" w:fill="auto"/>
          </w:tcPr>
          <w:p w14:paraId="4B05D26C"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 xml:space="preserve">R$ 500,00 (quinhentos reais) </w:t>
            </w:r>
          </w:p>
        </w:tc>
      </w:tr>
      <w:tr w:rsidR="00882E8F" w:rsidRPr="00882E8F" w14:paraId="001374D3" w14:textId="77777777" w:rsidTr="00742AA1">
        <w:tc>
          <w:tcPr>
            <w:tcW w:w="5417" w:type="dxa"/>
            <w:shd w:val="clear" w:color="auto" w:fill="auto"/>
          </w:tcPr>
          <w:p w14:paraId="2434E118"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 xml:space="preserve">Administrador </w:t>
            </w:r>
            <w:r w:rsidRPr="00882E8F">
              <w:rPr>
                <w:rFonts w:asciiTheme="minorHAnsi" w:hAnsiTheme="minorHAnsi" w:cstheme="minorHAnsi"/>
              </w:rPr>
              <w:t>de fundos de investimento, em relação à norma que dispõe sobre a constituição, a administração, o funcionamento e a divulgação das informações dos fundos de investimento</w:t>
            </w:r>
          </w:p>
        </w:tc>
        <w:tc>
          <w:tcPr>
            <w:tcW w:w="4778" w:type="dxa"/>
            <w:shd w:val="clear" w:color="auto" w:fill="auto"/>
          </w:tcPr>
          <w:p w14:paraId="1BAC2AEA"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 xml:space="preserve">I – R$ 1.000,00 (mil reais) para as </w:t>
            </w:r>
            <w:r w:rsidRPr="00882E8F">
              <w:rPr>
                <w:rFonts w:asciiTheme="minorHAnsi" w:hAnsiTheme="minorHAnsi" w:cstheme="minorHAnsi"/>
              </w:rPr>
              <w:t>demonstrações contábeis auditadas; e</w:t>
            </w:r>
          </w:p>
          <w:p w14:paraId="36F71AA4" w14:textId="77777777" w:rsidR="00882E8F" w:rsidRPr="00882E8F" w:rsidRDefault="00882E8F" w:rsidP="000A5BA7">
            <w:pPr>
              <w:pStyle w:val="NormalWeb"/>
              <w:spacing w:before="0" w:after="0"/>
              <w:ind w:left="-4"/>
              <w:rPr>
                <w:rFonts w:asciiTheme="minorHAnsi" w:hAnsiTheme="minorHAnsi" w:cstheme="minorHAnsi"/>
                <w:bCs/>
              </w:rPr>
            </w:pPr>
          </w:p>
          <w:p w14:paraId="40C5D1EE"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7B4FB3A2" w14:textId="77777777" w:rsidTr="00742AA1">
        <w:tc>
          <w:tcPr>
            <w:tcW w:w="5417" w:type="dxa"/>
            <w:shd w:val="clear" w:color="auto" w:fill="auto"/>
          </w:tcPr>
          <w:p w14:paraId="05758292"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 xml:space="preserve">Administrador de carteira de valores mobiliários, em relação à norma que trata do exercício profissional de administração de carteiras de valores mobiliários </w:t>
            </w:r>
            <w:r w:rsidRPr="00882E8F">
              <w:rPr>
                <w:rFonts w:asciiTheme="minorHAnsi" w:hAnsiTheme="minorHAnsi" w:cstheme="minorHAnsi"/>
                <w:bCs/>
                <w:vertAlign w:val="superscript"/>
              </w:rPr>
              <w:t>(1)</w:t>
            </w:r>
          </w:p>
        </w:tc>
        <w:tc>
          <w:tcPr>
            <w:tcW w:w="4778" w:type="dxa"/>
            <w:shd w:val="clear" w:color="auto" w:fill="auto"/>
          </w:tcPr>
          <w:p w14:paraId="081ECC32" w14:textId="77777777" w:rsidR="00882E8F" w:rsidRPr="00882E8F" w:rsidRDefault="00882E8F" w:rsidP="000A5BA7">
            <w:pPr>
              <w:pStyle w:val="NormalWeb"/>
              <w:spacing w:before="0" w:after="0"/>
              <w:ind w:left="-6"/>
              <w:rPr>
                <w:rFonts w:asciiTheme="minorHAnsi" w:hAnsiTheme="minorHAnsi" w:cstheme="minorHAnsi"/>
              </w:rPr>
            </w:pPr>
            <w:r w:rsidRPr="00882E8F">
              <w:rPr>
                <w:rFonts w:asciiTheme="minorHAnsi" w:hAnsiTheme="minorHAnsi" w:cstheme="minorHAnsi"/>
              </w:rPr>
              <w:t xml:space="preserve">I – </w:t>
            </w:r>
            <w:r w:rsidRPr="00882E8F">
              <w:rPr>
                <w:rFonts w:asciiTheme="minorHAnsi" w:hAnsiTheme="minorHAnsi" w:cstheme="minorHAnsi"/>
                <w:bCs/>
              </w:rPr>
              <w:t xml:space="preserve">R$ 500,00 (quinhentos reais) </w:t>
            </w:r>
            <w:r w:rsidRPr="00882E8F">
              <w:rPr>
                <w:rFonts w:asciiTheme="minorHAnsi" w:hAnsiTheme="minorHAnsi" w:cstheme="minorHAnsi"/>
              </w:rPr>
              <w:t>para os administradores de carteira registrados na categoria “administrador fiduciário”;</w:t>
            </w:r>
          </w:p>
          <w:p w14:paraId="208C614B" w14:textId="77777777" w:rsidR="00882E8F" w:rsidRPr="00882E8F" w:rsidRDefault="00882E8F" w:rsidP="000A5BA7">
            <w:pPr>
              <w:pStyle w:val="NormalWeb"/>
              <w:spacing w:before="0" w:after="0"/>
              <w:rPr>
                <w:rFonts w:asciiTheme="minorHAnsi" w:hAnsiTheme="minorHAnsi" w:cstheme="minorHAnsi"/>
              </w:rPr>
            </w:pPr>
          </w:p>
          <w:p w14:paraId="447D3456" w14:textId="77777777" w:rsidR="00882E8F" w:rsidRPr="00882E8F" w:rsidRDefault="00882E8F" w:rsidP="000A5BA7">
            <w:pPr>
              <w:pStyle w:val="NormalWeb"/>
              <w:spacing w:before="0" w:after="0"/>
              <w:rPr>
                <w:rFonts w:asciiTheme="minorHAnsi" w:hAnsiTheme="minorHAnsi" w:cstheme="minorHAnsi"/>
              </w:rPr>
            </w:pPr>
            <w:r w:rsidRPr="00882E8F">
              <w:rPr>
                <w:rFonts w:asciiTheme="minorHAnsi" w:hAnsiTheme="minorHAnsi" w:cstheme="minorHAnsi"/>
              </w:rPr>
              <w:t xml:space="preserve">II – </w:t>
            </w:r>
            <w:r w:rsidRPr="00882E8F">
              <w:rPr>
                <w:rFonts w:asciiTheme="minorHAnsi" w:hAnsiTheme="minorHAnsi" w:cstheme="minorHAnsi"/>
                <w:bCs/>
              </w:rPr>
              <w:t>R$ 200,00 (duzentos reais)</w:t>
            </w:r>
            <w:r w:rsidRPr="00882E8F">
              <w:rPr>
                <w:rFonts w:asciiTheme="minorHAnsi" w:hAnsiTheme="minorHAnsi" w:cstheme="minorHAnsi"/>
              </w:rPr>
              <w:t xml:space="preserve"> para as demais pessoas jurídicas; e</w:t>
            </w:r>
          </w:p>
          <w:p w14:paraId="124D9073" w14:textId="77777777" w:rsidR="00882E8F" w:rsidRPr="00882E8F" w:rsidRDefault="00882E8F" w:rsidP="000A5BA7">
            <w:pPr>
              <w:pStyle w:val="NormalWeb"/>
              <w:spacing w:before="0" w:after="0"/>
              <w:rPr>
                <w:rFonts w:asciiTheme="minorHAnsi" w:hAnsiTheme="minorHAnsi" w:cstheme="minorHAnsi"/>
              </w:rPr>
            </w:pPr>
          </w:p>
          <w:p w14:paraId="44AB5103"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rPr>
              <w:t xml:space="preserve">III – </w:t>
            </w:r>
            <w:r w:rsidRPr="00882E8F">
              <w:rPr>
                <w:rFonts w:asciiTheme="minorHAnsi" w:hAnsiTheme="minorHAnsi" w:cstheme="minorHAnsi"/>
                <w:bCs/>
              </w:rPr>
              <w:t>R$ 100,00 (cem reais)</w:t>
            </w:r>
            <w:r w:rsidRPr="00882E8F">
              <w:rPr>
                <w:rFonts w:asciiTheme="minorHAnsi" w:hAnsiTheme="minorHAnsi" w:cstheme="minorHAnsi"/>
              </w:rPr>
              <w:t xml:space="preserve"> para as pessoas naturais.</w:t>
            </w:r>
          </w:p>
        </w:tc>
      </w:tr>
      <w:tr w:rsidR="00882E8F" w:rsidRPr="00882E8F" w14:paraId="25848A9B" w14:textId="77777777" w:rsidTr="00742AA1">
        <w:tc>
          <w:tcPr>
            <w:tcW w:w="5417" w:type="dxa"/>
            <w:shd w:val="clear" w:color="auto" w:fill="auto"/>
          </w:tcPr>
          <w:p w14:paraId="3BAB3BFF"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 xml:space="preserve">Administrador de </w:t>
            </w:r>
            <w:r w:rsidRPr="00882E8F">
              <w:rPr>
                <w:rFonts w:asciiTheme="minorHAnsi" w:hAnsiTheme="minorHAnsi" w:cstheme="minorHAnsi"/>
              </w:rPr>
              <w:t>Fundos de Investimento em Participações – FIP</w:t>
            </w:r>
          </w:p>
        </w:tc>
        <w:tc>
          <w:tcPr>
            <w:tcW w:w="4778" w:type="dxa"/>
            <w:shd w:val="clear" w:color="auto" w:fill="auto"/>
          </w:tcPr>
          <w:p w14:paraId="33298014"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contábeis auditadas; e</w:t>
            </w:r>
          </w:p>
          <w:p w14:paraId="5A233BF5" w14:textId="77777777" w:rsidR="00882E8F" w:rsidRPr="00882E8F" w:rsidRDefault="00882E8F" w:rsidP="000A5BA7">
            <w:pPr>
              <w:pStyle w:val="NormalWeb"/>
              <w:spacing w:before="0" w:after="0"/>
              <w:ind w:left="-4"/>
              <w:rPr>
                <w:rFonts w:asciiTheme="minorHAnsi" w:hAnsiTheme="minorHAnsi" w:cstheme="minorHAnsi"/>
                <w:bCs/>
              </w:rPr>
            </w:pPr>
          </w:p>
          <w:p w14:paraId="14C004CB"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79040E88" w14:textId="77777777" w:rsidTr="00742AA1">
        <w:tc>
          <w:tcPr>
            <w:tcW w:w="5417" w:type="dxa"/>
            <w:shd w:val="clear" w:color="auto" w:fill="auto"/>
          </w:tcPr>
          <w:p w14:paraId="68C63240"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lastRenderedPageBreak/>
              <w:t>Administrador de Fundos Mútuos de Privatização – FGTS</w:t>
            </w:r>
          </w:p>
        </w:tc>
        <w:tc>
          <w:tcPr>
            <w:tcW w:w="4778" w:type="dxa"/>
            <w:shd w:val="clear" w:color="auto" w:fill="auto"/>
          </w:tcPr>
          <w:p w14:paraId="1682A834" w14:textId="77777777" w:rsidR="00882E8F" w:rsidRPr="00882E8F" w:rsidRDefault="00882E8F" w:rsidP="000A5BA7">
            <w:pPr>
              <w:pStyle w:val="NormalWeb"/>
              <w:spacing w:before="0" w:after="0"/>
              <w:ind w:left="-6"/>
              <w:rPr>
                <w:rFonts w:asciiTheme="minorHAnsi" w:hAnsiTheme="minorHAnsi" w:cstheme="minorHAnsi"/>
              </w:rPr>
            </w:pPr>
            <w:r w:rsidRPr="00882E8F">
              <w:rPr>
                <w:rFonts w:asciiTheme="minorHAnsi" w:hAnsiTheme="minorHAnsi" w:cstheme="minorHAnsi"/>
                <w:bCs/>
              </w:rPr>
              <w:t xml:space="preserve">I – R$ 1.000,00 (mil reais) para as </w:t>
            </w:r>
            <w:r w:rsidRPr="00882E8F">
              <w:rPr>
                <w:rFonts w:asciiTheme="minorHAnsi" w:hAnsiTheme="minorHAnsi" w:cstheme="minorHAnsi"/>
              </w:rPr>
              <w:t>demonstrações financeiras auditadas; e</w:t>
            </w:r>
          </w:p>
          <w:p w14:paraId="2D7B9C66" w14:textId="77777777" w:rsidR="00882E8F" w:rsidRPr="00882E8F" w:rsidRDefault="00882E8F" w:rsidP="000A5BA7">
            <w:pPr>
              <w:pStyle w:val="NormalWeb"/>
              <w:spacing w:before="0" w:after="0"/>
              <w:ind w:left="-4"/>
              <w:rPr>
                <w:rFonts w:asciiTheme="minorHAnsi" w:hAnsiTheme="minorHAnsi" w:cstheme="minorHAnsi"/>
                <w:bCs/>
              </w:rPr>
            </w:pPr>
          </w:p>
          <w:p w14:paraId="7A2BAFCC"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75028248" w14:textId="77777777" w:rsidTr="00742AA1">
        <w:tc>
          <w:tcPr>
            <w:tcW w:w="5417" w:type="dxa"/>
            <w:shd w:val="clear" w:color="auto" w:fill="auto"/>
          </w:tcPr>
          <w:p w14:paraId="2BAE6720"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Clube de Investimento – FGTS</w:t>
            </w:r>
          </w:p>
        </w:tc>
        <w:tc>
          <w:tcPr>
            <w:tcW w:w="4778" w:type="dxa"/>
            <w:shd w:val="clear" w:color="auto" w:fill="auto"/>
          </w:tcPr>
          <w:p w14:paraId="5CB709DE"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R$ 500,00 (quinhentos reais)</w:t>
            </w:r>
          </w:p>
        </w:tc>
      </w:tr>
      <w:tr w:rsidR="00882E8F" w:rsidRPr="00882E8F" w14:paraId="7B58005D" w14:textId="77777777" w:rsidTr="00742AA1">
        <w:tc>
          <w:tcPr>
            <w:tcW w:w="5417" w:type="dxa"/>
            <w:shd w:val="clear" w:color="auto" w:fill="auto"/>
          </w:tcPr>
          <w:p w14:paraId="7C4CEEED"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Fundos de Investimento em Índice de Mercado – Fundos de Índice</w:t>
            </w:r>
          </w:p>
        </w:tc>
        <w:tc>
          <w:tcPr>
            <w:tcW w:w="4778" w:type="dxa"/>
            <w:shd w:val="clear" w:color="auto" w:fill="auto"/>
          </w:tcPr>
          <w:p w14:paraId="2E76F428" w14:textId="77777777" w:rsidR="00882E8F" w:rsidRPr="00882E8F" w:rsidRDefault="00882E8F" w:rsidP="000A5BA7">
            <w:pPr>
              <w:pStyle w:val="NormalWeb"/>
              <w:spacing w:before="0" w:after="0"/>
              <w:ind w:left="-6"/>
              <w:rPr>
                <w:rFonts w:asciiTheme="minorHAnsi" w:hAnsiTheme="minorHAnsi" w:cstheme="minorHAnsi"/>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contábeis auditadas; e</w:t>
            </w:r>
          </w:p>
          <w:p w14:paraId="24817853" w14:textId="77777777" w:rsidR="00882E8F" w:rsidRPr="00882E8F" w:rsidRDefault="00882E8F" w:rsidP="000A5BA7">
            <w:pPr>
              <w:pStyle w:val="NormalWeb"/>
              <w:spacing w:before="0" w:after="0"/>
              <w:ind w:left="-4"/>
              <w:rPr>
                <w:rFonts w:asciiTheme="minorHAnsi" w:hAnsiTheme="minorHAnsi" w:cstheme="minorHAnsi"/>
                <w:bCs/>
              </w:rPr>
            </w:pPr>
          </w:p>
          <w:p w14:paraId="15F1E12C"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22977FD3" w14:textId="77777777" w:rsidTr="00742AA1">
        <w:tc>
          <w:tcPr>
            <w:tcW w:w="5417" w:type="dxa"/>
            <w:shd w:val="clear" w:color="auto" w:fill="auto"/>
          </w:tcPr>
          <w:p w14:paraId="7A12F681"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Agência de classificação de risco de crédito</w:t>
            </w:r>
          </w:p>
        </w:tc>
        <w:tc>
          <w:tcPr>
            <w:tcW w:w="4778" w:type="dxa"/>
            <w:shd w:val="clear" w:color="auto" w:fill="auto"/>
          </w:tcPr>
          <w:p w14:paraId="4487A37B"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R$ 500,00 (quinhentos reais)</w:t>
            </w:r>
          </w:p>
        </w:tc>
      </w:tr>
      <w:tr w:rsidR="00882E8F" w:rsidRPr="00882E8F" w14:paraId="79F077AF" w14:textId="77777777" w:rsidTr="00742AA1">
        <w:tc>
          <w:tcPr>
            <w:tcW w:w="5417" w:type="dxa"/>
            <w:shd w:val="clear" w:color="auto" w:fill="auto"/>
          </w:tcPr>
          <w:p w14:paraId="290F88D6"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Auditor independente</w:t>
            </w:r>
          </w:p>
        </w:tc>
        <w:tc>
          <w:tcPr>
            <w:tcW w:w="4778" w:type="dxa"/>
            <w:shd w:val="clear" w:color="auto" w:fill="auto"/>
          </w:tcPr>
          <w:p w14:paraId="540142A6"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 (cem reais) para as informações e documentos requeridos na alínea “a” do art. 17 da norma que dispõe sobre o registro e o exercício da atividade de auditoria independente; e</w:t>
            </w:r>
          </w:p>
          <w:p w14:paraId="4F66AA07" w14:textId="77777777" w:rsidR="00882E8F" w:rsidRPr="00882E8F" w:rsidRDefault="00882E8F" w:rsidP="000A5BA7">
            <w:pPr>
              <w:pStyle w:val="NormalWeb"/>
              <w:spacing w:before="0" w:after="0"/>
              <w:ind w:left="-4"/>
              <w:rPr>
                <w:rFonts w:asciiTheme="minorHAnsi" w:hAnsiTheme="minorHAnsi" w:cstheme="minorHAnsi"/>
                <w:bCs/>
              </w:rPr>
            </w:pPr>
          </w:p>
          <w:p w14:paraId="3095B293"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R$ 200,00 (duzentos reais) para as informações e documentos requeridos no art. 16, nas alíneas “b” e “c” do art. 17 e nos §§ 1º e 2º do art. 28 da norma que dispõe sobre o registro e o exercício da atividade de auditoria independente.</w:t>
            </w:r>
          </w:p>
        </w:tc>
      </w:tr>
      <w:tr w:rsidR="00AE7836" w:rsidRPr="00882E8F" w14:paraId="6CEF8A1C" w14:textId="77777777" w:rsidTr="00742AA1">
        <w:tc>
          <w:tcPr>
            <w:tcW w:w="5417" w:type="dxa"/>
            <w:shd w:val="clear" w:color="auto" w:fill="auto"/>
          </w:tcPr>
          <w:p w14:paraId="4F8B8EFB" w14:textId="27CEE9EC" w:rsidR="00AE7836" w:rsidRDefault="00AE7836" w:rsidP="000A5BA7">
            <w:pPr>
              <w:pStyle w:val="NormalWeb"/>
              <w:spacing w:before="0" w:after="0"/>
              <w:rPr>
                <w:rFonts w:asciiTheme="minorHAnsi" w:hAnsiTheme="minorHAnsi" w:cstheme="minorHAnsi"/>
                <w:bCs/>
              </w:rPr>
            </w:pPr>
            <w:r w:rsidRPr="00AE7836">
              <w:rPr>
                <w:rFonts w:asciiTheme="minorHAnsi" w:hAnsiTheme="minorHAnsi" w:cstheme="minorHAnsi"/>
                <w:bCs/>
              </w:rPr>
              <w:t xml:space="preserve">Companhias </w:t>
            </w:r>
            <w:proofErr w:type="spellStart"/>
            <w:r w:rsidRPr="00AE7836">
              <w:rPr>
                <w:rFonts w:asciiTheme="minorHAnsi" w:hAnsiTheme="minorHAnsi" w:cstheme="minorHAnsi"/>
                <w:bCs/>
              </w:rPr>
              <w:t>Securitizadoras</w:t>
            </w:r>
            <w:proofErr w:type="spellEnd"/>
            <w:r w:rsidRPr="00AE7836">
              <w:rPr>
                <w:rFonts w:asciiTheme="minorHAnsi" w:hAnsiTheme="minorHAnsi" w:cstheme="minorHAnsi"/>
                <w:bCs/>
              </w:rPr>
              <w:t xml:space="preserve"> (Categorias S1 e S2)</w:t>
            </w:r>
          </w:p>
          <w:p w14:paraId="47F0D54E" w14:textId="7F12339D" w:rsidR="001F06AF" w:rsidRDefault="001F06AF" w:rsidP="000A5BA7">
            <w:pPr>
              <w:pStyle w:val="NormalWeb"/>
              <w:spacing w:before="0" w:after="0"/>
              <w:rPr>
                <w:rFonts w:asciiTheme="minorHAnsi" w:hAnsiTheme="minorHAnsi" w:cstheme="minorHAnsi"/>
                <w:bCs/>
              </w:rPr>
            </w:pPr>
          </w:p>
          <w:p w14:paraId="78531CEC" w14:textId="27897290" w:rsidR="001F06AF" w:rsidRDefault="001F06AF" w:rsidP="000A5BA7">
            <w:pPr>
              <w:pStyle w:val="NormalWeb"/>
              <w:spacing w:before="0" w:after="0"/>
              <w:rPr>
                <w:rFonts w:asciiTheme="minorHAnsi" w:hAnsiTheme="minorHAnsi" w:cstheme="minorHAnsi"/>
                <w:bCs/>
              </w:rPr>
            </w:pPr>
          </w:p>
          <w:p w14:paraId="5EFCB648" w14:textId="1FE9DC4C" w:rsidR="001F06AF" w:rsidRDefault="001F06AF" w:rsidP="000A5BA7">
            <w:pPr>
              <w:pStyle w:val="NormalWeb"/>
              <w:spacing w:before="0" w:after="0"/>
              <w:rPr>
                <w:rFonts w:asciiTheme="minorHAnsi" w:hAnsiTheme="minorHAnsi" w:cstheme="minorHAnsi"/>
                <w:bCs/>
              </w:rPr>
            </w:pPr>
          </w:p>
          <w:p w14:paraId="69B517EA" w14:textId="636350B6" w:rsidR="001F06AF" w:rsidRDefault="001F06AF" w:rsidP="000A5BA7">
            <w:pPr>
              <w:pStyle w:val="NormalWeb"/>
              <w:spacing w:before="0" w:after="0"/>
              <w:rPr>
                <w:rFonts w:asciiTheme="minorHAnsi" w:hAnsiTheme="minorHAnsi" w:cstheme="minorHAnsi"/>
                <w:bCs/>
              </w:rPr>
            </w:pPr>
          </w:p>
          <w:p w14:paraId="741C34C0" w14:textId="77777777" w:rsidR="001F06AF" w:rsidRDefault="001F06AF" w:rsidP="000A5BA7">
            <w:pPr>
              <w:pStyle w:val="NormalWeb"/>
              <w:spacing w:before="0" w:after="0"/>
              <w:rPr>
                <w:rFonts w:asciiTheme="minorHAnsi" w:hAnsiTheme="minorHAnsi" w:cstheme="minorHAnsi"/>
                <w:bCs/>
              </w:rPr>
            </w:pPr>
          </w:p>
          <w:p w14:paraId="4C14FC6A" w14:textId="5507D04C" w:rsidR="001F06AF" w:rsidRPr="001F06AF" w:rsidRDefault="001F06AF" w:rsidP="001F06AF">
            <w:pPr>
              <w:numPr>
                <w:ilvl w:val="0"/>
                <w:numId w:val="7"/>
              </w:numPr>
              <w:tabs>
                <w:tab w:val="left" w:pos="993"/>
              </w:tabs>
              <w:spacing w:before="0" w:after="0"/>
              <w:ind w:left="709" w:hanging="142"/>
              <w:contextualSpacing/>
              <w:rPr>
                <w:rFonts w:eastAsia="Times New Roman"/>
                <w:b/>
                <w:i/>
                <w:lang w:eastAsia="pt-BR"/>
              </w:rPr>
            </w:pPr>
            <w:r>
              <w:rPr>
                <w:rFonts w:eastAsia="Times New Roman"/>
                <w:b/>
                <w:i/>
                <w:lang w:eastAsia="pt-BR"/>
              </w:rPr>
              <w:t xml:space="preserve">Participante </w:t>
            </w:r>
            <w:r w:rsidRPr="001F06AF">
              <w:rPr>
                <w:rFonts w:eastAsia="Times New Roman"/>
                <w:b/>
                <w:i/>
                <w:lang w:eastAsia="pt-BR"/>
              </w:rPr>
              <w:t>incluído pela Resolução CVM nº 60, de 23 de dezembro de 2021.</w:t>
            </w:r>
          </w:p>
          <w:p w14:paraId="3483F9B9" w14:textId="5E612314" w:rsidR="001F06AF" w:rsidRPr="00882E8F" w:rsidRDefault="001F06AF" w:rsidP="000A5BA7">
            <w:pPr>
              <w:pStyle w:val="NormalWeb"/>
              <w:spacing w:before="0" w:after="0"/>
              <w:rPr>
                <w:rFonts w:asciiTheme="minorHAnsi" w:hAnsiTheme="minorHAnsi" w:cstheme="minorHAnsi"/>
                <w:bCs/>
              </w:rPr>
            </w:pPr>
          </w:p>
        </w:tc>
        <w:tc>
          <w:tcPr>
            <w:tcW w:w="4778" w:type="dxa"/>
            <w:shd w:val="clear" w:color="auto" w:fill="auto"/>
          </w:tcPr>
          <w:p w14:paraId="24FA46EA" w14:textId="77777777" w:rsidR="00AE7836" w:rsidRPr="00AE7836" w:rsidRDefault="00AE7836" w:rsidP="00AE7836">
            <w:pPr>
              <w:pStyle w:val="NormalWeb"/>
              <w:spacing w:before="0" w:after="0"/>
              <w:ind w:left="-6"/>
              <w:rPr>
                <w:rFonts w:asciiTheme="minorHAnsi" w:hAnsiTheme="minorHAnsi" w:cstheme="minorHAnsi"/>
                <w:bCs/>
              </w:rPr>
            </w:pPr>
            <w:r w:rsidRPr="00AE7836">
              <w:rPr>
                <w:rFonts w:asciiTheme="minorHAnsi" w:hAnsiTheme="minorHAnsi" w:cstheme="minorHAnsi"/>
                <w:bCs/>
              </w:rPr>
              <w:lastRenderedPageBreak/>
              <w:t xml:space="preserve">I – R$ 600,00 (seiscentos reais) para o formulário de referência e demonstrações financeiras acompanhadas dos documentos exigidos; e </w:t>
            </w:r>
          </w:p>
          <w:p w14:paraId="763A602D" w14:textId="77777777" w:rsidR="00AE7836" w:rsidRDefault="00AE7836" w:rsidP="00AE7836">
            <w:pPr>
              <w:pStyle w:val="NormalWeb"/>
              <w:spacing w:before="0" w:after="0"/>
              <w:ind w:left="-6"/>
              <w:rPr>
                <w:rFonts w:asciiTheme="minorHAnsi" w:hAnsiTheme="minorHAnsi" w:cstheme="minorHAnsi"/>
                <w:bCs/>
              </w:rPr>
            </w:pPr>
            <w:r w:rsidRPr="00AE7836">
              <w:rPr>
                <w:rFonts w:asciiTheme="minorHAnsi" w:hAnsiTheme="minorHAnsi" w:cstheme="minorHAnsi"/>
                <w:bCs/>
              </w:rPr>
              <w:lastRenderedPageBreak/>
              <w:t>II – R$ 300,00 (trezentos reais) para os demais documentos.</w:t>
            </w:r>
          </w:p>
          <w:p w14:paraId="460FF324" w14:textId="6AA4EB13" w:rsidR="001F06AF" w:rsidRPr="00882E8F" w:rsidRDefault="001F06AF" w:rsidP="001F06AF">
            <w:pPr>
              <w:numPr>
                <w:ilvl w:val="0"/>
                <w:numId w:val="7"/>
              </w:numPr>
              <w:tabs>
                <w:tab w:val="left" w:pos="993"/>
              </w:tabs>
              <w:spacing w:before="0" w:after="0"/>
              <w:ind w:left="709" w:hanging="142"/>
              <w:contextualSpacing/>
              <w:rPr>
                <w:bCs/>
              </w:rPr>
            </w:pPr>
            <w:r>
              <w:rPr>
                <w:rFonts w:eastAsia="Times New Roman"/>
                <w:b/>
                <w:i/>
                <w:lang w:eastAsia="pt-BR"/>
              </w:rPr>
              <w:t xml:space="preserve">Participante </w:t>
            </w:r>
            <w:r w:rsidRPr="001F06AF">
              <w:rPr>
                <w:rFonts w:eastAsia="Times New Roman"/>
                <w:b/>
                <w:i/>
                <w:lang w:eastAsia="pt-BR"/>
              </w:rPr>
              <w:t>incluído pela Resolução CVM nº 60, de 23 de dezembro de 2021.</w:t>
            </w:r>
          </w:p>
        </w:tc>
      </w:tr>
      <w:tr w:rsidR="00882E8F" w:rsidRPr="00882E8F" w14:paraId="65E1363A" w14:textId="77777777" w:rsidTr="00742AA1">
        <w:tc>
          <w:tcPr>
            <w:tcW w:w="5417" w:type="dxa"/>
            <w:shd w:val="clear" w:color="auto" w:fill="auto"/>
          </w:tcPr>
          <w:p w14:paraId="192C5CF4"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lastRenderedPageBreak/>
              <w:t>Emissor de valores mobiliários</w:t>
            </w:r>
          </w:p>
        </w:tc>
        <w:tc>
          <w:tcPr>
            <w:tcW w:w="4778" w:type="dxa"/>
            <w:shd w:val="clear" w:color="auto" w:fill="auto"/>
          </w:tcPr>
          <w:p w14:paraId="00CAC8C4" w14:textId="77777777" w:rsidR="0092267E"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Emissores registrados na categoria A:</w:t>
            </w:r>
          </w:p>
          <w:p w14:paraId="73F77EC2" w14:textId="16BA3688" w:rsidR="00882E8F" w:rsidRPr="00882E8F" w:rsidRDefault="00882E8F" w:rsidP="000A5BA7">
            <w:pPr>
              <w:pStyle w:val="NormalWeb"/>
              <w:spacing w:before="0" w:after="0"/>
              <w:ind w:left="-4"/>
              <w:rPr>
                <w:rFonts w:asciiTheme="minorHAnsi" w:hAnsiTheme="minorHAnsi" w:cstheme="minorHAnsi"/>
                <w:bCs/>
              </w:rPr>
            </w:pPr>
          </w:p>
          <w:p w14:paraId="78C6C4E5"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 xml:space="preserve">a) R$ 1.000,00 (mil reais) para o formulário de referência, o formulário de informações trimestrais - ITR, o formulário de demonstrações financeiras padronizadas - DFP e as </w:t>
            </w:r>
            <w:r w:rsidRPr="00882E8F">
              <w:rPr>
                <w:rFonts w:asciiTheme="minorHAnsi" w:hAnsiTheme="minorHAnsi" w:cstheme="minorHAnsi"/>
              </w:rPr>
              <w:t>demonstrações financeiras acompanhadas dos documentos exigidos na regulamentação específica; e</w:t>
            </w:r>
          </w:p>
          <w:p w14:paraId="7C7C7F19" w14:textId="77777777" w:rsidR="00882E8F" w:rsidRPr="00882E8F" w:rsidRDefault="00882E8F" w:rsidP="000A5BA7">
            <w:pPr>
              <w:pStyle w:val="NormalWeb"/>
              <w:spacing w:before="0" w:after="0"/>
              <w:ind w:left="-4"/>
              <w:rPr>
                <w:rFonts w:asciiTheme="minorHAnsi" w:hAnsiTheme="minorHAnsi" w:cstheme="minorHAnsi"/>
                <w:bCs/>
              </w:rPr>
            </w:pPr>
          </w:p>
          <w:p w14:paraId="4F24D04D"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b) R$ 500,00 (quinhentos reais) para os demais documentos.</w:t>
            </w:r>
          </w:p>
          <w:p w14:paraId="5257FB4E" w14:textId="77777777" w:rsidR="00882E8F" w:rsidRPr="00882E8F" w:rsidRDefault="00882E8F" w:rsidP="000A5BA7">
            <w:pPr>
              <w:pStyle w:val="NormalWeb"/>
              <w:spacing w:before="0" w:after="0"/>
              <w:rPr>
                <w:rFonts w:asciiTheme="minorHAnsi" w:hAnsiTheme="minorHAnsi" w:cstheme="minorHAnsi"/>
                <w:bCs/>
              </w:rPr>
            </w:pPr>
          </w:p>
          <w:p w14:paraId="623C7AE8" w14:textId="77777777" w:rsidR="0092267E" w:rsidRDefault="00882E8F" w:rsidP="000A5BA7">
            <w:pPr>
              <w:pStyle w:val="NormalWeb"/>
              <w:spacing w:before="0" w:after="0"/>
              <w:ind w:left="-6"/>
              <w:rPr>
                <w:rFonts w:asciiTheme="minorHAnsi" w:hAnsiTheme="minorHAnsi" w:cstheme="minorHAnsi"/>
                <w:bCs/>
                <w:vertAlign w:val="superscript"/>
              </w:rPr>
            </w:pPr>
            <w:r w:rsidRPr="00882E8F">
              <w:rPr>
                <w:rFonts w:asciiTheme="minorHAnsi" w:hAnsiTheme="minorHAnsi" w:cstheme="minorHAnsi"/>
                <w:bCs/>
              </w:rPr>
              <w:t xml:space="preserve">II – Emissores registrados na categoria A em recuperação judicial ou extrajudicial: </w:t>
            </w:r>
            <w:r w:rsidRPr="00882E8F">
              <w:rPr>
                <w:rFonts w:asciiTheme="minorHAnsi" w:hAnsiTheme="minorHAnsi" w:cstheme="minorHAnsi"/>
                <w:bCs/>
                <w:vertAlign w:val="superscript"/>
              </w:rPr>
              <w:t>(2)</w:t>
            </w:r>
          </w:p>
          <w:p w14:paraId="7794E840" w14:textId="0134D0D7" w:rsidR="00882E8F" w:rsidRPr="00882E8F" w:rsidRDefault="00882E8F" w:rsidP="000A5BA7">
            <w:pPr>
              <w:pStyle w:val="NormalWeb"/>
              <w:spacing w:before="0" w:after="0"/>
              <w:ind w:left="-4"/>
              <w:rPr>
                <w:rFonts w:asciiTheme="minorHAnsi" w:hAnsiTheme="minorHAnsi" w:cstheme="minorHAnsi"/>
                <w:bCs/>
              </w:rPr>
            </w:pPr>
          </w:p>
          <w:p w14:paraId="269ED2F1"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 xml:space="preserve">a) R$ 500,00 (quinhentos reais) para o formulário de referência, o formulário de informações trimestrais - ITR, o formulário de demonstrações financeiras padronizadas - DFP e as </w:t>
            </w:r>
            <w:r w:rsidRPr="00882E8F">
              <w:rPr>
                <w:rFonts w:asciiTheme="minorHAnsi" w:hAnsiTheme="minorHAnsi" w:cstheme="minorHAnsi"/>
              </w:rPr>
              <w:t>demonstrações financeiras acompanhadas dos documentos exigidos na regulamentação específica; e</w:t>
            </w:r>
          </w:p>
          <w:p w14:paraId="360F2C69" w14:textId="77777777" w:rsidR="00882E8F" w:rsidRPr="00882E8F" w:rsidRDefault="00882E8F" w:rsidP="000A5BA7">
            <w:pPr>
              <w:pStyle w:val="NormalWeb"/>
              <w:spacing w:before="0" w:after="0"/>
              <w:ind w:left="-4"/>
              <w:rPr>
                <w:rFonts w:asciiTheme="minorHAnsi" w:hAnsiTheme="minorHAnsi" w:cstheme="minorHAnsi"/>
                <w:bCs/>
              </w:rPr>
            </w:pPr>
          </w:p>
          <w:p w14:paraId="7F278F35"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b) R$ 250,00 (duzentos e cinquenta reais) para os demais documentos.</w:t>
            </w:r>
          </w:p>
          <w:p w14:paraId="2BADE701" w14:textId="77777777" w:rsidR="00882E8F" w:rsidRPr="00882E8F" w:rsidRDefault="00882E8F" w:rsidP="000A5BA7">
            <w:pPr>
              <w:pStyle w:val="NormalWeb"/>
              <w:spacing w:before="0" w:after="0"/>
              <w:ind w:left="-4"/>
              <w:rPr>
                <w:rFonts w:asciiTheme="minorHAnsi" w:hAnsiTheme="minorHAnsi" w:cstheme="minorHAnsi"/>
                <w:bCs/>
              </w:rPr>
            </w:pPr>
          </w:p>
          <w:p w14:paraId="4983E9DA"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lastRenderedPageBreak/>
              <w:t>III – Emissores registrados na categoria B:</w:t>
            </w:r>
          </w:p>
          <w:p w14:paraId="64AF3DE3" w14:textId="77777777" w:rsidR="00882E8F" w:rsidRPr="00882E8F" w:rsidRDefault="00882E8F" w:rsidP="000A5BA7">
            <w:pPr>
              <w:pStyle w:val="NormalWeb"/>
              <w:spacing w:before="0" w:after="0"/>
              <w:ind w:left="-4"/>
              <w:rPr>
                <w:rFonts w:asciiTheme="minorHAnsi" w:hAnsiTheme="minorHAnsi" w:cstheme="minorHAnsi"/>
                <w:bCs/>
              </w:rPr>
            </w:pPr>
          </w:p>
          <w:p w14:paraId="31E62AAC"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 xml:space="preserve">a) R$ 600,00 (seiscentos reais) para o formulário de referência, o formulário de informações trimestrais - ITR, o formulário de demonstrações financeiras padronizadas - DFP e as </w:t>
            </w:r>
            <w:r w:rsidRPr="00882E8F">
              <w:rPr>
                <w:rFonts w:asciiTheme="minorHAnsi" w:hAnsiTheme="minorHAnsi" w:cstheme="minorHAnsi"/>
              </w:rPr>
              <w:t>demonstrações financeiras acompanhadas dos documentos exigidos na regulamentação específica; e</w:t>
            </w:r>
          </w:p>
          <w:p w14:paraId="65FFCFF7" w14:textId="77777777" w:rsidR="00882E8F" w:rsidRPr="00882E8F" w:rsidRDefault="00882E8F" w:rsidP="000A5BA7">
            <w:pPr>
              <w:pStyle w:val="NormalWeb"/>
              <w:spacing w:before="0" w:after="0"/>
              <w:ind w:left="-4"/>
              <w:rPr>
                <w:rFonts w:asciiTheme="minorHAnsi" w:hAnsiTheme="minorHAnsi" w:cstheme="minorHAnsi"/>
                <w:bCs/>
              </w:rPr>
            </w:pPr>
          </w:p>
          <w:p w14:paraId="21DA1B83"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b) R$ 300,00 (trezentos reais) para os demais documentos.</w:t>
            </w:r>
          </w:p>
          <w:p w14:paraId="475E2FD4" w14:textId="77777777" w:rsidR="00882E8F" w:rsidRPr="00882E8F" w:rsidRDefault="00882E8F" w:rsidP="000A5BA7">
            <w:pPr>
              <w:pStyle w:val="NormalWeb"/>
              <w:spacing w:before="0" w:after="0"/>
              <w:ind w:left="-4"/>
              <w:rPr>
                <w:rFonts w:asciiTheme="minorHAnsi" w:hAnsiTheme="minorHAnsi" w:cstheme="minorHAnsi"/>
                <w:bCs/>
              </w:rPr>
            </w:pPr>
          </w:p>
          <w:p w14:paraId="035DBD8C"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 xml:space="preserve">IV – Emissores registrados na categoria B em recuperação judicial ou extrajudicial: </w:t>
            </w:r>
            <w:r w:rsidRPr="00882E8F">
              <w:rPr>
                <w:rFonts w:asciiTheme="minorHAnsi" w:hAnsiTheme="minorHAnsi" w:cstheme="minorHAnsi"/>
                <w:bCs/>
                <w:vertAlign w:val="superscript"/>
              </w:rPr>
              <w:t>(2)</w:t>
            </w:r>
          </w:p>
          <w:p w14:paraId="3E3D5C0E" w14:textId="77777777" w:rsidR="00882E8F" w:rsidRPr="00882E8F" w:rsidRDefault="00882E8F" w:rsidP="000A5BA7">
            <w:pPr>
              <w:pStyle w:val="NormalWeb"/>
              <w:spacing w:before="0" w:after="0"/>
              <w:ind w:left="-4"/>
              <w:rPr>
                <w:rFonts w:asciiTheme="minorHAnsi" w:hAnsiTheme="minorHAnsi" w:cstheme="minorHAnsi"/>
                <w:bCs/>
              </w:rPr>
            </w:pPr>
          </w:p>
          <w:p w14:paraId="530167C4"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 xml:space="preserve">a) R$ 300,00 (trezentos reais) para o formulário de referência, o formulário de informações trimestrais - ITR, o formulário de demonstrações financeiras padronizadas - DFP e as </w:t>
            </w:r>
            <w:r w:rsidRPr="00882E8F">
              <w:rPr>
                <w:rFonts w:asciiTheme="minorHAnsi" w:hAnsiTheme="minorHAnsi" w:cstheme="minorHAnsi"/>
              </w:rPr>
              <w:t>demonstrações financeiras acompanhadas dos documentos exigidos na regulamentação específica; e</w:t>
            </w:r>
          </w:p>
          <w:p w14:paraId="77F6AC82" w14:textId="77777777" w:rsidR="00882E8F" w:rsidRPr="00882E8F" w:rsidRDefault="00882E8F" w:rsidP="000A5BA7">
            <w:pPr>
              <w:pStyle w:val="NormalWeb"/>
              <w:spacing w:before="0" w:after="0"/>
              <w:ind w:left="-4"/>
              <w:rPr>
                <w:rFonts w:asciiTheme="minorHAnsi" w:hAnsiTheme="minorHAnsi" w:cstheme="minorHAnsi"/>
                <w:bCs/>
              </w:rPr>
            </w:pPr>
          </w:p>
          <w:p w14:paraId="4D44DD0E"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b) R$ 150,00 (cento e cinquenta reais) para os demais documentos.</w:t>
            </w:r>
          </w:p>
        </w:tc>
      </w:tr>
      <w:tr w:rsidR="00882E8F" w:rsidRPr="00882E8F" w14:paraId="5013BFD1" w14:textId="77777777" w:rsidTr="00742AA1">
        <w:tc>
          <w:tcPr>
            <w:tcW w:w="5417" w:type="dxa"/>
            <w:shd w:val="clear" w:color="auto" w:fill="auto"/>
          </w:tcPr>
          <w:p w14:paraId="0BEA4E9A"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lastRenderedPageBreak/>
              <w:t xml:space="preserve">Empresa emissora de certificados de investimento que caracterizem quotas representativas de direitos de comercialização de obras e projetos específicos da área audiovisual cinematográfica brasileira de produção </w:t>
            </w:r>
            <w:r w:rsidRPr="00882E8F">
              <w:rPr>
                <w:rFonts w:asciiTheme="minorHAnsi" w:hAnsiTheme="minorHAnsi" w:cstheme="minorHAnsi"/>
                <w:bCs/>
              </w:rPr>
              <w:lastRenderedPageBreak/>
              <w:t>independente, bem como os de exibição, distribuição e infraestrutura técnica</w:t>
            </w:r>
          </w:p>
        </w:tc>
        <w:tc>
          <w:tcPr>
            <w:tcW w:w="4778" w:type="dxa"/>
            <w:shd w:val="clear" w:color="auto" w:fill="auto"/>
          </w:tcPr>
          <w:p w14:paraId="36D62344"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lastRenderedPageBreak/>
              <w:t>R$ 500,00 (quinhentos reais)</w:t>
            </w:r>
          </w:p>
        </w:tc>
      </w:tr>
      <w:tr w:rsidR="00882E8F" w:rsidRPr="00882E8F" w14:paraId="137A66A8" w14:textId="77777777" w:rsidTr="00742AA1">
        <w:tc>
          <w:tcPr>
            <w:tcW w:w="5417" w:type="dxa"/>
            <w:shd w:val="clear" w:color="auto" w:fill="auto"/>
          </w:tcPr>
          <w:p w14:paraId="20B2A625"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Município emissor de certificados de potencial adicional de construção</w:t>
            </w:r>
            <w:r w:rsidRPr="00882E8F">
              <w:rPr>
                <w:rFonts w:asciiTheme="minorHAnsi" w:hAnsiTheme="minorHAnsi" w:cstheme="minorHAnsi"/>
              </w:rPr>
              <w:t xml:space="preserve"> – CEPAC</w:t>
            </w:r>
          </w:p>
        </w:tc>
        <w:tc>
          <w:tcPr>
            <w:tcW w:w="4778" w:type="dxa"/>
            <w:shd w:val="clear" w:color="auto" w:fill="auto"/>
          </w:tcPr>
          <w:p w14:paraId="009C9E88"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R$ 500,00 (quinhentos reais)</w:t>
            </w:r>
          </w:p>
        </w:tc>
      </w:tr>
      <w:tr w:rsidR="00882E8F" w:rsidRPr="00882E8F" w14:paraId="55246B90" w14:textId="77777777" w:rsidTr="00742AA1">
        <w:tc>
          <w:tcPr>
            <w:tcW w:w="5417" w:type="dxa"/>
            <w:shd w:val="clear" w:color="auto" w:fill="auto"/>
          </w:tcPr>
          <w:p w14:paraId="59C0E4B1" w14:textId="77777777" w:rsidR="00882E8F" w:rsidRPr="00882E8F" w:rsidRDefault="00882E8F" w:rsidP="000A5BA7">
            <w:pPr>
              <w:pStyle w:val="NormalWeb"/>
              <w:spacing w:before="0" w:after="0"/>
              <w:rPr>
                <w:rFonts w:asciiTheme="minorHAnsi" w:hAnsiTheme="minorHAnsi" w:cstheme="minorHAnsi"/>
                <w:bCs/>
              </w:rPr>
            </w:pPr>
            <w:r w:rsidRPr="00885EE7">
              <w:rPr>
                <w:rFonts w:asciiTheme="minorHAnsi" w:hAnsiTheme="minorHAnsi" w:cstheme="minorHAnsi"/>
                <w:bCs/>
              </w:rPr>
              <w:t>Participantes indicados no Anexo 1 da norma que dispõe sobre o cadastro de participantes do mercado de valores mobiliários, quanto à confirmação anual de que as informações contidas em seu formulário cadastral continuam válidas</w:t>
            </w:r>
          </w:p>
        </w:tc>
        <w:tc>
          <w:tcPr>
            <w:tcW w:w="4778" w:type="dxa"/>
            <w:shd w:val="clear" w:color="auto" w:fill="auto"/>
          </w:tcPr>
          <w:p w14:paraId="0AFBDD4C" w14:textId="77777777" w:rsidR="0092267E"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R$ 200,00 (duzentos reais) para o participante pessoa jurídica; e</w:t>
            </w:r>
          </w:p>
          <w:p w14:paraId="4F14D774" w14:textId="3DC007E6" w:rsidR="00882E8F" w:rsidRPr="00882E8F" w:rsidRDefault="00882E8F" w:rsidP="000A5BA7">
            <w:pPr>
              <w:pStyle w:val="NormalWeb"/>
              <w:spacing w:before="0" w:after="0"/>
              <w:rPr>
                <w:rFonts w:asciiTheme="minorHAnsi" w:hAnsiTheme="minorHAnsi" w:cstheme="minorHAnsi"/>
                <w:bCs/>
              </w:rPr>
            </w:pPr>
          </w:p>
          <w:p w14:paraId="6D9A57BA"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II – R$ 100,00 (cem reais) para o participante pessoa natural.</w:t>
            </w:r>
          </w:p>
        </w:tc>
      </w:tr>
      <w:tr w:rsidR="00882E8F" w:rsidRPr="00882E8F" w14:paraId="5B7CB874" w14:textId="77777777" w:rsidTr="00742AA1">
        <w:tc>
          <w:tcPr>
            <w:tcW w:w="5417" w:type="dxa"/>
            <w:shd w:val="clear" w:color="auto" w:fill="auto"/>
          </w:tcPr>
          <w:p w14:paraId="713F49DA"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Representante de investidor não residente</w:t>
            </w:r>
          </w:p>
        </w:tc>
        <w:tc>
          <w:tcPr>
            <w:tcW w:w="4778" w:type="dxa"/>
            <w:shd w:val="clear" w:color="auto" w:fill="auto"/>
          </w:tcPr>
          <w:p w14:paraId="24012888"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R$ 500,00 (quinhentos reais)</w:t>
            </w:r>
          </w:p>
        </w:tc>
      </w:tr>
      <w:tr w:rsidR="00882E8F" w:rsidRPr="00882E8F" w14:paraId="1E2626A2" w14:textId="77777777" w:rsidTr="00742AA1">
        <w:tc>
          <w:tcPr>
            <w:tcW w:w="5417" w:type="dxa"/>
            <w:shd w:val="clear" w:color="auto" w:fill="auto"/>
          </w:tcPr>
          <w:p w14:paraId="5ABD2C2E"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Sociedade beneficiária de recursos oriundos de incentivos fiscais</w:t>
            </w:r>
          </w:p>
        </w:tc>
        <w:tc>
          <w:tcPr>
            <w:tcW w:w="4778" w:type="dxa"/>
            <w:shd w:val="clear" w:color="auto" w:fill="auto"/>
          </w:tcPr>
          <w:p w14:paraId="2654CC16"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R$ 100,00 (cem reais)</w:t>
            </w:r>
          </w:p>
        </w:tc>
      </w:tr>
      <w:tr w:rsidR="00882E8F" w:rsidRPr="00882E8F" w14:paraId="09E47429" w14:textId="77777777" w:rsidTr="00742AA1">
        <w:tc>
          <w:tcPr>
            <w:tcW w:w="5417" w:type="dxa"/>
            <w:shd w:val="clear" w:color="auto" w:fill="auto"/>
          </w:tcPr>
          <w:p w14:paraId="38A4E8FF"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rPr>
              <w:t>Consultor de valores mobiliários</w:t>
            </w:r>
          </w:p>
        </w:tc>
        <w:tc>
          <w:tcPr>
            <w:tcW w:w="4778" w:type="dxa"/>
            <w:shd w:val="clear" w:color="auto" w:fill="auto"/>
          </w:tcPr>
          <w:p w14:paraId="298B57CE"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R$ 200,00 (duzentos reais) para a consultoria pessoa jurídica; e</w:t>
            </w:r>
          </w:p>
          <w:p w14:paraId="61B43328" w14:textId="77777777" w:rsidR="00882E8F" w:rsidRPr="00882E8F" w:rsidRDefault="00882E8F" w:rsidP="000A5BA7">
            <w:pPr>
              <w:pStyle w:val="NormalWeb"/>
              <w:spacing w:before="0" w:after="0"/>
              <w:ind w:left="567"/>
              <w:rPr>
                <w:rFonts w:asciiTheme="minorHAnsi" w:hAnsiTheme="minorHAnsi" w:cstheme="minorHAnsi"/>
                <w:bCs/>
              </w:rPr>
            </w:pPr>
          </w:p>
          <w:p w14:paraId="591B5DA5"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R$ 100,00 (cem reais) para a pessoa natural.</w:t>
            </w:r>
          </w:p>
        </w:tc>
      </w:tr>
      <w:tr w:rsidR="00882E8F" w:rsidRPr="00882E8F" w14:paraId="4DF90AC5" w14:textId="77777777" w:rsidTr="00742AA1">
        <w:tc>
          <w:tcPr>
            <w:tcW w:w="5417" w:type="dxa"/>
            <w:shd w:val="clear" w:color="auto" w:fill="auto"/>
          </w:tcPr>
          <w:p w14:paraId="1C490DFB" w14:textId="77777777" w:rsidR="00882E8F" w:rsidRPr="00882E8F" w:rsidRDefault="00882E8F" w:rsidP="000A5BA7">
            <w:pPr>
              <w:pStyle w:val="NormalWeb"/>
              <w:spacing w:before="0" w:after="0"/>
              <w:rPr>
                <w:rFonts w:asciiTheme="minorHAnsi" w:hAnsiTheme="minorHAnsi" w:cstheme="minorHAnsi"/>
              </w:rPr>
            </w:pPr>
            <w:r w:rsidRPr="00882E8F">
              <w:rPr>
                <w:rFonts w:asciiTheme="minorHAnsi" w:hAnsiTheme="minorHAnsi" w:cstheme="minorHAnsi"/>
              </w:rPr>
              <w:t>Administrador de plataforma eletrônica de investimento participativo</w:t>
            </w:r>
          </w:p>
        </w:tc>
        <w:tc>
          <w:tcPr>
            <w:tcW w:w="4778" w:type="dxa"/>
            <w:shd w:val="clear" w:color="auto" w:fill="auto"/>
          </w:tcPr>
          <w:p w14:paraId="39AA1BCB"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rPr>
              <w:t xml:space="preserve">R$ </w:t>
            </w:r>
            <w:r w:rsidRPr="00882E8F">
              <w:rPr>
                <w:rFonts w:asciiTheme="minorHAnsi" w:hAnsiTheme="minorHAnsi" w:cstheme="minorHAnsi"/>
                <w:bCs/>
              </w:rPr>
              <w:t>500</w:t>
            </w:r>
            <w:r w:rsidRPr="00882E8F">
              <w:rPr>
                <w:rFonts w:asciiTheme="minorHAnsi" w:hAnsiTheme="minorHAnsi" w:cstheme="minorHAnsi"/>
              </w:rPr>
              <w:t>,00 (quinhentos reais)</w:t>
            </w:r>
          </w:p>
        </w:tc>
      </w:tr>
    </w:tbl>
    <w:p w14:paraId="3CD4ABAE" w14:textId="77777777" w:rsidR="00742AA1" w:rsidRPr="00742AA1" w:rsidRDefault="00742AA1" w:rsidP="00742AA1">
      <w:proofErr w:type="gramStart"/>
      <w:r w:rsidRPr="00885EE7">
        <w:t>(1) Nos</w:t>
      </w:r>
      <w:proofErr w:type="gramEnd"/>
      <w:r w:rsidRPr="00885EE7">
        <w:t xml:space="preserve"> termos do art. 142 da Instrução CVM nº 555, de 17 de dezembro de 2014, não há aplicação de multa cominatória em relação ao informe diário.</w:t>
      </w:r>
    </w:p>
    <w:p w14:paraId="17E5340E" w14:textId="77777777" w:rsidR="00742AA1" w:rsidRPr="00742AA1" w:rsidRDefault="00742AA1" w:rsidP="00742AA1">
      <w:r w:rsidRPr="00742AA1">
        <w:t>(2) Nos termos do art. 58 da Instrução CVM nº 480, de 7 de dezembro de 2009, não há aplicação de multa para emissor em falência ou em liquidação.</w:t>
      </w:r>
    </w:p>
    <w:p w14:paraId="6A422E84" w14:textId="28FA7118" w:rsidR="00F478AD" w:rsidRDefault="00F478AD" w:rsidP="00DE3A2A">
      <w:pPr>
        <w:ind w:firstLine="0"/>
      </w:pPr>
      <w:r>
        <w:br w:type="page"/>
      </w:r>
    </w:p>
    <w:p w14:paraId="0EE22E77" w14:textId="56FE2F57" w:rsidR="00FB55D5" w:rsidRDefault="00FB55D5" w:rsidP="00FB55D5">
      <w:pPr>
        <w:pStyle w:val="TtulodaResoluo"/>
      </w:pPr>
      <w:r>
        <w:lastRenderedPageBreak/>
        <w:t xml:space="preserve">Anexo B à Resolução CVM nº </w:t>
      </w:r>
      <w:sdt>
        <w:sdtPr>
          <w:alias w:val="Título"/>
          <w:tag w:val=""/>
          <w:id w:val="716622999"/>
          <w:placeholder>
            <w:docPart w:val="E0A2810FF7684EE5BB7409B1C4E74A91"/>
          </w:placeholder>
          <w:dataBinding w:prefixMappings="xmlns:ns0='http://purl.org/dc/elements/1.1/' xmlns:ns1='http://schemas.openxmlformats.org/package/2006/metadata/core-properties' " w:xpath="/ns1:coreProperties[1]/ns0:title[1]" w:storeItemID="{6C3C8BC8-F283-45AE-878A-BAB7291924A1}"/>
          <w:text/>
        </w:sdtPr>
        <w:sdtEndPr/>
        <w:sdtContent>
          <w:r w:rsidR="00471A6B">
            <w:t>47, de 31 de agosto de 2021</w:t>
          </w:r>
        </w:sdtContent>
      </w:sdt>
    </w:p>
    <w:p w14:paraId="744CD887" w14:textId="195EDADA" w:rsidR="0092267E" w:rsidRPr="00B86EFF" w:rsidRDefault="00FB55D5" w:rsidP="00B86EFF">
      <w:pPr>
        <w:jc w:val="center"/>
        <w:rPr>
          <w:i/>
          <w:iCs/>
        </w:rPr>
      </w:pPr>
      <w:r w:rsidRPr="00B86EFF">
        <w:rPr>
          <w:i/>
          <w:iCs/>
        </w:rPr>
        <w:t xml:space="preserve">Valor diário da multa extraordinária </w:t>
      </w:r>
      <w:r w:rsidR="008A55F7">
        <w:rPr>
          <w:i/>
          <w:iCs/>
        </w:rPr>
        <w:t xml:space="preserve">de que trata o art. 2º, inciso II, </w:t>
      </w:r>
      <w:r w:rsidRPr="00B86EFF">
        <w:rPr>
          <w:i/>
          <w:iCs/>
        </w:rPr>
        <w:t>fixada em Deliberação</w:t>
      </w:r>
    </w:p>
    <w:p w14:paraId="213226B2" w14:textId="77777777" w:rsidR="00B86EFF" w:rsidRDefault="00B86EFF" w:rsidP="00170303">
      <w:pPr>
        <w:rPr>
          <w:bCs/>
        </w:rPr>
      </w:pPr>
    </w:p>
    <w:p w14:paraId="7A9FE1C2" w14:textId="68E96BDF" w:rsidR="00FB55D5" w:rsidRPr="00FB55D5" w:rsidRDefault="00FB55D5" w:rsidP="00170303">
      <w:pPr>
        <w:rPr>
          <w:bCs/>
        </w:rPr>
      </w:pPr>
      <w:r w:rsidRPr="00FB55D5">
        <w:rPr>
          <w:bCs/>
        </w:rPr>
        <w:t>Art. 1</w:t>
      </w:r>
      <w:proofErr w:type="gramStart"/>
      <w:r w:rsidRPr="00FB55D5">
        <w:rPr>
          <w:bCs/>
        </w:rPr>
        <w:t>º  O</w:t>
      </w:r>
      <w:proofErr w:type="gramEnd"/>
      <w:r w:rsidRPr="00FB55D5">
        <w:rPr>
          <w:bCs/>
        </w:rPr>
        <w:t xml:space="preserve"> valor diário da multa extraordinária prevista em Deliberação aprovada pelo Colegiado com o fim de prevenir ou corrigir situações anormais do mercado não pode ultrapassar o maior dos seguintes valores: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FB55D5" w:rsidRPr="00FB55D5" w14:paraId="10E4885A" w14:textId="77777777" w:rsidTr="001475D8">
        <w:trPr>
          <w:trHeight w:val="512"/>
        </w:trPr>
        <w:tc>
          <w:tcPr>
            <w:tcW w:w="3794" w:type="dxa"/>
          </w:tcPr>
          <w:p w14:paraId="67FF551C" w14:textId="77777777" w:rsidR="00FB55D5" w:rsidRPr="00FB55D5" w:rsidRDefault="00FB55D5" w:rsidP="00FB55D5">
            <w:pPr>
              <w:ind w:firstLine="0"/>
              <w:rPr>
                <w:b/>
              </w:rPr>
            </w:pPr>
            <w:r w:rsidRPr="00FB55D5">
              <w:rPr>
                <w:b/>
              </w:rPr>
              <w:t>Objeto da Deliberação</w:t>
            </w:r>
          </w:p>
        </w:tc>
        <w:tc>
          <w:tcPr>
            <w:tcW w:w="6520" w:type="dxa"/>
          </w:tcPr>
          <w:p w14:paraId="49710BF5" w14:textId="77777777" w:rsidR="00FB55D5" w:rsidRPr="00FB55D5" w:rsidRDefault="00FB55D5" w:rsidP="00FB55D5">
            <w:pPr>
              <w:ind w:firstLine="0"/>
              <w:rPr>
                <w:b/>
              </w:rPr>
            </w:pPr>
            <w:r w:rsidRPr="00FB55D5">
              <w:rPr>
                <w:b/>
              </w:rPr>
              <w:t xml:space="preserve">Valor </w:t>
            </w:r>
          </w:p>
        </w:tc>
      </w:tr>
      <w:tr w:rsidR="00FB55D5" w:rsidRPr="00FB55D5" w14:paraId="50259215" w14:textId="77777777" w:rsidTr="001475D8">
        <w:trPr>
          <w:trHeight w:val="841"/>
        </w:trPr>
        <w:tc>
          <w:tcPr>
            <w:tcW w:w="3794" w:type="dxa"/>
          </w:tcPr>
          <w:p w14:paraId="2A4FB013" w14:textId="77777777" w:rsidR="00FB55D5" w:rsidRPr="00FB55D5" w:rsidRDefault="00FB55D5" w:rsidP="00170303">
            <w:pPr>
              <w:numPr>
                <w:ilvl w:val="0"/>
                <w:numId w:val="6"/>
              </w:numPr>
              <w:ind w:left="306"/>
              <w:jc w:val="left"/>
            </w:pPr>
            <w:r w:rsidRPr="00FB55D5">
              <w:t>Proibição do exercício irregular de administração de carteiras</w:t>
            </w:r>
          </w:p>
          <w:p w14:paraId="4E229867" w14:textId="77777777" w:rsidR="00FB55D5" w:rsidRPr="00FB55D5" w:rsidRDefault="00FB55D5" w:rsidP="00170303">
            <w:pPr>
              <w:ind w:left="306" w:firstLine="0"/>
            </w:pPr>
          </w:p>
          <w:p w14:paraId="2F759D55" w14:textId="46CFB6AA" w:rsidR="00FB55D5" w:rsidRPr="00FB55D5" w:rsidRDefault="00FB55D5" w:rsidP="00170303">
            <w:pPr>
              <w:numPr>
                <w:ilvl w:val="0"/>
                <w:numId w:val="6"/>
              </w:numPr>
              <w:ind w:left="306"/>
            </w:pPr>
            <w:r w:rsidRPr="00FB55D5">
              <w:t>Proibição de colocação irregular de valores mobiliários</w:t>
            </w:r>
          </w:p>
        </w:tc>
        <w:tc>
          <w:tcPr>
            <w:tcW w:w="6520" w:type="dxa"/>
          </w:tcPr>
          <w:p w14:paraId="4E21850B" w14:textId="77777777" w:rsidR="00FB55D5" w:rsidRPr="00FB55D5" w:rsidRDefault="00FB55D5" w:rsidP="00FB55D5">
            <w:pPr>
              <w:ind w:firstLine="0"/>
            </w:pPr>
            <w:r w:rsidRPr="00FB55D5">
              <w:t>a) R$ 100.000,00 (cem mil reais); ou</w:t>
            </w:r>
          </w:p>
          <w:p w14:paraId="76F9D58D" w14:textId="77777777" w:rsidR="00FB55D5" w:rsidRPr="00FB55D5" w:rsidRDefault="00FB55D5" w:rsidP="00FB55D5">
            <w:pPr>
              <w:ind w:firstLine="0"/>
            </w:pPr>
          </w:p>
          <w:p w14:paraId="69828B44" w14:textId="77777777" w:rsidR="00FB55D5" w:rsidRPr="00FB55D5" w:rsidRDefault="00FB55D5" w:rsidP="00FB55D5">
            <w:pPr>
              <w:ind w:firstLine="0"/>
            </w:pPr>
            <w:r w:rsidRPr="00FB55D5">
              <w:t>b) 0,001 (um milésimo) do valor do faturamento total individual ou consolidado do grupo econômico, obtido no exercício anterior à aplicação da multa, nos casos em que for possível apurar.</w:t>
            </w:r>
          </w:p>
        </w:tc>
      </w:tr>
      <w:tr w:rsidR="00FB55D5" w:rsidRPr="00FB55D5" w14:paraId="0EA69089" w14:textId="77777777" w:rsidTr="001475D8">
        <w:trPr>
          <w:trHeight w:val="1405"/>
        </w:trPr>
        <w:tc>
          <w:tcPr>
            <w:tcW w:w="3794" w:type="dxa"/>
          </w:tcPr>
          <w:p w14:paraId="4C621C6D" w14:textId="77777777" w:rsidR="00FB55D5" w:rsidRPr="00FB55D5" w:rsidRDefault="00FB55D5" w:rsidP="00170303">
            <w:pPr>
              <w:numPr>
                <w:ilvl w:val="0"/>
                <w:numId w:val="6"/>
              </w:numPr>
              <w:ind w:left="306"/>
            </w:pPr>
            <w:r w:rsidRPr="00FB55D5">
              <w:t>Proibição do exercício irregular de outras atividades sujeitas à prévia autorização da CVM</w:t>
            </w:r>
          </w:p>
          <w:p w14:paraId="6AE9518B" w14:textId="77777777" w:rsidR="00FB55D5" w:rsidRPr="00FB55D5" w:rsidRDefault="00FB55D5" w:rsidP="00170303">
            <w:pPr>
              <w:ind w:left="306" w:firstLine="0"/>
            </w:pPr>
          </w:p>
          <w:p w14:paraId="1BD06E65" w14:textId="5B000B7D" w:rsidR="00FB55D5" w:rsidRPr="00FB55D5" w:rsidRDefault="00FB55D5" w:rsidP="00170303">
            <w:pPr>
              <w:numPr>
                <w:ilvl w:val="0"/>
                <w:numId w:val="6"/>
              </w:numPr>
              <w:ind w:left="306"/>
            </w:pPr>
            <w:r w:rsidRPr="00FB55D5">
              <w:t>Proibição da prática de outros atos que especificar</w:t>
            </w:r>
          </w:p>
        </w:tc>
        <w:tc>
          <w:tcPr>
            <w:tcW w:w="6520" w:type="dxa"/>
          </w:tcPr>
          <w:p w14:paraId="2627E9C4" w14:textId="77777777" w:rsidR="00FB55D5" w:rsidRPr="00FB55D5" w:rsidRDefault="00FB55D5" w:rsidP="00FB55D5">
            <w:pPr>
              <w:ind w:firstLine="0"/>
            </w:pPr>
            <w:r w:rsidRPr="00FB55D5">
              <w:t>a) R$ 50.000,00 (cinquenta mil reais); ou</w:t>
            </w:r>
          </w:p>
          <w:p w14:paraId="643FCC35" w14:textId="77777777" w:rsidR="00FB55D5" w:rsidRPr="00FB55D5" w:rsidRDefault="00FB55D5" w:rsidP="00FB55D5">
            <w:pPr>
              <w:ind w:firstLine="0"/>
            </w:pPr>
          </w:p>
          <w:p w14:paraId="7E89FC72" w14:textId="77777777" w:rsidR="00FB55D5" w:rsidRPr="00FB55D5" w:rsidRDefault="00FB55D5" w:rsidP="00FB55D5">
            <w:pPr>
              <w:ind w:firstLine="0"/>
            </w:pPr>
            <w:r w:rsidRPr="00FB55D5">
              <w:t>b) 0,0005 (cinco décimos de milésimo) do valor do faturamento total individual ou consolidado do grupo econômico, obtido no exercício anterior à aplicação da multa, nos casos em que for possível apurar.</w:t>
            </w:r>
          </w:p>
        </w:tc>
      </w:tr>
    </w:tbl>
    <w:p w14:paraId="270399A2" w14:textId="77777777" w:rsidR="00FB55D5" w:rsidRPr="00FB55D5" w:rsidRDefault="00FB55D5" w:rsidP="00FB55D5">
      <w:pPr>
        <w:ind w:firstLine="0"/>
      </w:pPr>
    </w:p>
    <w:p w14:paraId="5029A8BA" w14:textId="77777777" w:rsidR="00FB55D5" w:rsidRPr="00FB55D5" w:rsidRDefault="00FB55D5" w:rsidP="00FB55D5">
      <w:pPr>
        <w:ind w:firstLine="0"/>
      </w:pPr>
    </w:p>
    <w:p w14:paraId="2AD17FB6" w14:textId="77777777" w:rsidR="00ED1FB4" w:rsidRPr="006E1797" w:rsidRDefault="00ED1FB4" w:rsidP="00DE3A2A">
      <w:pPr>
        <w:ind w:firstLine="0"/>
      </w:pPr>
    </w:p>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53437" w14:textId="77777777" w:rsidR="003B585F" w:rsidRDefault="003B585F" w:rsidP="00ED1FB4">
      <w:r>
        <w:separator/>
      </w:r>
    </w:p>
  </w:endnote>
  <w:endnote w:type="continuationSeparator" w:id="0">
    <w:p w14:paraId="05233271" w14:textId="77777777" w:rsidR="003B585F" w:rsidRDefault="003B585F" w:rsidP="00ED1FB4">
      <w:r>
        <w:continuationSeparator/>
      </w:r>
    </w:p>
  </w:endnote>
  <w:endnote w:type="continuationNotice" w:id="1">
    <w:p w14:paraId="2E5A7EC2" w14:textId="77777777" w:rsidR="003B585F" w:rsidRDefault="003B58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6973A" w14:textId="77777777" w:rsidR="003B585F" w:rsidRDefault="003B585F" w:rsidP="00ED1FB4">
      <w:r>
        <w:separator/>
      </w:r>
    </w:p>
  </w:footnote>
  <w:footnote w:type="continuationSeparator" w:id="0">
    <w:p w14:paraId="31C45C98" w14:textId="77777777" w:rsidR="003B585F" w:rsidRDefault="003B585F" w:rsidP="00ED1FB4">
      <w:r>
        <w:continuationSeparator/>
      </w:r>
    </w:p>
  </w:footnote>
  <w:footnote w:type="continuationNotice" w:id="1">
    <w:p w14:paraId="6F1034DA" w14:textId="77777777" w:rsidR="003B585F" w:rsidRDefault="003B58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47E0" w14:textId="77777777" w:rsidR="005D2C60" w:rsidRPr="00ED1FB4" w:rsidRDefault="005D2C60" w:rsidP="004D68A2">
    <w:pPr>
      <w:pStyle w:val="Rodap"/>
    </w:pPr>
    <w:r w:rsidRPr="00ED1FB4">
      <w:drawing>
        <wp:inline distT="0" distB="0" distL="0" distR="0" wp14:anchorId="1AFC9AB7" wp14:editId="67C8286F">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1F73EE8" w14:textId="77777777" w:rsidR="005D2C60" w:rsidRPr="004D68A2" w:rsidRDefault="005D2C60" w:rsidP="004D68A2">
    <w:pPr>
      <w:pStyle w:val="Rodap"/>
      <w:rPr>
        <w:b/>
        <w:sz w:val="24"/>
        <w:szCs w:val="24"/>
      </w:rPr>
    </w:pPr>
    <w:r w:rsidRPr="004D68A2">
      <w:rPr>
        <w:b/>
        <w:sz w:val="24"/>
        <w:szCs w:val="24"/>
      </w:rPr>
      <w:t>COMISSÃO DE VALORES MOBILIÁRIOS</w:t>
    </w:r>
  </w:p>
  <w:p w14:paraId="25351EA7" w14:textId="77777777" w:rsidR="005D2C60" w:rsidRPr="00ED1FB4" w:rsidRDefault="005D2C60" w:rsidP="004D68A2">
    <w:pPr>
      <w:pStyle w:val="Rodap"/>
    </w:pPr>
    <w:r w:rsidRPr="00ED1FB4">
      <w:t>Rua Sete de Setembro, 111/2-5º e 23-34º Andares, Centro, Rio de Janeiro/RJ – CEP: 20050-901 – Brasil - Tel.: (21) 3554-8686</w:t>
    </w:r>
  </w:p>
  <w:p w14:paraId="01E5B461" w14:textId="77777777" w:rsidR="005D2C60" w:rsidRPr="004D68A2" w:rsidRDefault="005D2C60" w:rsidP="004D68A2">
    <w:pPr>
      <w:pStyle w:val="Rodap"/>
    </w:pPr>
    <w:r w:rsidRPr="004D68A2">
      <w:t>Rua Cincinato Braga, 340/2º, 3º e 4º Andares, Bela Vista, São Paulo/ SP – CEP: 01333-010 – Brasil - Tel.: (11) 2146-2000</w:t>
    </w:r>
  </w:p>
  <w:p w14:paraId="64459A32" w14:textId="77777777" w:rsidR="005D2C60" w:rsidRPr="00ED1FB4" w:rsidRDefault="005D2C60" w:rsidP="004D68A2">
    <w:pPr>
      <w:pStyle w:val="Rodap"/>
    </w:pPr>
    <w:r w:rsidRPr="00ED1FB4">
      <w:t>SCN Q.02 – Bl. A – Ed. Corporate Financial Center, S.404/4º Andar, Brasília/DF – CEP: 70712-900 – Brasil -Tel.: (61) 3327-2030/2031</w:t>
    </w:r>
  </w:p>
  <w:p w14:paraId="5D394968" w14:textId="77777777" w:rsidR="005D2C60" w:rsidRDefault="003B585F" w:rsidP="00E25581">
    <w:pPr>
      <w:pStyle w:val="Rodap"/>
      <w:spacing w:after="240"/>
    </w:pPr>
    <w:hyperlink r:id="rId2" w:history="1">
      <w:r w:rsidR="005D2C60" w:rsidRPr="00ED1FB4">
        <w:rPr>
          <w:rStyle w:val="Hyperlink"/>
        </w:rPr>
        <w:t>www.cvm.gov.br</w:t>
      </w:r>
    </w:hyperlink>
  </w:p>
  <w:p w14:paraId="79C1F212" w14:textId="2F29F52E"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84F088B21CA246F293DEEB47B518CD78"/>
        </w:placeholder>
        <w:dataBinding w:prefixMappings="xmlns:ns0='http://purl.org/dc/elements/1.1/' xmlns:ns1='http://schemas.openxmlformats.org/package/2006/metadata/core-properties' " w:xpath="/ns1:coreProperties[1]/ns0:title[1]" w:storeItemID="{6C3C8BC8-F283-45AE-878A-BAB7291924A1}"/>
        <w:text/>
      </w:sdtPr>
      <w:sdtEndPr/>
      <w:sdtContent>
        <w:r w:rsidR="00471A6B">
          <w:rPr>
            <w:caps/>
          </w:rPr>
          <w:t>47, de 31 de agosto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F06F" w14:textId="77777777" w:rsidR="009B69B0" w:rsidRPr="00ED1FB4" w:rsidRDefault="009B69B0" w:rsidP="009B69B0">
    <w:pPr>
      <w:pStyle w:val="Rodap"/>
    </w:pPr>
    <w:r w:rsidRPr="00ED1FB4">
      <w:drawing>
        <wp:inline distT="0" distB="0" distL="0" distR="0" wp14:anchorId="04C40EE2" wp14:editId="707B9E6F">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0FD93CF" w14:textId="77777777" w:rsidR="009B69B0" w:rsidRPr="004D68A2" w:rsidRDefault="009B69B0" w:rsidP="009B69B0">
    <w:pPr>
      <w:pStyle w:val="Rodap"/>
      <w:rPr>
        <w:b/>
        <w:sz w:val="24"/>
        <w:szCs w:val="24"/>
      </w:rPr>
    </w:pPr>
    <w:r w:rsidRPr="004D68A2">
      <w:rPr>
        <w:b/>
        <w:sz w:val="24"/>
        <w:szCs w:val="24"/>
      </w:rPr>
      <w:t>COMISSÃO DE VALORES MOBILIÁRIOS</w:t>
    </w:r>
  </w:p>
  <w:p w14:paraId="7B1C62F5" w14:textId="77777777" w:rsidR="009B69B0" w:rsidRPr="00ED1FB4" w:rsidRDefault="009B69B0" w:rsidP="009B69B0">
    <w:pPr>
      <w:pStyle w:val="Rodap"/>
    </w:pPr>
    <w:r w:rsidRPr="00ED1FB4">
      <w:t>Rua Sete de Setembro, 111/2-5º e 23-34º Andares, Centro, Rio de Janeiro/RJ – CEP: 20050-901 – Brasil - Tel.: (21) 3554-8686</w:t>
    </w:r>
  </w:p>
  <w:p w14:paraId="0B0D4D63" w14:textId="77777777" w:rsidR="009B69B0" w:rsidRPr="004D68A2" w:rsidRDefault="009B69B0" w:rsidP="009B69B0">
    <w:pPr>
      <w:pStyle w:val="Rodap"/>
    </w:pPr>
    <w:r w:rsidRPr="004D68A2">
      <w:t>Rua Cincinato Braga, 340/2º, 3º e 4º Andares, Bela Vista, São Paulo/ SP – CEP: 01333-010 – Brasil - Tel.: (11) 2146-2000</w:t>
    </w:r>
  </w:p>
  <w:p w14:paraId="185E9686" w14:textId="77777777" w:rsidR="009B69B0" w:rsidRPr="00ED1FB4" w:rsidRDefault="009B69B0" w:rsidP="009B69B0">
    <w:pPr>
      <w:pStyle w:val="Rodap"/>
    </w:pPr>
    <w:r w:rsidRPr="00ED1FB4">
      <w:t>SCN Q.02 – Bl. A – Ed. Corporate Financial Center, S.404/4º Andar, Brasília/DF – CEP: 70712-900 – Brasil -Tel.: (61) 3327-2030/2031</w:t>
    </w:r>
  </w:p>
  <w:p w14:paraId="7FC1580F" w14:textId="77777777" w:rsidR="009B69B0" w:rsidRDefault="003B585F"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9679E"/>
    <w:multiLevelType w:val="hybridMultilevel"/>
    <w:tmpl w:val="9EF23DA6"/>
    <w:lvl w:ilvl="0" w:tplc="7834EC6A">
      <w:start w:val="1"/>
      <w:numFmt w:val="bullet"/>
      <w:lvlText w:val=""/>
      <w:lvlJc w:val="left"/>
      <w:pPr>
        <w:tabs>
          <w:tab w:val="num" w:pos="1287"/>
        </w:tabs>
        <w:ind w:left="1287" w:hanging="360"/>
      </w:pPr>
      <w:rPr>
        <w:rFonts w:ascii="Symbol" w:hAnsi="Symbol" w:hint="default"/>
        <w:strike w:val="0"/>
        <w:dstrike w:val="0"/>
        <w:u w:val="none"/>
        <w:effect w:val="none"/>
      </w:rPr>
    </w:lvl>
    <w:lvl w:ilvl="1" w:tplc="04160003">
      <w:start w:val="1"/>
      <w:numFmt w:val="bullet"/>
      <w:lvlText w:val="o"/>
      <w:lvlJc w:val="left"/>
      <w:pPr>
        <w:tabs>
          <w:tab w:val="num" w:pos="2007"/>
        </w:tabs>
        <w:ind w:left="2007" w:hanging="360"/>
      </w:pPr>
      <w:rPr>
        <w:rFonts w:ascii="Courier New" w:hAnsi="Courier New" w:cs="Times New Roman" w:hint="default"/>
      </w:rPr>
    </w:lvl>
    <w:lvl w:ilvl="2" w:tplc="04160005">
      <w:start w:val="1"/>
      <w:numFmt w:val="bullet"/>
      <w:lvlText w:val=""/>
      <w:lvlJc w:val="left"/>
      <w:pPr>
        <w:tabs>
          <w:tab w:val="num" w:pos="2727"/>
        </w:tabs>
        <w:ind w:left="2727" w:hanging="360"/>
      </w:pPr>
      <w:rPr>
        <w:rFonts w:ascii="Wingdings" w:hAnsi="Wingdings" w:hint="default"/>
      </w:rPr>
    </w:lvl>
    <w:lvl w:ilvl="3" w:tplc="04160001">
      <w:start w:val="1"/>
      <w:numFmt w:val="bullet"/>
      <w:lvlText w:val=""/>
      <w:lvlJc w:val="left"/>
      <w:pPr>
        <w:tabs>
          <w:tab w:val="num" w:pos="3447"/>
        </w:tabs>
        <w:ind w:left="3447" w:hanging="360"/>
      </w:pPr>
      <w:rPr>
        <w:rFonts w:ascii="Symbol" w:hAnsi="Symbol" w:hint="default"/>
      </w:rPr>
    </w:lvl>
    <w:lvl w:ilvl="4" w:tplc="04160003">
      <w:start w:val="1"/>
      <w:numFmt w:val="bullet"/>
      <w:lvlText w:val="o"/>
      <w:lvlJc w:val="left"/>
      <w:pPr>
        <w:tabs>
          <w:tab w:val="num" w:pos="4167"/>
        </w:tabs>
        <w:ind w:left="4167" w:hanging="360"/>
      </w:pPr>
      <w:rPr>
        <w:rFonts w:ascii="Courier New" w:hAnsi="Courier New" w:cs="Times New Roman" w:hint="default"/>
      </w:rPr>
    </w:lvl>
    <w:lvl w:ilvl="5" w:tplc="04160005">
      <w:start w:val="1"/>
      <w:numFmt w:val="bullet"/>
      <w:lvlText w:val=""/>
      <w:lvlJc w:val="left"/>
      <w:pPr>
        <w:tabs>
          <w:tab w:val="num" w:pos="4887"/>
        </w:tabs>
        <w:ind w:left="4887" w:hanging="360"/>
      </w:pPr>
      <w:rPr>
        <w:rFonts w:ascii="Wingdings" w:hAnsi="Wingdings" w:hint="default"/>
      </w:rPr>
    </w:lvl>
    <w:lvl w:ilvl="6" w:tplc="04160001">
      <w:start w:val="1"/>
      <w:numFmt w:val="bullet"/>
      <w:lvlText w:val=""/>
      <w:lvlJc w:val="left"/>
      <w:pPr>
        <w:tabs>
          <w:tab w:val="num" w:pos="5607"/>
        </w:tabs>
        <w:ind w:left="5607" w:hanging="360"/>
      </w:pPr>
      <w:rPr>
        <w:rFonts w:ascii="Symbol" w:hAnsi="Symbol" w:hint="default"/>
      </w:rPr>
    </w:lvl>
    <w:lvl w:ilvl="7" w:tplc="04160003">
      <w:start w:val="1"/>
      <w:numFmt w:val="bullet"/>
      <w:lvlText w:val="o"/>
      <w:lvlJc w:val="left"/>
      <w:pPr>
        <w:tabs>
          <w:tab w:val="num" w:pos="6327"/>
        </w:tabs>
        <w:ind w:left="6327" w:hanging="360"/>
      </w:pPr>
      <w:rPr>
        <w:rFonts w:ascii="Courier New" w:hAnsi="Courier New" w:cs="Times New Roman" w:hint="default"/>
      </w:rPr>
    </w:lvl>
    <w:lvl w:ilvl="8" w:tplc="0416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7" w15:restartNumberingAfterBreak="0">
    <w:nsid w:val="6181505B"/>
    <w:multiLevelType w:val="hybridMultilevel"/>
    <w:tmpl w:val="FDEE5F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0MDMwMLU0NTMwNDRX0lEKTi0uzszPAymwqAUARWPmMSwAAAA="/>
  </w:docVars>
  <w:rsids>
    <w:rsidRoot w:val="0025556B"/>
    <w:rsid w:val="00002677"/>
    <w:rsid w:val="000111A4"/>
    <w:rsid w:val="00015E3C"/>
    <w:rsid w:val="0002505C"/>
    <w:rsid w:val="00031D37"/>
    <w:rsid w:val="0005016C"/>
    <w:rsid w:val="0006471B"/>
    <w:rsid w:val="00064E97"/>
    <w:rsid w:val="00082BE8"/>
    <w:rsid w:val="00093ECB"/>
    <w:rsid w:val="00097B32"/>
    <w:rsid w:val="000B07C7"/>
    <w:rsid w:val="000B1F63"/>
    <w:rsid w:val="000C65D5"/>
    <w:rsid w:val="000E396D"/>
    <w:rsid w:val="000F3D18"/>
    <w:rsid w:val="00164B82"/>
    <w:rsid w:val="00167C6C"/>
    <w:rsid w:val="00170303"/>
    <w:rsid w:val="001734F4"/>
    <w:rsid w:val="00186437"/>
    <w:rsid w:val="00186FA8"/>
    <w:rsid w:val="001B7CCB"/>
    <w:rsid w:val="001D437E"/>
    <w:rsid w:val="001E0083"/>
    <w:rsid w:val="001F06AF"/>
    <w:rsid w:val="001F0F4B"/>
    <w:rsid w:val="00210ED3"/>
    <w:rsid w:val="00211FF7"/>
    <w:rsid w:val="0022261C"/>
    <w:rsid w:val="00241FF3"/>
    <w:rsid w:val="0024614E"/>
    <w:rsid w:val="0025556B"/>
    <w:rsid w:val="00264B7E"/>
    <w:rsid w:val="00276D63"/>
    <w:rsid w:val="002A3A64"/>
    <w:rsid w:val="002B13D9"/>
    <w:rsid w:val="002C0F45"/>
    <w:rsid w:val="002D1EF3"/>
    <w:rsid w:val="002E18E7"/>
    <w:rsid w:val="002E6A67"/>
    <w:rsid w:val="002F00E9"/>
    <w:rsid w:val="002F163E"/>
    <w:rsid w:val="002F1D96"/>
    <w:rsid w:val="002F7EC8"/>
    <w:rsid w:val="003115D6"/>
    <w:rsid w:val="0031641C"/>
    <w:rsid w:val="003229F9"/>
    <w:rsid w:val="0035432B"/>
    <w:rsid w:val="00357F1F"/>
    <w:rsid w:val="00361E9C"/>
    <w:rsid w:val="00365B1C"/>
    <w:rsid w:val="00395375"/>
    <w:rsid w:val="003A27AD"/>
    <w:rsid w:val="003B3486"/>
    <w:rsid w:val="003B585F"/>
    <w:rsid w:val="003C1610"/>
    <w:rsid w:val="003D58DA"/>
    <w:rsid w:val="003D5934"/>
    <w:rsid w:val="003E08D6"/>
    <w:rsid w:val="00403642"/>
    <w:rsid w:val="00415A29"/>
    <w:rsid w:val="004171B4"/>
    <w:rsid w:val="0041797C"/>
    <w:rsid w:val="004436EC"/>
    <w:rsid w:val="00446A3A"/>
    <w:rsid w:val="00462162"/>
    <w:rsid w:val="004628A5"/>
    <w:rsid w:val="00465FE9"/>
    <w:rsid w:val="00471A6B"/>
    <w:rsid w:val="00483B38"/>
    <w:rsid w:val="004A4D7B"/>
    <w:rsid w:val="004A5C8E"/>
    <w:rsid w:val="004B1422"/>
    <w:rsid w:val="004B2696"/>
    <w:rsid w:val="004B5D9E"/>
    <w:rsid w:val="004C55E5"/>
    <w:rsid w:val="004D4D4C"/>
    <w:rsid w:val="004D68A2"/>
    <w:rsid w:val="004F4135"/>
    <w:rsid w:val="00507ACC"/>
    <w:rsid w:val="00512F0E"/>
    <w:rsid w:val="00546825"/>
    <w:rsid w:val="00547A76"/>
    <w:rsid w:val="00566923"/>
    <w:rsid w:val="0057137D"/>
    <w:rsid w:val="005904E4"/>
    <w:rsid w:val="00590735"/>
    <w:rsid w:val="00597A85"/>
    <w:rsid w:val="005B0809"/>
    <w:rsid w:val="005C12BE"/>
    <w:rsid w:val="005D2C60"/>
    <w:rsid w:val="005D5FAD"/>
    <w:rsid w:val="005E39A1"/>
    <w:rsid w:val="005E4BCE"/>
    <w:rsid w:val="005F40AC"/>
    <w:rsid w:val="005F69D0"/>
    <w:rsid w:val="00603402"/>
    <w:rsid w:val="00611CEB"/>
    <w:rsid w:val="006270DF"/>
    <w:rsid w:val="0063091C"/>
    <w:rsid w:val="00641A46"/>
    <w:rsid w:val="00642CD7"/>
    <w:rsid w:val="00642EAF"/>
    <w:rsid w:val="006472C7"/>
    <w:rsid w:val="0065401B"/>
    <w:rsid w:val="0065602B"/>
    <w:rsid w:val="00657B55"/>
    <w:rsid w:val="0069170E"/>
    <w:rsid w:val="00693DC8"/>
    <w:rsid w:val="006A16C0"/>
    <w:rsid w:val="006A1D70"/>
    <w:rsid w:val="006A6FCD"/>
    <w:rsid w:val="006B5C5A"/>
    <w:rsid w:val="006C77D1"/>
    <w:rsid w:val="006E1563"/>
    <w:rsid w:val="006E1797"/>
    <w:rsid w:val="006E2484"/>
    <w:rsid w:val="006E3A05"/>
    <w:rsid w:val="006F6DBD"/>
    <w:rsid w:val="007138E1"/>
    <w:rsid w:val="00714EDA"/>
    <w:rsid w:val="00721A3C"/>
    <w:rsid w:val="007222A8"/>
    <w:rsid w:val="00727062"/>
    <w:rsid w:val="00727861"/>
    <w:rsid w:val="00742829"/>
    <w:rsid w:val="00742AA1"/>
    <w:rsid w:val="007653EC"/>
    <w:rsid w:val="00765E12"/>
    <w:rsid w:val="0077128B"/>
    <w:rsid w:val="007A2848"/>
    <w:rsid w:val="007A465B"/>
    <w:rsid w:val="007A4E38"/>
    <w:rsid w:val="007C5D9B"/>
    <w:rsid w:val="007E435E"/>
    <w:rsid w:val="007E6E35"/>
    <w:rsid w:val="007F7E4E"/>
    <w:rsid w:val="0081067E"/>
    <w:rsid w:val="00814816"/>
    <w:rsid w:val="00821AB1"/>
    <w:rsid w:val="00841BBF"/>
    <w:rsid w:val="00851D2D"/>
    <w:rsid w:val="0085727A"/>
    <w:rsid w:val="00857F60"/>
    <w:rsid w:val="008607DE"/>
    <w:rsid w:val="00864446"/>
    <w:rsid w:val="00864C7E"/>
    <w:rsid w:val="008664C6"/>
    <w:rsid w:val="00872A53"/>
    <w:rsid w:val="00882E8F"/>
    <w:rsid w:val="00885EE7"/>
    <w:rsid w:val="00894612"/>
    <w:rsid w:val="00894689"/>
    <w:rsid w:val="008A056D"/>
    <w:rsid w:val="008A078D"/>
    <w:rsid w:val="008A55F7"/>
    <w:rsid w:val="008B1164"/>
    <w:rsid w:val="008B7DE2"/>
    <w:rsid w:val="008C3AE0"/>
    <w:rsid w:val="008E3FED"/>
    <w:rsid w:val="008E78EE"/>
    <w:rsid w:val="008F1BF9"/>
    <w:rsid w:val="009010FE"/>
    <w:rsid w:val="00905EAB"/>
    <w:rsid w:val="00913314"/>
    <w:rsid w:val="00915C6D"/>
    <w:rsid w:val="00916A1E"/>
    <w:rsid w:val="0092267E"/>
    <w:rsid w:val="0092743D"/>
    <w:rsid w:val="009300D5"/>
    <w:rsid w:val="00933D32"/>
    <w:rsid w:val="00951AC0"/>
    <w:rsid w:val="00952AE3"/>
    <w:rsid w:val="0095545A"/>
    <w:rsid w:val="00956E3B"/>
    <w:rsid w:val="00963977"/>
    <w:rsid w:val="009768AB"/>
    <w:rsid w:val="00977DB4"/>
    <w:rsid w:val="00990B1B"/>
    <w:rsid w:val="00990D83"/>
    <w:rsid w:val="00994FB8"/>
    <w:rsid w:val="009B3F81"/>
    <w:rsid w:val="009B69B0"/>
    <w:rsid w:val="009D4BE1"/>
    <w:rsid w:val="009E1B9C"/>
    <w:rsid w:val="009E621A"/>
    <w:rsid w:val="009F0D62"/>
    <w:rsid w:val="009F3B8D"/>
    <w:rsid w:val="00A0579D"/>
    <w:rsid w:val="00A20B1B"/>
    <w:rsid w:val="00A3604E"/>
    <w:rsid w:val="00A47D31"/>
    <w:rsid w:val="00A534F4"/>
    <w:rsid w:val="00A56086"/>
    <w:rsid w:val="00A60EDE"/>
    <w:rsid w:val="00A736B7"/>
    <w:rsid w:val="00A8176A"/>
    <w:rsid w:val="00AB30DE"/>
    <w:rsid w:val="00AB6937"/>
    <w:rsid w:val="00AC566B"/>
    <w:rsid w:val="00AC7E32"/>
    <w:rsid w:val="00AE7836"/>
    <w:rsid w:val="00B042D4"/>
    <w:rsid w:val="00B126B6"/>
    <w:rsid w:val="00B14C38"/>
    <w:rsid w:val="00B16797"/>
    <w:rsid w:val="00B243A6"/>
    <w:rsid w:val="00B34770"/>
    <w:rsid w:val="00B35CFD"/>
    <w:rsid w:val="00B45718"/>
    <w:rsid w:val="00B45821"/>
    <w:rsid w:val="00B45E7D"/>
    <w:rsid w:val="00B53897"/>
    <w:rsid w:val="00B635D3"/>
    <w:rsid w:val="00B63784"/>
    <w:rsid w:val="00B84593"/>
    <w:rsid w:val="00B86EFF"/>
    <w:rsid w:val="00BA1ED7"/>
    <w:rsid w:val="00BC6545"/>
    <w:rsid w:val="00BC6747"/>
    <w:rsid w:val="00BE27F7"/>
    <w:rsid w:val="00BF0357"/>
    <w:rsid w:val="00C1691E"/>
    <w:rsid w:val="00C24B4C"/>
    <w:rsid w:val="00C3231A"/>
    <w:rsid w:val="00C3EF86"/>
    <w:rsid w:val="00C56B3C"/>
    <w:rsid w:val="00C710F4"/>
    <w:rsid w:val="00C75C77"/>
    <w:rsid w:val="00C82C89"/>
    <w:rsid w:val="00CA2E16"/>
    <w:rsid w:val="00CA59C0"/>
    <w:rsid w:val="00CB37BB"/>
    <w:rsid w:val="00CC1F80"/>
    <w:rsid w:val="00CC6B71"/>
    <w:rsid w:val="00CD690D"/>
    <w:rsid w:val="00CE0A0A"/>
    <w:rsid w:val="00CE6EA5"/>
    <w:rsid w:val="00CF3B08"/>
    <w:rsid w:val="00D013CB"/>
    <w:rsid w:val="00D01C56"/>
    <w:rsid w:val="00D21117"/>
    <w:rsid w:val="00D30624"/>
    <w:rsid w:val="00D40E92"/>
    <w:rsid w:val="00D4589B"/>
    <w:rsid w:val="00D53F8F"/>
    <w:rsid w:val="00D54B91"/>
    <w:rsid w:val="00D5584A"/>
    <w:rsid w:val="00D62658"/>
    <w:rsid w:val="00D913F5"/>
    <w:rsid w:val="00DC59CC"/>
    <w:rsid w:val="00DC6028"/>
    <w:rsid w:val="00DD1B56"/>
    <w:rsid w:val="00DE3A2A"/>
    <w:rsid w:val="00DE4551"/>
    <w:rsid w:val="00DE45DA"/>
    <w:rsid w:val="00DF1BDB"/>
    <w:rsid w:val="00DF2254"/>
    <w:rsid w:val="00DF469D"/>
    <w:rsid w:val="00E136DD"/>
    <w:rsid w:val="00E25581"/>
    <w:rsid w:val="00E91670"/>
    <w:rsid w:val="00E923C8"/>
    <w:rsid w:val="00EA436F"/>
    <w:rsid w:val="00EA55FB"/>
    <w:rsid w:val="00ED1FB4"/>
    <w:rsid w:val="00EE52CB"/>
    <w:rsid w:val="00EF065A"/>
    <w:rsid w:val="00EF6DB8"/>
    <w:rsid w:val="00EF716E"/>
    <w:rsid w:val="00F04148"/>
    <w:rsid w:val="00F17E17"/>
    <w:rsid w:val="00F207DD"/>
    <w:rsid w:val="00F230B9"/>
    <w:rsid w:val="00F408CF"/>
    <w:rsid w:val="00F45EB7"/>
    <w:rsid w:val="00F478AD"/>
    <w:rsid w:val="00F515E0"/>
    <w:rsid w:val="00F6336A"/>
    <w:rsid w:val="00F63A6C"/>
    <w:rsid w:val="00F63E35"/>
    <w:rsid w:val="00F76250"/>
    <w:rsid w:val="00FA29E1"/>
    <w:rsid w:val="00FA6E3F"/>
    <w:rsid w:val="00FB25BB"/>
    <w:rsid w:val="00FB55D5"/>
    <w:rsid w:val="00FE113B"/>
    <w:rsid w:val="00FE62C6"/>
    <w:rsid w:val="00FF7213"/>
    <w:rsid w:val="02273A97"/>
    <w:rsid w:val="072755F1"/>
    <w:rsid w:val="07471DAE"/>
    <w:rsid w:val="0D425852"/>
    <w:rsid w:val="13E3D0D5"/>
    <w:rsid w:val="185A7CC0"/>
    <w:rsid w:val="2F1DC2A4"/>
    <w:rsid w:val="3AB4D28F"/>
    <w:rsid w:val="3BB60A3E"/>
    <w:rsid w:val="5F1A5FAB"/>
    <w:rsid w:val="6E25915E"/>
    <w:rsid w:val="71C3E2B7"/>
    <w:rsid w:val="767A5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ED6A"/>
  <w15:docId w15:val="{06024BBB-6C5B-4FB9-9519-6BEBC8A2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D9B"/>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NormalWeb">
    <w:name w:val="Normal (Web)"/>
    <w:basedOn w:val="Normal"/>
    <w:uiPriority w:val="99"/>
    <w:unhideWhenUsed/>
    <w:rsid w:val="00F04148"/>
    <w:rPr>
      <w:rFonts w:ascii="Times New Roman" w:hAnsi="Times New Roman" w:cs="Times New Roman"/>
    </w:rPr>
  </w:style>
  <w:style w:type="paragraph" w:styleId="Corpodetexto">
    <w:name w:val="Body Text"/>
    <w:basedOn w:val="Normal"/>
    <w:link w:val="CorpodetextoChar"/>
    <w:rsid w:val="008C3AE0"/>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character" w:customStyle="1" w:styleId="CorpodetextoChar">
    <w:name w:val="Corpo de texto Char"/>
    <w:basedOn w:val="Fontepargpadro"/>
    <w:link w:val="Corpodetexto"/>
    <w:rsid w:val="008C3AE0"/>
    <w:rPr>
      <w:rFonts w:ascii="Arial Unicode MS" w:eastAsia="Arial Unicode MS" w:hAnsi="Times New Roman" w:cs="Arial Unicode MS"/>
      <w:color w:val="000000"/>
      <w:sz w:val="24"/>
      <w:szCs w:val="24"/>
      <w:lang w:eastAsia="pt-BR"/>
    </w:rPr>
  </w:style>
  <w:style w:type="character" w:styleId="Refdecomentrio">
    <w:name w:val="annotation reference"/>
    <w:basedOn w:val="Fontepargpadro"/>
    <w:uiPriority w:val="99"/>
    <w:semiHidden/>
    <w:unhideWhenUsed/>
    <w:rsid w:val="00B635D3"/>
    <w:rPr>
      <w:sz w:val="16"/>
      <w:szCs w:val="16"/>
    </w:rPr>
  </w:style>
  <w:style w:type="paragraph" w:styleId="Textodecomentrio">
    <w:name w:val="annotation text"/>
    <w:basedOn w:val="Normal"/>
    <w:link w:val="TextodecomentrioChar"/>
    <w:uiPriority w:val="99"/>
    <w:semiHidden/>
    <w:unhideWhenUsed/>
    <w:rsid w:val="00B635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635D3"/>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B635D3"/>
    <w:rPr>
      <w:b/>
      <w:bCs/>
    </w:rPr>
  </w:style>
  <w:style w:type="character" w:customStyle="1" w:styleId="AssuntodocomentrioChar">
    <w:name w:val="Assunto do comentário Char"/>
    <w:basedOn w:val="TextodecomentrioChar"/>
    <w:link w:val="Assuntodocomentrio"/>
    <w:uiPriority w:val="99"/>
    <w:semiHidden/>
    <w:rsid w:val="00B635D3"/>
    <w:rPr>
      <w:rFonts w:cstheme="minorHAnsi"/>
      <w:b/>
      <w:bCs/>
      <w:sz w:val="20"/>
      <w:szCs w:val="20"/>
    </w:rPr>
  </w:style>
  <w:style w:type="character" w:customStyle="1" w:styleId="MenoPendente1">
    <w:name w:val="Menção Pendente1"/>
    <w:basedOn w:val="Fontepargpadro"/>
    <w:uiPriority w:val="99"/>
    <w:unhideWhenUsed/>
    <w:rsid w:val="00B635D3"/>
    <w:rPr>
      <w:color w:val="605E5C"/>
      <w:shd w:val="clear" w:color="auto" w:fill="E1DFDD"/>
    </w:rPr>
  </w:style>
  <w:style w:type="character" w:customStyle="1" w:styleId="Meno1">
    <w:name w:val="Menção1"/>
    <w:basedOn w:val="Fontepargpadro"/>
    <w:uiPriority w:val="99"/>
    <w:unhideWhenUsed/>
    <w:rsid w:val="00B635D3"/>
    <w:rPr>
      <w:color w:val="2B579A"/>
      <w:shd w:val="clear" w:color="auto" w:fill="E1DFDD"/>
    </w:rPr>
  </w:style>
  <w:style w:type="paragraph" w:styleId="Reviso">
    <w:name w:val="Revision"/>
    <w:hidden/>
    <w:uiPriority w:val="99"/>
    <w:semiHidden/>
    <w:rsid w:val="00002677"/>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7362">
      <w:bodyDiv w:val="1"/>
      <w:marLeft w:val="0"/>
      <w:marRight w:val="0"/>
      <w:marTop w:val="0"/>
      <w:marBottom w:val="0"/>
      <w:divBdr>
        <w:top w:val="none" w:sz="0" w:space="0" w:color="auto"/>
        <w:left w:val="none" w:sz="0" w:space="0" w:color="auto"/>
        <w:bottom w:val="none" w:sz="0" w:space="0" w:color="auto"/>
        <w:right w:val="none" w:sz="0" w:space="0" w:color="auto"/>
      </w:divBdr>
    </w:div>
    <w:div w:id="329256731">
      <w:bodyDiv w:val="1"/>
      <w:marLeft w:val="0"/>
      <w:marRight w:val="0"/>
      <w:marTop w:val="0"/>
      <w:marBottom w:val="0"/>
      <w:divBdr>
        <w:top w:val="none" w:sz="0" w:space="0" w:color="auto"/>
        <w:left w:val="none" w:sz="0" w:space="0" w:color="auto"/>
        <w:bottom w:val="none" w:sz="0" w:space="0" w:color="auto"/>
        <w:right w:val="none" w:sz="0" w:space="0" w:color="auto"/>
      </w:divBdr>
    </w:div>
    <w:div w:id="529491829">
      <w:bodyDiv w:val="1"/>
      <w:marLeft w:val="0"/>
      <w:marRight w:val="0"/>
      <w:marTop w:val="0"/>
      <w:marBottom w:val="0"/>
      <w:divBdr>
        <w:top w:val="none" w:sz="0" w:space="0" w:color="auto"/>
        <w:left w:val="none" w:sz="0" w:space="0" w:color="auto"/>
        <w:bottom w:val="none" w:sz="0" w:space="0" w:color="auto"/>
        <w:right w:val="none" w:sz="0" w:space="0" w:color="auto"/>
      </w:divBdr>
    </w:div>
    <w:div w:id="888953672">
      <w:bodyDiv w:val="1"/>
      <w:marLeft w:val="0"/>
      <w:marRight w:val="0"/>
      <w:marTop w:val="0"/>
      <w:marBottom w:val="0"/>
      <w:divBdr>
        <w:top w:val="none" w:sz="0" w:space="0" w:color="auto"/>
        <w:left w:val="none" w:sz="0" w:space="0" w:color="auto"/>
        <w:bottom w:val="none" w:sz="0" w:space="0" w:color="auto"/>
        <w:right w:val="none" w:sz="0" w:space="0" w:color="auto"/>
      </w:divBdr>
    </w:div>
    <w:div w:id="934359915">
      <w:bodyDiv w:val="1"/>
      <w:marLeft w:val="0"/>
      <w:marRight w:val="0"/>
      <w:marTop w:val="0"/>
      <w:marBottom w:val="0"/>
      <w:divBdr>
        <w:top w:val="none" w:sz="0" w:space="0" w:color="auto"/>
        <w:left w:val="none" w:sz="0" w:space="0" w:color="auto"/>
        <w:bottom w:val="none" w:sz="0" w:space="0" w:color="auto"/>
        <w:right w:val="none" w:sz="0" w:space="0" w:color="auto"/>
      </w:divBdr>
    </w:div>
    <w:div w:id="1183937767">
      <w:bodyDiv w:val="1"/>
      <w:marLeft w:val="0"/>
      <w:marRight w:val="0"/>
      <w:marTop w:val="0"/>
      <w:marBottom w:val="0"/>
      <w:divBdr>
        <w:top w:val="none" w:sz="0" w:space="0" w:color="auto"/>
        <w:left w:val="none" w:sz="0" w:space="0" w:color="auto"/>
        <w:bottom w:val="none" w:sz="0" w:space="0" w:color="auto"/>
        <w:right w:val="none" w:sz="0" w:space="0" w:color="auto"/>
      </w:divBdr>
    </w:div>
    <w:div w:id="19688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A2FF10F3144F44B026BD6FE74CECC7"/>
        <w:category>
          <w:name w:val="Geral"/>
          <w:gallery w:val="placeholder"/>
        </w:category>
        <w:types>
          <w:type w:val="bbPlcHdr"/>
        </w:types>
        <w:behaviors>
          <w:behavior w:val="content"/>
        </w:behaviors>
        <w:guid w:val="{432DF8A7-47D1-47E4-928D-4E91FA8D5D58}"/>
      </w:docPartPr>
      <w:docPartBody>
        <w:p w:rsidR="00A2583D" w:rsidRDefault="00BA1ED7">
          <w:pPr>
            <w:pStyle w:val="7EA2FF10F3144F44B026BD6FE74CECC7"/>
          </w:pPr>
          <w:r w:rsidRPr="005311FB">
            <w:rPr>
              <w:rStyle w:val="TextodoEspaoReservado"/>
            </w:rPr>
            <w:t>[Título]</w:t>
          </w:r>
        </w:p>
      </w:docPartBody>
    </w:docPart>
    <w:docPart>
      <w:docPartPr>
        <w:name w:val="84F088B21CA246F293DEEB47B518CD78"/>
        <w:category>
          <w:name w:val="Geral"/>
          <w:gallery w:val="placeholder"/>
        </w:category>
        <w:types>
          <w:type w:val="bbPlcHdr"/>
        </w:types>
        <w:behaviors>
          <w:behavior w:val="content"/>
        </w:behaviors>
        <w:guid w:val="{187A7FF3-45E3-49AF-AAA2-294DB7D188E9}"/>
      </w:docPartPr>
      <w:docPartBody>
        <w:p w:rsidR="00A2583D" w:rsidRDefault="00BA1ED7">
          <w:pPr>
            <w:pStyle w:val="84F088B21CA246F293DEEB47B518CD78"/>
          </w:pPr>
          <w:r w:rsidRPr="005311FB">
            <w:rPr>
              <w:rStyle w:val="TextodoEspaoReservado"/>
            </w:rPr>
            <w:t>[Título]</w:t>
          </w:r>
        </w:p>
      </w:docPartBody>
    </w:docPart>
    <w:docPart>
      <w:docPartPr>
        <w:name w:val="E0A2810FF7684EE5BB7409B1C4E74A91"/>
        <w:category>
          <w:name w:val="Geral"/>
          <w:gallery w:val="placeholder"/>
        </w:category>
        <w:types>
          <w:type w:val="bbPlcHdr"/>
        </w:types>
        <w:behaviors>
          <w:behavior w:val="content"/>
        </w:behaviors>
        <w:guid w:val="{D02BC4E6-84D7-4B54-A751-6621A4C7FC73}"/>
      </w:docPartPr>
      <w:docPartBody>
        <w:p w:rsidR="00837B5D" w:rsidRDefault="006A1D70" w:rsidP="006A1D70">
          <w:pPr>
            <w:pStyle w:val="E0A2810FF7684EE5BB7409B1C4E74A9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D7"/>
    <w:rsid w:val="00167644"/>
    <w:rsid w:val="001A74E7"/>
    <w:rsid w:val="001B3A7C"/>
    <w:rsid w:val="00224F6F"/>
    <w:rsid w:val="00427A69"/>
    <w:rsid w:val="004C3F73"/>
    <w:rsid w:val="005B586F"/>
    <w:rsid w:val="00627B8C"/>
    <w:rsid w:val="006618B6"/>
    <w:rsid w:val="006A1D70"/>
    <w:rsid w:val="00773ED2"/>
    <w:rsid w:val="00837B5D"/>
    <w:rsid w:val="008C44E4"/>
    <w:rsid w:val="008C5515"/>
    <w:rsid w:val="00A2583D"/>
    <w:rsid w:val="00A93F53"/>
    <w:rsid w:val="00AE45E0"/>
    <w:rsid w:val="00AF4C86"/>
    <w:rsid w:val="00BA1ED7"/>
    <w:rsid w:val="00BC66CD"/>
    <w:rsid w:val="00D34355"/>
    <w:rsid w:val="00E0330D"/>
    <w:rsid w:val="00EA7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A1D70"/>
    <w:rPr>
      <w:color w:val="808080"/>
    </w:rPr>
  </w:style>
  <w:style w:type="paragraph" w:customStyle="1" w:styleId="7EA2FF10F3144F44B026BD6FE74CECC7">
    <w:name w:val="7EA2FF10F3144F44B026BD6FE74CECC7"/>
  </w:style>
  <w:style w:type="paragraph" w:customStyle="1" w:styleId="84F088B21CA246F293DEEB47B518CD78">
    <w:name w:val="84F088B21CA246F293DEEB47B518CD78"/>
  </w:style>
  <w:style w:type="paragraph" w:customStyle="1" w:styleId="E0A2810FF7684EE5BB7409B1C4E74A91">
    <w:name w:val="E0A2810FF7684EE5BB7409B1C4E74A91"/>
    <w:rsid w:val="006A1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07F76E3D21CA04C9145F900A0837C4B" ma:contentTypeVersion="15" ma:contentTypeDescription="Crie um novo documento." ma:contentTypeScope="" ma:versionID="57c3100c334e84e53faf1706e2fd8a83">
  <xsd:schema xmlns:xsd="http://www.w3.org/2001/XMLSchema" xmlns:xs="http://www.w3.org/2001/XMLSchema" xmlns:p="http://schemas.microsoft.com/office/2006/metadata/properties" xmlns:ns2="7a6ec1ad-dc45-41d6-b54d-31e69f58d09d" xmlns:ns3="2c4439dd-8e41-4565-8bd5-5072869a3979" targetNamespace="http://schemas.microsoft.com/office/2006/metadata/properties" ma:root="true" ma:fieldsID="639596fe05e8ee7c575bf12cfae1621e" ns2:_="" ns3:_="">
    <xsd:import namespace="7a6ec1ad-dc45-41d6-b54d-31e69f58d09d"/>
    <xsd:import namespace="2c4439dd-8e41-4565-8bd5-5072869a39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ec1ad-dc45-41d6-b54d-31e69f58d09d"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f3e27fa4-3e0a-4545-a431-4c60279c9706}" ma:internalName="TaxCatchAll" ma:showField="CatchAllData" ma:web="7a6ec1ad-dc45-41d6-b54d-31e69f58d0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4439dd-8e41-4565-8bd5-5072869a39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4439dd-8e41-4565-8bd5-5072869a3979">
      <Terms xmlns="http://schemas.microsoft.com/office/infopath/2007/PartnerControls"/>
    </lcf76f155ced4ddcb4097134ff3c332f>
    <TaxCatchAll xmlns="7a6ec1ad-dc45-41d6-b54d-31e69f58d09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EBEE-F81D-4054-8298-B3694197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ec1ad-dc45-41d6-b54d-31e69f58d09d"/>
    <ds:schemaRef ds:uri="2c4439dd-8e41-4565-8bd5-5072869a3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3.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2c4439dd-8e41-4565-8bd5-5072869a3979"/>
    <ds:schemaRef ds:uri="7a6ec1ad-dc45-41d6-b54d-31e69f58d09d"/>
  </ds:schemaRefs>
</ds:datastoreItem>
</file>

<file path=customXml/itemProps4.xml><?xml version="1.0" encoding="utf-8"?>
<ds:datastoreItem xmlns:ds="http://schemas.openxmlformats.org/officeDocument/2006/customXml" ds:itemID="{298095F8-99BC-468C-95CA-349BA3E2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42</TotalTime>
  <Pages>17</Pages>
  <Words>4293</Words>
  <Characters>23185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47, de 31 de agosto de 2021</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 de 31 de agosto de 2021</dc:title>
  <dc:creator>CVM</dc:creator>
  <cp:lastModifiedBy>Lellis Hummenigg Cremonez Taveira</cp:lastModifiedBy>
  <cp:revision>16</cp:revision>
  <dcterms:created xsi:type="dcterms:W3CDTF">2022-07-15T14:45:00Z</dcterms:created>
  <dcterms:modified xsi:type="dcterms:W3CDTF">2022-07-29T17:07:00Z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MediaServiceImageTags">
    <vt:lpwstr/>
  </property>
</Properties>
</file>