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6A4F9BB6" w:rsidR="00841BBF" w:rsidRPr="00C1691E" w:rsidRDefault="00841BBF" w:rsidP="0AFCFE7C">
      <w:pPr>
        <w:pStyle w:val="TtulodaResoluo"/>
      </w:pPr>
      <w:bookmarkStart w:id="0" w:name="_GoBack"/>
      <w:bookmarkEnd w:id="0"/>
      <w:r w:rsidRPr="00E04055">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E04055" w:rsidRPr="00E04055">
            <w:t>93</w:t>
          </w:r>
          <w:r w:rsidR="00D25F68" w:rsidRPr="00E04055">
            <w:t xml:space="preserve">, de </w:t>
          </w:r>
          <w:r w:rsidR="00E04055" w:rsidRPr="00E04055">
            <w:t xml:space="preserve">20 </w:t>
          </w:r>
          <w:r w:rsidR="00D25F68" w:rsidRPr="00E04055">
            <w:t xml:space="preserve">de </w:t>
          </w:r>
          <w:r w:rsidR="00E04055" w:rsidRPr="00E04055">
            <w:t xml:space="preserve">maio </w:t>
          </w:r>
          <w:r w:rsidR="00D25F68" w:rsidRPr="00E04055">
            <w:t>de 2022</w:t>
          </w:r>
        </w:sdtContent>
      </w:sdt>
    </w:p>
    <w:p w14:paraId="7F287B8F" w14:textId="425725EE" w:rsidR="00841BBF" w:rsidRPr="00C82C89" w:rsidRDefault="006354B4" w:rsidP="0AFCFE7C">
      <w:pPr>
        <w:pStyle w:val="Ementa"/>
      </w:pPr>
      <w:r w:rsidRPr="006354B4">
        <w:t xml:space="preserve">Aprova </w:t>
      </w:r>
      <w:r w:rsidR="000A7C3B">
        <w:t>a Consolidação d</w:t>
      </w:r>
      <w:r w:rsidRPr="006354B4">
        <w:t xml:space="preserve">o Pronunciamento Técnico CPC </w:t>
      </w:r>
      <w:r w:rsidR="008C1435">
        <w:t>04(R1)</w:t>
      </w:r>
      <w:r w:rsidRPr="006354B4">
        <w:t xml:space="preserve"> do Comitê de Pronunciamentos Contábeis</w:t>
      </w:r>
      <w:r w:rsidR="007441FB">
        <w:t xml:space="preserve"> – CPC</w:t>
      </w:r>
      <w:r w:rsidRPr="006354B4">
        <w:t xml:space="preserve">, </w:t>
      </w:r>
      <w:r w:rsidR="00B40D8F">
        <w:t>que trata de</w:t>
      </w:r>
      <w:r w:rsidR="008C1435">
        <w:t xml:space="preserve"> ativo intangível</w:t>
      </w:r>
      <w:r w:rsidR="0AFCFE7C">
        <w:t>.</w:t>
      </w:r>
    </w:p>
    <w:p w14:paraId="4F1921DF" w14:textId="5AAE1C3E" w:rsidR="006E1797" w:rsidRDefault="52D26694" w:rsidP="52D26694">
      <w:r>
        <w:t xml:space="preserve">O </w:t>
      </w:r>
      <w:r w:rsidRPr="0088046F">
        <w:rPr>
          <w:b/>
          <w:bCs/>
        </w:rPr>
        <w:t>PRESIDENTE DA COMISSÃO DE VALORES MOBILIÁRIOS – CVM</w:t>
      </w:r>
      <w:r>
        <w:t xml:space="preserve"> torna público que o Colegiado, em reunião realizada em </w:t>
      </w:r>
      <w:r w:rsidR="00822341">
        <w:t xml:space="preserve">14 </w:t>
      </w:r>
      <w:r w:rsidR="5BCF2215">
        <w:t xml:space="preserve">de </w:t>
      </w:r>
      <w:r w:rsidR="00822341">
        <w:t xml:space="preserve">abril </w:t>
      </w:r>
      <w:r w:rsidR="5BCF2215">
        <w:t xml:space="preserve">de </w:t>
      </w:r>
      <w:r w:rsidR="1D34AD4F">
        <w:t>202</w:t>
      </w:r>
      <w:r w:rsidR="00C75FFA">
        <w:t>2</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009B337C" w:rsidR="00ED1FB4" w:rsidRDefault="7210E900" w:rsidP="00F0408F">
      <w:pPr>
        <w:spacing w:before="360"/>
      </w:pPr>
      <w:r>
        <w:t xml:space="preserve">Art. 1º  </w:t>
      </w:r>
      <w:r w:rsidR="008C1435">
        <w:t>T</w:t>
      </w:r>
      <w:r w:rsidR="00F0408F" w:rsidRPr="00F0408F">
        <w:t xml:space="preserve">orna obrigatório para as companhias abertas o Pronunciamento Técnico CPC </w:t>
      </w:r>
      <w:r w:rsidR="008C1435">
        <w:t xml:space="preserve">04(R1), </w:t>
      </w:r>
      <w:r w:rsidR="00B40D8F">
        <w:t>que trata de ativo intangível,</w:t>
      </w:r>
      <w:r w:rsidR="00B40D8F" w:rsidRPr="00F0408F">
        <w:t xml:space="preserve"> </w:t>
      </w:r>
      <w:r w:rsidR="00F0408F" w:rsidRPr="00F0408F">
        <w:t>emitido pelo Comitê de Pronunciamentos Contábeis - CPC,</w:t>
      </w:r>
      <w:r w:rsidR="005649C3">
        <w:t xml:space="preserve"> </w:t>
      </w:r>
      <w:r w:rsidR="00006A3A">
        <w:t>conforme consolidado no A</w:t>
      </w:r>
      <w:r w:rsidR="00F0408F" w:rsidRPr="00F0408F">
        <w:t xml:space="preserve">nexo </w:t>
      </w:r>
      <w:r w:rsidR="00006A3A">
        <w:t xml:space="preserve">“A” </w:t>
      </w:r>
      <w:r w:rsidR="00F0408F" w:rsidRPr="00F0408F">
        <w:t xml:space="preserve">à presente </w:t>
      </w:r>
      <w:r w:rsidR="00F0408F">
        <w:t>Resolu</w:t>
      </w:r>
      <w:r w:rsidR="00F0408F" w:rsidRPr="00F0408F">
        <w:t>ção</w:t>
      </w:r>
      <w:r>
        <w:t>.</w:t>
      </w:r>
    </w:p>
    <w:p w14:paraId="4FBE9FE5" w14:textId="2F65A1BF"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8C1435">
        <w:rPr>
          <w:rFonts w:ascii="Calibri" w:hAnsi="Calibri" w:cs="Calibri"/>
          <w:color w:val="000000" w:themeColor="text1"/>
        </w:rPr>
        <w:t>644</w:t>
      </w:r>
      <w:r w:rsidRPr="423D2983">
        <w:rPr>
          <w:rFonts w:ascii="Calibri" w:hAnsi="Calibri" w:cs="Calibri"/>
          <w:color w:val="000000" w:themeColor="text1"/>
        </w:rPr>
        <w:t xml:space="preserve">, de </w:t>
      </w:r>
      <w:r w:rsidR="008C1435">
        <w:rPr>
          <w:rFonts w:ascii="Calibri" w:hAnsi="Calibri" w:cs="Calibri"/>
          <w:color w:val="000000" w:themeColor="text1"/>
        </w:rPr>
        <w:t>2</w:t>
      </w:r>
      <w:r w:rsidRPr="423D2983">
        <w:rPr>
          <w:rFonts w:ascii="Calibri" w:hAnsi="Calibri" w:cs="Calibri"/>
          <w:color w:val="000000" w:themeColor="text1"/>
        </w:rPr>
        <w:t xml:space="preserve"> de </w:t>
      </w:r>
      <w:r w:rsidR="008C1435">
        <w:rPr>
          <w:rFonts w:ascii="Calibri" w:hAnsi="Calibri" w:cs="Calibri"/>
          <w:color w:val="000000" w:themeColor="text1"/>
        </w:rPr>
        <w:t>dezembro</w:t>
      </w:r>
      <w:r w:rsidRPr="423D2983">
        <w:rPr>
          <w:rFonts w:ascii="Calibri" w:hAnsi="Calibri" w:cs="Calibri"/>
          <w:color w:val="000000" w:themeColor="text1"/>
        </w:rPr>
        <w:t xml:space="preserve"> de </w:t>
      </w:r>
      <w:r w:rsidR="008C1435">
        <w:rPr>
          <w:rFonts w:ascii="Calibri" w:hAnsi="Calibri" w:cs="Calibri"/>
          <w:color w:val="000000" w:themeColor="text1"/>
        </w:rPr>
        <w:t>2010</w:t>
      </w:r>
      <w:r w:rsidR="00006A3A">
        <w:rPr>
          <w:rFonts w:ascii="Calibri" w:hAnsi="Calibri" w:cs="Calibri"/>
          <w:color w:val="000000" w:themeColor="text1"/>
        </w:rPr>
        <w:t>, a partir da vigência desta Resolução.</w:t>
      </w:r>
    </w:p>
    <w:p w14:paraId="63B88F43" w14:textId="6E2125A4"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006A3A">
        <w:rPr>
          <w:rFonts w:ascii="Calibri" w:hAnsi="Calibri" w:cs="Calibri"/>
          <w:color w:val="000000" w:themeColor="text1"/>
        </w:rPr>
        <w:t>1º</w:t>
      </w:r>
      <w:r w:rsidRPr="00006A3A">
        <w:rPr>
          <w:rFonts w:ascii="Calibri" w:hAnsi="Calibri" w:cs="Calibri"/>
          <w:color w:val="000000" w:themeColor="text1"/>
        </w:rPr>
        <w:t xml:space="preserve"> de </w:t>
      </w:r>
      <w:r w:rsidR="002E64EB" w:rsidRPr="00006A3A">
        <w:rPr>
          <w:rFonts w:ascii="Calibri" w:hAnsi="Calibri" w:cs="Calibri"/>
          <w:color w:val="000000" w:themeColor="text1"/>
        </w:rPr>
        <w:t>j</w:t>
      </w:r>
      <w:r w:rsidR="00006A3A" w:rsidRPr="00006A3A">
        <w:rPr>
          <w:rFonts w:ascii="Calibri" w:hAnsi="Calibri" w:cs="Calibri"/>
          <w:color w:val="000000" w:themeColor="text1"/>
        </w:rPr>
        <w:t>ulho</w:t>
      </w:r>
      <w:r w:rsidRPr="00006A3A">
        <w:rPr>
          <w:rFonts w:ascii="Calibri" w:hAnsi="Calibri" w:cs="Calibri"/>
          <w:color w:val="000000" w:themeColor="text1"/>
        </w:rPr>
        <w:t xml:space="preserve"> de 202</w:t>
      </w:r>
      <w:r w:rsidR="002E64EB" w:rsidRPr="00006A3A">
        <w:rPr>
          <w:rFonts w:ascii="Calibri" w:hAnsi="Calibri" w:cs="Calibri"/>
          <w:color w:val="000000" w:themeColor="text1"/>
        </w:rPr>
        <w:t>2</w:t>
      </w:r>
      <w:r w:rsidRPr="423D2983">
        <w:rPr>
          <w:rFonts w:ascii="Calibri" w:hAnsi="Calibri" w:cs="Calibri"/>
          <w:color w:val="000000" w:themeColor="text1"/>
        </w:rPr>
        <w:t>.</w:t>
      </w:r>
    </w:p>
    <w:p w14:paraId="7832D4AC" w14:textId="427EF939" w:rsidR="52D26694" w:rsidRDefault="52D26694" w:rsidP="52D26694">
      <w:pPr>
        <w:jc w:val="center"/>
        <w:rPr>
          <w:rFonts w:ascii="Times New Roman" w:eastAsia="Times New Roman" w:hAnsi="Times New Roman" w:cs="Times New Roman"/>
          <w:color w:val="000000" w:themeColor="text1"/>
        </w:rPr>
      </w:pPr>
    </w:p>
    <w:p w14:paraId="4EA47FEF" w14:textId="2E8887CE" w:rsidR="52D26694" w:rsidRPr="00C05740" w:rsidRDefault="00A75C28" w:rsidP="00C05740">
      <w:pPr>
        <w:spacing w:before="0" w:after="0" w:line="240" w:lineRule="auto"/>
        <w:jc w:val="center"/>
        <w:rPr>
          <w:rFonts w:eastAsia="Times New Roman"/>
          <w:color w:val="000000" w:themeColor="text1"/>
        </w:rPr>
      </w:pPr>
      <w:r w:rsidRPr="00C05740">
        <w:rPr>
          <w:rFonts w:eastAsia="Times New Roman"/>
          <w:i/>
          <w:iCs/>
          <w:color w:val="000000" w:themeColor="text1"/>
        </w:rPr>
        <w:t>A</w:t>
      </w:r>
      <w:r w:rsidR="52D26694" w:rsidRPr="00C05740">
        <w:rPr>
          <w:rFonts w:eastAsia="Times New Roman"/>
          <w:i/>
          <w:iCs/>
          <w:color w:val="000000" w:themeColor="text1"/>
        </w:rPr>
        <w:t xml:space="preserve">ssinado </w:t>
      </w:r>
      <w:r w:rsidRPr="00C05740">
        <w:rPr>
          <w:rFonts w:eastAsia="Times New Roman"/>
          <w:i/>
          <w:iCs/>
          <w:color w:val="000000" w:themeColor="text1"/>
        </w:rPr>
        <w:t xml:space="preserve">eletronicamente </w:t>
      </w:r>
      <w:r w:rsidR="52D26694" w:rsidRPr="00C05740">
        <w:rPr>
          <w:rFonts w:eastAsia="Times New Roman"/>
          <w:i/>
          <w:iCs/>
          <w:color w:val="000000" w:themeColor="text1"/>
        </w:rPr>
        <w:t>por</w:t>
      </w:r>
    </w:p>
    <w:p w14:paraId="715B2306" w14:textId="400E6C1B" w:rsidR="52D26694" w:rsidRPr="00C05740" w:rsidRDefault="007447C4" w:rsidP="00C05740">
      <w:pPr>
        <w:spacing w:before="0" w:after="0" w:line="240" w:lineRule="auto"/>
        <w:jc w:val="center"/>
        <w:rPr>
          <w:rFonts w:eastAsia="Times New Roman"/>
          <w:b/>
          <w:color w:val="000000" w:themeColor="text1"/>
        </w:rPr>
      </w:pPr>
      <w:r w:rsidRPr="00C05740">
        <w:rPr>
          <w:rFonts w:eastAsia="Times New Roman"/>
          <w:b/>
          <w:color w:val="000000" w:themeColor="text1"/>
        </w:rPr>
        <w:t>MARCELO BARBOSA</w:t>
      </w:r>
    </w:p>
    <w:p w14:paraId="7F355BEE" w14:textId="5192E9A5" w:rsidR="52D26694" w:rsidRPr="00C05740" w:rsidRDefault="52D26694" w:rsidP="00C05740">
      <w:pPr>
        <w:spacing w:before="0" w:after="0" w:line="240" w:lineRule="auto"/>
        <w:jc w:val="center"/>
        <w:rPr>
          <w:rFonts w:eastAsia="Times New Roman"/>
          <w:color w:val="000000" w:themeColor="text1"/>
        </w:rPr>
      </w:pPr>
      <w:r w:rsidRPr="00C05740">
        <w:rPr>
          <w:rFonts w:eastAsia="Times New Roman"/>
          <w:b/>
          <w:bCs/>
          <w:color w:val="000000" w:themeColor="text1"/>
        </w:rPr>
        <w:t>Presidente</w:t>
      </w:r>
    </w:p>
    <w:p w14:paraId="4E2CB646" w14:textId="39D5DF47" w:rsidR="52D26694" w:rsidRDefault="52D26694" w:rsidP="52D26694">
      <w:pPr>
        <w:spacing w:before="200" w:after="200"/>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021D0187" w14:textId="39C01B0E" w:rsidR="009272D4" w:rsidRDefault="009272D4" w:rsidP="00A60C85">
      <w:pPr>
        <w:spacing w:before="0" w:line="240" w:lineRule="auto"/>
        <w:ind w:firstLine="0"/>
        <w:jc w:val="center"/>
        <w:outlineLvl w:val="0"/>
        <w:rPr>
          <w:rFonts w:ascii="Arial" w:eastAsia="Times New Roman" w:hAnsi="Arial" w:cs="Arial"/>
          <w:b/>
          <w:sz w:val="22"/>
          <w:szCs w:val="22"/>
          <w:lang w:eastAsia="pt-BR"/>
        </w:rPr>
      </w:pPr>
      <w:r>
        <w:rPr>
          <w:rFonts w:ascii="Arial" w:eastAsia="Times New Roman" w:hAnsi="Arial" w:cs="Arial"/>
          <w:b/>
          <w:sz w:val="22"/>
          <w:szCs w:val="22"/>
          <w:lang w:eastAsia="pt-BR"/>
        </w:rPr>
        <w:lastRenderedPageBreak/>
        <w:t>ANEXO “A”</w:t>
      </w:r>
    </w:p>
    <w:p w14:paraId="090820F2" w14:textId="1089660F" w:rsidR="000763D4" w:rsidRPr="000763D4" w:rsidRDefault="000763D4" w:rsidP="00A60C85">
      <w:pPr>
        <w:spacing w:before="0" w:line="240" w:lineRule="auto"/>
        <w:ind w:firstLine="0"/>
        <w:jc w:val="center"/>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COMITÊ DE PRONUNCIAMENTOS CONTÁBEIS</w:t>
      </w:r>
    </w:p>
    <w:p w14:paraId="383A415F" w14:textId="77777777" w:rsidR="000763D4" w:rsidRPr="000763D4" w:rsidRDefault="000763D4" w:rsidP="00A60C85">
      <w:pPr>
        <w:spacing w:before="0" w:line="240" w:lineRule="auto"/>
        <w:ind w:firstLine="0"/>
        <w:jc w:val="center"/>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PRONUNCIAMENTO TÉCNICO CPC 04 (R1)</w:t>
      </w:r>
    </w:p>
    <w:p w14:paraId="1DECCC85" w14:textId="77777777" w:rsidR="000763D4" w:rsidRPr="000763D4" w:rsidRDefault="000763D4" w:rsidP="00A60C85">
      <w:pPr>
        <w:spacing w:before="0" w:line="240" w:lineRule="auto"/>
        <w:ind w:firstLine="0"/>
        <w:jc w:val="center"/>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ATIVO INTANGÍVEL</w:t>
      </w:r>
    </w:p>
    <w:p w14:paraId="54B2F810" w14:textId="77777777" w:rsidR="000763D4" w:rsidRPr="000763D4" w:rsidRDefault="000763D4" w:rsidP="00A60C85">
      <w:pPr>
        <w:spacing w:before="0" w:line="240" w:lineRule="auto"/>
        <w:ind w:firstLine="0"/>
        <w:jc w:val="center"/>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 xml:space="preserve">Correlação às Normas Internacionais de Contabilidade </w:t>
      </w:r>
      <w:r w:rsidRPr="000763D4">
        <w:rPr>
          <w:rFonts w:ascii="Arial" w:eastAsia="Times New Roman" w:hAnsi="Arial" w:cs="Arial"/>
          <w:b/>
          <w:sz w:val="22"/>
          <w:szCs w:val="22"/>
          <w:lang w:eastAsia="pt-BR"/>
        </w:rPr>
        <w:sym w:font="Symbol" w:char="F02D"/>
      </w:r>
      <w:r w:rsidRPr="000763D4">
        <w:rPr>
          <w:rFonts w:ascii="Arial" w:eastAsia="Times New Roman" w:hAnsi="Arial" w:cs="Arial"/>
          <w:b/>
          <w:sz w:val="22"/>
          <w:szCs w:val="22"/>
          <w:lang w:eastAsia="pt-BR"/>
        </w:rPr>
        <w:t xml:space="preserve"> IAS 38 (IASB – BV2010)</w:t>
      </w:r>
    </w:p>
    <w:p w14:paraId="70E35A1F" w14:textId="77777777" w:rsidR="000763D4" w:rsidRPr="000763D4" w:rsidRDefault="000763D4" w:rsidP="000763D4">
      <w:pPr>
        <w:spacing w:before="0" w:after="0" w:line="240" w:lineRule="auto"/>
        <w:ind w:firstLine="0"/>
        <w:rPr>
          <w:rFonts w:ascii="Arial" w:eastAsia="Times New Roman" w:hAnsi="Arial" w:cs="Arial"/>
          <w:sz w:val="22"/>
          <w:szCs w:val="22"/>
          <w:lang w:val="pt-PT" w:eastAsia="pt-BR"/>
        </w:rPr>
      </w:pPr>
    </w:p>
    <w:tbl>
      <w:tblPr>
        <w:tblW w:w="9180"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417"/>
      </w:tblGrid>
      <w:tr w:rsidR="000763D4" w:rsidRPr="000763D4" w14:paraId="2696A06D" w14:textId="77777777" w:rsidTr="00FE0AF8">
        <w:tc>
          <w:tcPr>
            <w:tcW w:w="7763" w:type="dxa"/>
          </w:tcPr>
          <w:p w14:paraId="5D054F12"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Sumário</w:t>
            </w:r>
          </w:p>
        </w:tc>
        <w:tc>
          <w:tcPr>
            <w:tcW w:w="1417" w:type="dxa"/>
          </w:tcPr>
          <w:p w14:paraId="2FB75077"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Item</w:t>
            </w:r>
          </w:p>
        </w:tc>
      </w:tr>
      <w:tr w:rsidR="000763D4" w:rsidRPr="000763D4" w14:paraId="6B4EE405" w14:textId="77777777" w:rsidTr="00FE0AF8">
        <w:tc>
          <w:tcPr>
            <w:tcW w:w="7763" w:type="dxa"/>
          </w:tcPr>
          <w:p w14:paraId="7B953C1A"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OBJETIVO</w:t>
            </w:r>
          </w:p>
        </w:tc>
        <w:tc>
          <w:tcPr>
            <w:tcW w:w="1417" w:type="dxa"/>
          </w:tcPr>
          <w:p w14:paraId="272FAEBA"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w:t>
            </w:r>
          </w:p>
        </w:tc>
      </w:tr>
      <w:tr w:rsidR="000763D4" w:rsidRPr="000763D4" w14:paraId="64031192" w14:textId="77777777" w:rsidTr="00FE0AF8">
        <w:tc>
          <w:tcPr>
            <w:tcW w:w="7763" w:type="dxa"/>
          </w:tcPr>
          <w:p w14:paraId="4C8E7479"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ALCANCE</w:t>
            </w:r>
          </w:p>
        </w:tc>
        <w:tc>
          <w:tcPr>
            <w:tcW w:w="1417" w:type="dxa"/>
            <w:vAlign w:val="center"/>
          </w:tcPr>
          <w:p w14:paraId="10172C16"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2 – 7</w:t>
            </w:r>
          </w:p>
        </w:tc>
      </w:tr>
      <w:tr w:rsidR="000763D4" w:rsidRPr="000763D4" w14:paraId="4F8A50C2" w14:textId="77777777" w:rsidTr="00FE0AF8">
        <w:tc>
          <w:tcPr>
            <w:tcW w:w="7763" w:type="dxa"/>
          </w:tcPr>
          <w:p w14:paraId="64C5F61D"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DEFINIÇÕES</w:t>
            </w:r>
          </w:p>
        </w:tc>
        <w:tc>
          <w:tcPr>
            <w:tcW w:w="1417" w:type="dxa"/>
            <w:vAlign w:val="center"/>
          </w:tcPr>
          <w:p w14:paraId="197F9BD7"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8 – 17</w:t>
            </w:r>
          </w:p>
        </w:tc>
      </w:tr>
      <w:tr w:rsidR="000763D4" w:rsidRPr="000763D4" w14:paraId="76B08487" w14:textId="77777777" w:rsidTr="00FE0AF8">
        <w:tc>
          <w:tcPr>
            <w:tcW w:w="7763" w:type="dxa"/>
          </w:tcPr>
          <w:p w14:paraId="08491186"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Ativo intangível</w:t>
            </w:r>
          </w:p>
        </w:tc>
        <w:tc>
          <w:tcPr>
            <w:tcW w:w="1417" w:type="dxa"/>
          </w:tcPr>
          <w:p w14:paraId="7631FC7F"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9 – 17</w:t>
            </w:r>
          </w:p>
        </w:tc>
      </w:tr>
      <w:tr w:rsidR="000763D4" w:rsidRPr="000763D4" w14:paraId="3B55DE76" w14:textId="77777777" w:rsidTr="00FE0AF8">
        <w:tc>
          <w:tcPr>
            <w:tcW w:w="7763" w:type="dxa"/>
          </w:tcPr>
          <w:p w14:paraId="6CD91A90" w14:textId="77777777" w:rsidR="000763D4" w:rsidRPr="000763D4" w:rsidRDefault="000763D4" w:rsidP="000763D4">
            <w:pPr>
              <w:spacing w:before="60" w:after="60" w:line="240" w:lineRule="auto"/>
              <w:ind w:left="284" w:firstLine="0"/>
              <w:jc w:val="left"/>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Identificação</w:t>
            </w:r>
          </w:p>
        </w:tc>
        <w:tc>
          <w:tcPr>
            <w:tcW w:w="1417" w:type="dxa"/>
          </w:tcPr>
          <w:p w14:paraId="5FDCF953" w14:textId="77777777" w:rsidR="000763D4" w:rsidRPr="000763D4" w:rsidRDefault="000763D4" w:rsidP="000763D4">
            <w:pPr>
              <w:spacing w:before="60" w:after="60" w:line="240" w:lineRule="auto"/>
              <w:ind w:firstLine="0"/>
              <w:jc w:val="center"/>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11 – 12</w:t>
            </w:r>
          </w:p>
        </w:tc>
      </w:tr>
      <w:tr w:rsidR="000763D4" w:rsidRPr="000763D4" w14:paraId="389DFBB9" w14:textId="77777777" w:rsidTr="00FE0AF8">
        <w:tc>
          <w:tcPr>
            <w:tcW w:w="7763" w:type="dxa"/>
          </w:tcPr>
          <w:p w14:paraId="684431A0" w14:textId="77777777" w:rsidR="000763D4" w:rsidRPr="000763D4" w:rsidRDefault="000763D4" w:rsidP="000763D4">
            <w:pPr>
              <w:spacing w:before="60" w:after="60" w:line="240" w:lineRule="auto"/>
              <w:ind w:left="284" w:firstLine="0"/>
              <w:jc w:val="left"/>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Controle</w:t>
            </w:r>
          </w:p>
        </w:tc>
        <w:tc>
          <w:tcPr>
            <w:tcW w:w="1417" w:type="dxa"/>
          </w:tcPr>
          <w:p w14:paraId="1B30C262" w14:textId="77777777" w:rsidR="000763D4" w:rsidRPr="000763D4" w:rsidRDefault="000763D4" w:rsidP="000763D4">
            <w:pPr>
              <w:spacing w:before="60" w:after="60" w:line="240" w:lineRule="auto"/>
              <w:ind w:firstLine="0"/>
              <w:jc w:val="center"/>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13 – 16</w:t>
            </w:r>
          </w:p>
        </w:tc>
      </w:tr>
      <w:tr w:rsidR="000763D4" w:rsidRPr="000763D4" w14:paraId="32624FEC" w14:textId="77777777" w:rsidTr="00FE0AF8">
        <w:tc>
          <w:tcPr>
            <w:tcW w:w="7763" w:type="dxa"/>
          </w:tcPr>
          <w:p w14:paraId="1FCEC50C" w14:textId="77777777" w:rsidR="000763D4" w:rsidRPr="000763D4" w:rsidRDefault="000763D4" w:rsidP="000763D4">
            <w:pPr>
              <w:spacing w:before="60" w:after="60" w:line="240" w:lineRule="auto"/>
              <w:ind w:left="284" w:firstLine="0"/>
              <w:jc w:val="left"/>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Benefício econômico futuro</w:t>
            </w:r>
          </w:p>
        </w:tc>
        <w:tc>
          <w:tcPr>
            <w:tcW w:w="1417" w:type="dxa"/>
          </w:tcPr>
          <w:p w14:paraId="5A6A12DB" w14:textId="77777777" w:rsidR="000763D4" w:rsidRPr="000763D4" w:rsidRDefault="000763D4" w:rsidP="000763D4">
            <w:pPr>
              <w:spacing w:before="60" w:after="60" w:line="240" w:lineRule="auto"/>
              <w:ind w:firstLine="0"/>
              <w:jc w:val="center"/>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17</w:t>
            </w:r>
          </w:p>
        </w:tc>
      </w:tr>
      <w:tr w:rsidR="000763D4" w:rsidRPr="000763D4" w14:paraId="6668DE5F" w14:textId="77777777" w:rsidTr="00FE0AF8">
        <w:tc>
          <w:tcPr>
            <w:tcW w:w="7763" w:type="dxa"/>
          </w:tcPr>
          <w:p w14:paraId="00A0EDF3"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RECONHECIMENTO E MENSURAÇÃO</w:t>
            </w:r>
          </w:p>
        </w:tc>
        <w:tc>
          <w:tcPr>
            <w:tcW w:w="1417" w:type="dxa"/>
            <w:vAlign w:val="center"/>
          </w:tcPr>
          <w:p w14:paraId="38D53541"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18 – 67</w:t>
            </w:r>
          </w:p>
        </w:tc>
      </w:tr>
      <w:tr w:rsidR="000763D4" w:rsidRPr="000763D4" w14:paraId="03921F29" w14:textId="77777777" w:rsidTr="00FE0AF8">
        <w:tc>
          <w:tcPr>
            <w:tcW w:w="7763" w:type="dxa"/>
          </w:tcPr>
          <w:p w14:paraId="6027CD0F"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Aquisição separada</w:t>
            </w:r>
          </w:p>
        </w:tc>
        <w:tc>
          <w:tcPr>
            <w:tcW w:w="1417" w:type="dxa"/>
          </w:tcPr>
          <w:p w14:paraId="71F29D86"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25 – 32</w:t>
            </w:r>
          </w:p>
        </w:tc>
      </w:tr>
      <w:tr w:rsidR="000763D4" w:rsidRPr="000763D4" w14:paraId="00B7B477" w14:textId="77777777" w:rsidTr="00FE0AF8">
        <w:tc>
          <w:tcPr>
            <w:tcW w:w="7763" w:type="dxa"/>
          </w:tcPr>
          <w:p w14:paraId="17C21694"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Aquisição como parte de combinação de negócios</w:t>
            </w:r>
          </w:p>
        </w:tc>
        <w:tc>
          <w:tcPr>
            <w:tcW w:w="1417" w:type="dxa"/>
            <w:vAlign w:val="center"/>
          </w:tcPr>
          <w:p w14:paraId="0BE8E577"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33 – 43</w:t>
            </w:r>
          </w:p>
        </w:tc>
      </w:tr>
      <w:tr w:rsidR="000763D4" w:rsidRPr="000763D4" w14:paraId="082A6172" w14:textId="77777777" w:rsidTr="00FE0AF8">
        <w:tc>
          <w:tcPr>
            <w:tcW w:w="7763" w:type="dxa"/>
          </w:tcPr>
          <w:p w14:paraId="2292EF7B" w14:textId="77777777" w:rsidR="000763D4" w:rsidRPr="000763D4" w:rsidRDefault="000763D4" w:rsidP="000763D4">
            <w:pPr>
              <w:spacing w:before="60" w:after="60" w:line="240" w:lineRule="auto"/>
              <w:ind w:left="284" w:firstLine="0"/>
              <w:jc w:val="left"/>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Mensuração do valor justo de ativo intangível adquirido em combinação de negócios</w:t>
            </w:r>
          </w:p>
        </w:tc>
        <w:tc>
          <w:tcPr>
            <w:tcW w:w="1417" w:type="dxa"/>
            <w:vAlign w:val="center"/>
          </w:tcPr>
          <w:p w14:paraId="79FA08A3" w14:textId="77777777" w:rsidR="000763D4" w:rsidRPr="000763D4" w:rsidRDefault="000763D4" w:rsidP="000763D4">
            <w:pPr>
              <w:spacing w:before="60" w:after="60" w:line="240" w:lineRule="auto"/>
              <w:ind w:firstLine="0"/>
              <w:jc w:val="center"/>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35 – 41</w:t>
            </w:r>
          </w:p>
        </w:tc>
      </w:tr>
      <w:tr w:rsidR="000763D4" w:rsidRPr="000763D4" w14:paraId="0568FC2F" w14:textId="77777777" w:rsidTr="00FE0AF8">
        <w:tc>
          <w:tcPr>
            <w:tcW w:w="7763" w:type="dxa"/>
          </w:tcPr>
          <w:p w14:paraId="5CE916D2" w14:textId="77777777" w:rsidR="000763D4" w:rsidRPr="000763D4" w:rsidRDefault="000763D4" w:rsidP="000763D4">
            <w:pPr>
              <w:spacing w:before="60" w:after="60" w:line="240" w:lineRule="auto"/>
              <w:ind w:left="284" w:firstLine="0"/>
              <w:jc w:val="left"/>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Gastos subsequentes em projeto de pesquisa e desenvolvimento em andamento adquirido</w:t>
            </w:r>
          </w:p>
        </w:tc>
        <w:tc>
          <w:tcPr>
            <w:tcW w:w="1417" w:type="dxa"/>
            <w:vAlign w:val="center"/>
          </w:tcPr>
          <w:p w14:paraId="751D7045" w14:textId="77777777" w:rsidR="000763D4" w:rsidRPr="000763D4" w:rsidRDefault="000763D4" w:rsidP="000763D4">
            <w:pPr>
              <w:spacing w:before="60" w:after="60" w:line="240" w:lineRule="auto"/>
              <w:ind w:firstLine="0"/>
              <w:jc w:val="center"/>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42 – 43</w:t>
            </w:r>
          </w:p>
        </w:tc>
      </w:tr>
      <w:tr w:rsidR="000763D4" w:rsidRPr="000763D4" w14:paraId="3EEF53D4" w14:textId="77777777" w:rsidTr="00FE0AF8">
        <w:tc>
          <w:tcPr>
            <w:tcW w:w="7763" w:type="dxa"/>
          </w:tcPr>
          <w:p w14:paraId="279F46F5" w14:textId="77777777" w:rsidR="000763D4" w:rsidRPr="000763D4" w:rsidRDefault="000763D4" w:rsidP="000763D4">
            <w:pPr>
              <w:spacing w:before="60" w:after="60" w:line="240" w:lineRule="auto"/>
              <w:ind w:firstLine="0"/>
              <w:jc w:val="left"/>
              <w:rPr>
                <w:rFonts w:ascii="Arial" w:eastAsia="Times New Roman" w:hAnsi="Arial" w:cs="Arial"/>
                <w:bCs/>
                <w:kern w:val="36"/>
                <w:sz w:val="22"/>
                <w:szCs w:val="22"/>
                <w:lang w:eastAsia="pt-BR"/>
              </w:rPr>
            </w:pPr>
            <w:r w:rsidRPr="000763D4">
              <w:rPr>
                <w:rFonts w:ascii="Arial" w:eastAsia="Times New Roman" w:hAnsi="Arial" w:cs="Arial"/>
                <w:b/>
                <w:bCs/>
                <w:kern w:val="36"/>
                <w:sz w:val="22"/>
                <w:szCs w:val="22"/>
                <w:lang w:eastAsia="pt-BR"/>
              </w:rPr>
              <w:t>Aquisição por meio de subvenção ou assistência governamentais</w:t>
            </w:r>
          </w:p>
        </w:tc>
        <w:tc>
          <w:tcPr>
            <w:tcW w:w="1417" w:type="dxa"/>
            <w:vAlign w:val="center"/>
          </w:tcPr>
          <w:p w14:paraId="2471DB1B"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44</w:t>
            </w:r>
          </w:p>
        </w:tc>
      </w:tr>
      <w:tr w:rsidR="000763D4" w:rsidRPr="000763D4" w14:paraId="6C3CFA1A" w14:textId="77777777" w:rsidTr="00FE0AF8">
        <w:tc>
          <w:tcPr>
            <w:tcW w:w="7763" w:type="dxa"/>
          </w:tcPr>
          <w:p w14:paraId="7E6FCE9E"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Permuta de ativos</w:t>
            </w:r>
          </w:p>
        </w:tc>
        <w:tc>
          <w:tcPr>
            <w:tcW w:w="1417" w:type="dxa"/>
            <w:vAlign w:val="center"/>
          </w:tcPr>
          <w:p w14:paraId="2256851A"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45 – 47</w:t>
            </w:r>
          </w:p>
        </w:tc>
      </w:tr>
      <w:tr w:rsidR="000763D4" w:rsidRPr="000763D4" w14:paraId="300B98D3" w14:textId="77777777" w:rsidTr="00FE0AF8">
        <w:tc>
          <w:tcPr>
            <w:tcW w:w="7763" w:type="dxa"/>
          </w:tcPr>
          <w:p w14:paraId="7A53B878"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Ágio derivado da expectativa de rentabilidade futura (</w:t>
            </w:r>
            <w:r w:rsidRPr="000763D4">
              <w:rPr>
                <w:rFonts w:ascii="Arial" w:eastAsia="Times New Roman" w:hAnsi="Arial" w:cs="Arial"/>
                <w:b/>
                <w:bCs/>
                <w:i/>
                <w:kern w:val="36"/>
                <w:sz w:val="22"/>
                <w:szCs w:val="22"/>
                <w:lang w:eastAsia="pt-BR"/>
              </w:rPr>
              <w:t>goodwill</w:t>
            </w:r>
            <w:r w:rsidRPr="000763D4">
              <w:rPr>
                <w:rFonts w:ascii="Arial" w:eastAsia="Times New Roman" w:hAnsi="Arial" w:cs="Arial"/>
                <w:b/>
                <w:bCs/>
                <w:kern w:val="36"/>
                <w:sz w:val="22"/>
                <w:szCs w:val="22"/>
                <w:lang w:eastAsia="pt-BR"/>
              </w:rPr>
              <w:t>) gerado internamente</w:t>
            </w:r>
          </w:p>
        </w:tc>
        <w:tc>
          <w:tcPr>
            <w:tcW w:w="1417" w:type="dxa"/>
            <w:vAlign w:val="center"/>
          </w:tcPr>
          <w:p w14:paraId="78D8CBB3"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48 – 50</w:t>
            </w:r>
          </w:p>
        </w:tc>
      </w:tr>
      <w:tr w:rsidR="000763D4" w:rsidRPr="000763D4" w14:paraId="2BC82A7D" w14:textId="77777777" w:rsidTr="00FE0AF8">
        <w:tc>
          <w:tcPr>
            <w:tcW w:w="7763" w:type="dxa"/>
          </w:tcPr>
          <w:p w14:paraId="47F2A7CD"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Ativo intangível gerado internamente</w:t>
            </w:r>
          </w:p>
        </w:tc>
        <w:tc>
          <w:tcPr>
            <w:tcW w:w="1417" w:type="dxa"/>
            <w:vAlign w:val="center"/>
          </w:tcPr>
          <w:p w14:paraId="431C3272"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51 – 67</w:t>
            </w:r>
          </w:p>
        </w:tc>
      </w:tr>
      <w:tr w:rsidR="000763D4" w:rsidRPr="000763D4" w14:paraId="57F39081" w14:textId="77777777" w:rsidTr="00FE0AF8">
        <w:tc>
          <w:tcPr>
            <w:tcW w:w="7763" w:type="dxa"/>
          </w:tcPr>
          <w:p w14:paraId="3912C68A" w14:textId="77777777" w:rsidR="000763D4" w:rsidRPr="000763D4" w:rsidRDefault="000763D4" w:rsidP="000763D4">
            <w:pPr>
              <w:spacing w:before="60" w:after="60" w:line="240" w:lineRule="auto"/>
              <w:ind w:left="284" w:firstLine="0"/>
              <w:jc w:val="left"/>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Fase de pesquisa</w:t>
            </w:r>
          </w:p>
        </w:tc>
        <w:tc>
          <w:tcPr>
            <w:tcW w:w="1417" w:type="dxa"/>
            <w:vAlign w:val="center"/>
          </w:tcPr>
          <w:p w14:paraId="205780C4" w14:textId="77777777" w:rsidR="000763D4" w:rsidRPr="000763D4" w:rsidRDefault="000763D4" w:rsidP="000763D4">
            <w:pPr>
              <w:spacing w:before="60" w:after="60" w:line="240" w:lineRule="auto"/>
              <w:ind w:firstLine="0"/>
              <w:jc w:val="center"/>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54 - 56</w:t>
            </w:r>
          </w:p>
        </w:tc>
      </w:tr>
      <w:tr w:rsidR="000763D4" w:rsidRPr="000763D4" w14:paraId="064BF31F" w14:textId="77777777" w:rsidTr="00FE0AF8">
        <w:tc>
          <w:tcPr>
            <w:tcW w:w="7763" w:type="dxa"/>
          </w:tcPr>
          <w:p w14:paraId="35FB92A2" w14:textId="77777777" w:rsidR="000763D4" w:rsidRPr="000763D4" w:rsidRDefault="000763D4" w:rsidP="000763D4">
            <w:pPr>
              <w:spacing w:before="60" w:after="60" w:line="240" w:lineRule="auto"/>
              <w:ind w:left="284" w:firstLine="0"/>
              <w:jc w:val="left"/>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Fase de desenvolvimento</w:t>
            </w:r>
          </w:p>
        </w:tc>
        <w:tc>
          <w:tcPr>
            <w:tcW w:w="1417" w:type="dxa"/>
            <w:vAlign w:val="center"/>
          </w:tcPr>
          <w:p w14:paraId="0F352EAA" w14:textId="77777777" w:rsidR="000763D4" w:rsidRPr="000763D4" w:rsidRDefault="000763D4" w:rsidP="000763D4">
            <w:pPr>
              <w:spacing w:before="60" w:after="60" w:line="240" w:lineRule="auto"/>
              <w:ind w:firstLine="0"/>
              <w:jc w:val="center"/>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57 – 64</w:t>
            </w:r>
          </w:p>
        </w:tc>
      </w:tr>
      <w:tr w:rsidR="000763D4" w:rsidRPr="000763D4" w14:paraId="14D5F6C3" w14:textId="77777777" w:rsidTr="00FE0AF8">
        <w:tc>
          <w:tcPr>
            <w:tcW w:w="7763" w:type="dxa"/>
          </w:tcPr>
          <w:p w14:paraId="2ABAAB0E" w14:textId="77777777" w:rsidR="000763D4" w:rsidRPr="000763D4" w:rsidRDefault="000763D4" w:rsidP="000763D4">
            <w:pPr>
              <w:spacing w:before="60" w:after="60" w:line="240" w:lineRule="auto"/>
              <w:ind w:left="284" w:firstLine="0"/>
              <w:jc w:val="left"/>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Custo de ativo intangível gerado internamente</w:t>
            </w:r>
          </w:p>
        </w:tc>
        <w:tc>
          <w:tcPr>
            <w:tcW w:w="1417" w:type="dxa"/>
            <w:vAlign w:val="center"/>
          </w:tcPr>
          <w:p w14:paraId="5640F3CE" w14:textId="77777777" w:rsidR="000763D4" w:rsidRPr="000763D4" w:rsidRDefault="000763D4" w:rsidP="000763D4">
            <w:pPr>
              <w:spacing w:before="60" w:after="60" w:line="240" w:lineRule="auto"/>
              <w:ind w:firstLine="0"/>
              <w:jc w:val="center"/>
              <w:rPr>
                <w:rFonts w:ascii="Arial" w:eastAsia="Times New Roman" w:hAnsi="Arial" w:cs="Arial"/>
                <w:bCs/>
                <w:kern w:val="36"/>
                <w:sz w:val="22"/>
                <w:szCs w:val="22"/>
                <w:lang w:eastAsia="pt-BR"/>
              </w:rPr>
            </w:pPr>
            <w:r w:rsidRPr="000763D4">
              <w:rPr>
                <w:rFonts w:ascii="Arial" w:eastAsia="Times New Roman" w:hAnsi="Arial" w:cs="Arial"/>
                <w:bCs/>
                <w:kern w:val="36"/>
                <w:sz w:val="22"/>
                <w:szCs w:val="22"/>
                <w:lang w:eastAsia="pt-BR"/>
              </w:rPr>
              <w:t>65 – 67</w:t>
            </w:r>
          </w:p>
        </w:tc>
      </w:tr>
      <w:tr w:rsidR="000763D4" w:rsidRPr="000763D4" w14:paraId="3D381A00" w14:textId="77777777" w:rsidTr="00FE0AF8">
        <w:tc>
          <w:tcPr>
            <w:tcW w:w="7763" w:type="dxa"/>
          </w:tcPr>
          <w:p w14:paraId="6F6850E8" w14:textId="77777777" w:rsidR="000763D4" w:rsidRPr="000763D4" w:rsidRDefault="000763D4" w:rsidP="000763D4">
            <w:pPr>
              <w:spacing w:before="60" w:after="60" w:line="240" w:lineRule="auto"/>
              <w:ind w:firstLine="0"/>
              <w:jc w:val="left"/>
              <w:rPr>
                <w:rFonts w:ascii="Arial" w:eastAsia="Times New Roman" w:hAnsi="Arial" w:cs="Arial"/>
                <w:bCs/>
                <w:kern w:val="36"/>
                <w:sz w:val="22"/>
                <w:szCs w:val="22"/>
                <w:lang w:eastAsia="pt-BR"/>
              </w:rPr>
            </w:pPr>
            <w:r w:rsidRPr="000763D4">
              <w:rPr>
                <w:rFonts w:ascii="Arial" w:eastAsia="Times New Roman" w:hAnsi="Arial" w:cs="Arial"/>
                <w:b/>
                <w:bCs/>
                <w:kern w:val="36"/>
                <w:sz w:val="22"/>
                <w:szCs w:val="22"/>
                <w:lang w:eastAsia="pt-BR"/>
              </w:rPr>
              <w:t>RECONHECIMENTO DE DESPESA</w:t>
            </w:r>
          </w:p>
        </w:tc>
        <w:tc>
          <w:tcPr>
            <w:tcW w:w="1417" w:type="dxa"/>
            <w:vAlign w:val="center"/>
          </w:tcPr>
          <w:p w14:paraId="0FF4CBB8"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68 – 71</w:t>
            </w:r>
          </w:p>
        </w:tc>
      </w:tr>
      <w:tr w:rsidR="000763D4" w:rsidRPr="000763D4" w14:paraId="1549DE2B" w14:textId="77777777" w:rsidTr="00FE0AF8">
        <w:tc>
          <w:tcPr>
            <w:tcW w:w="7763" w:type="dxa"/>
          </w:tcPr>
          <w:p w14:paraId="2C4A48C5"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Despesa anterior não reconhecida como ativo</w:t>
            </w:r>
          </w:p>
        </w:tc>
        <w:tc>
          <w:tcPr>
            <w:tcW w:w="1417" w:type="dxa"/>
            <w:vAlign w:val="center"/>
          </w:tcPr>
          <w:p w14:paraId="38D66E15"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71</w:t>
            </w:r>
          </w:p>
        </w:tc>
      </w:tr>
      <w:tr w:rsidR="000763D4" w:rsidRPr="000763D4" w14:paraId="789757E1" w14:textId="77777777" w:rsidTr="00FE0AF8">
        <w:tc>
          <w:tcPr>
            <w:tcW w:w="7763" w:type="dxa"/>
          </w:tcPr>
          <w:p w14:paraId="4DDCD67C"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MENSURAÇÃO APÓS RECONHECIMENTO</w:t>
            </w:r>
          </w:p>
        </w:tc>
        <w:tc>
          <w:tcPr>
            <w:tcW w:w="1417" w:type="dxa"/>
            <w:vAlign w:val="center"/>
          </w:tcPr>
          <w:p w14:paraId="2C1D3C19"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72 – 87</w:t>
            </w:r>
          </w:p>
        </w:tc>
      </w:tr>
      <w:tr w:rsidR="000763D4" w:rsidRPr="000763D4" w14:paraId="78A010ED" w14:textId="77777777" w:rsidTr="00FE0AF8">
        <w:tc>
          <w:tcPr>
            <w:tcW w:w="7763" w:type="dxa"/>
          </w:tcPr>
          <w:p w14:paraId="611359E8"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lastRenderedPageBreak/>
              <w:t>Método de custo</w:t>
            </w:r>
          </w:p>
        </w:tc>
        <w:tc>
          <w:tcPr>
            <w:tcW w:w="1417" w:type="dxa"/>
            <w:vAlign w:val="center"/>
          </w:tcPr>
          <w:p w14:paraId="3E6D0D32"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74</w:t>
            </w:r>
          </w:p>
        </w:tc>
      </w:tr>
      <w:tr w:rsidR="000763D4" w:rsidRPr="000763D4" w14:paraId="4B1FE84A" w14:textId="77777777" w:rsidTr="00FE0AF8">
        <w:tc>
          <w:tcPr>
            <w:tcW w:w="7763" w:type="dxa"/>
          </w:tcPr>
          <w:p w14:paraId="2FB6452A"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Método de reavaliação</w:t>
            </w:r>
          </w:p>
        </w:tc>
        <w:tc>
          <w:tcPr>
            <w:tcW w:w="1417" w:type="dxa"/>
            <w:vAlign w:val="center"/>
          </w:tcPr>
          <w:p w14:paraId="7E8839D7"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75 – 87</w:t>
            </w:r>
          </w:p>
        </w:tc>
      </w:tr>
      <w:tr w:rsidR="000763D4" w:rsidRPr="000763D4" w14:paraId="2E56988F" w14:textId="77777777" w:rsidTr="00FE0AF8">
        <w:tc>
          <w:tcPr>
            <w:tcW w:w="7763" w:type="dxa"/>
          </w:tcPr>
          <w:p w14:paraId="221F2A0A" w14:textId="72BDC058" w:rsidR="000763D4" w:rsidRPr="000763D4" w:rsidRDefault="000763D4" w:rsidP="00EE0A62">
            <w:pPr>
              <w:tabs>
                <w:tab w:val="left" w:pos="4350"/>
              </w:tabs>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VIDA ÚTIL</w:t>
            </w:r>
            <w:r w:rsidR="00EE0A62">
              <w:rPr>
                <w:rFonts w:ascii="Arial" w:eastAsia="Times New Roman" w:hAnsi="Arial" w:cs="Arial"/>
                <w:b/>
                <w:bCs/>
                <w:kern w:val="36"/>
                <w:sz w:val="22"/>
                <w:szCs w:val="22"/>
                <w:lang w:eastAsia="pt-BR"/>
              </w:rPr>
              <w:tab/>
            </w:r>
          </w:p>
        </w:tc>
        <w:tc>
          <w:tcPr>
            <w:tcW w:w="1417" w:type="dxa"/>
            <w:vAlign w:val="center"/>
          </w:tcPr>
          <w:p w14:paraId="209C7C3B"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88 – 96</w:t>
            </w:r>
          </w:p>
        </w:tc>
      </w:tr>
      <w:tr w:rsidR="000763D4" w:rsidRPr="000763D4" w14:paraId="7A5E1A9C" w14:textId="77777777" w:rsidTr="00FE0AF8">
        <w:tc>
          <w:tcPr>
            <w:tcW w:w="7763" w:type="dxa"/>
          </w:tcPr>
          <w:p w14:paraId="4B277779"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ATIVO INTANGÍVEL COM VIDA ÚTIL DEFINIDA</w:t>
            </w:r>
          </w:p>
        </w:tc>
        <w:tc>
          <w:tcPr>
            <w:tcW w:w="1417" w:type="dxa"/>
            <w:vAlign w:val="center"/>
          </w:tcPr>
          <w:p w14:paraId="441F2869"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97 – 106</w:t>
            </w:r>
          </w:p>
        </w:tc>
      </w:tr>
      <w:tr w:rsidR="000763D4" w:rsidRPr="000763D4" w14:paraId="33BD7845" w14:textId="77777777" w:rsidTr="00FE0AF8">
        <w:tc>
          <w:tcPr>
            <w:tcW w:w="7763" w:type="dxa"/>
          </w:tcPr>
          <w:p w14:paraId="072FC40B"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Período e método de amortização</w:t>
            </w:r>
          </w:p>
        </w:tc>
        <w:tc>
          <w:tcPr>
            <w:tcW w:w="1417" w:type="dxa"/>
            <w:vAlign w:val="center"/>
          </w:tcPr>
          <w:p w14:paraId="4E8086BA"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97 – 99</w:t>
            </w:r>
          </w:p>
        </w:tc>
      </w:tr>
      <w:tr w:rsidR="000763D4" w:rsidRPr="000763D4" w14:paraId="5F47C646" w14:textId="77777777" w:rsidTr="00FE0AF8">
        <w:tc>
          <w:tcPr>
            <w:tcW w:w="7763" w:type="dxa"/>
          </w:tcPr>
          <w:p w14:paraId="06BBBBB9"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Valor residual</w:t>
            </w:r>
          </w:p>
        </w:tc>
        <w:tc>
          <w:tcPr>
            <w:tcW w:w="1417" w:type="dxa"/>
            <w:vAlign w:val="center"/>
          </w:tcPr>
          <w:p w14:paraId="6B1D54B6"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100 – 103</w:t>
            </w:r>
          </w:p>
        </w:tc>
      </w:tr>
      <w:tr w:rsidR="000763D4" w:rsidRPr="000763D4" w14:paraId="1E67BE25" w14:textId="77777777" w:rsidTr="00FE0AF8">
        <w:tc>
          <w:tcPr>
            <w:tcW w:w="7763" w:type="dxa"/>
          </w:tcPr>
          <w:p w14:paraId="5F8E4485"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Revisão do período e do método de amortização</w:t>
            </w:r>
          </w:p>
        </w:tc>
        <w:tc>
          <w:tcPr>
            <w:tcW w:w="1417" w:type="dxa"/>
            <w:vAlign w:val="center"/>
          </w:tcPr>
          <w:p w14:paraId="6FE77B07"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104 – 106</w:t>
            </w:r>
          </w:p>
        </w:tc>
      </w:tr>
      <w:tr w:rsidR="000763D4" w:rsidRPr="000763D4" w14:paraId="031E8EB7" w14:textId="77777777" w:rsidTr="00FE0AF8">
        <w:tc>
          <w:tcPr>
            <w:tcW w:w="7763" w:type="dxa"/>
          </w:tcPr>
          <w:p w14:paraId="0CF65C00"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ATIVO INTANGÍVEL COM VIDA ÚTIL INDEFINIDA</w:t>
            </w:r>
          </w:p>
        </w:tc>
        <w:tc>
          <w:tcPr>
            <w:tcW w:w="1417" w:type="dxa"/>
            <w:vAlign w:val="center"/>
          </w:tcPr>
          <w:p w14:paraId="62341535"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107 – 110</w:t>
            </w:r>
          </w:p>
        </w:tc>
      </w:tr>
      <w:tr w:rsidR="000763D4" w:rsidRPr="000763D4" w14:paraId="55B8ECC0" w14:textId="77777777" w:rsidTr="00FE0AF8">
        <w:tc>
          <w:tcPr>
            <w:tcW w:w="7763" w:type="dxa"/>
          </w:tcPr>
          <w:p w14:paraId="4655AAA4"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Revisão da vida útil</w:t>
            </w:r>
          </w:p>
        </w:tc>
        <w:tc>
          <w:tcPr>
            <w:tcW w:w="1417" w:type="dxa"/>
            <w:vAlign w:val="center"/>
          </w:tcPr>
          <w:p w14:paraId="5F803D34"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109 – 110</w:t>
            </w:r>
          </w:p>
        </w:tc>
      </w:tr>
      <w:tr w:rsidR="000763D4" w:rsidRPr="000763D4" w14:paraId="0E0E0C33" w14:textId="77777777" w:rsidTr="00FE0AF8">
        <w:tc>
          <w:tcPr>
            <w:tcW w:w="7763" w:type="dxa"/>
          </w:tcPr>
          <w:p w14:paraId="325F5B11"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RECUPERAÇÃO DO VALOR CONTÁBIL – PERDA POR REDUÇÃO AO VALOR RECUPERÁVEL DE ATIVOS</w:t>
            </w:r>
          </w:p>
        </w:tc>
        <w:tc>
          <w:tcPr>
            <w:tcW w:w="1417" w:type="dxa"/>
            <w:vAlign w:val="center"/>
          </w:tcPr>
          <w:p w14:paraId="0F356270"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111</w:t>
            </w:r>
          </w:p>
        </w:tc>
      </w:tr>
      <w:tr w:rsidR="000763D4" w:rsidRPr="000763D4" w14:paraId="23BCCF74" w14:textId="77777777" w:rsidTr="00FE0AF8">
        <w:tc>
          <w:tcPr>
            <w:tcW w:w="7763" w:type="dxa"/>
          </w:tcPr>
          <w:p w14:paraId="4BF6CC21"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BAIXA E ALIENAÇÃO</w:t>
            </w:r>
          </w:p>
        </w:tc>
        <w:tc>
          <w:tcPr>
            <w:tcW w:w="1417" w:type="dxa"/>
            <w:vAlign w:val="center"/>
          </w:tcPr>
          <w:p w14:paraId="5601F264"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112 – 117</w:t>
            </w:r>
          </w:p>
        </w:tc>
      </w:tr>
      <w:tr w:rsidR="000763D4" w:rsidRPr="000763D4" w14:paraId="073F7DCF" w14:textId="77777777" w:rsidTr="00FE0AF8">
        <w:tc>
          <w:tcPr>
            <w:tcW w:w="7763" w:type="dxa"/>
          </w:tcPr>
          <w:p w14:paraId="1D6F68EA"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DIVULGAÇÃO</w:t>
            </w:r>
          </w:p>
        </w:tc>
        <w:tc>
          <w:tcPr>
            <w:tcW w:w="1417" w:type="dxa"/>
            <w:vAlign w:val="center"/>
          </w:tcPr>
          <w:p w14:paraId="56188F54"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118 – 128</w:t>
            </w:r>
          </w:p>
        </w:tc>
      </w:tr>
      <w:tr w:rsidR="000763D4" w:rsidRPr="000763D4" w14:paraId="3444DBF4" w14:textId="77777777" w:rsidTr="00FE0AF8">
        <w:tc>
          <w:tcPr>
            <w:tcW w:w="7763" w:type="dxa"/>
          </w:tcPr>
          <w:p w14:paraId="29CA1E15"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Geral</w:t>
            </w:r>
          </w:p>
        </w:tc>
        <w:tc>
          <w:tcPr>
            <w:tcW w:w="1417" w:type="dxa"/>
            <w:vAlign w:val="center"/>
          </w:tcPr>
          <w:p w14:paraId="49F0C1BA"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118 – 123</w:t>
            </w:r>
          </w:p>
        </w:tc>
      </w:tr>
      <w:tr w:rsidR="000763D4" w:rsidRPr="000763D4" w14:paraId="3BA1A2A8" w14:textId="77777777" w:rsidTr="00FE0AF8">
        <w:tc>
          <w:tcPr>
            <w:tcW w:w="7763" w:type="dxa"/>
          </w:tcPr>
          <w:p w14:paraId="50B7023F"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Ativo intangível mensurado após o reconhecimento utilizando o método de reavaliação</w:t>
            </w:r>
          </w:p>
        </w:tc>
        <w:tc>
          <w:tcPr>
            <w:tcW w:w="1417" w:type="dxa"/>
            <w:vAlign w:val="center"/>
          </w:tcPr>
          <w:p w14:paraId="17DE063A"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124 – 125</w:t>
            </w:r>
          </w:p>
        </w:tc>
      </w:tr>
      <w:tr w:rsidR="000763D4" w:rsidRPr="000763D4" w14:paraId="594DD3EE" w14:textId="77777777" w:rsidTr="00FE0AF8">
        <w:tc>
          <w:tcPr>
            <w:tcW w:w="7763" w:type="dxa"/>
          </w:tcPr>
          <w:p w14:paraId="42E9DABA"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Gasto com pesquisa e desenvolvimento</w:t>
            </w:r>
          </w:p>
        </w:tc>
        <w:tc>
          <w:tcPr>
            <w:tcW w:w="1417" w:type="dxa"/>
            <w:vAlign w:val="center"/>
          </w:tcPr>
          <w:p w14:paraId="2078E74A"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126 – 127</w:t>
            </w:r>
          </w:p>
        </w:tc>
      </w:tr>
      <w:tr w:rsidR="000763D4" w:rsidRPr="000763D4" w14:paraId="56D57920" w14:textId="77777777" w:rsidTr="00FE0AF8">
        <w:tc>
          <w:tcPr>
            <w:tcW w:w="7763" w:type="dxa"/>
          </w:tcPr>
          <w:p w14:paraId="19C82755"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Outras informações</w:t>
            </w:r>
          </w:p>
        </w:tc>
        <w:tc>
          <w:tcPr>
            <w:tcW w:w="1417" w:type="dxa"/>
            <w:vAlign w:val="center"/>
          </w:tcPr>
          <w:p w14:paraId="2E99A180"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128</w:t>
            </w:r>
          </w:p>
        </w:tc>
      </w:tr>
      <w:tr w:rsidR="000763D4" w:rsidRPr="000763D4" w14:paraId="39A2BD40" w14:textId="77777777" w:rsidTr="00FE0AF8">
        <w:tc>
          <w:tcPr>
            <w:tcW w:w="7763" w:type="dxa"/>
          </w:tcPr>
          <w:p w14:paraId="5694A15B"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DISPOSIÇÕES TRANSITÓRIAS</w:t>
            </w:r>
          </w:p>
        </w:tc>
        <w:tc>
          <w:tcPr>
            <w:tcW w:w="1417" w:type="dxa"/>
            <w:vAlign w:val="center"/>
          </w:tcPr>
          <w:p w14:paraId="1EFF0D02"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129 – 132</w:t>
            </w:r>
          </w:p>
        </w:tc>
      </w:tr>
      <w:tr w:rsidR="000763D4" w:rsidRPr="000763D4" w14:paraId="13EDB719" w14:textId="77777777" w:rsidTr="00FE0AF8">
        <w:tc>
          <w:tcPr>
            <w:tcW w:w="7763" w:type="dxa"/>
          </w:tcPr>
          <w:p w14:paraId="33430A94"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Permuta de ativos similares</w:t>
            </w:r>
          </w:p>
          <w:p w14:paraId="2DF9B0CD"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REVOGAÇÃO DE OUTRO PRONUNCIAMENTO</w:t>
            </w:r>
          </w:p>
        </w:tc>
        <w:tc>
          <w:tcPr>
            <w:tcW w:w="1417" w:type="dxa"/>
            <w:vAlign w:val="center"/>
          </w:tcPr>
          <w:p w14:paraId="5F006490"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131</w:t>
            </w:r>
          </w:p>
          <w:p w14:paraId="2D1EDC14"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133</w:t>
            </w:r>
          </w:p>
        </w:tc>
      </w:tr>
      <w:tr w:rsidR="000763D4" w:rsidRPr="000763D4" w14:paraId="4C519736" w14:textId="77777777" w:rsidTr="00FE0AF8">
        <w:tc>
          <w:tcPr>
            <w:tcW w:w="7763" w:type="dxa"/>
          </w:tcPr>
          <w:p w14:paraId="2195E6AB"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EXEMPLOS ILUSTRATIVOS</w:t>
            </w:r>
          </w:p>
        </w:tc>
        <w:tc>
          <w:tcPr>
            <w:tcW w:w="1417" w:type="dxa"/>
            <w:vAlign w:val="center"/>
          </w:tcPr>
          <w:p w14:paraId="0EBEE486"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p>
        </w:tc>
      </w:tr>
      <w:tr w:rsidR="000763D4" w:rsidRPr="000763D4" w14:paraId="510FDB13" w14:textId="77777777" w:rsidTr="00FE0AF8">
        <w:tc>
          <w:tcPr>
            <w:tcW w:w="7763" w:type="dxa"/>
          </w:tcPr>
          <w:p w14:paraId="7122C4BC"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INTERPRETAÇÃO TÉCNICA DO CPC 04</w:t>
            </w:r>
          </w:p>
        </w:tc>
        <w:tc>
          <w:tcPr>
            <w:tcW w:w="1417" w:type="dxa"/>
            <w:vAlign w:val="center"/>
          </w:tcPr>
          <w:p w14:paraId="5DE2637F"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p>
        </w:tc>
      </w:tr>
      <w:tr w:rsidR="000763D4" w:rsidRPr="000763D4" w14:paraId="37668E29" w14:textId="77777777" w:rsidTr="00FE0AF8">
        <w:tc>
          <w:tcPr>
            <w:tcW w:w="7763" w:type="dxa"/>
          </w:tcPr>
          <w:p w14:paraId="68543CDE" w14:textId="77777777" w:rsidR="000763D4" w:rsidRPr="000763D4" w:rsidRDefault="000763D4" w:rsidP="000763D4">
            <w:pPr>
              <w:spacing w:before="60" w:after="60" w:line="240" w:lineRule="auto"/>
              <w:ind w:firstLine="0"/>
              <w:jc w:val="left"/>
              <w:rPr>
                <w:rFonts w:ascii="Arial" w:eastAsia="Times New Roman" w:hAnsi="Arial" w:cs="Arial"/>
                <w:b/>
                <w:bCs/>
                <w:kern w:val="36"/>
                <w:sz w:val="22"/>
                <w:szCs w:val="22"/>
                <w:lang w:eastAsia="pt-BR"/>
              </w:rPr>
            </w:pPr>
            <w:r w:rsidRPr="000763D4">
              <w:rPr>
                <w:rFonts w:ascii="Arial" w:eastAsia="Times New Roman" w:hAnsi="Arial" w:cs="Arial"/>
                <w:b/>
                <w:bCs/>
                <w:kern w:val="36"/>
                <w:sz w:val="22"/>
                <w:szCs w:val="22"/>
                <w:lang w:eastAsia="pt-BR"/>
              </w:rPr>
              <w:t>Ativo Intangível – Custo com Sítio para Internet (</w:t>
            </w:r>
            <w:r w:rsidRPr="000763D4">
              <w:rPr>
                <w:rFonts w:ascii="Arial" w:eastAsia="Times New Roman" w:hAnsi="Arial" w:cs="Arial"/>
                <w:b/>
                <w:bCs/>
                <w:i/>
                <w:kern w:val="36"/>
                <w:sz w:val="22"/>
                <w:szCs w:val="22"/>
                <w:lang w:eastAsia="pt-BR"/>
              </w:rPr>
              <w:t>Website Costs</w:t>
            </w:r>
            <w:r w:rsidRPr="000763D4">
              <w:rPr>
                <w:rFonts w:ascii="Arial" w:eastAsia="Times New Roman" w:hAnsi="Arial" w:cs="Arial"/>
                <w:b/>
                <w:bCs/>
                <w:kern w:val="36"/>
                <w:sz w:val="22"/>
                <w:szCs w:val="22"/>
                <w:lang w:eastAsia="pt-BR"/>
              </w:rPr>
              <w:t>)</w:t>
            </w:r>
          </w:p>
        </w:tc>
        <w:tc>
          <w:tcPr>
            <w:tcW w:w="1417" w:type="dxa"/>
            <w:vAlign w:val="center"/>
          </w:tcPr>
          <w:p w14:paraId="02B0101B" w14:textId="77777777" w:rsidR="000763D4" w:rsidRPr="000763D4" w:rsidRDefault="000763D4" w:rsidP="000763D4">
            <w:pPr>
              <w:spacing w:before="60" w:after="60" w:line="240" w:lineRule="auto"/>
              <w:ind w:firstLine="0"/>
              <w:jc w:val="center"/>
              <w:rPr>
                <w:rFonts w:ascii="Arial" w:eastAsia="Times New Roman" w:hAnsi="Arial" w:cs="Arial"/>
                <w:b/>
                <w:bCs/>
                <w:kern w:val="36"/>
                <w:sz w:val="22"/>
                <w:szCs w:val="22"/>
                <w:lang w:eastAsia="pt-BR"/>
              </w:rPr>
            </w:pPr>
          </w:p>
        </w:tc>
      </w:tr>
    </w:tbl>
    <w:p w14:paraId="74689721"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p>
    <w:p w14:paraId="5F5CE623"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Objetivo</w:t>
      </w:r>
    </w:p>
    <w:p w14:paraId="09F5C401"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46D146F"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 </w:t>
      </w:r>
      <w:r w:rsidRPr="000763D4">
        <w:rPr>
          <w:rFonts w:ascii="Arial" w:eastAsia="Times New Roman" w:hAnsi="Arial" w:cs="Arial"/>
          <w:color w:val="000000"/>
          <w:sz w:val="22"/>
          <w:szCs w:val="22"/>
          <w:lang w:eastAsia="x-none"/>
        </w:rPr>
        <w:tab/>
        <w:t>O objetivo do presente Pronunciamento Técnico é definir o tratamento contábil dos ativos intangíveis que não são abrangidos especificamente em outro Pronunciamento. Este Pronunciamento estabelece que uma entidade deve reconhecer um ativo intangível apenas se determinados critérios especificados neste Pronunciamento forem atendidos. O Pronunciamento também especifica como mensurar o valor contábil dos ativos intangíveis, exigindo divulgações específicas sobre esses ativos.</w:t>
      </w:r>
    </w:p>
    <w:p w14:paraId="57B5B76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1498C0F"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Alcance</w:t>
      </w:r>
    </w:p>
    <w:p w14:paraId="2D8F0AA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39824B2"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lastRenderedPageBreak/>
        <w:t xml:space="preserve">2. </w:t>
      </w:r>
      <w:r w:rsidRPr="000763D4">
        <w:rPr>
          <w:rFonts w:ascii="Arial" w:eastAsia="Times New Roman" w:hAnsi="Arial" w:cs="Arial"/>
          <w:color w:val="000000"/>
          <w:sz w:val="22"/>
          <w:szCs w:val="22"/>
          <w:lang w:eastAsia="x-none"/>
        </w:rPr>
        <w:tab/>
        <w:t>O presente Pronunciamento aplica-se à contabilização de ativos intangíveis, exceto:</w:t>
      </w:r>
    </w:p>
    <w:p w14:paraId="5EC4A8D0" w14:textId="77777777" w:rsidR="000763D4" w:rsidRPr="000763D4" w:rsidRDefault="000763D4" w:rsidP="000763D4">
      <w:pPr>
        <w:widowControl w:val="0"/>
        <w:numPr>
          <w:ilvl w:val="0"/>
          <w:numId w:val="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ativos intangíveis dentro do alcance de outro Pronunciamento Técnico;</w:t>
      </w:r>
    </w:p>
    <w:p w14:paraId="398D1FD6" w14:textId="77777777" w:rsidR="000763D4" w:rsidRPr="000763D4" w:rsidRDefault="000763D4" w:rsidP="000763D4">
      <w:pPr>
        <w:widowControl w:val="0"/>
        <w:numPr>
          <w:ilvl w:val="0"/>
          <w:numId w:val="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ativos financeiros, conforme definidos no Pronunciamento Técnico CPC 39 - Instrumentos Financeiros: Apresentação;</w:t>
      </w:r>
    </w:p>
    <w:p w14:paraId="760B1A46" w14:textId="77777777" w:rsidR="000763D4" w:rsidRPr="000763D4" w:rsidRDefault="000763D4" w:rsidP="000763D4">
      <w:pPr>
        <w:widowControl w:val="0"/>
        <w:numPr>
          <w:ilvl w:val="0"/>
          <w:numId w:val="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no reconhecimento e mensuração de ativos advindos da exploração e avaliação de recursos minerais (ver Pronunciamento Técnico CPC 34 – Exploração e Avaliação de Recursos Minerais, quando emitido);</w:t>
      </w:r>
    </w:p>
    <w:p w14:paraId="22FBDEDA" w14:textId="77777777" w:rsidR="000763D4" w:rsidRPr="000763D4" w:rsidRDefault="000763D4" w:rsidP="000763D4">
      <w:pPr>
        <w:widowControl w:val="0"/>
        <w:numPr>
          <w:ilvl w:val="0"/>
          <w:numId w:val="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gastos com desenvolvimento e extração de minerais, óleo, gás natural e recursos naturais não renováveis similares.</w:t>
      </w:r>
    </w:p>
    <w:p w14:paraId="33A10892" w14:textId="77777777" w:rsidR="000763D4" w:rsidRPr="000763D4" w:rsidRDefault="000763D4" w:rsidP="000763D4">
      <w:pPr>
        <w:widowControl w:val="0"/>
        <w:tabs>
          <w:tab w:val="left" w:pos="6804"/>
        </w:tabs>
        <w:spacing w:before="0" w:after="0" w:line="240" w:lineRule="auto"/>
        <w:ind w:left="57" w:firstLine="0"/>
        <w:rPr>
          <w:rFonts w:ascii="Arial" w:eastAsia="Times New Roman" w:hAnsi="Arial" w:cs="Arial"/>
          <w:color w:val="000000"/>
          <w:sz w:val="22"/>
          <w:szCs w:val="22"/>
          <w:lang w:eastAsia="x-none"/>
        </w:rPr>
      </w:pPr>
    </w:p>
    <w:p w14:paraId="43D2856E" w14:textId="746BDE0D" w:rsidR="000763D4" w:rsidRDefault="000763D4" w:rsidP="000763D4">
      <w:pPr>
        <w:spacing w:before="0" w:after="0" w:line="240" w:lineRule="auto"/>
        <w:ind w:left="567" w:hanging="567"/>
        <w:rPr>
          <w:rFonts w:ascii="Arial" w:eastAsia="Times New Roman" w:hAnsi="Arial" w:cs="Arial"/>
          <w:sz w:val="22"/>
          <w:szCs w:val="22"/>
          <w:lang w:val="pt-PT" w:eastAsia="pt-BR"/>
        </w:rPr>
      </w:pPr>
      <w:r w:rsidRPr="000763D4">
        <w:rPr>
          <w:rFonts w:ascii="Arial" w:eastAsia="Times New Roman" w:hAnsi="Arial" w:cs="Arial"/>
          <w:sz w:val="22"/>
          <w:szCs w:val="22"/>
          <w:lang w:val="pt-PT" w:eastAsia="pt-BR"/>
        </w:rPr>
        <w:t xml:space="preserve">3. </w:t>
      </w:r>
      <w:r w:rsidRPr="000763D4">
        <w:rPr>
          <w:rFonts w:ascii="Arial" w:eastAsia="Times New Roman" w:hAnsi="Arial" w:cs="Arial"/>
          <w:sz w:val="22"/>
          <w:szCs w:val="22"/>
          <w:lang w:val="pt-PT" w:eastAsia="pt-BR"/>
        </w:rPr>
        <w:tab/>
        <w:t>Se outro pronunciamento estabelecer o tratamento contábil para um tipo específico de ativo intangível, a entidade deve aplicar o referido pronunciamento específico em vez deste. Por exemplo, este pronunciamento não deve ser aplicado nos seguintes casos:</w:t>
      </w:r>
    </w:p>
    <w:p w14:paraId="69328B23" w14:textId="77777777" w:rsidR="00AE2012" w:rsidRPr="000763D4" w:rsidRDefault="00AE2012" w:rsidP="000763D4">
      <w:pPr>
        <w:spacing w:before="0" w:after="0" w:line="240" w:lineRule="auto"/>
        <w:ind w:left="567" w:hanging="567"/>
        <w:rPr>
          <w:rFonts w:ascii="Arial" w:eastAsia="Times New Roman" w:hAnsi="Arial" w:cs="Arial"/>
          <w:sz w:val="22"/>
          <w:szCs w:val="22"/>
          <w:lang w:val="pt-PT" w:eastAsia="pt-BR"/>
        </w:rPr>
      </w:pPr>
    </w:p>
    <w:p w14:paraId="393CFD81" w14:textId="14939D31" w:rsidR="000763D4" w:rsidRPr="000763D4" w:rsidRDefault="000763D4" w:rsidP="000763D4">
      <w:pPr>
        <w:widowControl w:val="0"/>
        <w:numPr>
          <w:ilvl w:val="0"/>
          <w:numId w:val="7"/>
        </w:numPr>
        <w:spacing w:before="0" w:after="0" w:line="240" w:lineRule="auto"/>
        <w:ind w:left="993" w:hanging="426"/>
        <w:rPr>
          <w:rFonts w:ascii="Arial" w:eastAsia="Times New Roman" w:hAnsi="Arial" w:cs="Arial"/>
          <w:bCs/>
          <w:sz w:val="22"/>
          <w:szCs w:val="22"/>
          <w:lang w:val="pt-PT" w:eastAsia="pt-BR"/>
        </w:rPr>
      </w:pPr>
      <w:r w:rsidRPr="000763D4">
        <w:rPr>
          <w:rFonts w:ascii="Arial" w:eastAsia="Times New Roman" w:hAnsi="Arial" w:cs="Arial"/>
          <w:bCs/>
          <w:sz w:val="22"/>
          <w:szCs w:val="22"/>
          <w:lang w:val="pt-PT" w:eastAsia="pt-BR"/>
        </w:rPr>
        <w:t>ativos intangíveis mantidos pela entidade para venda no curso ordinário dos negócios (ver CPC 16 – Estoques);</w:t>
      </w:r>
    </w:p>
    <w:p w14:paraId="73D6124E" w14:textId="77777777" w:rsidR="000763D4" w:rsidRPr="000763D4" w:rsidRDefault="000763D4" w:rsidP="000763D4">
      <w:pPr>
        <w:widowControl w:val="0"/>
        <w:numPr>
          <w:ilvl w:val="0"/>
          <w:numId w:val="7"/>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ativos fiscais diferidos (ver Pronunciamento Técnico CPC 32 – Tributos sobre o Lucro);</w:t>
      </w:r>
    </w:p>
    <w:p w14:paraId="76892F5F" w14:textId="6A6FF3F8" w:rsidR="000763D4" w:rsidRPr="000763D4" w:rsidRDefault="00AE2012" w:rsidP="000763D4">
      <w:pPr>
        <w:widowControl w:val="0"/>
        <w:numPr>
          <w:ilvl w:val="0"/>
          <w:numId w:val="7"/>
        </w:numPr>
        <w:spacing w:before="0" w:after="0" w:line="240" w:lineRule="auto"/>
        <w:ind w:left="993" w:hanging="426"/>
        <w:rPr>
          <w:rFonts w:ascii="Arial" w:eastAsia="Times New Roman" w:hAnsi="Arial" w:cs="Arial"/>
          <w:bCs/>
          <w:iCs/>
          <w:strike/>
          <w:color w:val="000000"/>
          <w:sz w:val="22"/>
          <w:szCs w:val="22"/>
          <w:lang w:eastAsia="pt-BR"/>
        </w:rPr>
      </w:pPr>
      <w:r w:rsidRPr="000763D4">
        <w:rPr>
          <w:rFonts w:ascii="Arial" w:eastAsia="Times New Roman" w:hAnsi="Arial" w:cs="Arial"/>
          <w:sz w:val="22"/>
          <w:szCs w:val="22"/>
          <w:lang w:val="pt-PT" w:eastAsia="pt-BR"/>
        </w:rPr>
        <w:t>arrendamentos de ativo intangível contabilizado de acordo com o CPC 06 –Arrendamentos;</w:t>
      </w:r>
    </w:p>
    <w:p w14:paraId="057A35BD" w14:textId="77777777" w:rsidR="000763D4" w:rsidRPr="000763D4" w:rsidRDefault="000763D4" w:rsidP="000763D4">
      <w:pPr>
        <w:widowControl w:val="0"/>
        <w:numPr>
          <w:ilvl w:val="0"/>
          <w:numId w:val="7"/>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ativos advindos de planos de benefícios a empregados (ver Pronunciamento Técnico CPC 33 – Benefícios a Empregados);</w:t>
      </w:r>
    </w:p>
    <w:p w14:paraId="3C6C4FAE" w14:textId="128E8D7D" w:rsidR="000763D4" w:rsidRPr="000763D4" w:rsidRDefault="00AE2012" w:rsidP="000763D4">
      <w:pPr>
        <w:widowControl w:val="0"/>
        <w:numPr>
          <w:ilvl w:val="0"/>
          <w:numId w:val="7"/>
        </w:numPr>
        <w:spacing w:before="0" w:after="0" w:line="240" w:lineRule="auto"/>
        <w:ind w:left="993" w:hanging="426"/>
        <w:rPr>
          <w:rFonts w:ascii="Arial" w:eastAsia="Times New Roman" w:hAnsi="Arial" w:cs="Arial"/>
          <w:bCs/>
          <w:iCs/>
          <w:strike/>
          <w:color w:val="000000"/>
          <w:sz w:val="22"/>
          <w:szCs w:val="22"/>
          <w:lang w:eastAsia="pt-BR"/>
        </w:rPr>
      </w:pPr>
      <w:r w:rsidRPr="000763D4">
        <w:rPr>
          <w:rFonts w:ascii="Arial" w:eastAsia="Times New Roman" w:hAnsi="Arial" w:cs="Arial"/>
          <w:sz w:val="22"/>
          <w:szCs w:val="22"/>
          <w:lang w:eastAsia="pt-BR"/>
        </w:rPr>
        <w:t>ativos financeiros, conforme definido no Pronunciamento Técnico CPC 39. O reconhecimento e a mensuração de alguns ativos financeiros são tratados pelos Pronunciamentos Técnicos CPC 35 – Demonstrações Separadas, CPC 36 – Demonstrações Consolidadas e CPC 18 – Investimento em Coligada, em Controlada e em Empreendimento Controlado em Conjunto</w:t>
      </w:r>
      <w:r w:rsidR="000763D4" w:rsidRPr="000763D4">
        <w:rPr>
          <w:rFonts w:ascii="Arial" w:eastAsia="Times New Roman" w:hAnsi="Arial" w:cs="Arial"/>
          <w:bCs/>
          <w:iCs/>
          <w:strike/>
          <w:color w:val="000000"/>
          <w:sz w:val="22"/>
          <w:szCs w:val="22"/>
          <w:lang w:eastAsia="pt-BR"/>
        </w:rPr>
        <w:t>;</w:t>
      </w:r>
    </w:p>
    <w:p w14:paraId="14D565E5" w14:textId="77777777" w:rsidR="000763D4" w:rsidRPr="000763D4" w:rsidRDefault="000763D4" w:rsidP="000763D4">
      <w:pPr>
        <w:widowControl w:val="0"/>
        <w:numPr>
          <w:ilvl w:val="0"/>
          <w:numId w:val="7"/>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ágio por expectativa de rentabilidade futura (</w:t>
      </w:r>
      <w:r w:rsidRPr="000763D4">
        <w:rPr>
          <w:rFonts w:ascii="Arial" w:eastAsia="Times New Roman" w:hAnsi="Arial" w:cs="Arial"/>
          <w:bCs/>
          <w:i/>
          <w:iCs/>
          <w:color w:val="000000"/>
          <w:sz w:val="22"/>
          <w:szCs w:val="22"/>
          <w:lang w:eastAsia="pt-BR"/>
        </w:rPr>
        <w:t>goodwill</w:t>
      </w:r>
      <w:r w:rsidRPr="000763D4">
        <w:rPr>
          <w:rFonts w:ascii="Arial" w:eastAsia="Times New Roman" w:hAnsi="Arial" w:cs="Arial"/>
          <w:bCs/>
          <w:iCs/>
          <w:color w:val="000000"/>
          <w:sz w:val="22"/>
          <w:szCs w:val="22"/>
          <w:lang w:eastAsia="pt-BR"/>
        </w:rPr>
        <w:t>) adquirido em combinação de negócios (ver Pronunciamento Técnico CPC 15 – Combinação de Negócios);</w:t>
      </w:r>
    </w:p>
    <w:p w14:paraId="59B2AE66" w14:textId="77777777" w:rsidR="000763D4" w:rsidRPr="000763D4" w:rsidRDefault="000763D4" w:rsidP="000763D4">
      <w:pPr>
        <w:widowControl w:val="0"/>
        <w:numPr>
          <w:ilvl w:val="0"/>
          <w:numId w:val="7"/>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custos de aquisição diferidos e ativos intangíveis advindos de direitos contratuais de seguradora, dentro do alcance do Pronunciamento Técnico CPC 11 – Contratos de Seguro. O Pronunciamento Técnico CPC 11 contém exigências de divulgação específicas para referidos custos de aquisição diferidos, porém não trata dos aludidos ativos intangíveis. Assim sendo, as exigências de divulgação deste Pronunciamento devem ser aplicadas para tais ativos intangíveis;</w:t>
      </w:r>
    </w:p>
    <w:p w14:paraId="36D95F57" w14:textId="77777777" w:rsidR="000763D4" w:rsidRPr="000763D4" w:rsidRDefault="000763D4" w:rsidP="000763D4">
      <w:pPr>
        <w:widowControl w:val="0"/>
        <w:numPr>
          <w:ilvl w:val="0"/>
          <w:numId w:val="7"/>
        </w:numPr>
        <w:spacing w:before="0" w:after="0" w:line="240" w:lineRule="auto"/>
        <w:ind w:left="992" w:hanging="425"/>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ativos intangíveis não circulantes classificados como mantidos para venda (ou incluídos em um grupo de ativos a ser alienado, que é classificado como mantido para venda), conforme Pronunciamento Técnico CPC 31 – Ativo Não Circulante Mantido para Venda e Operação Descontinuada;</w:t>
      </w:r>
    </w:p>
    <w:p w14:paraId="4C2B4FBE" w14:textId="74C65E57" w:rsidR="000763D4" w:rsidRPr="000763D4" w:rsidRDefault="000763D4" w:rsidP="000763D4">
      <w:pPr>
        <w:numPr>
          <w:ilvl w:val="0"/>
          <w:numId w:val="7"/>
        </w:numPr>
        <w:autoSpaceDE w:val="0"/>
        <w:autoSpaceDN w:val="0"/>
        <w:adjustRightInd w:val="0"/>
        <w:spacing w:before="0" w:after="0" w:line="240" w:lineRule="auto"/>
        <w:ind w:left="992" w:hanging="425"/>
        <w:rPr>
          <w:rFonts w:ascii="Arial" w:eastAsia="Times New Roman" w:hAnsi="Arial" w:cs="Arial"/>
          <w:bCs/>
          <w:sz w:val="22"/>
          <w:szCs w:val="22"/>
          <w:lang w:val="pt-PT" w:eastAsia="pt-BR"/>
        </w:rPr>
      </w:pPr>
      <w:r w:rsidRPr="000763D4">
        <w:rPr>
          <w:rFonts w:ascii="Arial" w:eastAsia="Times New Roman" w:hAnsi="Arial" w:cs="Arial"/>
          <w:bCs/>
          <w:sz w:val="22"/>
          <w:szCs w:val="22"/>
          <w:lang w:val="pt-PT" w:eastAsia="pt-BR"/>
        </w:rPr>
        <w:t>ativos decorrentes de contratos com clientes que devem ser reconhecidos de acordo com o CPC 47 – Receita de Contrato com Cliente.</w:t>
      </w:r>
    </w:p>
    <w:p w14:paraId="349EFC4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240D183"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4. </w:t>
      </w:r>
      <w:r w:rsidRPr="000763D4">
        <w:rPr>
          <w:rFonts w:ascii="Arial" w:eastAsia="Times New Roman" w:hAnsi="Arial" w:cs="Arial"/>
          <w:color w:val="000000"/>
          <w:sz w:val="22"/>
          <w:szCs w:val="22"/>
          <w:lang w:eastAsia="x-none"/>
        </w:rPr>
        <w:tab/>
        <w:t xml:space="preserve">Alguns ativos intangíveis podem estar contidos em elementos que possuem substância física, como um disco (como no caso de </w:t>
      </w:r>
      <w:r w:rsidRPr="000763D4">
        <w:rPr>
          <w:rFonts w:ascii="Arial" w:eastAsia="Times New Roman" w:hAnsi="Arial" w:cs="Arial"/>
          <w:i/>
          <w:color w:val="000000"/>
          <w:sz w:val="22"/>
          <w:szCs w:val="22"/>
          <w:lang w:eastAsia="x-none"/>
        </w:rPr>
        <w:t>software</w:t>
      </w:r>
      <w:r w:rsidRPr="000763D4">
        <w:rPr>
          <w:rFonts w:ascii="Arial" w:eastAsia="Times New Roman" w:hAnsi="Arial" w:cs="Arial"/>
          <w:color w:val="000000"/>
          <w:sz w:val="22"/>
          <w:szCs w:val="22"/>
          <w:lang w:eastAsia="x-none"/>
        </w:rPr>
        <w:t xml:space="preserve">), documentação jurídica (no caso de licença ou patente) ou em um filme. Para saber se um ativo que contém elementos intangíveis e tangíveis deve ser tratado como ativo imobilizado de acordo com o Pronunciamento Técnico CPC 27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Ativo Imobilizado ou como ativo intangível, nos termos do presente Pronunciamento, a entidade avalia qual elemento é mais significativo. Por exemplo, um </w:t>
      </w:r>
      <w:r w:rsidRPr="000763D4">
        <w:rPr>
          <w:rFonts w:ascii="Arial" w:eastAsia="Times New Roman" w:hAnsi="Arial" w:cs="Arial"/>
          <w:i/>
          <w:color w:val="000000"/>
          <w:sz w:val="22"/>
          <w:szCs w:val="22"/>
          <w:lang w:eastAsia="x-none"/>
        </w:rPr>
        <w:t>software</w:t>
      </w:r>
      <w:r w:rsidRPr="000763D4">
        <w:rPr>
          <w:rFonts w:ascii="Arial" w:eastAsia="Times New Roman" w:hAnsi="Arial" w:cs="Arial"/>
          <w:color w:val="000000"/>
          <w:sz w:val="22"/>
          <w:szCs w:val="22"/>
          <w:lang w:eastAsia="x-none"/>
        </w:rPr>
        <w:t xml:space="preserve"> de uma máquina-ferramenta controlada por computador que não funciona sem esse </w:t>
      </w:r>
      <w:r w:rsidRPr="000763D4">
        <w:rPr>
          <w:rFonts w:ascii="Arial" w:eastAsia="Times New Roman" w:hAnsi="Arial" w:cs="Arial"/>
          <w:i/>
          <w:color w:val="000000"/>
          <w:sz w:val="22"/>
          <w:szCs w:val="22"/>
          <w:lang w:eastAsia="x-none"/>
        </w:rPr>
        <w:t>software</w:t>
      </w:r>
      <w:r w:rsidRPr="000763D4">
        <w:rPr>
          <w:rFonts w:ascii="Arial" w:eastAsia="Times New Roman" w:hAnsi="Arial" w:cs="Arial"/>
          <w:color w:val="000000"/>
          <w:sz w:val="22"/>
          <w:szCs w:val="22"/>
          <w:lang w:eastAsia="x-none"/>
        </w:rPr>
        <w:t xml:space="preserve"> específico é parte integrante do referido equipamento, devendo ser tratado como ativo imobilizado. O mesmo se aplica ao sistema </w:t>
      </w:r>
      <w:r w:rsidRPr="000763D4">
        <w:rPr>
          <w:rFonts w:ascii="Arial" w:eastAsia="Times New Roman" w:hAnsi="Arial" w:cs="Arial"/>
          <w:color w:val="000000"/>
          <w:sz w:val="22"/>
          <w:szCs w:val="22"/>
          <w:lang w:eastAsia="x-none"/>
        </w:rPr>
        <w:lastRenderedPageBreak/>
        <w:t xml:space="preserve">operacional de um computador. Quando o </w:t>
      </w:r>
      <w:r w:rsidRPr="000763D4">
        <w:rPr>
          <w:rFonts w:ascii="Arial" w:eastAsia="Times New Roman" w:hAnsi="Arial" w:cs="Arial"/>
          <w:i/>
          <w:color w:val="000000"/>
          <w:sz w:val="22"/>
          <w:szCs w:val="22"/>
          <w:lang w:eastAsia="x-none"/>
        </w:rPr>
        <w:t>software</w:t>
      </w:r>
      <w:r w:rsidRPr="000763D4">
        <w:rPr>
          <w:rFonts w:ascii="Arial" w:eastAsia="Times New Roman" w:hAnsi="Arial" w:cs="Arial"/>
          <w:color w:val="000000"/>
          <w:sz w:val="22"/>
          <w:szCs w:val="22"/>
          <w:lang w:eastAsia="x-none"/>
        </w:rPr>
        <w:t xml:space="preserve"> não é parte integrante do respectivo </w:t>
      </w:r>
      <w:r w:rsidRPr="000763D4">
        <w:rPr>
          <w:rFonts w:ascii="Arial" w:eastAsia="Times New Roman" w:hAnsi="Arial" w:cs="Arial"/>
          <w:i/>
          <w:color w:val="000000"/>
          <w:sz w:val="22"/>
          <w:szCs w:val="22"/>
          <w:lang w:eastAsia="x-none"/>
        </w:rPr>
        <w:t>hardware</w:t>
      </w:r>
      <w:r w:rsidRPr="000763D4">
        <w:rPr>
          <w:rFonts w:ascii="Arial" w:eastAsia="Times New Roman" w:hAnsi="Arial" w:cs="Arial"/>
          <w:color w:val="000000"/>
          <w:sz w:val="22"/>
          <w:szCs w:val="22"/>
          <w:lang w:eastAsia="x-none"/>
        </w:rPr>
        <w:t>, ele deve ser tratado como ativo intangível.</w:t>
      </w:r>
    </w:p>
    <w:p w14:paraId="24DBE6F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5. </w:t>
      </w:r>
      <w:r w:rsidRPr="000763D4">
        <w:rPr>
          <w:rFonts w:ascii="Arial" w:eastAsia="Times New Roman" w:hAnsi="Arial" w:cs="Arial"/>
          <w:color w:val="000000"/>
          <w:sz w:val="22"/>
          <w:szCs w:val="22"/>
          <w:lang w:eastAsia="x-none"/>
        </w:rPr>
        <w:tab/>
        <w:t>Entre outros, o presente Pronunciamento aplica-se a gastos com propaganda, marcas, patentes, treinamento, início das operações (também denominados pré-operacionais) e atividades de pesquisa e desenvolvimento. As atividades de pesquisa e desenvolvimento destinam-se ao desenvolvimento de conhecimento. Por conseguinte, apesar de poderem gerar um ativo com substância física (por exemplo, um protótipo), o elemento físico do ativo é secundário em relação ao seu componente intangível, isto é, o conhecimento incorporado ao mesmo.</w:t>
      </w:r>
    </w:p>
    <w:p w14:paraId="233853E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val="pt-PT" w:eastAsia="x-none"/>
        </w:rPr>
      </w:pPr>
    </w:p>
    <w:p w14:paraId="09746562" w14:textId="0CC029BA" w:rsidR="000763D4" w:rsidRPr="000763D4" w:rsidRDefault="000763D4" w:rsidP="000763D4">
      <w:pPr>
        <w:spacing w:before="0" w:after="0" w:line="240" w:lineRule="auto"/>
        <w:ind w:left="567" w:hanging="567"/>
        <w:rPr>
          <w:rFonts w:ascii="Arial" w:eastAsia="Times New Roman" w:hAnsi="Arial" w:cs="Arial"/>
          <w:sz w:val="22"/>
          <w:szCs w:val="22"/>
          <w:lang w:val="pt-PT" w:eastAsia="pt-BR"/>
        </w:rPr>
      </w:pPr>
      <w:r w:rsidRPr="000763D4">
        <w:rPr>
          <w:rFonts w:ascii="Arial" w:eastAsia="Times New Roman" w:hAnsi="Arial" w:cs="Arial"/>
          <w:sz w:val="22"/>
          <w:szCs w:val="22"/>
          <w:lang w:val="pt-PT" w:eastAsia="pt-BR"/>
        </w:rPr>
        <w:t xml:space="preserve">6. </w:t>
      </w:r>
      <w:r w:rsidRPr="000763D4">
        <w:rPr>
          <w:rFonts w:ascii="Arial" w:eastAsia="Times New Roman" w:hAnsi="Arial" w:cs="Arial"/>
          <w:sz w:val="22"/>
          <w:szCs w:val="22"/>
          <w:lang w:val="pt-PT" w:eastAsia="pt-BR"/>
        </w:rPr>
        <w:tab/>
        <w:t>Direitos detidos por arrendatário por meio de contratos de licenciamento para itens como filmes cinematográficos, gravações em vídeo, peças, manuscritos, patentes e direitos autorais estão dentro do alcance deste pronunciamento e devem ser excluídos do alcance do CPC 06.</w:t>
      </w:r>
    </w:p>
    <w:p w14:paraId="5162064A" w14:textId="77777777" w:rsidR="000763D4" w:rsidRPr="000763D4" w:rsidRDefault="000763D4" w:rsidP="000763D4">
      <w:pPr>
        <w:spacing w:before="0" w:after="0" w:line="240" w:lineRule="auto"/>
        <w:ind w:firstLine="0"/>
        <w:rPr>
          <w:rFonts w:ascii="Arial" w:eastAsia="Times New Roman" w:hAnsi="Arial" w:cs="Arial"/>
          <w:sz w:val="22"/>
          <w:szCs w:val="22"/>
          <w:lang w:val="pt-PT" w:eastAsia="pt-BR"/>
        </w:rPr>
      </w:pPr>
    </w:p>
    <w:p w14:paraId="38982CB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7. </w:t>
      </w:r>
      <w:r w:rsidRPr="000763D4">
        <w:rPr>
          <w:rFonts w:ascii="Arial" w:eastAsia="Times New Roman" w:hAnsi="Arial" w:cs="Arial"/>
          <w:color w:val="000000"/>
          <w:sz w:val="22"/>
          <w:szCs w:val="22"/>
          <w:lang w:eastAsia="x-none"/>
        </w:rPr>
        <w:tab/>
        <w:t xml:space="preserve">As exclusões do alcance deste Pronunciamento podem ocorrer no caso de determinadas atividades ou transações que são tão especializadas que dão origem a questões que requerem tratamento diferenciado. Essas questões ocorrem na contabilização de gastos com a exploração ou o desenvolvimento e a extração de petróleo, gás e depósitos minerais de indústrias extrativas ou no caso de contratos de seguro. Portanto, o presente Pronunciamento não é aplicável a tais atividades e contratos. Entretanto, este Pronunciamento aplica-se a outros ativos intangíveis utilizados (caso do </w:t>
      </w:r>
      <w:r w:rsidRPr="000763D4">
        <w:rPr>
          <w:rFonts w:ascii="Arial" w:eastAsia="Times New Roman" w:hAnsi="Arial" w:cs="Arial"/>
          <w:i/>
          <w:color w:val="000000"/>
          <w:sz w:val="22"/>
          <w:szCs w:val="22"/>
          <w:lang w:eastAsia="x-none"/>
        </w:rPr>
        <w:t>software</w:t>
      </w:r>
      <w:r w:rsidRPr="000763D4">
        <w:rPr>
          <w:rFonts w:ascii="Arial" w:eastAsia="Times New Roman" w:hAnsi="Arial" w:cs="Arial"/>
          <w:color w:val="000000"/>
          <w:sz w:val="22"/>
          <w:szCs w:val="22"/>
          <w:lang w:eastAsia="x-none"/>
        </w:rPr>
        <w:t xml:space="preserve">) e a outros gastos incorridos (como os gastos pré-operacionais) por indústrias extrativas ou seguradoras. </w:t>
      </w:r>
    </w:p>
    <w:p w14:paraId="40F8F8B2"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A699AAF"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 xml:space="preserve">Definições </w:t>
      </w:r>
    </w:p>
    <w:p w14:paraId="305FF322"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BFF24B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1" w:name="_Ref202069401"/>
      <w:r w:rsidRPr="000763D4">
        <w:rPr>
          <w:rFonts w:ascii="Arial" w:eastAsia="Times New Roman" w:hAnsi="Arial" w:cs="Arial"/>
          <w:color w:val="000000"/>
          <w:sz w:val="22"/>
          <w:szCs w:val="22"/>
          <w:lang w:eastAsia="x-none"/>
        </w:rPr>
        <w:t xml:space="preserve">8. </w:t>
      </w:r>
      <w:r w:rsidRPr="000763D4">
        <w:rPr>
          <w:rFonts w:ascii="Arial" w:eastAsia="Times New Roman" w:hAnsi="Arial" w:cs="Arial"/>
          <w:color w:val="000000"/>
          <w:sz w:val="22"/>
          <w:szCs w:val="22"/>
          <w:lang w:eastAsia="x-none"/>
        </w:rPr>
        <w:tab/>
        <w:t>Os termos abaixo são utilizados no presente Pronunciamento com os seguintes significados:</w:t>
      </w:r>
      <w:bookmarkEnd w:id="1"/>
    </w:p>
    <w:p w14:paraId="363121C8"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strike/>
          <w:color w:val="000000"/>
          <w:sz w:val="22"/>
          <w:szCs w:val="22"/>
          <w:lang w:eastAsia="x-none"/>
        </w:rPr>
      </w:pPr>
    </w:p>
    <w:p w14:paraId="7EAF964B" w14:textId="11E8E603" w:rsidR="000763D4" w:rsidRPr="000763D4" w:rsidRDefault="000763D4" w:rsidP="00A41C8B">
      <w:pPr>
        <w:widowControl w:val="0"/>
        <w:tabs>
          <w:tab w:val="left" w:pos="6804"/>
        </w:tabs>
        <w:spacing w:before="0" w:after="0" w:line="240" w:lineRule="auto"/>
        <w:ind w:left="567" w:hanging="567"/>
        <w:jc w:val="left"/>
        <w:rPr>
          <w:rFonts w:ascii="Arial" w:eastAsia="Times New Roman" w:hAnsi="Arial" w:cs="Arial"/>
          <w:color w:val="000000"/>
          <w:sz w:val="22"/>
          <w:szCs w:val="22"/>
          <w:lang w:eastAsia="x-none"/>
        </w:rPr>
      </w:pPr>
      <w:r w:rsidRPr="000763D4">
        <w:rPr>
          <w:rFonts w:ascii="Arial" w:eastAsia="Times New Roman" w:hAnsi="Arial" w:cs="Arial"/>
          <w:i/>
          <w:color w:val="000000"/>
          <w:sz w:val="22"/>
          <w:szCs w:val="22"/>
          <w:lang w:eastAsia="x-none"/>
        </w:rPr>
        <w:tab/>
        <w:t xml:space="preserve">Amortização </w:t>
      </w:r>
      <w:r w:rsidRPr="000763D4">
        <w:rPr>
          <w:rFonts w:ascii="Arial" w:eastAsia="Times New Roman" w:hAnsi="Arial" w:cs="Arial"/>
          <w:color w:val="000000"/>
          <w:sz w:val="22"/>
          <w:szCs w:val="22"/>
          <w:lang w:eastAsia="x-none"/>
        </w:rPr>
        <w:t>é a alocação sistemática do valor amortizável de ativo intangível ao longo da sua vida útil.</w:t>
      </w:r>
    </w:p>
    <w:p w14:paraId="3125BB13"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F869D40"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Ativo</w:t>
      </w:r>
      <w:r w:rsidRPr="000763D4">
        <w:rPr>
          <w:rFonts w:ascii="Times New Roman" w:eastAsia="Times New Roman" w:hAnsi="Times New Roman" w:cs="Times New Roman"/>
          <w:b/>
          <w:bCs/>
          <w:i/>
          <w:color w:val="000000"/>
          <w:sz w:val="22"/>
          <w:szCs w:val="22"/>
          <w:vertAlign w:val="superscript"/>
          <w:lang w:eastAsia="x-none"/>
        </w:rPr>
        <w:footnoteReference w:id="1"/>
      </w:r>
      <w:r w:rsidRPr="000763D4">
        <w:rPr>
          <w:rFonts w:ascii="Arial" w:eastAsia="Times New Roman" w:hAnsi="Arial" w:cs="Arial"/>
          <w:i/>
          <w:color w:val="000000"/>
          <w:sz w:val="22"/>
          <w:szCs w:val="22"/>
          <w:lang w:eastAsia="x-none"/>
        </w:rPr>
        <w:t xml:space="preserve"> </w:t>
      </w:r>
      <w:r w:rsidRPr="000763D4">
        <w:rPr>
          <w:rFonts w:ascii="Arial" w:eastAsia="Times New Roman" w:hAnsi="Arial" w:cs="Arial"/>
          <w:color w:val="000000"/>
          <w:sz w:val="22"/>
          <w:szCs w:val="22"/>
          <w:lang w:eastAsia="x-none"/>
        </w:rPr>
        <w:t>é um recurso:</w:t>
      </w:r>
    </w:p>
    <w:p w14:paraId="3A4B4F75" w14:textId="77777777" w:rsidR="000763D4" w:rsidRPr="000763D4" w:rsidRDefault="000763D4" w:rsidP="000763D4">
      <w:pPr>
        <w:widowControl w:val="0"/>
        <w:numPr>
          <w:ilvl w:val="0"/>
          <w:numId w:val="9"/>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controlado pela entidade como resultado de eventos passados; e</w:t>
      </w:r>
    </w:p>
    <w:p w14:paraId="7633FF9C" w14:textId="77777777" w:rsidR="000763D4" w:rsidRPr="000763D4" w:rsidRDefault="000763D4" w:rsidP="000763D4">
      <w:pPr>
        <w:widowControl w:val="0"/>
        <w:numPr>
          <w:ilvl w:val="0"/>
          <w:numId w:val="9"/>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do qual se espera que resultem benefícios econômicos futuros para a entidade.</w:t>
      </w:r>
    </w:p>
    <w:p w14:paraId="515F52A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val="pt-PT" w:eastAsia="x-none"/>
        </w:rPr>
      </w:pPr>
    </w:p>
    <w:p w14:paraId="50F38B8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Valor contábil</w:t>
      </w:r>
      <w:r w:rsidRPr="000763D4">
        <w:rPr>
          <w:rFonts w:ascii="Arial" w:eastAsia="Times New Roman" w:hAnsi="Arial" w:cs="Arial"/>
          <w:color w:val="000000"/>
          <w:sz w:val="22"/>
          <w:szCs w:val="22"/>
          <w:lang w:eastAsia="x-none"/>
        </w:rPr>
        <w:t xml:space="preserve"> é o valor pelo qual um ativo é reconhecido no balanço patrimonial após a dedução da amortização acumulada e da perda por desvalorização.</w:t>
      </w:r>
    </w:p>
    <w:p w14:paraId="2A3C2A8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1388C9B"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 xml:space="preserve">Custo </w:t>
      </w:r>
      <w:r w:rsidRPr="000763D4">
        <w:rPr>
          <w:rFonts w:ascii="Arial" w:eastAsia="Times New Roman" w:hAnsi="Arial" w:cs="Arial"/>
          <w:color w:val="000000"/>
          <w:sz w:val="22"/>
          <w:szCs w:val="22"/>
          <w:lang w:eastAsia="x-none"/>
        </w:rPr>
        <w:t xml:space="preserve">é o montante de caixa ou equivalente de caixa pago ou o valor justo de qualquer outra contraprestação dada para adquirir um ativo na data da sua aquisição ou construção, ou ainda, se for o caso, o valor atribuído ao ativo quando inicialmente reconhecido de acordo com as disposições específicas de outro Pronunciamento como, por exemplo, o Pronunciamento Técnico CPC 10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Pagamento Baseado em Ações.</w:t>
      </w:r>
    </w:p>
    <w:p w14:paraId="5176F10C"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B0A31E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Valor amortizável</w:t>
      </w:r>
      <w:r w:rsidRPr="000763D4">
        <w:rPr>
          <w:rFonts w:ascii="Arial" w:eastAsia="Times New Roman" w:hAnsi="Arial" w:cs="Arial"/>
          <w:color w:val="000000"/>
          <w:sz w:val="22"/>
          <w:szCs w:val="22"/>
          <w:lang w:eastAsia="x-none"/>
        </w:rPr>
        <w:t xml:space="preserve"> é o custo de um ativo ou outro valor que substitua o custo, menos o seu valor </w:t>
      </w:r>
      <w:r w:rsidRPr="000763D4">
        <w:rPr>
          <w:rFonts w:ascii="Arial" w:eastAsia="Times New Roman" w:hAnsi="Arial" w:cs="Arial"/>
          <w:color w:val="000000"/>
          <w:sz w:val="22"/>
          <w:szCs w:val="22"/>
          <w:lang w:eastAsia="x-none"/>
        </w:rPr>
        <w:lastRenderedPageBreak/>
        <w:t>residual.</w:t>
      </w:r>
    </w:p>
    <w:p w14:paraId="38035EC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Desenvolvimento</w:t>
      </w:r>
      <w:r w:rsidRPr="000763D4">
        <w:rPr>
          <w:rFonts w:ascii="Arial" w:eastAsia="Times New Roman" w:hAnsi="Arial" w:cs="Arial"/>
          <w:color w:val="000000"/>
          <w:sz w:val="22"/>
          <w:szCs w:val="22"/>
          <w:lang w:eastAsia="x-none"/>
        </w:rPr>
        <w:t xml:space="preserve"> é a aplicação dos resultados da pesquisa ou de outros conhecimentos em um plano ou projeto visando à produção de materiais, dispositivos, produtos, processos, sistemas ou serviços novos ou substancialmente aprimorados, antes do início da sua produção comercial ou do seu uso.</w:t>
      </w:r>
    </w:p>
    <w:p w14:paraId="7457C02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573530F"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Valor específico para a entidade</w:t>
      </w:r>
      <w:r w:rsidRPr="000763D4">
        <w:rPr>
          <w:rFonts w:ascii="Arial" w:eastAsia="Times New Roman" w:hAnsi="Arial" w:cs="Arial"/>
          <w:color w:val="000000"/>
          <w:sz w:val="22"/>
          <w:szCs w:val="22"/>
          <w:lang w:eastAsia="x-none"/>
        </w:rPr>
        <w:t xml:space="preserve"> é o valor presente dos fluxos de caixa que uma entidade espera (i) obter com o uso contínuo de um ativo e com a alienação ao final da sua vida útil ou (ii) incorrer para a liquidação de um passivo.</w:t>
      </w:r>
    </w:p>
    <w:p w14:paraId="14465DF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CD05D58" w14:textId="5C8093D3" w:rsidR="000763D4" w:rsidRPr="000763D4" w:rsidRDefault="000763D4" w:rsidP="00A41C8B">
      <w:pPr>
        <w:widowControl w:val="0"/>
        <w:tabs>
          <w:tab w:val="left" w:pos="6804"/>
        </w:tabs>
        <w:spacing w:before="0" w:after="0" w:line="240" w:lineRule="auto"/>
        <w:ind w:left="567" w:hanging="567"/>
        <w:rPr>
          <w:rFonts w:ascii="Arial" w:eastAsia="Times New Roman" w:hAnsi="Arial" w:cs="Arial"/>
          <w:color w:val="0070C0"/>
          <w:sz w:val="18"/>
          <w:szCs w:val="18"/>
          <w:lang w:val="pt-PT" w:eastAsia="pt-BR"/>
        </w:rPr>
      </w:pPr>
      <w:r w:rsidRPr="000763D4">
        <w:rPr>
          <w:rFonts w:ascii="Arial" w:eastAsia="Times New Roman" w:hAnsi="Arial" w:cs="Arial"/>
          <w:color w:val="000000"/>
          <w:sz w:val="22"/>
          <w:szCs w:val="22"/>
          <w:lang w:eastAsia="x-none"/>
        </w:rPr>
        <w:tab/>
      </w:r>
      <w:r w:rsidRPr="000763D4">
        <w:rPr>
          <w:rFonts w:ascii="Arial" w:eastAsia="Times New Roman" w:hAnsi="Arial" w:cs="Arial"/>
          <w:i/>
          <w:sz w:val="22"/>
          <w:szCs w:val="22"/>
          <w:lang w:eastAsia="x-none"/>
        </w:rPr>
        <w:t xml:space="preserve">Valor justo </w:t>
      </w:r>
      <w:r w:rsidRPr="000763D4">
        <w:rPr>
          <w:rFonts w:ascii="Arial" w:eastAsia="Times New Roman" w:hAnsi="Arial" w:cs="Arial"/>
          <w:sz w:val="22"/>
          <w:szCs w:val="22"/>
          <w:lang w:eastAsia="x-none"/>
        </w:rPr>
        <w:t xml:space="preserve">é o preço que seria recebido pela venda de um ativo ou que seria pago pela transferência de um passivo em uma transação não forçada entre participantes do mercado na data de mensuração (ver CPC 46 – Mensuração do Valor Justo). </w:t>
      </w:r>
    </w:p>
    <w:p w14:paraId="5099B73C"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417507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Perda por desvalorização</w:t>
      </w:r>
      <w:r w:rsidRPr="000763D4">
        <w:rPr>
          <w:rFonts w:ascii="Arial" w:eastAsia="Times New Roman" w:hAnsi="Arial" w:cs="Arial"/>
          <w:color w:val="000000"/>
          <w:sz w:val="22"/>
          <w:szCs w:val="22"/>
          <w:lang w:eastAsia="x-none"/>
        </w:rPr>
        <w:t xml:space="preserve"> é o valor pelo qual o valor contábil de um ativo ou de uma unidade geradora de caixa excede seu valor recuperável (Pronunciamento Técnico CPC 01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Redução ao Valor Recuperável de Ativos).</w:t>
      </w:r>
    </w:p>
    <w:p w14:paraId="7D76ACA2"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CC9C706"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Ativo intangível</w:t>
      </w:r>
      <w:r w:rsidRPr="000763D4">
        <w:rPr>
          <w:rFonts w:ascii="Arial" w:eastAsia="Times New Roman" w:hAnsi="Arial" w:cs="Arial"/>
          <w:color w:val="000000"/>
          <w:sz w:val="22"/>
          <w:szCs w:val="22"/>
          <w:lang w:eastAsia="x-none"/>
        </w:rPr>
        <w:t xml:space="preserve"> é um ativo não monetário identificável sem substância física.</w:t>
      </w:r>
    </w:p>
    <w:p w14:paraId="73E51AE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745F512"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Ativo monetário</w:t>
      </w:r>
      <w:r w:rsidRPr="000763D4">
        <w:rPr>
          <w:rFonts w:ascii="Arial" w:eastAsia="Times New Roman" w:hAnsi="Arial" w:cs="Arial"/>
          <w:color w:val="000000"/>
          <w:sz w:val="22"/>
          <w:szCs w:val="22"/>
          <w:lang w:eastAsia="x-none"/>
        </w:rPr>
        <w:t xml:space="preserve"> é aquele representado por dinheiro ou por direitos a serem recebidos em uma quantia fixa ou determinável de dinheiro.</w:t>
      </w:r>
    </w:p>
    <w:p w14:paraId="11D795C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699856E"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 xml:space="preserve">Pesquisa </w:t>
      </w:r>
      <w:r w:rsidRPr="000763D4">
        <w:rPr>
          <w:rFonts w:ascii="Arial" w:eastAsia="Times New Roman" w:hAnsi="Arial" w:cs="Arial"/>
          <w:color w:val="000000"/>
          <w:sz w:val="22"/>
          <w:szCs w:val="22"/>
          <w:lang w:eastAsia="x-none"/>
        </w:rPr>
        <w:t>é a investigação original e planejada realizada com a expectativa de adquirir novo conhecimento e entendimento científico ou técnico.</w:t>
      </w:r>
    </w:p>
    <w:p w14:paraId="1AA07ECA"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A2CDD35"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Valor residual</w:t>
      </w:r>
      <w:r w:rsidRPr="000763D4">
        <w:rPr>
          <w:rFonts w:ascii="Arial" w:eastAsia="Times New Roman" w:hAnsi="Arial" w:cs="Arial"/>
          <w:color w:val="000000"/>
          <w:sz w:val="22"/>
          <w:szCs w:val="22"/>
          <w:lang w:eastAsia="x-none"/>
        </w:rPr>
        <w:t xml:space="preserve"> de um ativo intangível é o valor estimado que uma entidade obteria com a venda do ativo, após deduzir as despesas estimadas de venda, caso o ativo já tivesse a idade e a condição esperadas para o fim de sua vida útil.</w:t>
      </w:r>
    </w:p>
    <w:p w14:paraId="462EFB3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368595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r>
      <w:r w:rsidRPr="000763D4">
        <w:rPr>
          <w:rFonts w:ascii="Arial" w:eastAsia="Times New Roman" w:hAnsi="Arial" w:cs="Arial"/>
          <w:i/>
          <w:color w:val="000000"/>
          <w:sz w:val="22"/>
          <w:szCs w:val="22"/>
          <w:lang w:eastAsia="x-none"/>
        </w:rPr>
        <w:t>Vida útil</w:t>
      </w:r>
      <w:r w:rsidRPr="000763D4">
        <w:rPr>
          <w:rFonts w:ascii="Arial" w:eastAsia="Times New Roman" w:hAnsi="Arial" w:cs="Arial"/>
          <w:color w:val="000000"/>
          <w:sz w:val="22"/>
          <w:szCs w:val="22"/>
          <w:lang w:eastAsia="x-none"/>
        </w:rPr>
        <w:t xml:space="preserve"> é:</w:t>
      </w:r>
    </w:p>
    <w:p w14:paraId="2537B805" w14:textId="77777777" w:rsidR="000763D4" w:rsidRPr="000763D4" w:rsidRDefault="000763D4" w:rsidP="000763D4">
      <w:pPr>
        <w:widowControl w:val="0"/>
        <w:numPr>
          <w:ilvl w:val="0"/>
          <w:numId w:val="1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período de tempo no qual a entidade espera utilizar um ativo; ou</w:t>
      </w:r>
    </w:p>
    <w:p w14:paraId="659B5CC0" w14:textId="77777777" w:rsidR="000763D4" w:rsidRPr="000763D4" w:rsidRDefault="000763D4" w:rsidP="000763D4">
      <w:pPr>
        <w:widowControl w:val="0"/>
        <w:numPr>
          <w:ilvl w:val="0"/>
          <w:numId w:val="1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número de unidades de produção ou de unidades semelhantes que a entidade espera obter pela utilização do ativo.</w:t>
      </w:r>
    </w:p>
    <w:p w14:paraId="14420FCA" w14:textId="77777777" w:rsidR="000763D4" w:rsidRPr="000763D4" w:rsidRDefault="000763D4" w:rsidP="000763D4">
      <w:pPr>
        <w:widowControl w:val="0"/>
        <w:spacing w:before="0" w:after="0" w:line="240" w:lineRule="auto"/>
        <w:ind w:left="710" w:firstLine="0"/>
        <w:rPr>
          <w:rFonts w:ascii="Arial" w:eastAsia="Times New Roman" w:hAnsi="Arial" w:cs="Arial"/>
          <w:bCs/>
          <w:iCs/>
          <w:color w:val="000000"/>
          <w:sz w:val="22"/>
          <w:szCs w:val="22"/>
          <w:lang w:eastAsia="pt-BR"/>
        </w:rPr>
      </w:pPr>
    </w:p>
    <w:p w14:paraId="45646A49"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Ativo intangível</w:t>
      </w:r>
    </w:p>
    <w:p w14:paraId="384E4B4F"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EABF8E8"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9. </w:t>
      </w:r>
      <w:r w:rsidRPr="000763D4">
        <w:rPr>
          <w:rFonts w:ascii="Arial" w:eastAsia="Times New Roman" w:hAnsi="Arial" w:cs="Arial"/>
          <w:color w:val="000000"/>
          <w:sz w:val="22"/>
          <w:szCs w:val="22"/>
          <w:lang w:eastAsia="x-none"/>
        </w:rPr>
        <w:tab/>
        <w:t xml:space="preserve">As entidades frequentemente despendem recursos ou contraem obrigações com a aquisição, o desenvolvimento, a manutenção ou o aprimoramento de recursos intangíveis como conhecimento científico ou técnico, projeto e implantação de novos processos ou sistemas, licenças, propriedade intelectual, conhecimento mercadológico, nome, reputação, imagem e marcas registradas (incluindo nomes comerciais e títulos de publicações). Exemplos de itens que se enquadram nessas categorias amplas são: </w:t>
      </w:r>
      <w:r w:rsidRPr="000763D4">
        <w:rPr>
          <w:rFonts w:ascii="Arial" w:eastAsia="Times New Roman" w:hAnsi="Arial" w:cs="Arial"/>
          <w:i/>
          <w:color w:val="000000"/>
          <w:sz w:val="22"/>
          <w:szCs w:val="22"/>
          <w:lang w:eastAsia="x-none"/>
        </w:rPr>
        <w:t>softwares</w:t>
      </w:r>
      <w:r w:rsidRPr="000763D4">
        <w:rPr>
          <w:rFonts w:ascii="Arial" w:eastAsia="Times New Roman" w:hAnsi="Arial" w:cs="Arial"/>
          <w:color w:val="000000"/>
          <w:sz w:val="22"/>
          <w:szCs w:val="22"/>
          <w:lang w:eastAsia="x-none"/>
        </w:rPr>
        <w:t xml:space="preserve">, patentes, direitos autorais, direitos sobre filmes cinematográficos, listas de clientes, direitos sobre hipotecas, licenças de pesca, quotas de importação, franquias, relacionamentos com clientes ou fornecedores, fidelidade de clientes, participação no mercado e direitos de comercialização. </w:t>
      </w:r>
    </w:p>
    <w:p w14:paraId="2D04368F"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 </w:t>
      </w:r>
      <w:r w:rsidRPr="000763D4">
        <w:rPr>
          <w:rFonts w:ascii="Arial" w:eastAsia="Times New Roman" w:hAnsi="Arial" w:cs="Arial"/>
          <w:color w:val="000000"/>
          <w:sz w:val="22"/>
          <w:szCs w:val="22"/>
          <w:lang w:eastAsia="x-none"/>
        </w:rPr>
        <w:tab/>
        <w:t xml:space="preserve">Nem todos os itens descritos no item anterior se enquadram na definição de ativo intangível, ou </w:t>
      </w:r>
      <w:r w:rsidRPr="000763D4">
        <w:rPr>
          <w:rFonts w:ascii="Arial" w:eastAsia="Times New Roman" w:hAnsi="Arial" w:cs="Arial"/>
          <w:color w:val="000000"/>
          <w:sz w:val="22"/>
          <w:szCs w:val="22"/>
          <w:lang w:eastAsia="x-none"/>
        </w:rPr>
        <w:lastRenderedPageBreak/>
        <w:t>seja, são identificáveis, controlados e geradores de benefícios econômicos futuros. Caso um item abrangido pelo presente Pronunciamento não atenda à definição de ativo intangível, o gasto incorrido na sua aquisição ou geração interna deve ser reconhecido como despesa quando incorrido. No entanto, se o item for adquirido em uma combinação de negócios, passa a fazer parte do ágio derivado da expectativa de rentabilidade futura (</w:t>
      </w:r>
      <w:r w:rsidRPr="000763D4">
        <w:rPr>
          <w:rFonts w:ascii="Arial" w:eastAsia="Times New Roman" w:hAnsi="Arial" w:cs="Arial"/>
          <w:i/>
          <w:color w:val="000000"/>
          <w:sz w:val="22"/>
          <w:szCs w:val="22"/>
          <w:lang w:eastAsia="x-none"/>
        </w:rPr>
        <w:t>goodwill</w:t>
      </w:r>
      <w:r w:rsidRPr="000763D4">
        <w:rPr>
          <w:rFonts w:ascii="Arial" w:eastAsia="Times New Roman" w:hAnsi="Arial" w:cs="Arial"/>
          <w:color w:val="000000"/>
          <w:sz w:val="22"/>
          <w:szCs w:val="22"/>
          <w:lang w:eastAsia="x-none"/>
        </w:rPr>
        <w:t xml:space="preserve">) reconhecido na data da aquisição (ver item 68). </w:t>
      </w:r>
    </w:p>
    <w:p w14:paraId="15ADE2A5"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p>
    <w:p w14:paraId="4ADC8D7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sz w:val="22"/>
          <w:szCs w:val="22"/>
          <w:lang w:eastAsia="x-none"/>
        </w:rPr>
        <w:tab/>
        <w:t>Identificação</w:t>
      </w:r>
    </w:p>
    <w:p w14:paraId="0A2CBB12"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111600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11. </w:t>
      </w:r>
      <w:r w:rsidRPr="000763D4">
        <w:rPr>
          <w:rFonts w:ascii="Arial" w:eastAsia="Times New Roman" w:hAnsi="Arial" w:cs="Arial"/>
          <w:color w:val="000000"/>
          <w:sz w:val="22"/>
          <w:szCs w:val="22"/>
          <w:lang w:eastAsia="x-none"/>
        </w:rPr>
        <w:tab/>
        <w:t>A definição de ativo intangível requer que ele seja identificável, para diferenciá-lo do ágio derivado da expectativa de rentabilidade futura (</w:t>
      </w:r>
      <w:r w:rsidRPr="000763D4">
        <w:rPr>
          <w:rFonts w:ascii="Arial" w:eastAsia="Times New Roman" w:hAnsi="Arial" w:cs="Arial"/>
          <w:i/>
          <w:color w:val="000000"/>
          <w:sz w:val="22"/>
          <w:szCs w:val="22"/>
          <w:lang w:eastAsia="x-none"/>
        </w:rPr>
        <w:t>goodwill</w:t>
      </w:r>
      <w:r w:rsidRPr="000763D4">
        <w:rPr>
          <w:rFonts w:ascii="Arial" w:eastAsia="Times New Roman" w:hAnsi="Arial" w:cs="Arial"/>
          <w:color w:val="000000"/>
          <w:sz w:val="22"/>
          <w:szCs w:val="22"/>
          <w:lang w:eastAsia="x-none"/>
        </w:rPr>
        <w:t>). O ágio derivado da expectativa de rentabilidade futura (</w:t>
      </w:r>
      <w:r w:rsidRPr="000763D4">
        <w:rPr>
          <w:rFonts w:ascii="Arial" w:eastAsia="Times New Roman" w:hAnsi="Arial" w:cs="Arial"/>
          <w:i/>
          <w:color w:val="000000"/>
          <w:sz w:val="22"/>
          <w:szCs w:val="22"/>
          <w:lang w:eastAsia="x-none"/>
        </w:rPr>
        <w:t>goodwill</w:t>
      </w:r>
      <w:r w:rsidRPr="000763D4">
        <w:rPr>
          <w:rFonts w:ascii="Arial" w:eastAsia="Times New Roman" w:hAnsi="Arial" w:cs="Arial"/>
          <w:color w:val="000000"/>
          <w:sz w:val="22"/>
          <w:szCs w:val="22"/>
          <w:lang w:eastAsia="x-none"/>
        </w:rPr>
        <w:t>) reconhecido em uma combinação de negócios é um ativo que representa benefícios econômicos futuros gerados por outros ativos adquiridos em uma combinação de negócios, que não são identificados individualmente e reconhecidos separadamente. Tais benefícios econômicos futuros podem advir da sinergia entre os ativos identificáveis adquiridos ou de ativos que, individualmente, não se qualificam para reconhecimento em separado nas demonstrações contábeis.</w:t>
      </w:r>
    </w:p>
    <w:p w14:paraId="429DD91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C9F0F0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12. </w:t>
      </w:r>
      <w:r w:rsidRPr="000763D4">
        <w:rPr>
          <w:rFonts w:ascii="Arial" w:eastAsia="Times New Roman" w:hAnsi="Arial" w:cs="Arial"/>
          <w:color w:val="000000"/>
          <w:sz w:val="22"/>
          <w:szCs w:val="22"/>
          <w:lang w:eastAsia="x-none"/>
        </w:rPr>
        <w:tab/>
        <w:t>Um ativo satisfaz o critério de identificação, em termos de definição de um ativo intangível, quando:</w:t>
      </w:r>
    </w:p>
    <w:p w14:paraId="3D0FF25B" w14:textId="77777777" w:rsidR="000763D4" w:rsidRPr="000763D4" w:rsidRDefault="000763D4" w:rsidP="000763D4">
      <w:pPr>
        <w:widowControl w:val="0"/>
        <w:numPr>
          <w:ilvl w:val="0"/>
          <w:numId w:val="11"/>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for separável, ou seja, puder ser separado da entidade e vendido, transferido, licenciado, alugado ou trocado, individualmente ou junto com um contrato, ativo ou passivo relacionado, independente da intenção de uso pela entidade; ou </w:t>
      </w:r>
    </w:p>
    <w:p w14:paraId="27D16819" w14:textId="77777777" w:rsidR="000763D4" w:rsidRPr="000763D4" w:rsidRDefault="000763D4" w:rsidP="000763D4">
      <w:pPr>
        <w:widowControl w:val="0"/>
        <w:numPr>
          <w:ilvl w:val="0"/>
          <w:numId w:val="11"/>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resultar de direitos contratuais ou outros direitos legais, independentemente de tais direitos serem transferíveis ou separáveis da entidade ou de outros direitos e obrigações.</w:t>
      </w:r>
    </w:p>
    <w:p w14:paraId="27935529" w14:textId="77777777" w:rsidR="000763D4" w:rsidRPr="000763D4" w:rsidRDefault="000763D4" w:rsidP="000763D4">
      <w:pPr>
        <w:spacing w:before="0" w:after="0" w:line="240" w:lineRule="auto"/>
        <w:ind w:firstLine="0"/>
        <w:rPr>
          <w:rFonts w:ascii="Arial" w:eastAsia="Times New Roman" w:hAnsi="Arial" w:cs="Arial"/>
          <w:sz w:val="22"/>
          <w:szCs w:val="22"/>
          <w:lang w:eastAsia="pt-BR"/>
        </w:rPr>
      </w:pPr>
    </w:p>
    <w:p w14:paraId="5A36C3B6"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sz w:val="22"/>
          <w:szCs w:val="22"/>
          <w:lang w:eastAsia="x-none"/>
        </w:rPr>
      </w:pPr>
      <w:r w:rsidRPr="000763D4">
        <w:rPr>
          <w:rFonts w:ascii="Arial" w:eastAsia="Times New Roman" w:hAnsi="Arial" w:cs="Arial"/>
          <w:sz w:val="22"/>
          <w:szCs w:val="22"/>
          <w:lang w:eastAsia="x-none"/>
        </w:rPr>
        <w:tab/>
        <w:t>Controle</w:t>
      </w:r>
    </w:p>
    <w:p w14:paraId="01FEF15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C7D5060"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13. </w:t>
      </w:r>
      <w:r w:rsidRPr="000763D4">
        <w:rPr>
          <w:rFonts w:ascii="Arial" w:eastAsia="Times New Roman" w:hAnsi="Arial" w:cs="Arial"/>
          <w:color w:val="000000"/>
          <w:sz w:val="22"/>
          <w:szCs w:val="22"/>
          <w:lang w:eastAsia="x-none"/>
        </w:rPr>
        <w:tab/>
        <w:t>A entidade controla um ativo quando detém o poder de obter benefícios econômicos futuros gerados pelo recurso subjacente e de restringir o acesso de terceiros a esses benefícios. Normalmente, a capacidade da entidade de controlar os benefícios econômicos futuros de ativo intangível advém de direitos legais que possam ser exercidos num tribunal. A ausência de direitos legais dificulta a comprovação do controle. No entanto, a imposição legal de um direito não é uma condição imprescindível para o controle, visto que a entidade pode controlar benefícios econômicos futuros de outra forma.</w:t>
      </w:r>
    </w:p>
    <w:p w14:paraId="5E814E7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1AB0E2F"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14. </w:t>
      </w:r>
      <w:r w:rsidRPr="000763D4">
        <w:rPr>
          <w:rFonts w:ascii="Arial" w:eastAsia="Times New Roman" w:hAnsi="Arial" w:cs="Arial"/>
          <w:color w:val="000000"/>
          <w:sz w:val="22"/>
          <w:szCs w:val="22"/>
          <w:lang w:eastAsia="x-none"/>
        </w:rPr>
        <w:tab/>
        <w:t>O conhecimento de mercado e o técnico podem gerar benefícios econômicos futuros. A entidade controla esses benefícios se, por exemplo, o conhecimento for protegido por direitos legais, tais como direitos autorais, uma limitação de um acordo comercial (se permitida) ou o dever legal dos empregados de manterem a confidencialidade.</w:t>
      </w:r>
    </w:p>
    <w:p w14:paraId="3A4BDF5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BC3E446"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15. </w:t>
      </w:r>
      <w:r w:rsidRPr="000763D4">
        <w:rPr>
          <w:rFonts w:ascii="Arial" w:eastAsia="Times New Roman" w:hAnsi="Arial" w:cs="Arial"/>
          <w:color w:val="000000"/>
          <w:sz w:val="22"/>
          <w:szCs w:val="22"/>
          <w:lang w:eastAsia="x-none"/>
        </w:rPr>
        <w:tab/>
        <w:t xml:space="preserve">A entidade pode dispor de equipe de pessoal especializado e ser capaz de identificar habilidades adicionais que gerarão benefícios econômicos futuros a partir do treinamento. A entidade pode também esperar que esse pessoal continue a disponibilizar as suas habilidades. Entretanto, o controle da entidade sobre os eventuais benefícios econômicos futuros gerados pelo pessoal especializado e pelo treinamento é insuficiente para que esses itens se enquadrem na definição de ativo intangível. Por razão semelhante, raramente um talento gerencial ou técnico específico atende à definição de ativo intangível, a não ser que esteja protegido por direitos legais sobre a sua </w:t>
      </w:r>
      <w:r w:rsidRPr="000763D4">
        <w:rPr>
          <w:rFonts w:ascii="Arial" w:eastAsia="Times New Roman" w:hAnsi="Arial" w:cs="Arial"/>
          <w:color w:val="000000"/>
          <w:sz w:val="22"/>
          <w:szCs w:val="22"/>
          <w:lang w:eastAsia="x-none"/>
        </w:rPr>
        <w:lastRenderedPageBreak/>
        <w:t>utilização e obtenção dos benefícios econômicos futuros, além de se enquadrar nos outros aspectos da definição.</w:t>
      </w:r>
    </w:p>
    <w:p w14:paraId="751918D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EDAA78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16. </w:t>
      </w:r>
      <w:r w:rsidRPr="000763D4">
        <w:rPr>
          <w:rFonts w:ascii="Arial" w:eastAsia="Times New Roman" w:hAnsi="Arial" w:cs="Arial"/>
          <w:color w:val="000000"/>
          <w:sz w:val="22"/>
          <w:szCs w:val="22"/>
          <w:lang w:eastAsia="x-none"/>
        </w:rPr>
        <w:tab/>
        <w:t>A entidade pode ter uma carteira de clientes ou participação de mercado e esperar que, em virtude dos seus esforços para criar relacionamentos e fidelizar clientes, estes continuarão a negociar com a entidade. No entanto, a ausência de direitos legais de proteção ou de outro tipo de controle sobre as relações com os clientes ou a sua fidelidade faz com que a entidade normalmente não tenha controle suficiente sobre os benefícios econômicos previstos, gerados do relacionamento com os clientes e de sua fidelidade, para considerar que tais itens (por exemplo, carteira de clientes, participação de mercado, relacionamento e fidelidade dos clientes) se enquadrem na definição de ativo intangível. Entretanto, na ausência de direitos legais de proteção do relacionamento com clientes, a capacidade de realizar operações com esses clientes ou similares por meio de relações não contratuais (que não sejam as advindas de uma combinação de negócios) fornece evidências de que a entidade é, mesmo assim, capaz de controlar os eventuais benefícios econômicos futuros gerados pelas relações com clientes. Uma vez que tais operações também fornecem evidências que esse relacionamento com clientes é separável, ele pode ser definido como ativo intangível.</w:t>
      </w:r>
    </w:p>
    <w:p w14:paraId="055AB5F3"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402EA12"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sz w:val="22"/>
          <w:szCs w:val="22"/>
          <w:lang w:eastAsia="x-none"/>
        </w:rPr>
      </w:pPr>
      <w:r w:rsidRPr="000763D4">
        <w:rPr>
          <w:rFonts w:ascii="Arial" w:eastAsia="Times New Roman" w:hAnsi="Arial" w:cs="Arial"/>
          <w:sz w:val="22"/>
          <w:szCs w:val="22"/>
          <w:lang w:eastAsia="x-none"/>
        </w:rPr>
        <w:tab/>
        <w:t>Benefício econômico futuro</w:t>
      </w:r>
    </w:p>
    <w:p w14:paraId="7EDA7041"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D1164E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2" w:name="_Ref202069448"/>
      <w:r w:rsidRPr="000763D4">
        <w:rPr>
          <w:rFonts w:ascii="Arial" w:eastAsia="Times New Roman" w:hAnsi="Arial" w:cs="Arial"/>
          <w:color w:val="000000"/>
          <w:sz w:val="22"/>
          <w:szCs w:val="22"/>
          <w:lang w:eastAsia="x-none"/>
        </w:rPr>
        <w:t xml:space="preserve">17. </w:t>
      </w:r>
      <w:r w:rsidRPr="000763D4">
        <w:rPr>
          <w:rFonts w:ascii="Arial" w:eastAsia="Times New Roman" w:hAnsi="Arial" w:cs="Arial"/>
          <w:color w:val="000000"/>
          <w:sz w:val="22"/>
          <w:szCs w:val="22"/>
          <w:lang w:eastAsia="x-none"/>
        </w:rPr>
        <w:tab/>
        <w:t>Os benefícios econômicos futuros gerados por ativo intangível podem incluir a receita da venda de produtos ou serviços, redução de custos ou outros benefícios resultantes do uso do ativo pela entidade. Por exemplo, o uso da propriedade intelectual em um processo de produção pode reduzir os custos de produção futuros em vez de aumentar as receitas futuras.</w:t>
      </w:r>
      <w:bookmarkEnd w:id="2"/>
    </w:p>
    <w:p w14:paraId="3F58ABF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7CAD9FB"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Reconhecimento e mensuração</w:t>
      </w:r>
    </w:p>
    <w:p w14:paraId="4C19608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499F06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3" w:name="_Ref202069425"/>
      <w:r w:rsidRPr="000763D4">
        <w:rPr>
          <w:rFonts w:ascii="Arial" w:eastAsia="Times New Roman" w:hAnsi="Arial" w:cs="Arial"/>
          <w:color w:val="000000"/>
          <w:sz w:val="22"/>
          <w:szCs w:val="22"/>
          <w:lang w:eastAsia="x-none"/>
        </w:rPr>
        <w:t xml:space="preserve">18. </w:t>
      </w:r>
      <w:r w:rsidRPr="000763D4">
        <w:rPr>
          <w:rFonts w:ascii="Arial" w:eastAsia="Times New Roman" w:hAnsi="Arial" w:cs="Arial"/>
          <w:color w:val="000000"/>
          <w:sz w:val="22"/>
          <w:szCs w:val="22"/>
          <w:lang w:eastAsia="x-none"/>
        </w:rPr>
        <w:tab/>
        <w:t>O reconhecimento de um item como ativo intangível exige que a entidade demonstre que ele atende:</w:t>
      </w:r>
      <w:bookmarkEnd w:id="3"/>
    </w:p>
    <w:p w14:paraId="20A901A1" w14:textId="77777777" w:rsidR="000763D4" w:rsidRPr="000763D4" w:rsidRDefault="000763D4" w:rsidP="000763D4">
      <w:pPr>
        <w:widowControl w:val="0"/>
        <w:numPr>
          <w:ilvl w:val="0"/>
          <w:numId w:val="1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 definição de ativo intangível (ver itens 8 a 17); e</w:t>
      </w:r>
    </w:p>
    <w:p w14:paraId="0EB03F47" w14:textId="77777777" w:rsidR="000763D4" w:rsidRPr="000763D4" w:rsidRDefault="000763D4" w:rsidP="000763D4">
      <w:pPr>
        <w:widowControl w:val="0"/>
        <w:numPr>
          <w:ilvl w:val="0"/>
          <w:numId w:val="1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os critérios de reconhecimento (ver itens 21 a 23).</w:t>
      </w:r>
    </w:p>
    <w:p w14:paraId="1A784CB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t>Este requerimento é aplicável a custos incorridos inicialmente para adquirir ou gerar internamente um ativo intangível e aos custos incorridos posteriormente para acrescentar algo, substituir parte ou recolocá-lo em condições de uso.</w:t>
      </w:r>
    </w:p>
    <w:p w14:paraId="14235AE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B63FF28"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19. </w:t>
      </w:r>
      <w:r w:rsidRPr="000763D4">
        <w:rPr>
          <w:rFonts w:ascii="Arial" w:eastAsia="Times New Roman" w:hAnsi="Arial" w:cs="Arial"/>
          <w:color w:val="000000"/>
          <w:sz w:val="22"/>
          <w:szCs w:val="22"/>
          <w:lang w:eastAsia="x-none"/>
        </w:rPr>
        <w:tab/>
        <w:t>Os itens 25 a 32 tratam da aplicação dos critérios de reconhecimento de ativos intangíveis adquiridos separadamente, enquanto os itens 33 a 43 tratam da sua aplicação a ativos intangíveis adquiridos em uma combinação de negócios. O item 44 trata da avaliação inicial dos ativos intangíveis adquiridos por meio de subvenção ou assistência governamentais; os itens 45 a 47, das permutas de ativos intangíveis; os itens 48 a 50, do ágio derivado da expectativa de rentabilidade futura (</w:t>
      </w:r>
      <w:r w:rsidRPr="000763D4">
        <w:rPr>
          <w:rFonts w:ascii="Arial" w:eastAsia="Times New Roman" w:hAnsi="Arial" w:cs="Arial"/>
          <w:i/>
          <w:color w:val="000000"/>
          <w:sz w:val="22"/>
          <w:szCs w:val="22"/>
          <w:lang w:eastAsia="x-none"/>
        </w:rPr>
        <w:t>goodwill</w:t>
      </w:r>
      <w:r w:rsidRPr="000763D4">
        <w:rPr>
          <w:rFonts w:ascii="Arial" w:eastAsia="Times New Roman" w:hAnsi="Arial" w:cs="Arial"/>
          <w:color w:val="000000"/>
          <w:sz w:val="22"/>
          <w:szCs w:val="22"/>
          <w:lang w:eastAsia="x-none"/>
        </w:rPr>
        <w:t>) gerado internamente. Os itens 51 a 67 tratam do reconhecimento e mensuração iniciais dos ativos intangíveis gerados internamente.</w:t>
      </w:r>
    </w:p>
    <w:p w14:paraId="364058D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bookmarkStart w:id="4" w:name="IAS38_pr19"/>
      <w:bookmarkEnd w:id="4"/>
    </w:p>
    <w:p w14:paraId="5D9C98C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20. </w:t>
      </w:r>
      <w:r w:rsidRPr="000763D4">
        <w:rPr>
          <w:rFonts w:ascii="Arial" w:eastAsia="Times New Roman" w:hAnsi="Arial" w:cs="Arial"/>
          <w:color w:val="000000"/>
          <w:sz w:val="22"/>
          <w:szCs w:val="22"/>
          <w:lang w:eastAsia="x-none"/>
        </w:rPr>
        <w:tab/>
        <w:t xml:space="preserve">A natureza dos ativos intangíveis implica, em muitos casos, não haver o que ser adicionado ao ativo nem se poder substituir parte dele. Por conseguinte, a maioria dos gastos subsequentes provavelmente são efetuados para manter a expectativa de benefícios econômicos futuros incorporados ao ativo intangível existente, e não atendem à definição de ativo intangível, tampouco aos critérios de reconhecimento do presente Pronunciamento. Além disso, dificilmente gastos subsequentes são atribuídos diretamente a determinado ativo intangível em vez da entidade como </w:t>
      </w:r>
      <w:r w:rsidRPr="000763D4">
        <w:rPr>
          <w:rFonts w:ascii="Arial" w:eastAsia="Times New Roman" w:hAnsi="Arial" w:cs="Arial"/>
          <w:color w:val="000000"/>
          <w:sz w:val="22"/>
          <w:szCs w:val="22"/>
          <w:lang w:eastAsia="x-none"/>
        </w:rPr>
        <w:lastRenderedPageBreak/>
        <w:t>um todo. Portanto, somente em raras ocasiões os gastos subsequentes (incorridos após o reconhecimento inicial de ativo intangível adquirido ou a conclusão de item gerado internamente) devem ser reconhecidos no valor contábil de um ativo. Em conformidade com o item 63, gastos subsequentes com marcas, títulos de publicações, logomarcas, listas de clientes e itens de natureza similar (quer sejam eles adquiridos externamente ou gerados internamente) sempre devem ser reconhecidos no resultado, quando incorridos, uma vez que não se consegue separá-los de outros gastos incorridos no desenvolvimento do negócio como um todo.</w:t>
      </w:r>
    </w:p>
    <w:p w14:paraId="5B9EDDDE"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8B26EFA"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5" w:name="_Ref202608175"/>
      <w:r w:rsidRPr="000763D4">
        <w:rPr>
          <w:rFonts w:ascii="Arial" w:eastAsia="Times New Roman" w:hAnsi="Arial" w:cs="Arial"/>
          <w:color w:val="000000"/>
          <w:sz w:val="22"/>
          <w:szCs w:val="22"/>
          <w:lang w:eastAsia="x-none"/>
        </w:rPr>
        <w:t xml:space="preserve">21. </w:t>
      </w:r>
      <w:r w:rsidRPr="000763D4">
        <w:rPr>
          <w:rFonts w:ascii="Arial" w:eastAsia="Times New Roman" w:hAnsi="Arial" w:cs="Arial"/>
          <w:color w:val="000000"/>
          <w:sz w:val="22"/>
          <w:szCs w:val="22"/>
          <w:lang w:eastAsia="x-none"/>
        </w:rPr>
        <w:tab/>
        <w:t>Um ativo intangível deve ser reconhecido apenas se:</w:t>
      </w:r>
      <w:bookmarkEnd w:id="5"/>
    </w:p>
    <w:p w14:paraId="70586B26" w14:textId="77777777" w:rsidR="000763D4" w:rsidRPr="000763D4" w:rsidRDefault="000763D4" w:rsidP="000763D4">
      <w:pPr>
        <w:widowControl w:val="0"/>
        <w:numPr>
          <w:ilvl w:val="0"/>
          <w:numId w:val="13"/>
        </w:numPr>
        <w:spacing w:before="0" w:after="0" w:line="240" w:lineRule="auto"/>
        <w:ind w:left="993" w:hanging="426"/>
        <w:rPr>
          <w:rFonts w:ascii="Arial" w:eastAsia="Times New Roman" w:hAnsi="Arial" w:cs="Arial"/>
          <w:bCs/>
          <w:iCs/>
          <w:color w:val="000000"/>
          <w:sz w:val="22"/>
          <w:szCs w:val="22"/>
          <w:lang w:eastAsia="pt-BR"/>
        </w:rPr>
      </w:pPr>
      <w:bookmarkStart w:id="6" w:name="_Ref202070118"/>
      <w:r w:rsidRPr="000763D4">
        <w:rPr>
          <w:rFonts w:ascii="Arial" w:eastAsia="Times New Roman" w:hAnsi="Arial" w:cs="Arial"/>
          <w:bCs/>
          <w:iCs/>
          <w:color w:val="000000"/>
          <w:sz w:val="22"/>
          <w:szCs w:val="22"/>
          <w:lang w:eastAsia="pt-BR"/>
        </w:rPr>
        <w:t>for provável que os benefícios econômicos futuros esperados atribuíveis ao ativo serão gerados em favor da entidade; e</w:t>
      </w:r>
      <w:bookmarkEnd w:id="6"/>
    </w:p>
    <w:p w14:paraId="0B13743D" w14:textId="77777777" w:rsidR="000763D4" w:rsidRPr="000763D4" w:rsidRDefault="000763D4" w:rsidP="000763D4">
      <w:pPr>
        <w:widowControl w:val="0"/>
        <w:numPr>
          <w:ilvl w:val="0"/>
          <w:numId w:val="13"/>
        </w:numPr>
        <w:spacing w:before="0" w:after="0" w:line="240" w:lineRule="auto"/>
        <w:ind w:left="993" w:hanging="426"/>
        <w:rPr>
          <w:rFonts w:ascii="Arial" w:eastAsia="Times New Roman" w:hAnsi="Arial" w:cs="Arial"/>
          <w:bCs/>
          <w:iCs/>
          <w:color w:val="000000"/>
          <w:sz w:val="22"/>
          <w:szCs w:val="22"/>
          <w:lang w:eastAsia="pt-BR"/>
        </w:rPr>
      </w:pPr>
      <w:bookmarkStart w:id="7" w:name="_Ref202604984"/>
      <w:r w:rsidRPr="000763D4">
        <w:rPr>
          <w:rFonts w:ascii="Arial" w:eastAsia="Times New Roman" w:hAnsi="Arial" w:cs="Arial"/>
          <w:bCs/>
          <w:iCs/>
          <w:color w:val="000000"/>
          <w:sz w:val="22"/>
          <w:szCs w:val="22"/>
          <w:lang w:eastAsia="pt-BR"/>
        </w:rPr>
        <w:t>o custo do ativo possa ser mensurado com confiabilidade.</w:t>
      </w:r>
      <w:bookmarkEnd w:id="7"/>
    </w:p>
    <w:p w14:paraId="045EFD23"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B21EB4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22. </w:t>
      </w:r>
      <w:r w:rsidRPr="000763D4">
        <w:rPr>
          <w:rFonts w:ascii="Arial" w:eastAsia="Times New Roman" w:hAnsi="Arial" w:cs="Arial"/>
          <w:color w:val="000000"/>
          <w:sz w:val="22"/>
          <w:szCs w:val="22"/>
          <w:lang w:eastAsia="x-none"/>
        </w:rPr>
        <w:tab/>
        <w:t>A entidade deve avaliar a probabilidade de geração de benefícios econômicos futuros utilizando premissas razoáveis e comprováveis que representem a melhor estimativa da administração em relação ao conjunto de condições econômicas que existirão durante a vida útil do ativo.</w:t>
      </w:r>
    </w:p>
    <w:p w14:paraId="6F4CBCAA"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DEEC1D6"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23. </w:t>
      </w:r>
      <w:r w:rsidRPr="000763D4">
        <w:rPr>
          <w:rFonts w:ascii="Arial" w:eastAsia="Times New Roman" w:hAnsi="Arial" w:cs="Arial"/>
          <w:color w:val="000000"/>
          <w:sz w:val="22"/>
          <w:szCs w:val="22"/>
          <w:lang w:eastAsia="x-none"/>
        </w:rPr>
        <w:tab/>
        <w:t>A entidade deve utilizar seu julgamento para avaliar o grau de certeza relacionado ao fluxo de benefícios econômicos futuros atribuíveis ao uso do ativo, com base nas evidências disponíveis no momento do reconhecimento inicial, dando maior peso às evidências externas.</w:t>
      </w:r>
    </w:p>
    <w:p w14:paraId="7B8F2726"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 </w:t>
      </w:r>
    </w:p>
    <w:p w14:paraId="3DDDD91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8" w:name="_Ref202082450"/>
      <w:r w:rsidRPr="000763D4">
        <w:rPr>
          <w:rFonts w:ascii="Arial" w:eastAsia="Times New Roman" w:hAnsi="Arial" w:cs="Arial"/>
          <w:color w:val="000000"/>
          <w:sz w:val="22"/>
          <w:szCs w:val="22"/>
          <w:lang w:eastAsia="x-none"/>
        </w:rPr>
        <w:t xml:space="preserve">24. </w:t>
      </w:r>
      <w:r w:rsidRPr="000763D4">
        <w:rPr>
          <w:rFonts w:ascii="Arial" w:eastAsia="Times New Roman" w:hAnsi="Arial" w:cs="Arial"/>
          <w:color w:val="000000"/>
          <w:sz w:val="22"/>
          <w:szCs w:val="22"/>
          <w:lang w:eastAsia="x-none"/>
        </w:rPr>
        <w:tab/>
        <w:t>Um ativo intangível deve ser reconhecido inicialmente ao custo.</w:t>
      </w:r>
      <w:bookmarkEnd w:id="8"/>
    </w:p>
    <w:p w14:paraId="02DEEE3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D64EB00"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Aquisição separada</w:t>
      </w:r>
    </w:p>
    <w:p w14:paraId="63983BF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2423359"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25. </w:t>
      </w:r>
      <w:r w:rsidRPr="000763D4">
        <w:rPr>
          <w:rFonts w:ascii="Arial" w:eastAsia="Times New Roman" w:hAnsi="Arial" w:cs="Arial"/>
          <w:color w:val="000000"/>
          <w:sz w:val="22"/>
          <w:szCs w:val="22"/>
          <w:lang w:eastAsia="x-none"/>
        </w:rPr>
        <w:tab/>
        <w:t xml:space="preserve">Normalmente, o preço que a entidade paga para adquirir separadamente um ativo intangível reflete sua expectativa sobre a probabilidade de os benefícios econômicos futuros esperados, incorporados no ativo, serem gerados a seu favor. Em outras palavras, a entidade espera que haverá benefícios econômicos a seu favor, mesmo que haja incerteza em relação à época e ao valor desses benefícios econômicos. Portanto, a condição de probabilidade a que se refere o item 21(a) é sempre considerada atendida para ativos intangíveis adquiridos separadamente. </w:t>
      </w:r>
    </w:p>
    <w:p w14:paraId="20B8C06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AB974BF"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26. </w:t>
      </w:r>
      <w:r w:rsidRPr="000763D4">
        <w:rPr>
          <w:rFonts w:ascii="Arial" w:eastAsia="Times New Roman" w:hAnsi="Arial" w:cs="Arial"/>
          <w:color w:val="000000"/>
          <w:sz w:val="22"/>
          <w:szCs w:val="22"/>
          <w:lang w:eastAsia="x-none"/>
        </w:rPr>
        <w:tab/>
        <w:t>Além disso, o custo de ativo intangível adquirido em separado pode normalmente ser mensurado com confiabilidade, sobretudo quando o valor é pago em dinheiro ou com outros ativos monetários.</w:t>
      </w:r>
    </w:p>
    <w:p w14:paraId="67C0BAF8"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7D1B866"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27. </w:t>
      </w:r>
      <w:r w:rsidRPr="000763D4">
        <w:rPr>
          <w:rFonts w:ascii="Arial" w:eastAsia="Times New Roman" w:hAnsi="Arial" w:cs="Arial"/>
          <w:color w:val="000000"/>
          <w:sz w:val="22"/>
          <w:szCs w:val="22"/>
          <w:lang w:eastAsia="x-none"/>
        </w:rPr>
        <w:tab/>
        <w:t>O custo de ativo intangível adquirido separadamente inclui:</w:t>
      </w:r>
    </w:p>
    <w:p w14:paraId="739C0801" w14:textId="77777777" w:rsidR="000763D4" w:rsidRPr="000763D4" w:rsidRDefault="000763D4" w:rsidP="000763D4">
      <w:pPr>
        <w:widowControl w:val="0"/>
        <w:numPr>
          <w:ilvl w:val="0"/>
          <w:numId w:val="1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seu preço de compra, acrescido de impostos de importação e impostos não recuperáveis sobre a compra, depois de deduzidos os descontos comerciais e abatimentos; e</w:t>
      </w:r>
    </w:p>
    <w:p w14:paraId="43EBFE3B" w14:textId="77777777" w:rsidR="000763D4" w:rsidRPr="000763D4" w:rsidRDefault="000763D4" w:rsidP="000763D4">
      <w:pPr>
        <w:widowControl w:val="0"/>
        <w:numPr>
          <w:ilvl w:val="0"/>
          <w:numId w:val="1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qualquer custo diretamente atribuível à preparação do ativo para a finalidade proposta. </w:t>
      </w:r>
    </w:p>
    <w:p w14:paraId="4F84FE9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C28BD6E"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28. </w:t>
      </w:r>
      <w:r w:rsidRPr="000763D4">
        <w:rPr>
          <w:rFonts w:ascii="Arial" w:eastAsia="Times New Roman" w:hAnsi="Arial" w:cs="Arial"/>
          <w:color w:val="000000"/>
          <w:sz w:val="22"/>
          <w:szCs w:val="22"/>
          <w:lang w:eastAsia="x-none"/>
        </w:rPr>
        <w:tab/>
        <w:t>Exemplos de custos diretamente atribuíveis são:</w:t>
      </w:r>
    </w:p>
    <w:p w14:paraId="01F7EA20" w14:textId="77777777" w:rsidR="000763D4" w:rsidRPr="000763D4" w:rsidRDefault="000763D4" w:rsidP="000763D4">
      <w:pPr>
        <w:widowControl w:val="0"/>
        <w:numPr>
          <w:ilvl w:val="0"/>
          <w:numId w:val="15"/>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custos de benefícios aos empregados (conforme definido no Pronunciamento Técnico CPC 33 – Benefícios a Empregados) incorridos diretamente para que o ativo fique em condições operacionais (de uso ou funcionamento);</w:t>
      </w:r>
    </w:p>
    <w:p w14:paraId="1EDD73D7" w14:textId="77777777" w:rsidR="000763D4" w:rsidRPr="000763D4" w:rsidRDefault="000763D4" w:rsidP="000763D4">
      <w:pPr>
        <w:widowControl w:val="0"/>
        <w:numPr>
          <w:ilvl w:val="0"/>
          <w:numId w:val="15"/>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honorários profissionais diretamente relacionados para que o ativo fique em condições operacionais; e</w:t>
      </w:r>
    </w:p>
    <w:p w14:paraId="30B1CB03" w14:textId="77777777" w:rsidR="000763D4" w:rsidRPr="000763D4" w:rsidRDefault="000763D4" w:rsidP="000763D4">
      <w:pPr>
        <w:widowControl w:val="0"/>
        <w:numPr>
          <w:ilvl w:val="0"/>
          <w:numId w:val="15"/>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custos com testes para verificar se o ativo está funcionando adequadamente.</w:t>
      </w:r>
    </w:p>
    <w:p w14:paraId="597A158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lastRenderedPageBreak/>
        <w:t xml:space="preserve">29. </w:t>
      </w:r>
      <w:r w:rsidRPr="000763D4">
        <w:rPr>
          <w:rFonts w:ascii="Arial" w:eastAsia="Times New Roman" w:hAnsi="Arial" w:cs="Arial"/>
          <w:color w:val="000000"/>
          <w:sz w:val="22"/>
          <w:szCs w:val="22"/>
          <w:lang w:eastAsia="x-none"/>
        </w:rPr>
        <w:tab/>
        <w:t>Exemplos de gastos que não fazem parte do custo de ativo intangível:</w:t>
      </w:r>
    </w:p>
    <w:p w14:paraId="3B983F0C" w14:textId="77777777" w:rsidR="000763D4" w:rsidRPr="000763D4" w:rsidRDefault="000763D4" w:rsidP="000763D4">
      <w:pPr>
        <w:widowControl w:val="0"/>
        <w:numPr>
          <w:ilvl w:val="0"/>
          <w:numId w:val="16"/>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custos incorridos na introdução de novo produto ou serviço (incluindo propaganda e atividades promocionais);</w:t>
      </w:r>
    </w:p>
    <w:p w14:paraId="5AB77DE2" w14:textId="77777777" w:rsidR="000763D4" w:rsidRPr="000763D4" w:rsidRDefault="000763D4" w:rsidP="000763D4">
      <w:pPr>
        <w:widowControl w:val="0"/>
        <w:numPr>
          <w:ilvl w:val="0"/>
          <w:numId w:val="16"/>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custos da transferência das atividades para novo local ou para nova categoria de clientes (incluindo custos de treinamento); e</w:t>
      </w:r>
    </w:p>
    <w:p w14:paraId="4C652EBA" w14:textId="77777777" w:rsidR="000763D4" w:rsidRPr="000763D4" w:rsidRDefault="000763D4" w:rsidP="000763D4">
      <w:pPr>
        <w:widowControl w:val="0"/>
        <w:numPr>
          <w:ilvl w:val="0"/>
          <w:numId w:val="16"/>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custos administrativos e outros custos indiretos.</w:t>
      </w:r>
    </w:p>
    <w:p w14:paraId="60BE776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5F872FB"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30. </w:t>
      </w:r>
      <w:r w:rsidRPr="000763D4">
        <w:rPr>
          <w:rFonts w:ascii="Arial" w:eastAsia="Times New Roman" w:hAnsi="Arial" w:cs="Arial"/>
          <w:color w:val="000000"/>
          <w:sz w:val="22"/>
          <w:szCs w:val="22"/>
          <w:lang w:eastAsia="x-none"/>
        </w:rPr>
        <w:tab/>
        <w:t>O reconhecimento dos custos no valor contábil de ativo intangível cessa quando esse ativo está nas condições operacionais pretendidas pela administração. Portanto, os custos incorridos no uso ou na transferência ou reinstalação de ativo intangível não devem ser incluídos no seu valor contábil, como, por exemplo, os seguintes custos:</w:t>
      </w:r>
    </w:p>
    <w:p w14:paraId="275FCD9E" w14:textId="77777777" w:rsidR="000763D4" w:rsidRPr="000763D4" w:rsidRDefault="000763D4" w:rsidP="000763D4">
      <w:pPr>
        <w:widowControl w:val="0"/>
        <w:numPr>
          <w:ilvl w:val="0"/>
          <w:numId w:val="17"/>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custos incorridos durante o período em que um ativo capaz de operar nas condições operacionais pretendidas pela administração não é utilizado; e</w:t>
      </w:r>
    </w:p>
    <w:p w14:paraId="215FF659" w14:textId="77777777" w:rsidR="000763D4" w:rsidRPr="000763D4" w:rsidRDefault="000763D4" w:rsidP="000763D4">
      <w:pPr>
        <w:widowControl w:val="0"/>
        <w:numPr>
          <w:ilvl w:val="0"/>
          <w:numId w:val="17"/>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prejuízos operacionais iniciais, tais como os incorridos enquanto a demanda pelos produtos do ativo é estabelecida.</w:t>
      </w:r>
    </w:p>
    <w:p w14:paraId="797A86E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C962C33"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31. </w:t>
      </w:r>
      <w:r w:rsidRPr="000763D4">
        <w:rPr>
          <w:rFonts w:ascii="Arial" w:eastAsia="Times New Roman" w:hAnsi="Arial" w:cs="Arial"/>
          <w:color w:val="000000"/>
          <w:sz w:val="22"/>
          <w:szCs w:val="22"/>
          <w:lang w:eastAsia="x-none"/>
        </w:rPr>
        <w:tab/>
        <w:t>Algumas operações realizadas em conexão com o desenvolvimento de ativo intangível não são necessárias para deixá-lo em condições operacionais pretendidas pela administração. Essas atividades eventuais podem ocorrer antes ou durante as atividades de desenvolvimento. Como essas atividades não são necessárias para que um ativo fique em condições de funcionar da maneira pretendida pela administração, as receitas e as despesas relacionadas devem ser reconhecidas imediatamente no resultado e incluídas nas suas respectivas classificações de receita e despesa.</w:t>
      </w:r>
    </w:p>
    <w:p w14:paraId="582A8A1A"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300DEB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32. </w:t>
      </w:r>
      <w:r w:rsidRPr="000763D4">
        <w:rPr>
          <w:rFonts w:ascii="Arial" w:eastAsia="Times New Roman" w:hAnsi="Arial" w:cs="Arial"/>
          <w:color w:val="000000"/>
          <w:sz w:val="22"/>
          <w:szCs w:val="22"/>
          <w:lang w:eastAsia="x-none"/>
        </w:rPr>
        <w:tab/>
        <w:t xml:space="preserve">Se o prazo de pagamento de ativo intangível excede os prazos normais de crédito, seu custo deve ser o equivalente ao preço à vista. A diferença entre esse valor e o total dos pagamentos deve ser reconhecida como despesa com juros, durante o período, a menos que seja passível de capitalização, como custo financeiro diretamente identificável de ativo, durante o período em que esteja sendo preparado para o uso pretendido pela administração (quando se tratar de ativo que leva necessariamente um período substancial de tempo para ficar pronto para o seu uso). Nesse último caso, o custo financeiro deve ser capitalizado no valor do ativo de acordo com o Pronunciamento Técnico CPC 20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Custos de Empréstimos.</w:t>
      </w:r>
    </w:p>
    <w:p w14:paraId="036DC398"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b/>
          <w:sz w:val="22"/>
          <w:szCs w:val="22"/>
          <w:lang w:eastAsia="x-none"/>
        </w:rPr>
      </w:pPr>
    </w:p>
    <w:p w14:paraId="24F543E9"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Aquisição como parte de combinação de negócios</w:t>
      </w:r>
    </w:p>
    <w:p w14:paraId="703B0321"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C22B2FE" w14:textId="3B07116D"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70C0"/>
          <w:sz w:val="18"/>
          <w:szCs w:val="18"/>
          <w:lang w:val="pt-PT" w:eastAsia="pt-BR"/>
        </w:rPr>
      </w:pPr>
      <w:bookmarkStart w:id="9" w:name="IAS38_toctarget11"/>
      <w:bookmarkEnd w:id="9"/>
      <w:r w:rsidRPr="000763D4">
        <w:rPr>
          <w:rFonts w:ascii="Arial" w:eastAsia="Times New Roman" w:hAnsi="Arial" w:cs="Arial"/>
          <w:color w:val="000000"/>
          <w:sz w:val="22"/>
          <w:szCs w:val="22"/>
          <w:lang w:eastAsia="x-none"/>
        </w:rPr>
        <w:t xml:space="preserve">33. </w:t>
      </w:r>
      <w:r w:rsidRPr="000763D4">
        <w:rPr>
          <w:rFonts w:ascii="Arial" w:eastAsia="Times New Roman" w:hAnsi="Arial" w:cs="Arial"/>
          <w:color w:val="000000"/>
          <w:sz w:val="22"/>
          <w:szCs w:val="22"/>
          <w:lang w:eastAsia="x-none"/>
        </w:rPr>
        <w:tab/>
        <w:t>De acordo com o Pronunciamento Técnico CPC 15 – Combinação de Negócios, se um ativo intangível for adquirido em uma combinação de negócios, o seu custo deve ser o valor justo na data de aquisição, o qual reflete as expectativas dos participantes do mercado na data de aquisição sobre a probabilidade de que os benefícios econômicos futuros incorporados no ativo serão gerados em favor da entidade. Em outras palavras, a entidade espera que haja benefícios econômicos em seu favor, mesmo se houver incerteza em relação à época e ao valor desses benefícios econômicos. Portanto, a condição de probabilidade a que se refere o item 21(a) é sempre considerada atendida para ativos intangíveis adquiridos em uma combinação de negócios. Se um ativo adquirido em uma combinação de negócios for separável ou resultar de direitos contratuais ou outros direitos legais, considera-se que exista informação suficiente para mensurar com confiabilidade o seu valor justo. Portanto, o critério de mensuração previsto no item 21(b) é sempre considerado atendido para ativos intangíveis adquiridos em uma combinação de negócios.</w:t>
      </w:r>
    </w:p>
    <w:p w14:paraId="7004D67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bCs/>
          <w:iCs/>
          <w:color w:val="000000"/>
          <w:sz w:val="22"/>
          <w:szCs w:val="22"/>
          <w:lang w:eastAsia="x-none"/>
        </w:rPr>
      </w:pPr>
      <w:r w:rsidRPr="000763D4">
        <w:rPr>
          <w:rFonts w:ascii="Arial" w:eastAsia="Times New Roman" w:hAnsi="Arial" w:cs="Arial"/>
          <w:color w:val="000000"/>
          <w:sz w:val="22"/>
          <w:szCs w:val="22"/>
          <w:lang w:eastAsia="x-none"/>
        </w:rPr>
        <w:lastRenderedPageBreak/>
        <w:t xml:space="preserve"> 34. </w:t>
      </w:r>
      <w:r w:rsidRPr="000763D4">
        <w:rPr>
          <w:rFonts w:ascii="Arial" w:eastAsia="Times New Roman" w:hAnsi="Arial" w:cs="Arial"/>
          <w:color w:val="000000"/>
          <w:sz w:val="22"/>
          <w:szCs w:val="22"/>
          <w:lang w:eastAsia="x-none"/>
        </w:rPr>
        <w:tab/>
        <w:t xml:space="preserve">De acordo com o Pronunciamento Técnico CPC 15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Combinação de Negócios, o adquirente deve reconhecer na data da aquisição, separadamente do ágio derivado da expectativa de rentabilidade futura (</w:t>
      </w:r>
      <w:r w:rsidRPr="000763D4">
        <w:rPr>
          <w:rFonts w:ascii="Arial" w:eastAsia="Times New Roman" w:hAnsi="Arial" w:cs="Arial"/>
          <w:i/>
          <w:color w:val="000000"/>
          <w:sz w:val="22"/>
          <w:szCs w:val="22"/>
          <w:lang w:eastAsia="x-none"/>
        </w:rPr>
        <w:t>goodwill</w:t>
      </w:r>
      <w:r w:rsidRPr="000763D4">
        <w:rPr>
          <w:rFonts w:ascii="Arial" w:eastAsia="Times New Roman" w:hAnsi="Arial" w:cs="Arial"/>
          <w:color w:val="000000"/>
          <w:sz w:val="22"/>
          <w:szCs w:val="22"/>
          <w:lang w:eastAsia="x-none"/>
        </w:rPr>
        <w:t>) apurado em uma combinação de negócios, um ativo intangível da adquirida, independentemente de o ativo ter sido reconhecido pela adquirida antes da aquisição da empresa. Isso significa que a adquirente reconhece como ativo, separadamente do ágio derivado da expectativa de rentabilidade futura (</w:t>
      </w:r>
      <w:r w:rsidRPr="000763D4">
        <w:rPr>
          <w:rFonts w:ascii="Arial" w:eastAsia="Times New Roman" w:hAnsi="Arial" w:cs="Arial"/>
          <w:i/>
          <w:color w:val="000000"/>
          <w:sz w:val="22"/>
          <w:szCs w:val="22"/>
          <w:lang w:eastAsia="x-none"/>
        </w:rPr>
        <w:t>goodwill</w:t>
      </w:r>
      <w:r w:rsidRPr="000763D4">
        <w:rPr>
          <w:rFonts w:ascii="Arial" w:eastAsia="Times New Roman" w:hAnsi="Arial" w:cs="Arial"/>
          <w:color w:val="000000"/>
          <w:sz w:val="22"/>
          <w:szCs w:val="22"/>
          <w:lang w:eastAsia="x-none"/>
        </w:rPr>
        <w:t xml:space="preserve">), um projeto de pesquisa e desenvolvimento em andamento da adquirida se o projeto atender à definição de ativo intangível. Um projeto de pesquisa e desenvolvimento em andamento da adquirida atende à definição de ativo intangível quando:  </w:t>
      </w:r>
    </w:p>
    <w:p w14:paraId="04A53C66" w14:textId="77777777" w:rsidR="000763D4" w:rsidRPr="000763D4" w:rsidRDefault="000763D4" w:rsidP="000763D4">
      <w:pPr>
        <w:widowControl w:val="0"/>
        <w:numPr>
          <w:ilvl w:val="0"/>
          <w:numId w:val="18"/>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corresponder à definição de ativo; e</w:t>
      </w:r>
    </w:p>
    <w:p w14:paraId="520AD784" w14:textId="77777777" w:rsidR="000763D4" w:rsidRPr="000763D4" w:rsidRDefault="000763D4" w:rsidP="000763D4">
      <w:pPr>
        <w:widowControl w:val="0"/>
        <w:numPr>
          <w:ilvl w:val="0"/>
          <w:numId w:val="18"/>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for identificável, ou seja, é separável ou resulta de direitos contratuais ou outros direitos legais.</w:t>
      </w:r>
    </w:p>
    <w:p w14:paraId="04FAC138" w14:textId="77777777" w:rsidR="000763D4" w:rsidRPr="000763D4" w:rsidRDefault="000763D4" w:rsidP="000763D4">
      <w:pPr>
        <w:widowControl w:val="0"/>
        <w:spacing w:before="0" w:after="0" w:line="240" w:lineRule="auto"/>
        <w:ind w:left="710" w:firstLine="0"/>
        <w:rPr>
          <w:rFonts w:ascii="Arial" w:eastAsia="Times New Roman" w:hAnsi="Arial" w:cs="Arial"/>
          <w:bCs/>
          <w:iCs/>
          <w:color w:val="000000"/>
          <w:sz w:val="22"/>
          <w:szCs w:val="22"/>
          <w:lang w:eastAsia="pt-BR"/>
        </w:rPr>
      </w:pPr>
    </w:p>
    <w:p w14:paraId="22D321CA"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sz w:val="22"/>
          <w:szCs w:val="22"/>
          <w:lang w:eastAsia="x-none"/>
        </w:rPr>
      </w:pPr>
      <w:r w:rsidRPr="000763D4">
        <w:rPr>
          <w:rFonts w:ascii="Arial" w:eastAsia="Times New Roman" w:hAnsi="Arial" w:cs="Arial"/>
          <w:sz w:val="22"/>
          <w:szCs w:val="22"/>
          <w:lang w:eastAsia="x-none"/>
        </w:rPr>
        <w:tab/>
        <w:t>Mensuração do valor justo de ativo intangível adquirido em combinação de negócios</w:t>
      </w:r>
    </w:p>
    <w:p w14:paraId="18C40ED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478FF8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35. </w:t>
      </w:r>
      <w:r w:rsidRPr="000763D4">
        <w:rPr>
          <w:rFonts w:ascii="Arial" w:eastAsia="Times New Roman" w:hAnsi="Arial" w:cs="Arial"/>
          <w:color w:val="000000"/>
          <w:sz w:val="22"/>
          <w:szCs w:val="22"/>
          <w:lang w:eastAsia="x-none"/>
        </w:rPr>
        <w:tab/>
        <w:t xml:space="preserve">Se um ativo intangível adquirido em uma combinação de negócios for separável ou resultar de direitos contratuais ou outros direitos legais, considera-se que o seu valor justo pode ser mensurado com confiabilidade. Quando, para as estimativas utilizadas na avaliação do valor justo de ativo intangível, existir uma gama de resultados possíveis, com diferentes probabilidades, a incerteza passa a fazer parte da determinação do valor justo. Se um ativo intangível adquirido em uma combinação de negócios tiver vida útil definida, haverá a presunção de que o valor justo possa ser estimado com segurança. </w:t>
      </w:r>
    </w:p>
    <w:p w14:paraId="20EFC03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8AD3C6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36. </w:t>
      </w:r>
      <w:r w:rsidRPr="000763D4">
        <w:rPr>
          <w:rFonts w:ascii="Arial" w:eastAsia="Times New Roman" w:hAnsi="Arial" w:cs="Arial"/>
          <w:color w:val="000000"/>
          <w:sz w:val="22"/>
          <w:szCs w:val="22"/>
          <w:lang w:eastAsia="x-none"/>
        </w:rPr>
        <w:tab/>
        <w:t>Um ativo intangível adquirido em combinação de negócios pode ser separável, mas apenas em conjunto com um contrato a ele relacionado, ativo ou passivo identificável. Nesses casos, a adquirente deve reconhecer o ativo intangível separadamente do ágio derivado da expectativa de rentabilidade futura (</w:t>
      </w:r>
      <w:r w:rsidRPr="000763D4">
        <w:rPr>
          <w:rFonts w:ascii="Arial" w:eastAsia="Times New Roman" w:hAnsi="Arial" w:cs="Arial"/>
          <w:i/>
          <w:color w:val="000000"/>
          <w:sz w:val="22"/>
          <w:szCs w:val="22"/>
          <w:lang w:eastAsia="x-none"/>
        </w:rPr>
        <w:t>goodwill</w:t>
      </w:r>
      <w:r w:rsidRPr="000763D4">
        <w:rPr>
          <w:rFonts w:ascii="Arial" w:eastAsia="Times New Roman" w:hAnsi="Arial" w:cs="Arial"/>
          <w:color w:val="000000"/>
          <w:sz w:val="22"/>
          <w:szCs w:val="22"/>
          <w:lang w:eastAsia="x-none"/>
        </w:rPr>
        <w:t>), mas em conjunto com o item relacionado.</w:t>
      </w:r>
    </w:p>
    <w:p w14:paraId="18F3B12F"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7E12985"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37. </w:t>
      </w:r>
      <w:r w:rsidRPr="000763D4">
        <w:rPr>
          <w:rFonts w:ascii="Arial" w:eastAsia="Times New Roman" w:hAnsi="Arial" w:cs="Arial"/>
          <w:color w:val="000000"/>
          <w:sz w:val="22"/>
          <w:szCs w:val="22"/>
          <w:lang w:eastAsia="x-none"/>
        </w:rPr>
        <w:tab/>
        <w:t>O adquirente pode reconhecer um grupo de ativos intangíveis complementares como um único ativo desde que os ativos individuais no grupo tenham vida útil semelhante. Por exemplo, as expressões “marca” e “nome comercial” são muitas vezes utilizadas como sinônimos de marcas registradas e outros. No entanto, as primeiras são nomes comerciais genéricos que são usados para se referir a um grupo de ativos complementares, como marca comercial (ou marca de serviço) e os seus relacionados nome comercial, fórmulas, receitas e especialização técnica.</w:t>
      </w:r>
    </w:p>
    <w:p w14:paraId="7402BE2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8462BD9" w14:textId="5E74BCF0"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38</w:t>
      </w:r>
      <w:r w:rsidR="00335AFD">
        <w:rPr>
          <w:rFonts w:ascii="Arial" w:eastAsia="Times New Roman" w:hAnsi="Arial" w:cs="Arial"/>
          <w:color w:val="000000"/>
          <w:sz w:val="22"/>
          <w:szCs w:val="22"/>
          <w:lang w:eastAsia="x-none"/>
        </w:rPr>
        <w:t xml:space="preserve"> a 41</w:t>
      </w:r>
      <w:r w:rsidRPr="000763D4">
        <w:rPr>
          <w:rFonts w:ascii="Arial" w:eastAsia="Times New Roman" w:hAnsi="Arial" w:cs="Arial"/>
          <w:color w:val="000000"/>
          <w:sz w:val="22"/>
          <w:szCs w:val="22"/>
          <w:lang w:eastAsia="x-none"/>
        </w:rPr>
        <w:t>.</w:t>
      </w:r>
      <w:r w:rsidR="00335AFD">
        <w:rPr>
          <w:rFonts w:ascii="Arial" w:eastAsia="Times New Roman" w:hAnsi="Arial" w:cs="Arial"/>
          <w:color w:val="000000"/>
          <w:sz w:val="22"/>
          <w:szCs w:val="22"/>
          <w:lang w:eastAsia="x-none"/>
        </w:rPr>
        <w:t xml:space="preserve"> </w:t>
      </w:r>
      <w:r w:rsidRPr="000763D4">
        <w:rPr>
          <w:rFonts w:ascii="Arial" w:eastAsia="Times New Roman" w:hAnsi="Arial" w:cs="Arial"/>
          <w:color w:val="000000"/>
          <w:sz w:val="22"/>
          <w:szCs w:val="22"/>
          <w:lang w:eastAsia="x-none"/>
        </w:rPr>
        <w:t>(Eliminado</w:t>
      </w:r>
      <w:r w:rsidR="00335AFD">
        <w:rPr>
          <w:rFonts w:ascii="Arial" w:eastAsia="Times New Roman" w:hAnsi="Arial" w:cs="Arial"/>
          <w:color w:val="000000"/>
          <w:sz w:val="22"/>
          <w:szCs w:val="22"/>
          <w:lang w:eastAsia="x-none"/>
        </w:rPr>
        <w:t>s</w:t>
      </w:r>
      <w:r w:rsidRPr="000763D4">
        <w:rPr>
          <w:rFonts w:ascii="Arial" w:eastAsia="Times New Roman" w:hAnsi="Arial" w:cs="Arial"/>
          <w:color w:val="000000"/>
          <w:sz w:val="22"/>
          <w:szCs w:val="22"/>
          <w:lang w:eastAsia="x-none"/>
        </w:rPr>
        <w:t>)</w:t>
      </w:r>
    </w:p>
    <w:p w14:paraId="270CEE8A"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E17D71F"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sz w:val="22"/>
          <w:szCs w:val="22"/>
          <w:lang w:eastAsia="x-none"/>
        </w:rPr>
      </w:pPr>
      <w:r w:rsidRPr="000763D4">
        <w:rPr>
          <w:rFonts w:ascii="Arial" w:eastAsia="Times New Roman" w:hAnsi="Arial" w:cs="Arial"/>
          <w:sz w:val="22"/>
          <w:szCs w:val="22"/>
          <w:lang w:eastAsia="x-none"/>
        </w:rPr>
        <w:tab/>
        <w:t>Gastos subsequentes em projeto de pesquisa e desenvolvimento em andamento adquirido</w:t>
      </w:r>
    </w:p>
    <w:p w14:paraId="23A4A172"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DD25C8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42. </w:t>
      </w:r>
      <w:r w:rsidRPr="000763D4">
        <w:rPr>
          <w:rFonts w:ascii="Arial" w:eastAsia="Times New Roman" w:hAnsi="Arial" w:cs="Arial"/>
          <w:color w:val="000000"/>
          <w:sz w:val="22"/>
          <w:szCs w:val="22"/>
          <w:lang w:eastAsia="x-none"/>
        </w:rPr>
        <w:tab/>
        <w:t>Gastos de pesquisa ou desenvolvimento:</w:t>
      </w:r>
    </w:p>
    <w:p w14:paraId="0A342672" w14:textId="77777777" w:rsidR="000763D4" w:rsidRPr="000763D4" w:rsidRDefault="000763D4" w:rsidP="000763D4">
      <w:pPr>
        <w:widowControl w:val="0"/>
        <w:numPr>
          <w:ilvl w:val="0"/>
          <w:numId w:val="2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relativos a projeto de pesquisa e desenvolvimento em andamento, adquirido em separado ou em combinação de negócios e reconhecido como ativo intangível; e</w:t>
      </w:r>
    </w:p>
    <w:p w14:paraId="0DB3ABE0" w14:textId="77777777" w:rsidR="000763D4" w:rsidRPr="000763D4" w:rsidRDefault="000763D4" w:rsidP="000763D4">
      <w:pPr>
        <w:widowControl w:val="0"/>
        <w:numPr>
          <w:ilvl w:val="0"/>
          <w:numId w:val="2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incorridos após a aquisição desse projeto, </w:t>
      </w:r>
    </w:p>
    <w:p w14:paraId="40D5564A" w14:textId="77777777" w:rsidR="000763D4" w:rsidRPr="000763D4" w:rsidRDefault="000763D4" w:rsidP="000763D4">
      <w:pPr>
        <w:widowControl w:val="0"/>
        <w:spacing w:before="0" w:after="0" w:line="240" w:lineRule="auto"/>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devem ser contabilizados de acordo com os itens 54 a 62.</w:t>
      </w:r>
    </w:p>
    <w:p w14:paraId="535C2B4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1F506D5"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10" w:name="_Ref202604414"/>
      <w:r w:rsidRPr="000763D4">
        <w:rPr>
          <w:rFonts w:ascii="Arial" w:eastAsia="Times New Roman" w:hAnsi="Arial" w:cs="Arial"/>
          <w:color w:val="000000"/>
          <w:sz w:val="22"/>
          <w:szCs w:val="22"/>
          <w:lang w:eastAsia="x-none"/>
        </w:rPr>
        <w:t xml:space="preserve">43. </w:t>
      </w:r>
      <w:r w:rsidRPr="000763D4">
        <w:rPr>
          <w:rFonts w:ascii="Arial" w:eastAsia="Times New Roman" w:hAnsi="Arial" w:cs="Arial"/>
          <w:color w:val="000000"/>
          <w:sz w:val="22"/>
          <w:szCs w:val="22"/>
          <w:lang w:eastAsia="x-none"/>
        </w:rPr>
        <w:tab/>
        <w:t>A aplicação das disposições dos itens 54 a 62 significa que os gastos subsequentes de projeto de pesquisa e desenvolvimento em andamento, adquirido separadamente ou em uma combinação de negócios e reconhecido como ativo intangível, devem ser reconhecidos da seguinte maneira:</w:t>
      </w:r>
      <w:bookmarkEnd w:id="10"/>
    </w:p>
    <w:p w14:paraId="0013CA29" w14:textId="77777777" w:rsidR="000763D4" w:rsidRPr="000763D4" w:rsidRDefault="000763D4" w:rsidP="000763D4">
      <w:pPr>
        <w:widowControl w:val="0"/>
        <w:numPr>
          <w:ilvl w:val="0"/>
          <w:numId w:val="21"/>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gastos de pesquisa – como despesa quando incorridos;</w:t>
      </w:r>
    </w:p>
    <w:p w14:paraId="123F43E4" w14:textId="77777777" w:rsidR="000763D4" w:rsidRPr="000763D4" w:rsidRDefault="000763D4" w:rsidP="000763D4">
      <w:pPr>
        <w:widowControl w:val="0"/>
        <w:numPr>
          <w:ilvl w:val="0"/>
          <w:numId w:val="21"/>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lastRenderedPageBreak/>
        <w:t>gastos de desenvolvimento que não atendem aos critérios de reconhecimento como ativo intangível, previstos no item 57 – como despesa quando incorridos; e</w:t>
      </w:r>
    </w:p>
    <w:p w14:paraId="201C2FC3" w14:textId="77777777" w:rsidR="000763D4" w:rsidRPr="000763D4" w:rsidRDefault="000763D4" w:rsidP="000763D4">
      <w:pPr>
        <w:widowControl w:val="0"/>
        <w:numPr>
          <w:ilvl w:val="0"/>
          <w:numId w:val="21"/>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gastos de desenvolvimento em conformidade com referidos critérios de reconhecimento do item 57 – adicionados ao valor contábil do projeto de pesquisa ou desenvolvimento em andamento adquirido.</w:t>
      </w:r>
    </w:p>
    <w:p w14:paraId="74611A3B" w14:textId="77777777" w:rsidR="000763D4" w:rsidRPr="000763D4" w:rsidRDefault="000763D4" w:rsidP="000763D4">
      <w:pPr>
        <w:widowControl w:val="0"/>
        <w:spacing w:before="0" w:after="0" w:line="240" w:lineRule="auto"/>
        <w:ind w:left="710" w:firstLine="0"/>
        <w:rPr>
          <w:rFonts w:ascii="Arial" w:eastAsia="Times New Roman" w:hAnsi="Arial" w:cs="Arial"/>
          <w:bCs/>
          <w:iCs/>
          <w:color w:val="000000"/>
          <w:sz w:val="22"/>
          <w:szCs w:val="22"/>
          <w:lang w:eastAsia="pt-BR"/>
        </w:rPr>
      </w:pPr>
    </w:p>
    <w:p w14:paraId="4C38419E"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Aquisição por meio de subvenção ou assistência governamentais</w:t>
      </w:r>
    </w:p>
    <w:p w14:paraId="253A31BA"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492728E"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11" w:name="_Ref202604475"/>
      <w:r w:rsidRPr="000763D4">
        <w:rPr>
          <w:rFonts w:ascii="Arial" w:eastAsia="Times New Roman" w:hAnsi="Arial" w:cs="Arial"/>
          <w:color w:val="000000"/>
          <w:sz w:val="22"/>
          <w:szCs w:val="22"/>
          <w:lang w:eastAsia="x-none"/>
        </w:rPr>
        <w:t xml:space="preserve">44. </w:t>
      </w:r>
      <w:r w:rsidRPr="000763D4">
        <w:rPr>
          <w:rFonts w:ascii="Arial" w:eastAsia="Times New Roman" w:hAnsi="Arial" w:cs="Arial"/>
          <w:color w:val="000000"/>
          <w:sz w:val="22"/>
          <w:szCs w:val="22"/>
          <w:lang w:eastAsia="x-none"/>
        </w:rPr>
        <w:tab/>
        <w:t xml:space="preserve">Em alguns casos, um ativo intangível pode ser adquirido sem custo ou por valor nominal, por meio de subvenção ou assistência governamentais. Isso pode ocorrer quando um governo transfere ou destina a uma entidade ativos intangíveis, como direito de aterrissagem em aeroporto, licenças para operação de estações de rádio ou de televisão, licenças de importação ou quotas ou direitos de acesso a outros recursos restritos. De acordo com o Pronunciamento Técnico CPC 07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Subvenção e Assistência Governamentais, uma entidade tem a faculdade de reconhecer inicialmente ao valor justo tanto o ativo intangível quanto a concessão governamental. Se uma entidade optar por não reconhecer inicialmente ao valor justo o ativo, ela deve reconhecer o ativo inicialmente ao valor nominal (o outro tratamento permitido pelo Pronunciamento Técnico CPC 07) acrescido de quaisquer gastos que sejam diretamente atribuídos à preparação do ativo para o uso pretendido.</w:t>
      </w:r>
      <w:bookmarkEnd w:id="11"/>
    </w:p>
    <w:p w14:paraId="41417E1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88EFD4B"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Permuta de ativos</w:t>
      </w:r>
    </w:p>
    <w:p w14:paraId="7097DDEA"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D2958A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12" w:name="_Ref202604535"/>
      <w:r w:rsidRPr="000763D4">
        <w:rPr>
          <w:rFonts w:ascii="Arial" w:eastAsia="Times New Roman" w:hAnsi="Arial" w:cs="Arial"/>
          <w:color w:val="000000"/>
          <w:sz w:val="22"/>
          <w:szCs w:val="22"/>
          <w:lang w:eastAsia="x-none"/>
        </w:rPr>
        <w:t xml:space="preserve">45. </w:t>
      </w:r>
      <w:r w:rsidRPr="000763D4">
        <w:rPr>
          <w:rFonts w:ascii="Arial" w:eastAsia="Times New Roman" w:hAnsi="Arial" w:cs="Arial"/>
          <w:color w:val="000000"/>
          <w:sz w:val="22"/>
          <w:szCs w:val="22"/>
          <w:lang w:eastAsia="x-none"/>
        </w:rPr>
        <w:tab/>
        <w:t>Um ou mais ativos intangíveis podem ser adquiridos por meio de permuta por ativo ou ativos não monetários, ou conjunto de ativos monetários e não monetários. O ativo ou ativos objeto de permuta podem ser de mesma natureza ou de naturezas diferentes. O texto a seguir refere-se apenas à permuta de ativo não monetário por outro; todavia, o mesmo conceito pode ser aplicado a todas as permutas descritas anteriormente. O custo de ativo intangível é mensurado pelo valor justo a não ser que (a) a operação de permuta não tenha natureza comercial ou (b) o valor justo do ativo recebido e do ativo cedido não possa ser mensurado com confiabilidade. O ativo adquirido deve ser mensurado dessa forma mesmo que a entidade não consiga dar baixa imediata ao ativo cedido. Se o ativo adquirido não for mensurável ao valor justo, seu custo deve ser determinado pelo valor contábil do ativo cedido.</w:t>
      </w:r>
      <w:bookmarkEnd w:id="12"/>
    </w:p>
    <w:p w14:paraId="063A3E2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36F4F50"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46. </w:t>
      </w:r>
      <w:r w:rsidRPr="000763D4">
        <w:rPr>
          <w:rFonts w:ascii="Arial" w:eastAsia="Times New Roman" w:hAnsi="Arial" w:cs="Arial"/>
          <w:color w:val="000000"/>
          <w:sz w:val="22"/>
          <w:szCs w:val="22"/>
          <w:lang w:eastAsia="x-none"/>
        </w:rPr>
        <w:tab/>
        <w:t>A entidade deve determinar se a operação de permuta tem natureza comercial considerando até que ponto os seus fluxos de caixa futuros serão modificados em virtude da operação. A operação de permuta tem natureza comercial se:</w:t>
      </w:r>
    </w:p>
    <w:p w14:paraId="60426E2D" w14:textId="77777777" w:rsidR="000763D4" w:rsidRPr="000763D4" w:rsidRDefault="000763D4" w:rsidP="000763D4">
      <w:pPr>
        <w:widowControl w:val="0"/>
        <w:numPr>
          <w:ilvl w:val="0"/>
          <w:numId w:val="2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 configuração (ou seja, risco, oportunidade e valor) dos fluxos de caixa do ativo recebido for diferente da configuração dos fluxos de caixa do ativo cedido; ou</w:t>
      </w:r>
    </w:p>
    <w:p w14:paraId="6F89A470" w14:textId="77777777" w:rsidR="000763D4" w:rsidRPr="000763D4" w:rsidRDefault="000763D4" w:rsidP="000763D4">
      <w:pPr>
        <w:widowControl w:val="0"/>
        <w:numPr>
          <w:ilvl w:val="0"/>
          <w:numId w:val="2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valor específico para a entidade de parcela das suas atividades for afetado pelas mudanças resultantes da permuta; e</w:t>
      </w:r>
    </w:p>
    <w:p w14:paraId="0E7652B4" w14:textId="77777777" w:rsidR="000763D4" w:rsidRPr="000763D4" w:rsidRDefault="000763D4" w:rsidP="000763D4">
      <w:pPr>
        <w:widowControl w:val="0"/>
        <w:numPr>
          <w:ilvl w:val="0"/>
          <w:numId w:val="2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 diferença em (a) ou (b) for significativa em relação ao valor justo dos ativos permutados.</w:t>
      </w:r>
    </w:p>
    <w:p w14:paraId="6C4F7A29"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t>Para determinar se uma operação de permuta tem natureza comercial, o valor específico para a entidade da parcela das suas atividades afetado pela operação deve estar refletido nos fluxos de caixa após os efeitos da sua tributação. O resultado dessas análises pode ficar claro sem que a entidade realize cálculos detalhados.</w:t>
      </w:r>
    </w:p>
    <w:p w14:paraId="400E6EA1"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0F983F6" w14:textId="71CFC9F6"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70C0"/>
          <w:sz w:val="18"/>
          <w:szCs w:val="18"/>
          <w:lang w:val="pt-PT" w:eastAsia="pt-BR"/>
        </w:rPr>
      </w:pPr>
      <w:r w:rsidRPr="000763D4">
        <w:rPr>
          <w:rFonts w:ascii="Arial" w:eastAsia="Times New Roman" w:hAnsi="Arial" w:cs="Arial"/>
          <w:sz w:val="22"/>
          <w:szCs w:val="22"/>
          <w:lang w:eastAsia="x-none"/>
        </w:rPr>
        <w:t xml:space="preserve">47. </w:t>
      </w:r>
      <w:r w:rsidRPr="000763D4">
        <w:rPr>
          <w:rFonts w:ascii="Arial" w:eastAsia="Times New Roman" w:hAnsi="Arial" w:cs="Arial"/>
          <w:sz w:val="22"/>
          <w:szCs w:val="22"/>
          <w:lang w:eastAsia="x-none"/>
        </w:rPr>
        <w:tab/>
        <w:t xml:space="preserve">O item 21(b) especifica que uma das condições de reconhecimento de ativo intangível é a mensuração do seu custo com confiabilidade. O valor justo de ativo intangível é mensurado com </w:t>
      </w:r>
      <w:r w:rsidRPr="000763D4">
        <w:rPr>
          <w:rFonts w:ascii="Arial" w:eastAsia="Times New Roman" w:hAnsi="Arial" w:cs="Arial"/>
          <w:sz w:val="22"/>
          <w:szCs w:val="22"/>
          <w:lang w:eastAsia="x-none"/>
        </w:rPr>
        <w:lastRenderedPageBreak/>
        <w:t>confiabilidade: (a) se a variabilidade da faixa de mensuração de valor justo razoável não for significativa ou (b) se as probabilidades de várias estimativas, dentro dessa faixa, possam ser razoavelmente avaliadas e utilizadas na mensuração do valor justo. Caso a entidade seja capaz de mensurar com confiabilidade tanto o valor justo do ativo recebido como do ativo cedido, então o valor justo do segundo deve ser usado para mensurar o custo, a não ser que o valor justo do primeiro seja mais evidente.</w:t>
      </w:r>
    </w:p>
    <w:p w14:paraId="1F4828E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E559955"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Ágio derivado da expectativa de rentabilidade futura (goodwill) gerado internamente</w:t>
      </w:r>
    </w:p>
    <w:p w14:paraId="24E817F0" w14:textId="77777777" w:rsidR="000763D4" w:rsidRPr="000763D4" w:rsidRDefault="000763D4" w:rsidP="000763D4">
      <w:pPr>
        <w:widowControl w:val="0"/>
        <w:tabs>
          <w:tab w:val="left" w:pos="6804"/>
        </w:tabs>
        <w:spacing w:before="0" w:after="0" w:line="240" w:lineRule="auto"/>
        <w:ind w:left="57" w:firstLine="0"/>
        <w:rPr>
          <w:rFonts w:ascii="Arial" w:eastAsia="Times New Roman" w:hAnsi="Arial" w:cs="Arial"/>
          <w:color w:val="000000"/>
          <w:sz w:val="22"/>
          <w:szCs w:val="22"/>
          <w:lang w:val="pt-PT" w:eastAsia="x-none"/>
        </w:rPr>
      </w:pPr>
    </w:p>
    <w:p w14:paraId="76EB25A8"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13" w:name="_Ref202604599"/>
      <w:r w:rsidRPr="000763D4">
        <w:rPr>
          <w:rFonts w:ascii="Arial" w:eastAsia="Times New Roman" w:hAnsi="Arial" w:cs="Arial"/>
          <w:color w:val="000000"/>
          <w:sz w:val="22"/>
          <w:szCs w:val="22"/>
          <w:lang w:eastAsia="x-none"/>
        </w:rPr>
        <w:t xml:space="preserve">48. </w:t>
      </w:r>
      <w:r w:rsidRPr="000763D4">
        <w:rPr>
          <w:rFonts w:ascii="Arial" w:eastAsia="Times New Roman" w:hAnsi="Arial" w:cs="Arial"/>
          <w:color w:val="000000"/>
          <w:sz w:val="22"/>
          <w:szCs w:val="22"/>
          <w:lang w:eastAsia="x-none"/>
        </w:rPr>
        <w:tab/>
        <w:t>O ágio derivado da expectativa de rentabilidade futura (</w:t>
      </w:r>
      <w:r w:rsidRPr="000763D4">
        <w:rPr>
          <w:rFonts w:ascii="Arial" w:eastAsia="Times New Roman" w:hAnsi="Arial" w:cs="Arial"/>
          <w:i/>
          <w:color w:val="000000"/>
          <w:sz w:val="22"/>
          <w:szCs w:val="22"/>
          <w:lang w:eastAsia="x-none"/>
        </w:rPr>
        <w:t>goodwill</w:t>
      </w:r>
      <w:r w:rsidRPr="000763D4">
        <w:rPr>
          <w:rFonts w:ascii="Arial" w:eastAsia="Times New Roman" w:hAnsi="Arial" w:cs="Arial"/>
          <w:color w:val="000000"/>
          <w:sz w:val="22"/>
          <w:szCs w:val="22"/>
          <w:lang w:eastAsia="x-none"/>
        </w:rPr>
        <w:t>) gerado internamente não deve ser reconhecido como ativo.</w:t>
      </w:r>
      <w:bookmarkEnd w:id="13"/>
    </w:p>
    <w:p w14:paraId="3610853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2D320B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49. </w:t>
      </w:r>
      <w:r w:rsidRPr="000763D4">
        <w:rPr>
          <w:rFonts w:ascii="Arial" w:eastAsia="Times New Roman" w:hAnsi="Arial" w:cs="Arial"/>
          <w:color w:val="000000"/>
          <w:sz w:val="22"/>
          <w:szCs w:val="22"/>
          <w:lang w:eastAsia="x-none"/>
        </w:rPr>
        <w:tab/>
        <w:t>Em alguns casos incorre-se em gastos para gerar benefícios econômicos futuros, mas que não resultam na criação de ativo intangível que se enquadre nos critérios de reconhecimento estabelecidos no presente Pronunciamento. Esses gastos costumam ser descritos como contribuições para o ágio derivado da expectativa de rentabilidade futura (</w:t>
      </w:r>
      <w:r w:rsidRPr="000763D4">
        <w:rPr>
          <w:rFonts w:ascii="Arial" w:eastAsia="Times New Roman" w:hAnsi="Arial" w:cs="Arial"/>
          <w:i/>
          <w:color w:val="000000"/>
          <w:sz w:val="22"/>
          <w:szCs w:val="22"/>
          <w:lang w:eastAsia="x-none"/>
        </w:rPr>
        <w:t>goodwill</w:t>
      </w:r>
      <w:r w:rsidRPr="000763D4">
        <w:rPr>
          <w:rFonts w:ascii="Arial" w:eastAsia="Times New Roman" w:hAnsi="Arial" w:cs="Arial"/>
          <w:color w:val="000000"/>
          <w:sz w:val="22"/>
          <w:szCs w:val="22"/>
          <w:lang w:eastAsia="x-none"/>
        </w:rPr>
        <w:t>) gerado internamente, o qual não é reconhecido como ativo porque não é um recurso identificável (ou seja, não é separável nem advém de direitos contratuais ou outros direitos legais) controlado pela entidade que pode ser mensurado com confiabilidade ao custo.</w:t>
      </w:r>
    </w:p>
    <w:p w14:paraId="689BCE5F"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8F00F2B" w14:textId="72BBF4FD" w:rsidR="000763D4" w:rsidRPr="000763D4" w:rsidRDefault="000763D4" w:rsidP="000763D4">
      <w:pPr>
        <w:widowControl w:val="0"/>
        <w:tabs>
          <w:tab w:val="left" w:pos="6804"/>
        </w:tabs>
        <w:spacing w:before="0" w:after="0" w:line="240" w:lineRule="auto"/>
        <w:ind w:left="567" w:hanging="567"/>
        <w:rPr>
          <w:rFonts w:ascii="Arial" w:eastAsia="Times New Roman" w:hAnsi="Arial" w:cs="Arial"/>
          <w:sz w:val="22"/>
          <w:szCs w:val="22"/>
          <w:lang w:eastAsia="x-none"/>
        </w:rPr>
      </w:pPr>
      <w:r w:rsidRPr="000763D4">
        <w:rPr>
          <w:rFonts w:ascii="Arial" w:eastAsia="Times New Roman" w:hAnsi="Arial" w:cs="Arial"/>
          <w:sz w:val="22"/>
          <w:szCs w:val="22"/>
          <w:lang w:eastAsia="x-none"/>
        </w:rPr>
        <w:t xml:space="preserve">50. </w:t>
      </w:r>
      <w:r w:rsidRPr="000763D4">
        <w:rPr>
          <w:rFonts w:ascii="Arial" w:eastAsia="Times New Roman" w:hAnsi="Arial" w:cs="Arial"/>
          <w:sz w:val="22"/>
          <w:szCs w:val="22"/>
          <w:lang w:eastAsia="x-none"/>
        </w:rPr>
        <w:tab/>
        <w:t xml:space="preserve">As diferenças entre valor justo da entidade e o valor contábil de seu patrimônio líquido, a qualquer momento, podem incluir uma série de fatores que afetam o valor justo da entidade. No entanto, essas diferenças não representam o custo dos ativos intangíveis controlados pela entidade. </w:t>
      </w:r>
    </w:p>
    <w:p w14:paraId="2C82CB6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0C2D02B"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Ativo intangível gerado internamente</w:t>
      </w:r>
    </w:p>
    <w:p w14:paraId="3CB8C49C"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75B56F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14" w:name="_Ref202604678"/>
      <w:r w:rsidRPr="000763D4">
        <w:rPr>
          <w:rFonts w:ascii="Arial" w:eastAsia="Times New Roman" w:hAnsi="Arial" w:cs="Arial"/>
          <w:color w:val="000000"/>
          <w:sz w:val="22"/>
          <w:szCs w:val="22"/>
          <w:lang w:eastAsia="x-none"/>
        </w:rPr>
        <w:t xml:space="preserve">51. </w:t>
      </w:r>
      <w:r w:rsidRPr="000763D4">
        <w:rPr>
          <w:rFonts w:ascii="Arial" w:eastAsia="Times New Roman" w:hAnsi="Arial" w:cs="Arial"/>
          <w:color w:val="000000"/>
          <w:sz w:val="22"/>
          <w:szCs w:val="22"/>
          <w:lang w:eastAsia="x-none"/>
        </w:rPr>
        <w:tab/>
        <w:t>Por vezes é difícil avaliar se um ativo intangível gerado internamente se qualifica para o reconhecimento, devido às dificuldades para:</w:t>
      </w:r>
      <w:bookmarkEnd w:id="14"/>
    </w:p>
    <w:p w14:paraId="2624D1DF" w14:textId="77777777" w:rsidR="000763D4" w:rsidRPr="000763D4" w:rsidRDefault="000763D4" w:rsidP="000763D4">
      <w:pPr>
        <w:widowControl w:val="0"/>
        <w:numPr>
          <w:ilvl w:val="0"/>
          <w:numId w:val="23"/>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identificar se, e quando, existe um ativo identificável que gerará benefícios econômicos futuros esperados; e</w:t>
      </w:r>
    </w:p>
    <w:p w14:paraId="6D94270F" w14:textId="77777777" w:rsidR="000763D4" w:rsidRPr="000763D4" w:rsidRDefault="000763D4" w:rsidP="000763D4">
      <w:pPr>
        <w:widowControl w:val="0"/>
        <w:numPr>
          <w:ilvl w:val="0"/>
          <w:numId w:val="23"/>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determinar com confiabilidade o custo do ativo. Em alguns casos não é possível separar o custo incorrido com a geração interna de ativo intangível do custo da manutenção ou melhoria do ágio derivado da expectativa de rentabilidade futura (</w:t>
      </w:r>
      <w:r w:rsidRPr="000763D4">
        <w:rPr>
          <w:rFonts w:ascii="Arial" w:eastAsia="Times New Roman" w:hAnsi="Arial" w:cs="Arial"/>
          <w:bCs/>
          <w:i/>
          <w:iCs/>
          <w:color w:val="000000"/>
          <w:sz w:val="22"/>
          <w:szCs w:val="22"/>
          <w:lang w:eastAsia="pt-BR"/>
        </w:rPr>
        <w:t>goodwill</w:t>
      </w:r>
      <w:r w:rsidRPr="000763D4">
        <w:rPr>
          <w:rFonts w:ascii="Arial" w:eastAsia="Times New Roman" w:hAnsi="Arial" w:cs="Arial"/>
          <w:bCs/>
          <w:iCs/>
          <w:color w:val="000000"/>
          <w:sz w:val="22"/>
          <w:szCs w:val="22"/>
          <w:lang w:eastAsia="pt-BR"/>
        </w:rPr>
        <w:t>) gerado internamente ou com as operações regulares (do dia-a-dia) da entidade.</w:t>
      </w:r>
    </w:p>
    <w:p w14:paraId="67AB5C7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t>Portanto, além de atender às exigências gerais de reconhecimento e mensuração inicial de ativo intangível, a entidade deve aplicar os requerimentos e orientações contidos nos itens 52 a 67, a seguir, a todos os ativos intangíveis gerados.</w:t>
      </w:r>
    </w:p>
    <w:p w14:paraId="340812EF"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4CB276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15" w:name="_Ref202081871"/>
      <w:r w:rsidRPr="000763D4">
        <w:rPr>
          <w:rFonts w:ascii="Arial" w:eastAsia="Times New Roman" w:hAnsi="Arial" w:cs="Arial"/>
          <w:color w:val="000000"/>
          <w:sz w:val="22"/>
          <w:szCs w:val="22"/>
          <w:lang w:eastAsia="x-none"/>
        </w:rPr>
        <w:t xml:space="preserve">52. </w:t>
      </w:r>
      <w:r w:rsidRPr="000763D4">
        <w:rPr>
          <w:rFonts w:ascii="Arial" w:eastAsia="Times New Roman" w:hAnsi="Arial" w:cs="Arial"/>
          <w:color w:val="000000"/>
          <w:sz w:val="22"/>
          <w:szCs w:val="22"/>
          <w:lang w:eastAsia="x-none"/>
        </w:rPr>
        <w:tab/>
        <w:t>Para avaliar se um ativo intangível gerado internamente atende aos critérios de reconhecimento, a entidade deve classificar a geração do ativo:</w:t>
      </w:r>
      <w:bookmarkEnd w:id="15"/>
    </w:p>
    <w:p w14:paraId="70B36651" w14:textId="77777777" w:rsidR="000763D4" w:rsidRPr="000763D4" w:rsidRDefault="000763D4" w:rsidP="000763D4">
      <w:pPr>
        <w:widowControl w:val="0"/>
        <w:numPr>
          <w:ilvl w:val="0"/>
          <w:numId w:val="2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na fase de pesquisa; e/ou</w:t>
      </w:r>
    </w:p>
    <w:p w14:paraId="2D6931B4" w14:textId="77777777" w:rsidR="000763D4" w:rsidRPr="000763D4" w:rsidRDefault="000763D4" w:rsidP="000763D4">
      <w:pPr>
        <w:widowControl w:val="0"/>
        <w:numPr>
          <w:ilvl w:val="0"/>
          <w:numId w:val="2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na fase de desenvolvimento.</w:t>
      </w:r>
    </w:p>
    <w:p w14:paraId="37A49F08"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t xml:space="preserve">Embora os termos "pesquisa" e "desenvolvimento" estejam definidos, as expressões "fase de pesquisa" e "fase de desenvolvimento" têm um significado mais amplo para efeitos deste Pronunciamento. </w:t>
      </w:r>
    </w:p>
    <w:p w14:paraId="4175CB2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F004BF2"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53. </w:t>
      </w:r>
      <w:r w:rsidRPr="000763D4">
        <w:rPr>
          <w:rFonts w:ascii="Arial" w:eastAsia="Times New Roman" w:hAnsi="Arial" w:cs="Arial"/>
          <w:color w:val="000000"/>
          <w:sz w:val="22"/>
          <w:szCs w:val="22"/>
          <w:lang w:eastAsia="x-none"/>
        </w:rPr>
        <w:tab/>
        <w:t xml:space="preserve">Caso a entidade não consiga diferenciar a fase de pesquisa da fase de desenvolvimento de projeto </w:t>
      </w:r>
      <w:r w:rsidRPr="000763D4">
        <w:rPr>
          <w:rFonts w:ascii="Arial" w:eastAsia="Times New Roman" w:hAnsi="Arial" w:cs="Arial"/>
          <w:color w:val="000000"/>
          <w:sz w:val="22"/>
          <w:szCs w:val="22"/>
          <w:lang w:eastAsia="x-none"/>
        </w:rPr>
        <w:lastRenderedPageBreak/>
        <w:t xml:space="preserve">interno de criação de ativo intangível, o gasto com o projeto deve ser tratado como incorrido apenas na fase de pesquisa. </w:t>
      </w:r>
    </w:p>
    <w:p w14:paraId="296E7183"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D0565F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sz w:val="22"/>
          <w:szCs w:val="22"/>
          <w:lang w:eastAsia="x-none"/>
        </w:rPr>
      </w:pPr>
      <w:r w:rsidRPr="000763D4">
        <w:rPr>
          <w:rFonts w:ascii="Arial" w:eastAsia="Times New Roman" w:hAnsi="Arial" w:cs="Arial"/>
          <w:sz w:val="22"/>
          <w:szCs w:val="22"/>
          <w:lang w:eastAsia="x-none"/>
        </w:rPr>
        <w:tab/>
        <w:t>Fase de pesquisa</w:t>
      </w:r>
    </w:p>
    <w:p w14:paraId="2325712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E719B89"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16" w:name="_Ref202605622"/>
      <w:r w:rsidRPr="000763D4">
        <w:rPr>
          <w:rFonts w:ascii="Arial" w:eastAsia="Times New Roman" w:hAnsi="Arial" w:cs="Arial"/>
          <w:color w:val="000000"/>
          <w:sz w:val="22"/>
          <w:szCs w:val="22"/>
          <w:lang w:eastAsia="x-none"/>
        </w:rPr>
        <w:t xml:space="preserve">54. </w:t>
      </w:r>
      <w:r w:rsidRPr="000763D4">
        <w:rPr>
          <w:rFonts w:ascii="Arial" w:eastAsia="Times New Roman" w:hAnsi="Arial" w:cs="Arial"/>
          <w:color w:val="000000"/>
          <w:sz w:val="22"/>
          <w:szCs w:val="22"/>
          <w:lang w:eastAsia="x-none"/>
        </w:rPr>
        <w:tab/>
        <w:t>Nenhum ativo intangível resultante de pesquisa (ou da fase de pesquisa de projeto interno) deve ser reconhecido. Os gastos com pesquisa (ou da fase de pesquisa de projeto interno) devem ser reconhecidos como despesa quando incorridos.</w:t>
      </w:r>
      <w:bookmarkEnd w:id="16"/>
    </w:p>
    <w:p w14:paraId="1768B87B"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779F4C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55. </w:t>
      </w:r>
      <w:r w:rsidRPr="000763D4">
        <w:rPr>
          <w:rFonts w:ascii="Arial" w:eastAsia="Times New Roman" w:hAnsi="Arial" w:cs="Arial"/>
          <w:color w:val="000000"/>
          <w:sz w:val="22"/>
          <w:szCs w:val="22"/>
          <w:lang w:eastAsia="x-none"/>
        </w:rPr>
        <w:tab/>
        <w:t>Durante a fase de pesquisa de projeto interno, a entidade não está apta a demonstrar a existência de ativo intangível que gerará prováveis benefícios econômicos futuros. Portanto, tais gastos devem ser reconhecidos como despesa quando incorridos.</w:t>
      </w:r>
    </w:p>
    <w:p w14:paraId="0CAFD1E2"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01373F0"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56. </w:t>
      </w:r>
      <w:r w:rsidRPr="000763D4">
        <w:rPr>
          <w:rFonts w:ascii="Arial" w:eastAsia="Times New Roman" w:hAnsi="Arial" w:cs="Arial"/>
          <w:color w:val="000000"/>
          <w:sz w:val="22"/>
          <w:szCs w:val="22"/>
          <w:lang w:eastAsia="x-none"/>
        </w:rPr>
        <w:tab/>
        <w:t>São exemplos de atividades de pesquisa:</w:t>
      </w:r>
    </w:p>
    <w:p w14:paraId="155397CE" w14:textId="77777777" w:rsidR="000763D4" w:rsidRPr="000763D4" w:rsidRDefault="000763D4" w:rsidP="000763D4">
      <w:pPr>
        <w:widowControl w:val="0"/>
        <w:numPr>
          <w:ilvl w:val="0"/>
          <w:numId w:val="25"/>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atividades destinadas à obtenção de novo conhecimento;</w:t>
      </w:r>
    </w:p>
    <w:p w14:paraId="42F3769A" w14:textId="77777777" w:rsidR="000763D4" w:rsidRPr="000763D4" w:rsidRDefault="000763D4" w:rsidP="000763D4">
      <w:pPr>
        <w:widowControl w:val="0"/>
        <w:numPr>
          <w:ilvl w:val="0"/>
          <w:numId w:val="25"/>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busca, avaliação e seleção final das aplicações dos resultados de pesquisa ou outros conhecimentos;</w:t>
      </w:r>
    </w:p>
    <w:p w14:paraId="1119D7B3" w14:textId="77777777" w:rsidR="000763D4" w:rsidRPr="000763D4" w:rsidRDefault="000763D4" w:rsidP="000763D4">
      <w:pPr>
        <w:widowControl w:val="0"/>
        <w:numPr>
          <w:ilvl w:val="0"/>
          <w:numId w:val="25"/>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busca de alternativas para materiais, dispositivos, produtos, processos, sistemas ou serviços; e</w:t>
      </w:r>
    </w:p>
    <w:p w14:paraId="2774BB21" w14:textId="77777777" w:rsidR="000763D4" w:rsidRPr="000763D4" w:rsidRDefault="000763D4" w:rsidP="000763D4">
      <w:pPr>
        <w:widowControl w:val="0"/>
        <w:numPr>
          <w:ilvl w:val="0"/>
          <w:numId w:val="25"/>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formulação, projeto, avaliação e seleção final de alternativas possíveis para materiais, dispositivos, produtos, processos, sistemas ou serviços novos ou aperfeiçoados.</w:t>
      </w:r>
    </w:p>
    <w:p w14:paraId="443BB74E" w14:textId="77777777" w:rsidR="000763D4" w:rsidRPr="000763D4" w:rsidRDefault="000763D4" w:rsidP="000763D4">
      <w:pPr>
        <w:widowControl w:val="0"/>
        <w:spacing w:before="0" w:after="0" w:line="240" w:lineRule="auto"/>
        <w:ind w:left="710" w:firstLine="0"/>
        <w:rPr>
          <w:rFonts w:ascii="Arial" w:eastAsia="Times New Roman" w:hAnsi="Arial" w:cs="Arial"/>
          <w:bCs/>
          <w:iCs/>
          <w:color w:val="000000"/>
          <w:sz w:val="22"/>
          <w:szCs w:val="22"/>
          <w:lang w:eastAsia="pt-BR"/>
        </w:rPr>
      </w:pPr>
    </w:p>
    <w:p w14:paraId="41F40EC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sz w:val="22"/>
          <w:szCs w:val="22"/>
          <w:lang w:eastAsia="x-none"/>
        </w:rPr>
      </w:pPr>
      <w:r w:rsidRPr="000763D4">
        <w:rPr>
          <w:rFonts w:ascii="Arial" w:eastAsia="Times New Roman" w:hAnsi="Arial" w:cs="Arial"/>
          <w:sz w:val="22"/>
          <w:szCs w:val="22"/>
          <w:lang w:eastAsia="x-none"/>
        </w:rPr>
        <w:tab/>
        <w:t>Fase de desenvolvimento</w:t>
      </w:r>
    </w:p>
    <w:p w14:paraId="4AE7507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706C836"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17" w:name="_Ref202605833"/>
      <w:r w:rsidRPr="000763D4">
        <w:rPr>
          <w:rFonts w:ascii="Arial" w:eastAsia="Times New Roman" w:hAnsi="Arial" w:cs="Arial"/>
          <w:color w:val="000000"/>
          <w:sz w:val="22"/>
          <w:szCs w:val="22"/>
          <w:lang w:eastAsia="x-none"/>
        </w:rPr>
        <w:t xml:space="preserve">57. </w:t>
      </w:r>
      <w:r w:rsidRPr="000763D4">
        <w:rPr>
          <w:rFonts w:ascii="Arial" w:eastAsia="Times New Roman" w:hAnsi="Arial" w:cs="Arial"/>
          <w:color w:val="000000"/>
          <w:sz w:val="22"/>
          <w:szCs w:val="22"/>
          <w:lang w:eastAsia="x-none"/>
        </w:rPr>
        <w:tab/>
        <w:t>Um ativo intangível resultante de desenvolvimento (ou da fase de desenvolvimento de projeto interno) deve ser reconhecido somente se a entidade puder demonstrar todos os aspectos a seguir enumerados:</w:t>
      </w:r>
      <w:bookmarkEnd w:id="17"/>
    </w:p>
    <w:p w14:paraId="4A3B976F" w14:textId="77777777" w:rsidR="000763D4" w:rsidRPr="000763D4" w:rsidRDefault="000763D4" w:rsidP="000763D4">
      <w:pPr>
        <w:widowControl w:val="0"/>
        <w:numPr>
          <w:ilvl w:val="0"/>
          <w:numId w:val="26"/>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viabilidade técnica para concluir o ativo intangível de forma que ele seja disponibilizado para uso ou venda;</w:t>
      </w:r>
    </w:p>
    <w:p w14:paraId="6B2D52AA" w14:textId="77777777" w:rsidR="000763D4" w:rsidRPr="000763D4" w:rsidRDefault="000763D4" w:rsidP="000763D4">
      <w:pPr>
        <w:widowControl w:val="0"/>
        <w:numPr>
          <w:ilvl w:val="0"/>
          <w:numId w:val="26"/>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intenção de concluir o ativo intangível e de usá-lo ou vendê-lo;</w:t>
      </w:r>
    </w:p>
    <w:p w14:paraId="44C93FB0" w14:textId="77777777" w:rsidR="000763D4" w:rsidRPr="000763D4" w:rsidRDefault="000763D4" w:rsidP="000763D4">
      <w:pPr>
        <w:widowControl w:val="0"/>
        <w:numPr>
          <w:ilvl w:val="0"/>
          <w:numId w:val="26"/>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capacidade para usar ou vender o ativo intangível;</w:t>
      </w:r>
    </w:p>
    <w:p w14:paraId="779D2D8F" w14:textId="77777777" w:rsidR="000763D4" w:rsidRPr="000763D4" w:rsidRDefault="000763D4" w:rsidP="000763D4">
      <w:pPr>
        <w:widowControl w:val="0"/>
        <w:numPr>
          <w:ilvl w:val="0"/>
          <w:numId w:val="26"/>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forma como o ativo intangível deve gerar benefícios econômicos futuros. Entre outros aspectos, a entidade deve demonstrar a existência de mercado para os produtos do ativo intangível ou para o próprio ativo intangível ou, caso este se destine ao uso interno, a sua utilidade;</w:t>
      </w:r>
    </w:p>
    <w:p w14:paraId="63E9B2FE" w14:textId="77777777" w:rsidR="000763D4" w:rsidRPr="000763D4" w:rsidRDefault="000763D4" w:rsidP="000763D4">
      <w:pPr>
        <w:widowControl w:val="0"/>
        <w:numPr>
          <w:ilvl w:val="0"/>
          <w:numId w:val="26"/>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disponibilidade de recursos técnicos, financeiros e outros recursos adequados para concluir seu desenvolvimento e usar ou vender o ativo intangível; e</w:t>
      </w:r>
    </w:p>
    <w:p w14:paraId="1784B7C8" w14:textId="77777777" w:rsidR="000763D4" w:rsidRPr="000763D4" w:rsidRDefault="000763D4" w:rsidP="000763D4">
      <w:pPr>
        <w:widowControl w:val="0"/>
        <w:numPr>
          <w:ilvl w:val="0"/>
          <w:numId w:val="26"/>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capacidade de mensurar com confiabilidade os gastos atribuíveis ao ativo intangível durante seu desenvolvimento.</w:t>
      </w:r>
    </w:p>
    <w:p w14:paraId="598B30A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BD62499"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58. </w:t>
      </w:r>
      <w:r w:rsidRPr="000763D4">
        <w:rPr>
          <w:rFonts w:ascii="Arial" w:eastAsia="Times New Roman" w:hAnsi="Arial" w:cs="Arial"/>
          <w:color w:val="000000"/>
          <w:sz w:val="22"/>
          <w:szCs w:val="22"/>
          <w:lang w:eastAsia="x-none"/>
        </w:rPr>
        <w:tab/>
        <w:t xml:space="preserve">Na fase de desenvolvimento de projeto interno, a entidade pode, em alguns casos, identificar um ativo intangível e demonstrar que este gerará prováveis benefícios econômicos futuros, uma vez que a fase de desenvolvimento de um projeto é mais avançada do que a fase de pesquisa. </w:t>
      </w:r>
    </w:p>
    <w:p w14:paraId="7146E8AE"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859590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59. </w:t>
      </w:r>
      <w:r w:rsidRPr="000763D4">
        <w:rPr>
          <w:rFonts w:ascii="Arial" w:eastAsia="Times New Roman" w:hAnsi="Arial" w:cs="Arial"/>
          <w:color w:val="000000"/>
          <w:sz w:val="22"/>
          <w:szCs w:val="22"/>
          <w:lang w:eastAsia="x-none"/>
        </w:rPr>
        <w:tab/>
        <w:t>São exemplos de atividades de desenvolvimento:</w:t>
      </w:r>
    </w:p>
    <w:p w14:paraId="26B8C765" w14:textId="77777777" w:rsidR="000763D4" w:rsidRPr="000763D4" w:rsidRDefault="000763D4" w:rsidP="000763D4">
      <w:pPr>
        <w:widowControl w:val="0"/>
        <w:numPr>
          <w:ilvl w:val="0"/>
          <w:numId w:val="27"/>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projeto, construção e teste de protótipos e modelos pré-produção ou pré-utilização;</w:t>
      </w:r>
    </w:p>
    <w:p w14:paraId="19C63879" w14:textId="77777777" w:rsidR="000763D4" w:rsidRPr="000763D4" w:rsidRDefault="000763D4" w:rsidP="000763D4">
      <w:pPr>
        <w:widowControl w:val="0"/>
        <w:numPr>
          <w:ilvl w:val="0"/>
          <w:numId w:val="27"/>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projeto de ferramentas, gabaritos, moldes e matrizes que envolvam nova tecnologia;</w:t>
      </w:r>
    </w:p>
    <w:p w14:paraId="64713812" w14:textId="77777777" w:rsidR="000763D4" w:rsidRPr="000763D4" w:rsidRDefault="000763D4" w:rsidP="000763D4">
      <w:pPr>
        <w:widowControl w:val="0"/>
        <w:numPr>
          <w:ilvl w:val="0"/>
          <w:numId w:val="27"/>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projeto, construção e operação de fábrica-piloto, desde que já não esteja em escala </w:t>
      </w:r>
      <w:r w:rsidRPr="000763D4">
        <w:rPr>
          <w:rFonts w:ascii="Arial" w:eastAsia="Times New Roman" w:hAnsi="Arial" w:cs="Arial"/>
          <w:bCs/>
          <w:iCs/>
          <w:color w:val="000000"/>
          <w:sz w:val="22"/>
          <w:szCs w:val="22"/>
          <w:lang w:eastAsia="pt-BR"/>
        </w:rPr>
        <w:lastRenderedPageBreak/>
        <w:t>economicamente viável para produção comercial; e</w:t>
      </w:r>
    </w:p>
    <w:p w14:paraId="6680FAA1" w14:textId="77777777" w:rsidR="000763D4" w:rsidRPr="000763D4" w:rsidRDefault="000763D4" w:rsidP="000763D4">
      <w:pPr>
        <w:widowControl w:val="0"/>
        <w:numPr>
          <w:ilvl w:val="0"/>
          <w:numId w:val="27"/>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projeto, construção e teste da alternativa escolhida de materiais, dispositivos, produtos, processos, sistemas e serviços novos ou aperfeiçoados.</w:t>
      </w:r>
    </w:p>
    <w:p w14:paraId="7D1BE87F"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2B35390"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60. </w:t>
      </w:r>
      <w:r w:rsidRPr="000763D4">
        <w:rPr>
          <w:rFonts w:ascii="Arial" w:eastAsia="Times New Roman" w:hAnsi="Arial" w:cs="Arial"/>
          <w:color w:val="000000"/>
          <w:sz w:val="22"/>
          <w:szCs w:val="22"/>
          <w:lang w:eastAsia="x-none"/>
        </w:rPr>
        <w:tab/>
        <w:t>Para demonstrar como um ativo intangível gerará prováveis benefícios econômicos futuros, a entidade deve avaliar os benefícios econômicos a serem obtidos por meio desse ativo com base nos princípios do Pronunciamento Técnico CPC 01 – Redução ao Valor Recuperável de Ativos. Se o ativo gerar benefícios econômicos somente em conjunto com outros ativos, deve ser considerado o conceito de unidades geradoras de caixa previsto no Pronunciamento Técnico CPC 01.</w:t>
      </w:r>
    </w:p>
    <w:p w14:paraId="249985DE"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0B16539"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61. </w:t>
      </w:r>
      <w:r w:rsidRPr="000763D4">
        <w:rPr>
          <w:rFonts w:ascii="Arial" w:eastAsia="Times New Roman" w:hAnsi="Arial" w:cs="Arial"/>
          <w:color w:val="000000"/>
          <w:sz w:val="22"/>
          <w:szCs w:val="22"/>
          <w:lang w:eastAsia="x-none"/>
        </w:rPr>
        <w:tab/>
        <w:t>A disponibilidade de recursos para concluir, usar e obter os benefícios gerados por um ativo intangível pode ser evidenciada, por exemplo, por um plano de negócios que demonstre os recursos técnicos, financeiros e outros recursos necessários, e a capacidade da entidade de garantir esses recursos. Em alguns casos, a entidade demonstra a disponibilidade de recursos externos ao conseguir, junto a um financiador, indicação de que ele está disposto a financiar o plano.</w:t>
      </w:r>
    </w:p>
    <w:p w14:paraId="208511C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C08B400"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18" w:name="_Ref202605672"/>
      <w:r w:rsidRPr="000763D4">
        <w:rPr>
          <w:rFonts w:ascii="Arial" w:eastAsia="Times New Roman" w:hAnsi="Arial" w:cs="Arial"/>
          <w:color w:val="000000"/>
          <w:sz w:val="22"/>
          <w:szCs w:val="22"/>
          <w:lang w:eastAsia="x-none"/>
        </w:rPr>
        <w:t xml:space="preserve">62. </w:t>
      </w:r>
      <w:r w:rsidRPr="000763D4">
        <w:rPr>
          <w:rFonts w:ascii="Arial" w:eastAsia="Times New Roman" w:hAnsi="Arial" w:cs="Arial"/>
          <w:color w:val="000000"/>
          <w:sz w:val="22"/>
          <w:szCs w:val="22"/>
          <w:lang w:eastAsia="x-none"/>
        </w:rPr>
        <w:tab/>
        <w:t xml:space="preserve">Os sistemas de custeio de uma entidade podem muitas vezes mensurar com confiabilidade o custo da geração interna de ativo intangível e outros gastos incorridos para obter direitos autorais, licenças ou para desenvolver </w:t>
      </w:r>
      <w:r w:rsidRPr="000763D4">
        <w:rPr>
          <w:rFonts w:ascii="Arial" w:eastAsia="Times New Roman" w:hAnsi="Arial" w:cs="Arial"/>
          <w:i/>
          <w:color w:val="000000"/>
          <w:sz w:val="22"/>
          <w:szCs w:val="22"/>
          <w:lang w:eastAsia="x-none"/>
        </w:rPr>
        <w:t>software</w:t>
      </w:r>
      <w:r w:rsidRPr="000763D4">
        <w:rPr>
          <w:rFonts w:ascii="Arial" w:eastAsia="Times New Roman" w:hAnsi="Arial" w:cs="Arial"/>
          <w:color w:val="000000"/>
          <w:sz w:val="22"/>
          <w:szCs w:val="22"/>
          <w:lang w:eastAsia="x-none"/>
        </w:rPr>
        <w:t xml:space="preserve"> de computadores.</w:t>
      </w:r>
      <w:bookmarkEnd w:id="18"/>
    </w:p>
    <w:p w14:paraId="64EE2543"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F185D33"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19" w:name="_Ref202604792"/>
      <w:r w:rsidRPr="000763D4">
        <w:rPr>
          <w:rFonts w:ascii="Arial" w:eastAsia="Times New Roman" w:hAnsi="Arial" w:cs="Arial"/>
          <w:color w:val="000000"/>
          <w:sz w:val="22"/>
          <w:szCs w:val="22"/>
          <w:lang w:eastAsia="x-none"/>
        </w:rPr>
        <w:t xml:space="preserve">63. </w:t>
      </w:r>
      <w:r w:rsidRPr="000763D4">
        <w:rPr>
          <w:rFonts w:ascii="Arial" w:eastAsia="Times New Roman" w:hAnsi="Arial" w:cs="Arial"/>
          <w:color w:val="000000"/>
          <w:sz w:val="22"/>
          <w:szCs w:val="22"/>
          <w:lang w:eastAsia="x-none"/>
        </w:rPr>
        <w:tab/>
        <w:t>Marcas, títulos de publicações, listas de clientes e outros itens similares, gerados internamente, não devem ser reconhecidos como ativos intangíveis.</w:t>
      </w:r>
      <w:bookmarkEnd w:id="19"/>
    </w:p>
    <w:p w14:paraId="04BC298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192A64B"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64. </w:t>
      </w:r>
      <w:r w:rsidRPr="000763D4">
        <w:rPr>
          <w:rFonts w:ascii="Arial" w:eastAsia="Times New Roman" w:hAnsi="Arial" w:cs="Arial"/>
          <w:color w:val="000000"/>
          <w:sz w:val="22"/>
          <w:szCs w:val="22"/>
          <w:lang w:eastAsia="x-none"/>
        </w:rPr>
        <w:tab/>
        <w:t>Os gastos incorridos com marcas, títulos de publicações, listas de clientes e outros itens similares não podem ser separados dos custos relacionados ao desenvolvimento do negócio como um todo. Dessa forma, esses itens não devem ser reconhecidos como ativos intangíveis.</w:t>
      </w:r>
    </w:p>
    <w:p w14:paraId="32025B32"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F715FB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sz w:val="22"/>
          <w:szCs w:val="22"/>
          <w:lang w:eastAsia="x-none"/>
        </w:rPr>
      </w:pPr>
      <w:r w:rsidRPr="000763D4">
        <w:rPr>
          <w:rFonts w:ascii="Arial" w:eastAsia="Times New Roman" w:hAnsi="Arial" w:cs="Arial"/>
          <w:sz w:val="22"/>
          <w:szCs w:val="22"/>
          <w:lang w:eastAsia="x-none"/>
        </w:rPr>
        <w:tab/>
        <w:t>Custo de ativo intangível gerado internamente</w:t>
      </w:r>
    </w:p>
    <w:p w14:paraId="5B728F9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4FB0A4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20" w:name="_Ref202084057"/>
      <w:r w:rsidRPr="000763D4">
        <w:rPr>
          <w:rFonts w:ascii="Arial" w:eastAsia="Times New Roman" w:hAnsi="Arial" w:cs="Arial"/>
          <w:color w:val="000000"/>
          <w:sz w:val="22"/>
          <w:szCs w:val="22"/>
          <w:lang w:eastAsia="x-none"/>
        </w:rPr>
        <w:t xml:space="preserve">65. </w:t>
      </w:r>
      <w:r w:rsidRPr="000763D4">
        <w:rPr>
          <w:rFonts w:ascii="Arial" w:eastAsia="Times New Roman" w:hAnsi="Arial" w:cs="Arial"/>
          <w:color w:val="000000"/>
          <w:sz w:val="22"/>
          <w:szCs w:val="22"/>
          <w:lang w:eastAsia="x-none"/>
        </w:rPr>
        <w:tab/>
        <w:t>O custo de ativo intangível gerado internamente que se qualifica para o reconhecimento contábil nos termos deste Pronunciamento como estabelecido no item 24 se restringe à soma dos gastos incorridos a partir da data em que o ativo intangível atende aos critérios de reconhecimento contidos nos itens 21, 22 e 57. O item 71 não permite a reintegração de gastos anteriormente reconhecidos como despesa.</w:t>
      </w:r>
      <w:bookmarkEnd w:id="20"/>
    </w:p>
    <w:p w14:paraId="3DC5A2F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20932B8"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66. </w:t>
      </w:r>
      <w:r w:rsidRPr="000763D4">
        <w:rPr>
          <w:rFonts w:ascii="Arial" w:eastAsia="Times New Roman" w:hAnsi="Arial" w:cs="Arial"/>
          <w:color w:val="000000"/>
          <w:sz w:val="22"/>
          <w:szCs w:val="22"/>
          <w:lang w:eastAsia="x-none"/>
        </w:rPr>
        <w:tab/>
        <w:t>O custo de ativo intangível gerado internamente inclui todos os gastos diretamente atribuíveis, necessários à criação, produção e preparação do ativo para ser capaz de funcionar da forma pretendida pela administração. Exemplos de custos diretamente atribuíveis:</w:t>
      </w:r>
    </w:p>
    <w:p w14:paraId="15EBB302" w14:textId="77777777" w:rsidR="000763D4" w:rsidRPr="000763D4" w:rsidRDefault="000763D4" w:rsidP="000763D4">
      <w:pPr>
        <w:widowControl w:val="0"/>
        <w:numPr>
          <w:ilvl w:val="0"/>
          <w:numId w:val="28"/>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gastos com materiais e serviços consumidos ou utilizados na geração do ativo intangível;</w:t>
      </w:r>
    </w:p>
    <w:p w14:paraId="0E3F185D" w14:textId="77777777" w:rsidR="000763D4" w:rsidRPr="000763D4" w:rsidRDefault="000763D4" w:rsidP="000763D4">
      <w:pPr>
        <w:widowControl w:val="0"/>
        <w:numPr>
          <w:ilvl w:val="0"/>
          <w:numId w:val="28"/>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custos de benefícios a empregados (conforme definido no Pronunciamento Técnico CPC 33 – Benefícios a Empregados) relacionados à geração do ativo intangível;</w:t>
      </w:r>
    </w:p>
    <w:p w14:paraId="259669F3" w14:textId="77777777" w:rsidR="000763D4" w:rsidRPr="000763D4" w:rsidRDefault="000763D4" w:rsidP="000763D4">
      <w:pPr>
        <w:widowControl w:val="0"/>
        <w:numPr>
          <w:ilvl w:val="0"/>
          <w:numId w:val="28"/>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taxas de registro de direito legal; e</w:t>
      </w:r>
    </w:p>
    <w:p w14:paraId="166B51AB" w14:textId="77777777" w:rsidR="000763D4" w:rsidRPr="000763D4" w:rsidRDefault="000763D4" w:rsidP="000763D4">
      <w:pPr>
        <w:widowControl w:val="0"/>
        <w:numPr>
          <w:ilvl w:val="0"/>
          <w:numId w:val="28"/>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amortização de patentes e licenças utilizadas na geração do ativo intangível.</w:t>
      </w:r>
    </w:p>
    <w:p w14:paraId="2E28BE0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t>O Pronunciamento Técnico CPC 20 – Custos de Empréstimos especifica critérios para o reconhecimento dos juros como um elemento do custo de um ativo intangível gerado internamente.</w:t>
      </w:r>
    </w:p>
    <w:p w14:paraId="6C0FC3A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3D1A9B9"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21" w:name="_Ref202081956"/>
      <w:r w:rsidRPr="000763D4">
        <w:rPr>
          <w:rFonts w:ascii="Arial" w:eastAsia="Times New Roman" w:hAnsi="Arial" w:cs="Arial"/>
          <w:color w:val="000000"/>
          <w:sz w:val="22"/>
          <w:szCs w:val="22"/>
          <w:lang w:eastAsia="x-none"/>
        </w:rPr>
        <w:t xml:space="preserve">67. </w:t>
      </w:r>
      <w:r w:rsidRPr="000763D4">
        <w:rPr>
          <w:rFonts w:ascii="Arial" w:eastAsia="Times New Roman" w:hAnsi="Arial" w:cs="Arial"/>
          <w:color w:val="000000"/>
          <w:sz w:val="22"/>
          <w:szCs w:val="22"/>
          <w:lang w:eastAsia="x-none"/>
        </w:rPr>
        <w:tab/>
        <w:t>Os seguintes itens não são componentes do custo de ativo intangível gerado internamente:</w:t>
      </w:r>
      <w:bookmarkEnd w:id="21"/>
    </w:p>
    <w:p w14:paraId="0D68DFC6" w14:textId="77777777" w:rsidR="000763D4" w:rsidRPr="000763D4" w:rsidRDefault="000763D4" w:rsidP="000763D4">
      <w:pPr>
        <w:widowControl w:val="0"/>
        <w:numPr>
          <w:ilvl w:val="0"/>
          <w:numId w:val="29"/>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lastRenderedPageBreak/>
        <w:t>gastos com vendas, administrativos e outros gastos indiretos, exceto se tais gastos puderem ser atribuídos diretamente à preparação do ativo para uso;</w:t>
      </w:r>
    </w:p>
    <w:p w14:paraId="0B5D5FF0" w14:textId="77777777" w:rsidR="000763D4" w:rsidRPr="000763D4" w:rsidRDefault="000763D4" w:rsidP="000763D4">
      <w:pPr>
        <w:widowControl w:val="0"/>
        <w:numPr>
          <w:ilvl w:val="0"/>
          <w:numId w:val="29"/>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ineficiências identificadas e prejuízos operacionais iniciais incorridos antes do ativo atingir o desempenho planejado; e</w:t>
      </w:r>
    </w:p>
    <w:p w14:paraId="183625B9" w14:textId="77777777" w:rsidR="000763D4" w:rsidRPr="000763D4" w:rsidRDefault="000763D4" w:rsidP="000763D4">
      <w:pPr>
        <w:widowControl w:val="0"/>
        <w:numPr>
          <w:ilvl w:val="0"/>
          <w:numId w:val="29"/>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gastos com o treinamento de pessoal para operar o ativo.</w:t>
      </w:r>
    </w:p>
    <w:p w14:paraId="7051F223" w14:textId="77777777" w:rsidR="000763D4" w:rsidRPr="000763D4" w:rsidRDefault="000763D4" w:rsidP="000763D4">
      <w:pPr>
        <w:widowControl w:val="0"/>
        <w:spacing w:before="0" w:after="0" w:line="240" w:lineRule="auto"/>
        <w:ind w:left="710" w:firstLine="0"/>
        <w:rPr>
          <w:rFonts w:ascii="Arial" w:eastAsia="Times New Roman" w:hAnsi="Arial" w:cs="Arial"/>
          <w:bCs/>
          <w:iCs/>
          <w:color w:val="000000"/>
          <w:sz w:val="22"/>
          <w:szCs w:val="22"/>
          <w:lang w:eastAsia="pt-BR"/>
        </w:rPr>
      </w:pPr>
    </w:p>
    <w:p w14:paraId="12C310F1" w14:textId="77777777" w:rsidR="000763D4" w:rsidRPr="000763D4" w:rsidRDefault="000763D4" w:rsidP="000763D4">
      <w:pPr>
        <w:widowControl w:val="0"/>
        <w:pBdr>
          <w:top w:val="single" w:sz="4" w:space="1" w:color="auto"/>
          <w:left w:val="single" w:sz="4" w:space="4" w:color="auto"/>
          <w:bottom w:val="single" w:sz="4" w:space="1" w:color="auto"/>
          <w:right w:val="single" w:sz="4" w:space="4" w:color="auto"/>
        </w:pBdr>
        <w:tabs>
          <w:tab w:val="left" w:pos="6804"/>
        </w:tabs>
        <w:spacing w:before="0" w:after="0" w:line="240" w:lineRule="auto"/>
        <w:ind w:left="567" w:firstLine="0"/>
        <w:rPr>
          <w:rFonts w:ascii="Arial" w:eastAsia="Times New Roman" w:hAnsi="Arial" w:cs="Arial"/>
          <w:color w:val="000000"/>
          <w:sz w:val="22"/>
          <w:szCs w:val="22"/>
          <w:lang w:val="pt-PT" w:eastAsia="x-none"/>
        </w:rPr>
      </w:pPr>
      <w:r w:rsidRPr="000763D4">
        <w:rPr>
          <w:rFonts w:ascii="Arial" w:eastAsia="Times New Roman" w:hAnsi="Arial" w:cs="Arial"/>
          <w:color w:val="000000"/>
          <w:sz w:val="22"/>
          <w:szCs w:val="22"/>
          <w:lang w:val="pt-PT" w:eastAsia="x-none"/>
        </w:rPr>
        <w:t>Exemplo do item 65</w:t>
      </w:r>
    </w:p>
    <w:p w14:paraId="606DBA80" w14:textId="77777777" w:rsidR="000763D4" w:rsidRPr="000763D4" w:rsidRDefault="000763D4" w:rsidP="000763D4">
      <w:pPr>
        <w:widowControl w:val="0"/>
        <w:pBdr>
          <w:top w:val="single" w:sz="4" w:space="1" w:color="auto"/>
          <w:left w:val="single" w:sz="4" w:space="4" w:color="auto"/>
          <w:bottom w:val="single" w:sz="4" w:space="1" w:color="auto"/>
          <w:right w:val="single" w:sz="4" w:space="4" w:color="auto"/>
        </w:pBdr>
        <w:tabs>
          <w:tab w:val="left" w:pos="6804"/>
        </w:tabs>
        <w:spacing w:before="0" w:after="0" w:line="240" w:lineRule="auto"/>
        <w:ind w:left="567" w:firstLine="0"/>
        <w:rPr>
          <w:rFonts w:ascii="Arial" w:eastAsia="Times New Roman" w:hAnsi="Arial" w:cs="Arial"/>
          <w:color w:val="000000"/>
          <w:sz w:val="22"/>
          <w:szCs w:val="22"/>
          <w:lang w:val="pt-PT" w:eastAsia="x-none"/>
        </w:rPr>
      </w:pPr>
    </w:p>
    <w:p w14:paraId="6C98AF3E" w14:textId="77777777" w:rsidR="000763D4" w:rsidRPr="000763D4" w:rsidRDefault="000763D4" w:rsidP="000763D4">
      <w:pPr>
        <w:widowControl w:val="0"/>
        <w:pBdr>
          <w:top w:val="single" w:sz="4" w:space="1" w:color="auto"/>
          <w:left w:val="single" w:sz="4" w:space="4" w:color="auto"/>
          <w:bottom w:val="single" w:sz="4" w:space="1" w:color="auto"/>
          <w:right w:val="single" w:sz="4" w:space="4" w:color="auto"/>
        </w:pBdr>
        <w:tabs>
          <w:tab w:val="left" w:pos="6804"/>
        </w:tabs>
        <w:spacing w:before="0" w:after="0" w:line="240" w:lineRule="auto"/>
        <w:ind w:left="567" w:firstLine="0"/>
        <w:rPr>
          <w:rFonts w:ascii="Arial" w:eastAsia="Times New Roman" w:hAnsi="Arial" w:cs="Arial"/>
          <w:color w:val="000000"/>
          <w:sz w:val="22"/>
          <w:szCs w:val="22"/>
          <w:lang w:val="pt-PT" w:eastAsia="x-none"/>
        </w:rPr>
      </w:pPr>
      <w:r w:rsidRPr="000763D4">
        <w:rPr>
          <w:rFonts w:ascii="Arial" w:eastAsia="Times New Roman" w:hAnsi="Arial" w:cs="Arial"/>
          <w:color w:val="000000"/>
          <w:sz w:val="22"/>
          <w:szCs w:val="22"/>
          <w:lang w:val="pt-PT" w:eastAsia="x-none"/>
        </w:rPr>
        <w:t xml:space="preserve">Uma entidade está desenvolvendo novo processo de produção. No exercício de 20X5, os gastos incorridos foram de $ 1.000, dos quais $ 900 foram incorridos antes de 1º de dezembro de 20X5 e $ 100 entre essa data e 31 de dezembro de 20X5. A entidade está apta a demonstrar que em 1º de dezembro de 20X5 o processo de produção atendia aos critérios para reconhecimento como ativo intangível. O valor recuperável do </w:t>
      </w:r>
      <w:r w:rsidRPr="000763D4">
        <w:rPr>
          <w:rFonts w:ascii="Arial" w:eastAsia="Times New Roman" w:hAnsi="Arial" w:cs="Arial"/>
          <w:i/>
          <w:color w:val="000000"/>
          <w:sz w:val="22"/>
          <w:szCs w:val="22"/>
          <w:lang w:val="pt-PT" w:eastAsia="x-none"/>
        </w:rPr>
        <w:t>know-how</w:t>
      </w:r>
      <w:r w:rsidRPr="000763D4">
        <w:rPr>
          <w:rFonts w:ascii="Arial" w:eastAsia="Times New Roman" w:hAnsi="Arial" w:cs="Arial"/>
          <w:color w:val="000000"/>
          <w:sz w:val="22"/>
          <w:szCs w:val="22"/>
          <w:lang w:val="pt-PT" w:eastAsia="x-none"/>
        </w:rPr>
        <w:t xml:space="preserve"> incorporado no processo (inclusive futuras saídas de caixa para concluí-lo e deixá-lo pronto para uso) está estimado em $ 500.</w:t>
      </w:r>
    </w:p>
    <w:p w14:paraId="3887C932" w14:textId="77777777" w:rsidR="000763D4" w:rsidRPr="000763D4" w:rsidRDefault="000763D4" w:rsidP="000763D4">
      <w:pPr>
        <w:widowControl w:val="0"/>
        <w:pBdr>
          <w:top w:val="single" w:sz="4" w:space="1" w:color="auto"/>
          <w:left w:val="single" w:sz="4" w:space="4" w:color="auto"/>
          <w:bottom w:val="single" w:sz="4" w:space="1" w:color="auto"/>
          <w:right w:val="single" w:sz="4" w:space="4" w:color="auto"/>
        </w:pBdr>
        <w:tabs>
          <w:tab w:val="left" w:pos="6804"/>
        </w:tabs>
        <w:spacing w:before="0" w:after="0" w:line="240" w:lineRule="auto"/>
        <w:ind w:left="567" w:firstLine="0"/>
        <w:rPr>
          <w:rFonts w:ascii="Arial" w:eastAsia="Times New Roman" w:hAnsi="Arial" w:cs="Arial"/>
          <w:color w:val="000000"/>
          <w:sz w:val="22"/>
          <w:szCs w:val="22"/>
          <w:lang w:val="pt-PT" w:eastAsia="x-none"/>
        </w:rPr>
      </w:pPr>
    </w:p>
    <w:p w14:paraId="4C3E5DC0" w14:textId="77777777" w:rsidR="000763D4" w:rsidRPr="000763D4" w:rsidRDefault="000763D4" w:rsidP="000763D4">
      <w:pPr>
        <w:widowControl w:val="0"/>
        <w:pBdr>
          <w:top w:val="single" w:sz="4" w:space="1" w:color="auto"/>
          <w:left w:val="single" w:sz="4" w:space="4" w:color="auto"/>
          <w:bottom w:val="single" w:sz="4" w:space="1" w:color="auto"/>
          <w:right w:val="single" w:sz="4" w:space="4" w:color="auto"/>
        </w:pBdr>
        <w:tabs>
          <w:tab w:val="left" w:pos="6804"/>
        </w:tabs>
        <w:spacing w:before="0" w:after="0" w:line="240" w:lineRule="auto"/>
        <w:ind w:left="567" w:firstLine="0"/>
        <w:rPr>
          <w:rFonts w:ascii="Arial" w:eastAsia="Times New Roman" w:hAnsi="Arial" w:cs="Arial"/>
          <w:color w:val="000000"/>
          <w:sz w:val="22"/>
          <w:szCs w:val="22"/>
          <w:lang w:val="pt-PT" w:eastAsia="x-none"/>
        </w:rPr>
      </w:pPr>
      <w:r w:rsidRPr="000763D4">
        <w:rPr>
          <w:rFonts w:ascii="Arial" w:eastAsia="Times New Roman" w:hAnsi="Arial" w:cs="Arial"/>
          <w:color w:val="000000"/>
          <w:sz w:val="22"/>
          <w:szCs w:val="22"/>
          <w:lang w:val="pt-PT" w:eastAsia="x-none"/>
        </w:rPr>
        <w:t>Ao final de 20X5, o processo de produção está reconhecido como ativo intangível ao custo de $ 100 (gasto incorrido desde a data em que os critérios de reconhecimento foram atendidos, ou seja, 1º de dezembro de 20X5). Os gastos de $ 900 incorridos antes de 1º de dezembro de 20X5 devem ser reconhecidos como despesa porque os critérios de reconhecimento só foram atendidos nessa data, não podendo ser incluídos no custo do processo de produção reconhecido na data do balanço.</w:t>
      </w:r>
    </w:p>
    <w:p w14:paraId="0F9F7FBF" w14:textId="77777777" w:rsidR="000763D4" w:rsidRPr="000763D4" w:rsidRDefault="000763D4" w:rsidP="000763D4">
      <w:pPr>
        <w:widowControl w:val="0"/>
        <w:pBdr>
          <w:top w:val="single" w:sz="4" w:space="1" w:color="auto"/>
          <w:left w:val="single" w:sz="4" w:space="4" w:color="auto"/>
          <w:bottom w:val="single" w:sz="4" w:space="1" w:color="auto"/>
          <w:right w:val="single" w:sz="4" w:space="4" w:color="auto"/>
        </w:pBdr>
        <w:tabs>
          <w:tab w:val="left" w:pos="6804"/>
        </w:tabs>
        <w:spacing w:before="0" w:after="0" w:line="240" w:lineRule="auto"/>
        <w:ind w:left="567" w:firstLine="0"/>
        <w:rPr>
          <w:rFonts w:ascii="Arial" w:eastAsia="Times New Roman" w:hAnsi="Arial" w:cs="Arial"/>
          <w:color w:val="000000"/>
          <w:sz w:val="22"/>
          <w:szCs w:val="22"/>
          <w:lang w:val="pt-PT" w:eastAsia="x-none"/>
        </w:rPr>
      </w:pPr>
    </w:p>
    <w:p w14:paraId="74F47290" w14:textId="77777777" w:rsidR="000763D4" w:rsidRPr="000763D4" w:rsidRDefault="000763D4" w:rsidP="000763D4">
      <w:pPr>
        <w:widowControl w:val="0"/>
        <w:pBdr>
          <w:top w:val="single" w:sz="4" w:space="1" w:color="auto"/>
          <w:left w:val="single" w:sz="4" w:space="4" w:color="auto"/>
          <w:bottom w:val="single" w:sz="4" w:space="1" w:color="auto"/>
          <w:right w:val="single" w:sz="4" w:space="4" w:color="auto"/>
        </w:pBdr>
        <w:tabs>
          <w:tab w:val="left" w:pos="6804"/>
        </w:tabs>
        <w:spacing w:before="0" w:after="0" w:line="240" w:lineRule="auto"/>
        <w:ind w:left="567" w:firstLine="0"/>
        <w:rPr>
          <w:rFonts w:ascii="Arial" w:eastAsia="Times New Roman" w:hAnsi="Arial" w:cs="Arial"/>
          <w:color w:val="000000"/>
          <w:sz w:val="22"/>
          <w:szCs w:val="22"/>
          <w:lang w:val="pt-PT" w:eastAsia="x-none"/>
        </w:rPr>
      </w:pPr>
      <w:r w:rsidRPr="000763D4">
        <w:rPr>
          <w:rFonts w:ascii="Arial" w:eastAsia="Times New Roman" w:hAnsi="Arial" w:cs="Arial"/>
          <w:color w:val="000000"/>
          <w:sz w:val="22"/>
          <w:szCs w:val="22"/>
          <w:lang w:val="pt-PT" w:eastAsia="x-none"/>
        </w:rPr>
        <w:t xml:space="preserve">No exercício de 20X6, os gastos incorridos são de $ 2.000. Ao final de 20X6, o valor recuperável do </w:t>
      </w:r>
      <w:r w:rsidRPr="000763D4">
        <w:rPr>
          <w:rFonts w:ascii="Arial" w:eastAsia="Times New Roman" w:hAnsi="Arial" w:cs="Arial"/>
          <w:i/>
          <w:color w:val="000000"/>
          <w:sz w:val="22"/>
          <w:szCs w:val="22"/>
          <w:lang w:val="pt-PT" w:eastAsia="x-none"/>
        </w:rPr>
        <w:t>know-how</w:t>
      </w:r>
      <w:r w:rsidRPr="000763D4">
        <w:rPr>
          <w:rFonts w:ascii="Arial" w:eastAsia="Times New Roman" w:hAnsi="Arial" w:cs="Arial"/>
          <w:color w:val="000000"/>
          <w:sz w:val="22"/>
          <w:szCs w:val="22"/>
          <w:lang w:val="pt-PT" w:eastAsia="x-none"/>
        </w:rPr>
        <w:t xml:space="preserve"> incorporado no processo (inclusive futuras saídas de caixa para concluí-lo e deixá-lo pronto para uso) está estimado em $1.900. </w:t>
      </w:r>
    </w:p>
    <w:p w14:paraId="60DBF6A5" w14:textId="77777777" w:rsidR="000763D4" w:rsidRPr="000763D4" w:rsidRDefault="000763D4" w:rsidP="000763D4">
      <w:pPr>
        <w:widowControl w:val="0"/>
        <w:pBdr>
          <w:top w:val="single" w:sz="4" w:space="1" w:color="auto"/>
          <w:left w:val="single" w:sz="4" w:space="4" w:color="auto"/>
          <w:bottom w:val="single" w:sz="4" w:space="1" w:color="auto"/>
          <w:right w:val="single" w:sz="4" w:space="4" w:color="auto"/>
        </w:pBdr>
        <w:tabs>
          <w:tab w:val="left" w:pos="6804"/>
        </w:tabs>
        <w:spacing w:before="0" w:after="0" w:line="240" w:lineRule="auto"/>
        <w:ind w:left="567" w:firstLine="0"/>
        <w:rPr>
          <w:rFonts w:ascii="Arial" w:eastAsia="Times New Roman" w:hAnsi="Arial" w:cs="Arial"/>
          <w:color w:val="000000"/>
          <w:sz w:val="22"/>
          <w:szCs w:val="22"/>
          <w:lang w:val="pt-PT" w:eastAsia="x-none"/>
        </w:rPr>
      </w:pPr>
    </w:p>
    <w:p w14:paraId="71920D5A" w14:textId="77777777" w:rsidR="000763D4" w:rsidRPr="000763D4" w:rsidRDefault="000763D4" w:rsidP="000763D4">
      <w:pPr>
        <w:widowControl w:val="0"/>
        <w:pBdr>
          <w:top w:val="single" w:sz="4" w:space="1" w:color="auto"/>
          <w:left w:val="single" w:sz="4" w:space="4" w:color="auto"/>
          <w:bottom w:val="single" w:sz="4" w:space="1" w:color="auto"/>
          <w:right w:val="single" w:sz="4" w:space="4" w:color="auto"/>
        </w:pBdr>
        <w:tabs>
          <w:tab w:val="left" w:pos="6804"/>
        </w:tabs>
        <w:spacing w:before="0" w:after="0" w:line="240" w:lineRule="auto"/>
        <w:ind w:left="567" w:firstLine="0"/>
        <w:rPr>
          <w:rFonts w:ascii="Arial" w:eastAsia="Times New Roman" w:hAnsi="Arial" w:cs="Arial"/>
          <w:color w:val="000000"/>
          <w:sz w:val="22"/>
          <w:szCs w:val="22"/>
          <w:lang w:val="pt-PT" w:eastAsia="x-none"/>
        </w:rPr>
      </w:pPr>
      <w:r w:rsidRPr="000763D4">
        <w:rPr>
          <w:rFonts w:ascii="Arial" w:eastAsia="Times New Roman" w:hAnsi="Arial" w:cs="Arial"/>
          <w:color w:val="000000"/>
          <w:sz w:val="22"/>
          <w:szCs w:val="22"/>
          <w:lang w:val="pt-PT" w:eastAsia="x-none"/>
        </w:rPr>
        <w:t xml:space="preserve">Ao final de 20X6, o custo do processo de produção é de $ 2.100 (gastos de $ 100 reconhecidos no final de 20X5 mais $ 2.000 reconhecidos em 20X6). A entidade deve reconhecer uma perda de valor de $ 200 para ajustar o valor contábil do processo antes dessa perda de valor ($ 2.100) ao seu valor recuperável ($ 1.900). Essa perda por redução no valor recuperável será revertida em um período posterior se os requerimentos de reversão de perda de valor, previstos no Pronunciamento Técnico CPC 01 - Redução ao Valor Recuperável de Ativos, forem atendidos. </w:t>
      </w:r>
      <w:r w:rsidRPr="000763D4">
        <w:rPr>
          <w:rFonts w:ascii="Arial" w:eastAsia="Times New Roman" w:hAnsi="Arial" w:cs="Arial"/>
          <w:color w:val="000000"/>
          <w:sz w:val="22"/>
          <w:szCs w:val="22"/>
          <w:lang w:val="pt-PT" w:eastAsia="x-none"/>
        </w:rPr>
        <w:tab/>
      </w:r>
    </w:p>
    <w:p w14:paraId="0B1727BD"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p>
    <w:p w14:paraId="125C42D2"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Reconhecimento de despesa</w:t>
      </w:r>
    </w:p>
    <w:p w14:paraId="787C3ED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184968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22" w:name="_Ref202068563"/>
      <w:r w:rsidRPr="000763D4">
        <w:rPr>
          <w:rFonts w:ascii="Arial" w:eastAsia="Times New Roman" w:hAnsi="Arial" w:cs="Arial"/>
          <w:color w:val="000000"/>
          <w:sz w:val="22"/>
          <w:szCs w:val="22"/>
          <w:lang w:eastAsia="x-none"/>
        </w:rPr>
        <w:t xml:space="preserve">68. </w:t>
      </w:r>
      <w:r w:rsidRPr="000763D4">
        <w:rPr>
          <w:rFonts w:ascii="Arial" w:eastAsia="Times New Roman" w:hAnsi="Arial" w:cs="Arial"/>
          <w:color w:val="000000"/>
          <w:sz w:val="22"/>
          <w:szCs w:val="22"/>
          <w:lang w:eastAsia="x-none"/>
        </w:rPr>
        <w:tab/>
        <w:t>Os gastos com um item intangível devem ser reconhecidos como despesa quando incorridos, exceto:</w:t>
      </w:r>
      <w:bookmarkEnd w:id="22"/>
    </w:p>
    <w:p w14:paraId="66907936" w14:textId="77777777" w:rsidR="000763D4" w:rsidRPr="000763D4" w:rsidRDefault="000763D4" w:rsidP="000763D4">
      <w:pPr>
        <w:widowControl w:val="0"/>
        <w:numPr>
          <w:ilvl w:val="0"/>
          <w:numId w:val="3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se fizerem parte do custo de ativo intangível que atenda aos critérios de reconhecimento (ver itens 18 a 67); ou</w:t>
      </w:r>
    </w:p>
    <w:p w14:paraId="4F86EC3A" w14:textId="77777777" w:rsidR="000763D4" w:rsidRPr="000763D4" w:rsidRDefault="000763D4" w:rsidP="000763D4">
      <w:pPr>
        <w:widowControl w:val="0"/>
        <w:numPr>
          <w:ilvl w:val="0"/>
          <w:numId w:val="3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se o item é adquirido em uma combinação de negócios e não possa ser reconhecido como ativo intangível. Nesse caso, esse gasto (incluído no custo da combinação de negócios) deve fazer parte do valor atribuível ao ágio derivado da expectativa de rentabilidade futura (</w:t>
      </w:r>
      <w:r w:rsidRPr="000763D4">
        <w:rPr>
          <w:rFonts w:ascii="Arial" w:eastAsia="Times New Roman" w:hAnsi="Arial" w:cs="Arial"/>
          <w:bCs/>
          <w:i/>
          <w:iCs/>
          <w:color w:val="000000"/>
          <w:sz w:val="22"/>
          <w:szCs w:val="22"/>
          <w:lang w:eastAsia="pt-BR"/>
        </w:rPr>
        <w:t>goodwill</w:t>
      </w:r>
      <w:r w:rsidRPr="000763D4">
        <w:rPr>
          <w:rFonts w:ascii="Arial" w:eastAsia="Times New Roman" w:hAnsi="Arial" w:cs="Arial"/>
          <w:bCs/>
          <w:iCs/>
          <w:color w:val="000000"/>
          <w:sz w:val="22"/>
          <w:szCs w:val="22"/>
          <w:lang w:eastAsia="pt-BR"/>
        </w:rPr>
        <w:t>) na data de aquisição (ver Pronunciamento Técnico CPC 15).</w:t>
      </w:r>
    </w:p>
    <w:p w14:paraId="06213E3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bookmarkStart w:id="23" w:name="IAS38_pr68"/>
      <w:bookmarkEnd w:id="23"/>
    </w:p>
    <w:p w14:paraId="445CB951"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69. </w:t>
      </w:r>
      <w:r w:rsidRPr="000763D4">
        <w:rPr>
          <w:rFonts w:ascii="Arial" w:eastAsia="Times New Roman" w:hAnsi="Arial" w:cs="Arial"/>
          <w:color w:val="000000"/>
          <w:sz w:val="22"/>
          <w:szCs w:val="22"/>
          <w:lang w:eastAsia="x-none"/>
        </w:rPr>
        <w:tab/>
        <w:t xml:space="preserve">Em alguns casos são incorridos gastos para gerar benefícios econômicos futuros à entidade, sem a aquisição ou criação de ativo intangível ou outros ativos passíveis de serem reconhecidos. No caso do fornecimento de produtos, a entidade deve reconhecer esse gasto como despesa quando tiver o direito de acessar aqueles produtos. No caso do fornecimento de serviços, a entidade deve </w:t>
      </w:r>
      <w:r w:rsidRPr="000763D4">
        <w:rPr>
          <w:rFonts w:ascii="Arial" w:eastAsia="Times New Roman" w:hAnsi="Arial" w:cs="Arial"/>
          <w:color w:val="000000"/>
          <w:sz w:val="22"/>
          <w:szCs w:val="22"/>
          <w:lang w:eastAsia="x-none"/>
        </w:rPr>
        <w:lastRenderedPageBreak/>
        <w:t>reconhecer o gasto como despesa quando receber os serviços. Por exemplo, gastos com pesquisa devem ser reconhecidos como despesa quando incorridos (ver item 54), exceto quando forem adquiridos como parte de uma combinação de negócios. Exemplos de outros gastos a serem reconhecidos como despesa quando incorridos:</w:t>
      </w:r>
    </w:p>
    <w:p w14:paraId="343E4380" w14:textId="77777777" w:rsidR="000763D4" w:rsidRPr="000763D4" w:rsidRDefault="000763D4" w:rsidP="000763D4">
      <w:pPr>
        <w:widowControl w:val="0"/>
        <w:numPr>
          <w:ilvl w:val="0"/>
          <w:numId w:val="31"/>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gastos com atividades pré-operacionais destinadas a constituir a empresa (ou seja, custo do início das operações), exceto se estiverem incluídas no custo de um item do ativo imobilizado, conforme Pronunciamento Técnico CPC 27 - Ativo Imobilizado. O custo do início das operações pode incluir custos de estabelecimento, tais como custos jurídicos e de secretaria, incorridos para constituir a pessoa jurídica, gastos para abrir novas instalações ou negócio (ou seja, custos pré-abertura) ou gastos com o início de novas unidades operacionais ou o lançamento de novos produtos ou processos;</w:t>
      </w:r>
    </w:p>
    <w:p w14:paraId="53B04EA1" w14:textId="77777777" w:rsidR="000763D4" w:rsidRPr="000763D4" w:rsidRDefault="000763D4" w:rsidP="000763D4">
      <w:pPr>
        <w:widowControl w:val="0"/>
        <w:numPr>
          <w:ilvl w:val="0"/>
          <w:numId w:val="31"/>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gastos com treinamento; </w:t>
      </w:r>
    </w:p>
    <w:p w14:paraId="2DC55B1E" w14:textId="77777777" w:rsidR="000763D4" w:rsidRPr="000763D4" w:rsidRDefault="000763D4" w:rsidP="000763D4">
      <w:pPr>
        <w:widowControl w:val="0"/>
        <w:numPr>
          <w:ilvl w:val="0"/>
          <w:numId w:val="31"/>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gastos com publicidade e atividades promocionais (incluindo envio de catálogos); e</w:t>
      </w:r>
    </w:p>
    <w:p w14:paraId="07456591" w14:textId="77777777" w:rsidR="000763D4" w:rsidRPr="000763D4" w:rsidRDefault="000763D4" w:rsidP="000763D4">
      <w:pPr>
        <w:widowControl w:val="0"/>
        <w:numPr>
          <w:ilvl w:val="0"/>
          <w:numId w:val="31"/>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gastos com remanejamento ou reorganização, total ou parcial, da entidade.</w:t>
      </w:r>
    </w:p>
    <w:p w14:paraId="0C56331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1F28A70"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69A.</w:t>
      </w:r>
      <w:r w:rsidRPr="000763D4">
        <w:rPr>
          <w:rFonts w:ascii="Arial" w:eastAsia="Times New Roman" w:hAnsi="Arial" w:cs="Arial"/>
          <w:color w:val="000000"/>
          <w:sz w:val="22"/>
          <w:szCs w:val="22"/>
          <w:lang w:eastAsia="x-none"/>
        </w:rPr>
        <w:tab/>
        <w:t>A entidade tem o direito de acessar os produtos quando estes passam a ser de sua propriedade. Da mesma forma, ela tem o direito de acessar produtos que tenham sido desenvolvidos por um fornecedor, de acordo com os termos de contrato de fornecimento e cuja entrega possa ser exigida pela entidade em troca do pagamento efetuado. Serviços são recebidos quando são prestados por um fornecedor de acordo com contrato de prestação de serviços e não quando a entidade usa os mesmos para prestar outros serviços, como, por exemplo, para enviar material de publicidade aos clientes.</w:t>
      </w:r>
    </w:p>
    <w:p w14:paraId="30B5D46A"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AA2A54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70. </w:t>
      </w:r>
      <w:r w:rsidRPr="000763D4">
        <w:rPr>
          <w:rFonts w:ascii="Arial" w:eastAsia="Times New Roman" w:hAnsi="Arial" w:cs="Arial"/>
          <w:color w:val="000000"/>
          <w:sz w:val="22"/>
          <w:szCs w:val="22"/>
          <w:lang w:eastAsia="x-none"/>
        </w:rPr>
        <w:tab/>
        <w:t xml:space="preserve">O item 68 não impede que a entidade reconheça o pagamento antecipado como ativo, quando bens tenham sido pagos antes de a entidade obter o direito de acessar aqueles bens. De forma similar, o item 68 não impede que a entidade reconheça o pagamento antecipado como ativo, quando serviços tiverem sido pagos antes de a entidade receber esses serviços. </w:t>
      </w:r>
    </w:p>
    <w:p w14:paraId="5CAC36B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5BAF53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b/>
          <w:color w:val="000000"/>
          <w:sz w:val="22"/>
          <w:szCs w:val="22"/>
          <w:lang w:eastAsia="x-none"/>
        </w:rPr>
      </w:pPr>
      <w:r w:rsidRPr="000763D4">
        <w:rPr>
          <w:rFonts w:ascii="Arial" w:eastAsia="Times New Roman" w:hAnsi="Arial" w:cs="Arial"/>
          <w:b/>
          <w:color w:val="000000"/>
          <w:sz w:val="22"/>
          <w:szCs w:val="22"/>
          <w:lang w:eastAsia="x-none"/>
        </w:rPr>
        <w:t>Despesa anterior não reconhecida como ativo</w:t>
      </w:r>
    </w:p>
    <w:p w14:paraId="005E6C2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167722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24" w:name="_Ref202083971"/>
      <w:r w:rsidRPr="000763D4">
        <w:rPr>
          <w:rFonts w:ascii="Arial" w:eastAsia="Times New Roman" w:hAnsi="Arial" w:cs="Arial"/>
          <w:color w:val="000000"/>
          <w:sz w:val="22"/>
          <w:szCs w:val="22"/>
          <w:lang w:eastAsia="x-none"/>
        </w:rPr>
        <w:t xml:space="preserve">71. </w:t>
      </w:r>
      <w:r w:rsidRPr="000763D4">
        <w:rPr>
          <w:rFonts w:ascii="Arial" w:eastAsia="Times New Roman" w:hAnsi="Arial" w:cs="Arial"/>
          <w:color w:val="000000"/>
          <w:sz w:val="22"/>
          <w:szCs w:val="22"/>
          <w:lang w:eastAsia="x-none"/>
        </w:rPr>
        <w:tab/>
        <w:t>Gastos com um item intangível reconhecidos inicialmente como despesa não devem ser reconhecidos como parte do custo de ativo intangível em data subsequente.</w:t>
      </w:r>
      <w:bookmarkEnd w:id="24"/>
    </w:p>
    <w:p w14:paraId="38930A2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BFA3790"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Mensuração após reconhecimento</w:t>
      </w:r>
    </w:p>
    <w:p w14:paraId="493279A3"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p>
    <w:p w14:paraId="3071327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72. </w:t>
      </w:r>
      <w:r w:rsidRPr="000763D4">
        <w:rPr>
          <w:rFonts w:ascii="Arial" w:eastAsia="Times New Roman" w:hAnsi="Arial" w:cs="Arial"/>
          <w:color w:val="000000"/>
          <w:sz w:val="22"/>
          <w:szCs w:val="22"/>
          <w:lang w:eastAsia="x-none"/>
        </w:rPr>
        <w:tab/>
        <w:t>A Estrutura Conceitual para a Elaboração e Apresentação das Demonstrações Contábeis que consta do Pronunciamento Conceitual Básico do CPC prevê que a entidade pode, em determinadas circunstâncias, optar pelo método de custo ou pelo método de reavaliação para a sua política contábil. Quando a opção pelo método de reavaliação não estiver restringida por lei ou norma legal regularmente estabelecida</w:t>
      </w:r>
      <w:r w:rsidRPr="000763D4">
        <w:rPr>
          <w:rFonts w:ascii="Arial" w:eastAsia="Times New Roman" w:hAnsi="Arial" w:cs="Arial"/>
          <w:b/>
          <w:bCs/>
          <w:sz w:val="22"/>
          <w:szCs w:val="22"/>
          <w:vertAlign w:val="superscript"/>
          <w:lang w:eastAsia="x-none"/>
        </w:rPr>
        <w:footnoteReference w:id="2"/>
      </w:r>
      <w:r w:rsidRPr="000763D4">
        <w:rPr>
          <w:rFonts w:ascii="Arial" w:eastAsia="Times New Roman" w:hAnsi="Arial" w:cs="Arial"/>
          <w:color w:val="000000"/>
          <w:sz w:val="22"/>
          <w:szCs w:val="22"/>
          <w:lang w:eastAsia="x-none"/>
        </w:rPr>
        <w:t>, a entidade deve optar em reconhecer um ativo intangível pelo método de custo (item 74) ou pelo método de reavaliação (item 75). Caso um ativo intangível seja contabilizado com base no método de reavaliação, todos os ativos restantes da sua classe devem ser registrados utilizando o mesmo método, exceto quando não existir mercado ativo para tais itens.</w:t>
      </w:r>
    </w:p>
    <w:p w14:paraId="695017D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lastRenderedPageBreak/>
        <w:t xml:space="preserve">73. </w:t>
      </w:r>
      <w:r w:rsidRPr="000763D4">
        <w:rPr>
          <w:rFonts w:ascii="Arial" w:eastAsia="Times New Roman" w:hAnsi="Arial" w:cs="Arial"/>
          <w:color w:val="000000"/>
          <w:sz w:val="22"/>
          <w:szCs w:val="22"/>
          <w:lang w:eastAsia="x-none"/>
        </w:rPr>
        <w:tab/>
        <w:t>Uma classe de ativos intangíveis é um grupo de ativos com natureza e uso semelhante, dentro das operações da entidade. Os itens de uma classe de ativos intangíveis devem ser reavaliados simultaneamente para evitar a reavaliação de apenas alguns ativos e a apresentação de valores de outros ativos nas demonstrações contábeis, representando uma mistura de custos e valores em datas diferentes.</w:t>
      </w:r>
    </w:p>
    <w:p w14:paraId="40B03DEC"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val="pt-PT" w:eastAsia="x-none"/>
        </w:rPr>
      </w:pPr>
    </w:p>
    <w:p w14:paraId="4444545C"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Método de custo</w:t>
      </w:r>
    </w:p>
    <w:p w14:paraId="0C652E28"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0A87B1E"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25" w:name="_Ref202605484"/>
      <w:r w:rsidRPr="000763D4">
        <w:rPr>
          <w:rFonts w:ascii="Arial" w:eastAsia="Times New Roman" w:hAnsi="Arial" w:cs="Arial"/>
          <w:color w:val="000000"/>
          <w:sz w:val="22"/>
          <w:szCs w:val="22"/>
          <w:lang w:eastAsia="x-none"/>
        </w:rPr>
        <w:t xml:space="preserve">74. </w:t>
      </w:r>
      <w:r w:rsidRPr="000763D4">
        <w:rPr>
          <w:rFonts w:ascii="Arial" w:eastAsia="Times New Roman" w:hAnsi="Arial" w:cs="Arial"/>
          <w:color w:val="000000"/>
          <w:sz w:val="22"/>
          <w:szCs w:val="22"/>
          <w:lang w:eastAsia="x-none"/>
        </w:rPr>
        <w:tab/>
        <w:t xml:space="preserve">Após o seu reconhecimento inicial, um ativo intangível deve ser apresentado ao custo, menos a eventual amortização acumulada e a perda acumulada (Pronunciamento Técnico CPC 01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Redução ao Valor Recuperável de Ativos).</w:t>
      </w:r>
      <w:bookmarkEnd w:id="25"/>
    </w:p>
    <w:p w14:paraId="7A87E56B"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A792A90"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Método de reavaliação</w:t>
      </w:r>
    </w:p>
    <w:p w14:paraId="2562B75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B7C37D3" w14:textId="3FB1DF26"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70C0"/>
          <w:sz w:val="18"/>
          <w:szCs w:val="18"/>
          <w:lang w:val="pt-PT" w:eastAsia="pt-BR"/>
        </w:rPr>
      </w:pPr>
      <w:r w:rsidRPr="000763D4">
        <w:rPr>
          <w:rFonts w:ascii="Arial" w:eastAsia="Times New Roman" w:hAnsi="Arial" w:cs="Arial"/>
          <w:sz w:val="22"/>
          <w:szCs w:val="22"/>
          <w:lang w:eastAsia="x-none"/>
        </w:rPr>
        <w:t xml:space="preserve">75. </w:t>
      </w:r>
      <w:r w:rsidRPr="000763D4">
        <w:rPr>
          <w:rFonts w:ascii="Arial" w:eastAsia="Times New Roman" w:hAnsi="Arial" w:cs="Arial"/>
          <w:sz w:val="22"/>
          <w:szCs w:val="22"/>
          <w:lang w:eastAsia="x-none"/>
        </w:rPr>
        <w:tab/>
        <w:t>Após o seu reconhecimento inicial, se permitido legalmente</w:t>
      </w:r>
      <w:r w:rsidR="00601882">
        <w:rPr>
          <w:rFonts w:ascii="Arial" w:eastAsia="Times New Roman" w:hAnsi="Arial" w:cs="Arial"/>
          <w:sz w:val="22"/>
          <w:szCs w:val="22"/>
          <w:lang w:eastAsia="x-none"/>
        </w:rPr>
        <w:t>²</w:t>
      </w:r>
      <w:r w:rsidRPr="000763D4">
        <w:rPr>
          <w:rFonts w:ascii="Arial" w:eastAsia="Times New Roman" w:hAnsi="Arial" w:cs="Arial"/>
          <w:sz w:val="22"/>
          <w:szCs w:val="22"/>
          <w:lang w:eastAsia="x-none"/>
        </w:rPr>
        <w:t xml:space="preserve">, um ativo intangível pode ser apresentado pelo seu valor reavaliado, correspondente ao seu valor justo à data da reavaliação. Para efeitos de reavaliação nos termos do presente Pronunciamento Técnico, o valor justo deve ser mensurado em relação a um mercado ativo. A reavaliação deve ser realizada regularmente para que, na data do balanço, o valor contábil do ativo não apresente divergências relevantes em relação ao seu valor justo. </w:t>
      </w:r>
    </w:p>
    <w:p w14:paraId="177692F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AF0C43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76. </w:t>
      </w:r>
      <w:r w:rsidRPr="000763D4">
        <w:rPr>
          <w:rFonts w:ascii="Arial" w:eastAsia="Times New Roman" w:hAnsi="Arial" w:cs="Arial"/>
          <w:color w:val="000000"/>
          <w:sz w:val="22"/>
          <w:szCs w:val="22"/>
          <w:lang w:eastAsia="x-none"/>
        </w:rPr>
        <w:tab/>
        <w:t>O método de reavaliação não permite:</w:t>
      </w:r>
    </w:p>
    <w:p w14:paraId="41A3DAC1" w14:textId="77777777" w:rsidR="000763D4" w:rsidRPr="000763D4" w:rsidRDefault="000763D4" w:rsidP="000763D4">
      <w:pPr>
        <w:widowControl w:val="0"/>
        <w:numPr>
          <w:ilvl w:val="0"/>
          <w:numId w:val="3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 reavaliação de ativos intangíveis que não tenham sido previamente reconhecidos como ativos; nem</w:t>
      </w:r>
    </w:p>
    <w:p w14:paraId="460BEC1D" w14:textId="77777777" w:rsidR="000763D4" w:rsidRPr="000763D4" w:rsidRDefault="000763D4" w:rsidP="000763D4">
      <w:pPr>
        <w:widowControl w:val="0"/>
        <w:numPr>
          <w:ilvl w:val="0"/>
          <w:numId w:val="3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reconhecimento inicial de ativos intangíveis a valores diferentes do custo.</w:t>
      </w:r>
    </w:p>
    <w:p w14:paraId="526DF1BF" w14:textId="77777777" w:rsidR="000763D4" w:rsidRPr="000763D4" w:rsidRDefault="000763D4" w:rsidP="000763D4">
      <w:pPr>
        <w:widowControl w:val="0"/>
        <w:spacing w:before="0" w:after="0" w:line="240" w:lineRule="auto"/>
        <w:ind w:left="710" w:firstLine="0"/>
        <w:rPr>
          <w:rFonts w:ascii="Arial" w:eastAsia="Times New Roman" w:hAnsi="Arial" w:cs="Arial"/>
          <w:bCs/>
          <w:iCs/>
          <w:color w:val="000000"/>
          <w:sz w:val="22"/>
          <w:szCs w:val="22"/>
          <w:lang w:eastAsia="pt-BR"/>
        </w:rPr>
      </w:pPr>
    </w:p>
    <w:p w14:paraId="5EE004BA"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77. </w:t>
      </w:r>
      <w:r w:rsidRPr="000763D4">
        <w:rPr>
          <w:rFonts w:ascii="Arial" w:eastAsia="Times New Roman" w:hAnsi="Arial" w:cs="Arial"/>
          <w:color w:val="000000"/>
          <w:sz w:val="22"/>
          <w:szCs w:val="22"/>
          <w:lang w:eastAsia="x-none"/>
        </w:rPr>
        <w:tab/>
        <w:t>O método de reavaliação deve ser aplicado após um ativo ter sido inicialmente reconhecido pelo custo. No entanto, se apenas parte do custo de um ativo intangível é reconhecido como ativo porque ele não atendia aos critérios de reconhecimento até determinado ponto do processo (ver item 65), o método de reavaliação pode ser aplicado a todo o ativo. Além disso, o método de reavaliação pode ser aplicado a ativo intangível recebido por subvenção ou assistência governamental e reconhecido pelo valor nominal (ver item 44).</w:t>
      </w:r>
    </w:p>
    <w:p w14:paraId="5322335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769E6AC" w14:textId="1DB660B6" w:rsidR="000763D4" w:rsidRPr="000763D4" w:rsidRDefault="000763D4" w:rsidP="000763D4">
      <w:pPr>
        <w:widowControl w:val="0"/>
        <w:tabs>
          <w:tab w:val="left" w:pos="6804"/>
        </w:tabs>
        <w:spacing w:before="0" w:after="0" w:line="240" w:lineRule="auto"/>
        <w:ind w:left="567" w:hanging="567"/>
        <w:rPr>
          <w:rFonts w:ascii="Arial" w:eastAsia="Times New Roman" w:hAnsi="Arial" w:cs="Arial"/>
          <w:sz w:val="22"/>
          <w:szCs w:val="22"/>
          <w:lang w:eastAsia="x-none"/>
        </w:rPr>
      </w:pPr>
      <w:r w:rsidRPr="000763D4">
        <w:rPr>
          <w:rFonts w:ascii="Arial" w:eastAsia="Times New Roman" w:hAnsi="Arial" w:cs="Arial"/>
          <w:sz w:val="22"/>
          <w:szCs w:val="22"/>
          <w:lang w:eastAsia="x-none"/>
        </w:rPr>
        <w:t xml:space="preserve">78. </w:t>
      </w:r>
      <w:r w:rsidRPr="000763D4">
        <w:rPr>
          <w:rFonts w:ascii="Arial" w:eastAsia="Times New Roman" w:hAnsi="Arial" w:cs="Arial"/>
          <w:sz w:val="22"/>
          <w:szCs w:val="22"/>
          <w:lang w:eastAsia="x-none"/>
        </w:rPr>
        <w:tab/>
        <w:t xml:space="preserve">É raro existir mercado ativo para um ativo intangível, mas pode acontecer. Por exemplo, em alguns locais, pode haver mercado ativo para licenças de táxi, licenças de pesca ou cotas de produção transferíveis livremente. No entanto, pode não haver mercado ativo para marcas, títulos de publicações, direitos de edição de músicas e filmes, patentes ou marcas registradas porque esse tipo de ativo é único. Além do mais, apesar de ativos intangíveis serem comprados e vendidos, contratos são negociados entre compradores e vendedores individuais e transações são relativamente raras. Por essa razão, o preço pago por um ativo pode não constituir evidência suficiente do valor justo de outro. Ademais, os preços muitas vezes não estão disponíveis para o público. </w:t>
      </w:r>
    </w:p>
    <w:p w14:paraId="04C31693"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B45C0D2"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79. </w:t>
      </w:r>
      <w:r w:rsidRPr="000763D4">
        <w:rPr>
          <w:rFonts w:ascii="Arial" w:eastAsia="Times New Roman" w:hAnsi="Arial" w:cs="Arial"/>
          <w:color w:val="000000"/>
          <w:sz w:val="22"/>
          <w:szCs w:val="22"/>
          <w:lang w:eastAsia="x-none"/>
        </w:rPr>
        <w:tab/>
        <w:t xml:space="preserve">A frequência das reavaliações depende da volatilidade do valor justo de ativos intangíveis que estão sendo reavaliados. Se o valor justo do ativo reavaliado diferir significativamente do seu valor contábil, será necessário realizar outra reavaliação. O valor justo de alguns ativos intangíveis pode variar significativamente, exigindo, por isso, reavaliação anual. Reavaliações frequentes são </w:t>
      </w:r>
      <w:r w:rsidRPr="000763D4">
        <w:rPr>
          <w:rFonts w:ascii="Arial" w:eastAsia="Times New Roman" w:hAnsi="Arial" w:cs="Arial"/>
          <w:color w:val="000000"/>
          <w:sz w:val="22"/>
          <w:szCs w:val="22"/>
          <w:lang w:eastAsia="x-none"/>
        </w:rPr>
        <w:lastRenderedPageBreak/>
        <w:t xml:space="preserve">desnecessárias no caso de ativos intangíveis sem variações significativas do seu valor justo. </w:t>
      </w:r>
    </w:p>
    <w:p w14:paraId="4E0313B3"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B557696"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80. </w:t>
      </w:r>
      <w:r w:rsidRPr="000763D4">
        <w:rPr>
          <w:rFonts w:ascii="Arial" w:eastAsia="Times New Roman" w:hAnsi="Arial" w:cs="Arial"/>
          <w:color w:val="000000"/>
          <w:sz w:val="22"/>
          <w:szCs w:val="22"/>
          <w:lang w:eastAsia="x-none"/>
        </w:rPr>
        <w:tab/>
        <w:t xml:space="preserve">Quando um ativo intangível for reavaliado, </w:t>
      </w:r>
      <w:r w:rsidRPr="000763D4">
        <w:rPr>
          <w:rFonts w:ascii="Arial" w:eastAsia="Times New Roman" w:hAnsi="Arial" w:cs="Arial"/>
          <w:color w:val="222222"/>
          <w:sz w:val="22"/>
          <w:szCs w:val="22"/>
          <w:lang w:val="pt-PT" w:eastAsia="x-none"/>
        </w:rPr>
        <w:t xml:space="preserve">o valor contábil do ativo deve ser ajustado para o valor da reavaliação. </w:t>
      </w:r>
      <w:r w:rsidRPr="000763D4">
        <w:rPr>
          <w:rFonts w:ascii="Arial" w:eastAsia="Times New Roman" w:hAnsi="Arial" w:cs="Arial"/>
          <w:color w:val="000000"/>
          <w:sz w:val="22"/>
          <w:szCs w:val="22"/>
          <w:lang w:eastAsia="x-none"/>
        </w:rPr>
        <w:t xml:space="preserve">Na data da reavaliação, </w:t>
      </w:r>
      <w:r w:rsidRPr="000763D4">
        <w:rPr>
          <w:rFonts w:ascii="Arial" w:eastAsia="Times New Roman" w:hAnsi="Arial" w:cs="Arial"/>
          <w:color w:val="222222"/>
          <w:sz w:val="22"/>
          <w:szCs w:val="22"/>
          <w:lang w:val="pt-PT" w:eastAsia="x-none"/>
        </w:rPr>
        <w:t xml:space="preserve">o ativo </w:t>
      </w:r>
      <w:r w:rsidRPr="000763D4">
        <w:rPr>
          <w:rFonts w:ascii="Arial" w:eastAsia="Times New Roman" w:hAnsi="Arial" w:cs="Arial"/>
          <w:color w:val="000000"/>
          <w:sz w:val="22"/>
          <w:szCs w:val="22"/>
          <w:lang w:eastAsia="x-none"/>
        </w:rPr>
        <w:t xml:space="preserve">deve ser </w:t>
      </w:r>
      <w:r w:rsidRPr="000763D4">
        <w:rPr>
          <w:rFonts w:ascii="Arial" w:eastAsia="Times New Roman" w:hAnsi="Arial" w:cs="Arial"/>
          <w:color w:val="222222"/>
          <w:sz w:val="22"/>
          <w:szCs w:val="22"/>
          <w:lang w:val="pt-PT" w:eastAsia="x-none"/>
        </w:rPr>
        <w:t>tratado de uma das seguintes formas</w:t>
      </w:r>
      <w:r w:rsidRPr="000763D4">
        <w:rPr>
          <w:rFonts w:ascii="Arial" w:eastAsia="Times New Roman" w:hAnsi="Arial" w:cs="Arial"/>
          <w:color w:val="000000"/>
          <w:sz w:val="22"/>
          <w:szCs w:val="22"/>
          <w:lang w:eastAsia="x-none"/>
        </w:rPr>
        <w:t>:</w:t>
      </w:r>
    </w:p>
    <w:p w14:paraId="18B360B7" w14:textId="77777777" w:rsidR="000763D4" w:rsidRPr="000763D4" w:rsidRDefault="000763D4" w:rsidP="000763D4">
      <w:pPr>
        <w:widowControl w:val="0"/>
        <w:numPr>
          <w:ilvl w:val="0"/>
          <w:numId w:val="54"/>
        </w:numPr>
        <w:autoSpaceDE w:val="0"/>
        <w:autoSpaceDN w:val="0"/>
        <w:adjustRightInd w:val="0"/>
        <w:spacing w:before="0" w:after="0" w:line="240" w:lineRule="auto"/>
        <w:ind w:left="993" w:hanging="426"/>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o valor contábil bruto deve ser ajustado de forma que seja consistente com a reavaliação do valor contábil do ativo. Por exemplo, o valor contábil bruto pode ser ajustado em função dos dados de mercado observáveis​​, ou pode ser ajustado proporcionalmente à variação no valor contábil. A amortização acumulada à data da reavaliação deve ser ajustada para igualar a diferença entre o valor contábil bruto e o valor contábil do ativo após considerar as perdas por desvalorização acumuladas; ou</w:t>
      </w:r>
    </w:p>
    <w:p w14:paraId="349208A6" w14:textId="77777777" w:rsidR="000763D4" w:rsidRPr="000763D4" w:rsidRDefault="000763D4" w:rsidP="000763D4">
      <w:pPr>
        <w:widowControl w:val="0"/>
        <w:numPr>
          <w:ilvl w:val="0"/>
          <w:numId w:val="54"/>
        </w:numPr>
        <w:autoSpaceDN w:val="0"/>
        <w:spacing w:before="0" w:after="0" w:line="240" w:lineRule="auto"/>
        <w:ind w:left="993" w:hanging="426"/>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a amortização acumulada deve ser eliminada contra o valor contábil bruto do ativo. </w:t>
      </w:r>
    </w:p>
    <w:p w14:paraId="61629CAC" w14:textId="6213B7AD" w:rsidR="000763D4" w:rsidRPr="000763D4" w:rsidRDefault="000763D4" w:rsidP="000763D4">
      <w:pPr>
        <w:widowControl w:val="0"/>
        <w:tabs>
          <w:tab w:val="left" w:pos="6804"/>
        </w:tabs>
        <w:spacing w:before="0" w:after="0" w:line="240" w:lineRule="auto"/>
        <w:ind w:left="567" w:right="2"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O valor do ajuste da amortização acumulada faz parte do aumento ou da diminuição no valor contábil registrado de acordo com os itens 85 e 86.</w:t>
      </w:r>
      <w:r w:rsidRPr="000763D4">
        <w:rPr>
          <w:rFonts w:ascii="Arial" w:eastAsia="Times New Roman" w:hAnsi="Arial" w:cs="Arial"/>
          <w:color w:val="0070C0"/>
          <w:sz w:val="22"/>
          <w:szCs w:val="22"/>
          <w:lang w:val="pt-PT" w:eastAsia="x-none"/>
        </w:rPr>
        <w:t xml:space="preserve"> </w:t>
      </w:r>
    </w:p>
    <w:p w14:paraId="1F21608E"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E81FAE8"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81. </w:t>
      </w:r>
      <w:r w:rsidRPr="000763D4">
        <w:rPr>
          <w:rFonts w:ascii="Arial" w:eastAsia="Times New Roman" w:hAnsi="Arial" w:cs="Arial"/>
          <w:color w:val="000000"/>
          <w:sz w:val="22"/>
          <w:szCs w:val="22"/>
          <w:lang w:eastAsia="x-none"/>
        </w:rPr>
        <w:tab/>
        <w:t>Caso um ativo intangível em uma classe de ativos intangíveis reavaliados não possa ser reavaliado porque não existe mercado ativo para ele, deve ser reconhecido pelo custo menos a amortização acumulada e a perda por desvalorização.</w:t>
      </w:r>
    </w:p>
    <w:p w14:paraId="3B836F8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2812295" w14:textId="0C404C1B"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70C0"/>
          <w:sz w:val="18"/>
          <w:szCs w:val="18"/>
          <w:lang w:val="pt-PT" w:eastAsia="pt-BR"/>
        </w:rPr>
      </w:pPr>
      <w:r w:rsidRPr="000763D4">
        <w:rPr>
          <w:rFonts w:ascii="Arial" w:eastAsia="Times New Roman" w:hAnsi="Arial" w:cs="Arial"/>
          <w:sz w:val="22"/>
          <w:szCs w:val="22"/>
          <w:lang w:eastAsia="x-none"/>
        </w:rPr>
        <w:t xml:space="preserve">82. </w:t>
      </w:r>
      <w:r w:rsidRPr="000763D4">
        <w:rPr>
          <w:rFonts w:ascii="Arial" w:eastAsia="Times New Roman" w:hAnsi="Arial" w:cs="Arial"/>
          <w:sz w:val="22"/>
          <w:szCs w:val="22"/>
          <w:lang w:eastAsia="x-none"/>
        </w:rPr>
        <w:tab/>
        <w:t xml:space="preserve">Se o valor justo de ativo intangível reavaliado deixar de poder ser mensurado em relação a um mercado ativo, o seu valor contábil deve ser o valor reavaliado na data da última reavaliação em relação ao mercado ativo, menos a eventual amortização acumulada e a perda por desvalorização. </w:t>
      </w:r>
    </w:p>
    <w:p w14:paraId="5F18960E"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D416E8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83. </w:t>
      </w:r>
      <w:r w:rsidRPr="000763D4">
        <w:rPr>
          <w:rFonts w:ascii="Arial" w:eastAsia="Times New Roman" w:hAnsi="Arial" w:cs="Arial"/>
          <w:color w:val="000000"/>
          <w:sz w:val="22"/>
          <w:szCs w:val="22"/>
          <w:lang w:eastAsia="x-none"/>
        </w:rPr>
        <w:tab/>
        <w:t>O fato de já não existir mercado ativo para o ativo intangível reavaliado pode indicar que ele pode ter perdido valor, devendo ser testado de acordo com o Pronunciamento Técnico CPC 01 – Redução ao Valor Recuperável de Ativos.</w:t>
      </w:r>
    </w:p>
    <w:p w14:paraId="3E7A91BE"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F35EF60" w14:textId="7C3E52D1"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70C0"/>
          <w:sz w:val="18"/>
          <w:szCs w:val="18"/>
          <w:lang w:val="pt-PT" w:eastAsia="pt-BR"/>
        </w:rPr>
      </w:pPr>
      <w:r w:rsidRPr="000763D4">
        <w:rPr>
          <w:rFonts w:ascii="Arial" w:eastAsia="Times New Roman" w:hAnsi="Arial" w:cs="Arial"/>
          <w:sz w:val="22"/>
          <w:szCs w:val="22"/>
          <w:lang w:eastAsia="x-none"/>
        </w:rPr>
        <w:t xml:space="preserve">84. </w:t>
      </w:r>
      <w:r w:rsidRPr="000763D4">
        <w:rPr>
          <w:rFonts w:ascii="Arial" w:eastAsia="Times New Roman" w:hAnsi="Arial" w:cs="Arial"/>
          <w:sz w:val="22"/>
          <w:szCs w:val="22"/>
          <w:lang w:eastAsia="x-none"/>
        </w:rPr>
        <w:tab/>
        <w:t xml:space="preserve">Se o valor justo do ativo puder ser mensurado em relação a um mercado ativo na data de avaliação posterior, o método de reavaliação deve ser aplicado a partir dessa data. </w:t>
      </w:r>
    </w:p>
    <w:p w14:paraId="532D2F68"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7809A9A"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85. </w:t>
      </w:r>
      <w:r w:rsidRPr="000763D4">
        <w:rPr>
          <w:rFonts w:ascii="Arial" w:eastAsia="Times New Roman" w:hAnsi="Arial" w:cs="Arial"/>
          <w:color w:val="000000"/>
          <w:sz w:val="22"/>
          <w:szCs w:val="22"/>
          <w:lang w:eastAsia="x-none"/>
        </w:rPr>
        <w:tab/>
        <w:t>Se o valor contábil de ativo intangível aumentar em virtude de reavaliação, esse aumento deve ser creditado diretamente à conta própria de outros resultados abrangentes no patrimônio líquido. No entanto, o aumento deve ser reconhecido no resultado quando se tratar da reversão de decréscimo de reavaliação do mesmo ativo anteriormente reconhecido no resultado.</w:t>
      </w:r>
    </w:p>
    <w:p w14:paraId="6BB7B60C"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1CFDBBB"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86. </w:t>
      </w:r>
      <w:r w:rsidRPr="000763D4">
        <w:rPr>
          <w:rFonts w:ascii="Arial" w:eastAsia="Times New Roman" w:hAnsi="Arial" w:cs="Arial"/>
          <w:color w:val="000000"/>
          <w:sz w:val="22"/>
          <w:szCs w:val="22"/>
          <w:lang w:eastAsia="x-none"/>
        </w:rPr>
        <w:tab/>
        <w:t>Se o valor contábil de ativo intangível diminuir em virtude de reavaliação, essa diminuição deve ser reconhecida no resultado. No entanto, a diminuição do ativo intangível deve ser debitada diretamente ao patrimônio líquido, contra a conta de reserva de reavaliação, até o seu limite.</w:t>
      </w:r>
    </w:p>
    <w:p w14:paraId="1E2D41AB"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93D0175" w14:textId="7384620A"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87. </w:t>
      </w:r>
      <w:r w:rsidRPr="000763D4">
        <w:rPr>
          <w:rFonts w:ascii="Arial" w:eastAsia="Times New Roman" w:hAnsi="Arial" w:cs="Arial"/>
          <w:color w:val="000000"/>
          <w:sz w:val="22"/>
          <w:szCs w:val="22"/>
          <w:lang w:eastAsia="x-none"/>
        </w:rPr>
        <w:tab/>
        <w:t>O saldo acumulado relativo à reavaliação acumulada do ativo intangível incluída no patrimônio líquido somente pode ser transferid</w:t>
      </w:r>
      <w:r w:rsidR="004570B6">
        <w:rPr>
          <w:rFonts w:ascii="Arial" w:eastAsia="Times New Roman" w:hAnsi="Arial" w:cs="Arial"/>
          <w:color w:val="000000"/>
          <w:sz w:val="22"/>
          <w:szCs w:val="22"/>
          <w:lang w:eastAsia="x-none"/>
        </w:rPr>
        <w:t>o</w:t>
      </w:r>
      <w:r w:rsidRPr="000763D4">
        <w:rPr>
          <w:rFonts w:ascii="Arial" w:eastAsia="Times New Roman" w:hAnsi="Arial" w:cs="Arial"/>
          <w:color w:val="000000"/>
          <w:sz w:val="22"/>
          <w:szCs w:val="22"/>
          <w:lang w:eastAsia="x-none"/>
        </w:rPr>
        <w:t xml:space="preserve"> para lucros acumulados quando for realizada. O valor total pode ser realizado com a baixa ou a alienação do ativo. Entretanto, uma parte da reavaliação pode ser realizada enquanto o ativo é usado pela entidade; nesse caso, o valor realizado será a diferença entre a amortização baseada no valor contábil do ativo e a amortização que teria sido reconhecida com base no custo histórico do ativo. A transferência para lucros acumulados não deve transitar pelo resultado.</w:t>
      </w:r>
    </w:p>
    <w:p w14:paraId="446DC92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2CAF3B3" w14:textId="04A3E8C6" w:rsid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Vida útil</w:t>
      </w:r>
    </w:p>
    <w:p w14:paraId="1F25B87E" w14:textId="77777777" w:rsidR="0082207D" w:rsidRPr="000763D4" w:rsidRDefault="0082207D" w:rsidP="000763D4">
      <w:pPr>
        <w:spacing w:before="0" w:after="0" w:line="240" w:lineRule="auto"/>
        <w:ind w:firstLine="0"/>
        <w:rPr>
          <w:rFonts w:ascii="Arial" w:eastAsia="Times New Roman" w:hAnsi="Arial" w:cs="Arial"/>
          <w:b/>
          <w:sz w:val="22"/>
          <w:szCs w:val="22"/>
          <w:lang w:eastAsia="pt-BR"/>
        </w:rPr>
      </w:pPr>
    </w:p>
    <w:p w14:paraId="6F63C2E1"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88. </w:t>
      </w:r>
      <w:r w:rsidRPr="000763D4">
        <w:rPr>
          <w:rFonts w:ascii="Arial" w:eastAsia="Times New Roman" w:hAnsi="Arial" w:cs="Arial"/>
          <w:color w:val="000000"/>
          <w:sz w:val="22"/>
          <w:szCs w:val="22"/>
          <w:lang w:eastAsia="x-none"/>
        </w:rPr>
        <w:tab/>
        <w:t xml:space="preserve">A entidade deve avaliar se a vida útil de ativo intangível é definida ou indefinida e, no primeiro caso, a duração ou o volume de produção ou unidades semelhantes que formam essa vida útil. A entidade deve atribuir vida útil indefinida a um ativo intangível quando, com base na análise de todos os fatores relevantes, não existe um limite previsível para o período durante o qual o ativo deverá gerar fluxos de caixa líquidos positivos para a entidade. </w:t>
      </w:r>
    </w:p>
    <w:p w14:paraId="613822F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1A1D62A"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89. </w:t>
      </w:r>
      <w:r w:rsidRPr="000763D4">
        <w:rPr>
          <w:rFonts w:ascii="Arial" w:eastAsia="Times New Roman" w:hAnsi="Arial" w:cs="Arial"/>
          <w:color w:val="000000"/>
          <w:sz w:val="22"/>
          <w:szCs w:val="22"/>
          <w:lang w:eastAsia="x-none"/>
        </w:rPr>
        <w:tab/>
        <w:t xml:space="preserve">A contabilização de ativo intangível baseia-se na sua vida útil. Um ativo intangível com vida útil definida deve ser amortizado (ver itens 97 a 106), enquanto a de um ativo intangível com vida útil indefinida não deve ser amortizado (ver itens 107 a 110). Os exemplos incluídos neste Pronunciamento ilustram a determinação da vida útil de diferentes ativos intangíveis e a sua posterior contabilização com base na determinação da vida útil. </w:t>
      </w:r>
    </w:p>
    <w:p w14:paraId="78A1D5D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3953EA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90. </w:t>
      </w:r>
      <w:r w:rsidRPr="000763D4">
        <w:rPr>
          <w:rFonts w:ascii="Arial" w:eastAsia="Times New Roman" w:hAnsi="Arial" w:cs="Arial"/>
          <w:color w:val="000000"/>
          <w:sz w:val="22"/>
          <w:szCs w:val="22"/>
          <w:lang w:eastAsia="x-none"/>
        </w:rPr>
        <w:tab/>
        <w:t>Muitos fatores devem ser considerados na determinação da vida útil de ativo intangível, inclusive:</w:t>
      </w:r>
    </w:p>
    <w:p w14:paraId="3F9119EE" w14:textId="77777777" w:rsidR="000763D4" w:rsidRPr="000763D4" w:rsidRDefault="000763D4" w:rsidP="000763D4">
      <w:pPr>
        <w:widowControl w:val="0"/>
        <w:numPr>
          <w:ilvl w:val="0"/>
          <w:numId w:val="3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 utilização prevista de um ativo pela entidade e se o ativo pode ser gerenciado eficientemente por outra equipe de administração;</w:t>
      </w:r>
    </w:p>
    <w:p w14:paraId="3C9C9F25" w14:textId="77777777" w:rsidR="000763D4" w:rsidRPr="000763D4" w:rsidRDefault="000763D4" w:rsidP="000763D4">
      <w:pPr>
        <w:widowControl w:val="0"/>
        <w:numPr>
          <w:ilvl w:val="0"/>
          <w:numId w:val="3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os ciclos de vida típicos dos produtos do ativo e as informações públicas sobre estimativas de vida útil de ativos semelhantes, utilizados de maneira semelhante;</w:t>
      </w:r>
    </w:p>
    <w:p w14:paraId="5F92268E" w14:textId="77777777" w:rsidR="000763D4" w:rsidRPr="000763D4" w:rsidRDefault="000763D4" w:rsidP="000763D4">
      <w:pPr>
        <w:widowControl w:val="0"/>
        <w:numPr>
          <w:ilvl w:val="0"/>
          <w:numId w:val="3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obsolescência técnica, tecnológica, comercial ou de outro tipo;</w:t>
      </w:r>
    </w:p>
    <w:p w14:paraId="04DE06CE" w14:textId="77777777" w:rsidR="000763D4" w:rsidRPr="000763D4" w:rsidRDefault="000763D4" w:rsidP="000763D4">
      <w:pPr>
        <w:widowControl w:val="0"/>
        <w:numPr>
          <w:ilvl w:val="0"/>
          <w:numId w:val="3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 estabilidade do setor em que o ativo opera e as mudanças na demanda de mercado para produtos ou serviços gerados pelo ativo;</w:t>
      </w:r>
    </w:p>
    <w:p w14:paraId="54B7D1EB" w14:textId="77777777" w:rsidR="000763D4" w:rsidRPr="000763D4" w:rsidRDefault="000763D4" w:rsidP="000763D4">
      <w:pPr>
        <w:widowControl w:val="0"/>
        <w:numPr>
          <w:ilvl w:val="0"/>
          <w:numId w:val="3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medidas esperadas da concorrência ou de potenciais concorrentes;</w:t>
      </w:r>
    </w:p>
    <w:p w14:paraId="2AFD1058" w14:textId="77777777" w:rsidR="000763D4" w:rsidRPr="000763D4" w:rsidRDefault="000763D4" w:rsidP="000763D4">
      <w:pPr>
        <w:widowControl w:val="0"/>
        <w:numPr>
          <w:ilvl w:val="0"/>
          <w:numId w:val="3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nível dos gastos de manutenção requerido para obter os benefícios econômicos futuros do ativo e a capacidade e a intenção da entidade para atingir tal nível;</w:t>
      </w:r>
    </w:p>
    <w:p w14:paraId="4968CFFE" w14:textId="77777777" w:rsidR="000763D4" w:rsidRPr="000763D4" w:rsidRDefault="000763D4" w:rsidP="000763D4">
      <w:pPr>
        <w:widowControl w:val="0"/>
        <w:numPr>
          <w:ilvl w:val="0"/>
          <w:numId w:val="3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período de controle sobre o ativo e os limites legais ou similares para a sua utilização, tais como datas de vencimento dos arrendamentos/locações relacionados; e</w:t>
      </w:r>
    </w:p>
    <w:p w14:paraId="55001CD0" w14:textId="77777777" w:rsidR="000763D4" w:rsidRPr="000763D4" w:rsidRDefault="000763D4" w:rsidP="000763D4">
      <w:pPr>
        <w:widowControl w:val="0"/>
        <w:numPr>
          <w:ilvl w:val="0"/>
          <w:numId w:val="3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se a vida útil do ativo depende da vida útil de outros ativos da entidade.</w:t>
      </w:r>
    </w:p>
    <w:p w14:paraId="38F32A15"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91. </w:t>
      </w:r>
      <w:r w:rsidRPr="000763D4">
        <w:rPr>
          <w:rFonts w:ascii="Arial" w:eastAsia="Times New Roman" w:hAnsi="Arial" w:cs="Arial"/>
          <w:color w:val="000000"/>
          <w:sz w:val="22"/>
          <w:szCs w:val="22"/>
          <w:lang w:eastAsia="x-none"/>
        </w:rPr>
        <w:tab/>
        <w:t>O termo “indefinida” não significa “infinita”. A vida útil de ativo intangível deve levar em consideração apenas a manutenção futura exigida para mantê-lo no nível de desempenho avaliado no momento da estimativa da sua vida útil e capacidade e intenção da entidade para atingir tal nível. A conclusão de que a vida útil de ativo intangível é indefinida não deve estar fundamentada em uma previsão de gastos futuros superiores ao necessário para mantê-lo nesse nível de desempenho.</w:t>
      </w:r>
    </w:p>
    <w:p w14:paraId="63A2345B"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50ADA78" w14:textId="5793D226" w:rsidR="000763D4" w:rsidRPr="000763D4" w:rsidRDefault="000763D4" w:rsidP="000763D4">
      <w:pPr>
        <w:widowControl w:val="0"/>
        <w:tabs>
          <w:tab w:val="left" w:pos="6804"/>
        </w:tabs>
        <w:spacing w:before="0" w:after="0" w:line="240" w:lineRule="auto"/>
        <w:ind w:left="567" w:right="57" w:hanging="567"/>
        <w:rPr>
          <w:rFonts w:ascii="Arial" w:eastAsia="Times New Roman" w:hAnsi="Arial" w:cs="Arial"/>
          <w:color w:val="0070C0"/>
          <w:sz w:val="18"/>
          <w:szCs w:val="18"/>
          <w:lang w:val="pt-PT" w:eastAsia="pt-BR"/>
        </w:rPr>
      </w:pPr>
      <w:r w:rsidRPr="000763D4">
        <w:rPr>
          <w:rFonts w:ascii="Arial" w:eastAsia="Times New Roman" w:hAnsi="Arial" w:cs="Arial"/>
          <w:color w:val="000000"/>
          <w:sz w:val="22"/>
          <w:szCs w:val="22"/>
          <w:lang w:eastAsia="x-none"/>
        </w:rPr>
        <w:t xml:space="preserve">92. </w:t>
      </w:r>
      <w:r w:rsidRPr="000763D4">
        <w:rPr>
          <w:rFonts w:ascii="Arial" w:eastAsia="Times New Roman" w:hAnsi="Arial" w:cs="Arial"/>
          <w:color w:val="000000"/>
          <w:sz w:val="22"/>
          <w:szCs w:val="22"/>
          <w:lang w:eastAsia="x-none"/>
        </w:rPr>
        <w:tab/>
        <w:t xml:space="preserve">Considerando o histórico de rápidas alterações na tecnologia, os </w:t>
      </w:r>
      <w:r w:rsidRPr="000763D4">
        <w:rPr>
          <w:rFonts w:ascii="Arial" w:eastAsia="Times New Roman" w:hAnsi="Arial" w:cs="Arial"/>
          <w:i/>
          <w:color w:val="000000"/>
          <w:sz w:val="22"/>
          <w:szCs w:val="22"/>
          <w:lang w:eastAsia="x-none"/>
        </w:rPr>
        <w:t>softwares</w:t>
      </w:r>
      <w:r w:rsidRPr="000763D4">
        <w:rPr>
          <w:rFonts w:ascii="Arial" w:eastAsia="Times New Roman" w:hAnsi="Arial" w:cs="Arial"/>
          <w:color w:val="000000"/>
          <w:sz w:val="22"/>
          <w:szCs w:val="22"/>
          <w:lang w:eastAsia="x-none"/>
        </w:rPr>
        <w:t xml:space="preserve"> e muitos outros ativos intangíveis estão suscetíveis à obsolescência tecnológica. Portanto, muitas vezes será o caso de que sua vida útil seja curta. Reduções f</w:t>
      </w:r>
      <w:r w:rsidRPr="000763D4">
        <w:rPr>
          <w:rFonts w:ascii="Arial" w:eastAsia="Times New Roman" w:hAnsi="Arial" w:cs="Arial"/>
          <w:color w:val="000000"/>
          <w:sz w:val="22"/>
          <w:szCs w:val="22"/>
          <w:lang w:val="pt-PT" w:eastAsia="x-none"/>
        </w:rPr>
        <w:t xml:space="preserve">uturas </w:t>
      </w:r>
      <w:r w:rsidRPr="000763D4">
        <w:rPr>
          <w:rFonts w:ascii="Arial" w:eastAsia="Times New Roman" w:hAnsi="Arial" w:cs="Arial"/>
          <w:color w:val="000000"/>
          <w:sz w:val="22"/>
          <w:szCs w:val="22"/>
          <w:lang w:eastAsia="x-none"/>
        </w:rPr>
        <w:t>esperadas no preço de venda de item que foi produzido usando um ativo intangível podem indicar a expectativa de obsolescência tecnológica ou comercial do bem, que, por sua vez, pode refletir uma redução dos benefícios econômicos futuros incorporados no ativo.</w:t>
      </w:r>
      <w:r w:rsidRPr="000763D4">
        <w:rPr>
          <w:rFonts w:ascii="Arial" w:eastAsia="Times New Roman" w:hAnsi="Arial" w:cs="Arial"/>
          <w:color w:val="000000"/>
          <w:sz w:val="22"/>
          <w:szCs w:val="22"/>
          <w:lang w:val="pt-PT" w:eastAsia="x-none"/>
        </w:rPr>
        <w:t xml:space="preserve"> </w:t>
      </w:r>
    </w:p>
    <w:p w14:paraId="5C6BF70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4F07B52"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93. </w:t>
      </w:r>
      <w:r w:rsidRPr="000763D4">
        <w:rPr>
          <w:rFonts w:ascii="Arial" w:eastAsia="Times New Roman" w:hAnsi="Arial" w:cs="Arial"/>
          <w:color w:val="000000"/>
          <w:sz w:val="22"/>
          <w:szCs w:val="22"/>
          <w:lang w:eastAsia="x-none"/>
        </w:rPr>
        <w:tab/>
        <w:t xml:space="preserve">A vida útil de ativo intangível pode ser muito longa ou até indefinida. A incerteza justifica a prudência na estimativa da sua vida útil, mas isso não justifica escolher um prazo tão curto que seja irreal. </w:t>
      </w:r>
    </w:p>
    <w:p w14:paraId="08B7BFFA"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C4C7C5E"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94. </w:t>
      </w:r>
      <w:r w:rsidRPr="000763D4">
        <w:rPr>
          <w:rFonts w:ascii="Arial" w:eastAsia="Times New Roman" w:hAnsi="Arial" w:cs="Arial"/>
          <w:color w:val="000000"/>
          <w:sz w:val="22"/>
          <w:szCs w:val="22"/>
          <w:lang w:eastAsia="x-none"/>
        </w:rPr>
        <w:tab/>
        <w:t xml:space="preserve">A vida útil de ativo intangível resultante de direitos contratuais ou outros direitos legais não deve exceder a vigência desses direitos, podendo ser menor dependendo do período durante o qual a entidade espera utilizar o ativo. Caso os direitos contratuais ou outros direitos legais sejam outorgados por um prazo limitado renovável, a vida útil do ativo intangível só deve incluir o prazo </w:t>
      </w:r>
      <w:r w:rsidRPr="000763D4">
        <w:rPr>
          <w:rFonts w:ascii="Arial" w:eastAsia="Times New Roman" w:hAnsi="Arial" w:cs="Arial"/>
          <w:color w:val="000000"/>
          <w:sz w:val="22"/>
          <w:szCs w:val="22"/>
          <w:lang w:eastAsia="x-none"/>
        </w:rPr>
        <w:lastRenderedPageBreak/>
        <w:t xml:space="preserve">de renovação, se existirem evidências que suportem a renovação pela entidade sem custo significativo. A vida útil de um direito readquirido reconhecido como ativo intangível em uma combinação de negócios é o período contratual remanescente do contrato em que o direito foi concedido e não incluirá períodos de renovação. </w:t>
      </w:r>
    </w:p>
    <w:p w14:paraId="6D4BCB82"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FCB1E42"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95. </w:t>
      </w:r>
      <w:r w:rsidRPr="000763D4">
        <w:rPr>
          <w:rFonts w:ascii="Arial" w:eastAsia="Times New Roman" w:hAnsi="Arial" w:cs="Arial"/>
          <w:color w:val="000000"/>
          <w:sz w:val="22"/>
          <w:szCs w:val="22"/>
          <w:lang w:eastAsia="x-none"/>
        </w:rPr>
        <w:tab/>
        <w:t>Podem existir tanto fatores econômicos como legais influenciando a vida útil de ativo intangível. Os fatores econômicos determinam o período durante o qual a entidade receberá benefícios econômicos futuros, enquanto os fatores legais podem restringir o período durante o qual a entidade controla o acesso a esses benefícios. A vida útil a ser considerada deve ser o menor dos períodos determinados por esses fatores.</w:t>
      </w:r>
    </w:p>
    <w:p w14:paraId="7E54905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D31FC3A"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96. </w:t>
      </w:r>
      <w:r w:rsidRPr="000763D4">
        <w:rPr>
          <w:rFonts w:ascii="Arial" w:eastAsia="Times New Roman" w:hAnsi="Arial" w:cs="Arial"/>
          <w:color w:val="000000"/>
          <w:sz w:val="22"/>
          <w:szCs w:val="22"/>
          <w:lang w:eastAsia="x-none"/>
        </w:rPr>
        <w:tab/>
        <w:t>A existência dos fatores a seguir, entre outros, indica que a entidade está apta a renovar os direitos contratuais ou outros direitos legais sem custo significativo:</w:t>
      </w:r>
    </w:p>
    <w:p w14:paraId="51A5ED8C" w14:textId="77777777" w:rsidR="000763D4" w:rsidRPr="000763D4" w:rsidRDefault="000763D4" w:rsidP="000763D4">
      <w:pPr>
        <w:widowControl w:val="0"/>
        <w:numPr>
          <w:ilvl w:val="0"/>
          <w:numId w:val="35"/>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existem evidências, possivelmente com base na experiência, de que os direitos contratuais ou outros direitos legais serão renovados. Se a renovação depender de autorização de terceiros, devem ser incluídas evidências de que essa autorização será concedida;</w:t>
      </w:r>
    </w:p>
    <w:p w14:paraId="659701B4" w14:textId="77777777" w:rsidR="000763D4" w:rsidRPr="000763D4" w:rsidRDefault="000763D4" w:rsidP="000763D4">
      <w:pPr>
        <w:widowControl w:val="0"/>
        <w:numPr>
          <w:ilvl w:val="0"/>
          <w:numId w:val="35"/>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existem evidências de que quaisquer condições necessárias para obter a renovação serão cumpridas; e</w:t>
      </w:r>
    </w:p>
    <w:p w14:paraId="6D293B2B" w14:textId="77777777" w:rsidR="000763D4" w:rsidRPr="000763D4" w:rsidRDefault="000763D4" w:rsidP="000763D4">
      <w:pPr>
        <w:widowControl w:val="0"/>
        <w:numPr>
          <w:ilvl w:val="0"/>
          <w:numId w:val="35"/>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custo de renovação para a entidade não é significativo se comparado aos benefícios econômicos futuros que se espera fluam para a entidade a partir dessa renovação.</w:t>
      </w:r>
    </w:p>
    <w:p w14:paraId="61CFC639"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t>Caso esse custo seja significativo, quando comparado aos benefícios econômicos futuros esperados, o custo de “renovação” deve representar, em essência, o custo de aquisição de um novo ativo intangível na data da renovação.</w:t>
      </w:r>
    </w:p>
    <w:p w14:paraId="7AF45E3B"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BD0025C" w14:textId="48A7BD68"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Ativo intangível com vida útil definida</w:t>
      </w:r>
    </w:p>
    <w:p w14:paraId="45F73FE4"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p>
    <w:p w14:paraId="395AD7B5"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Período e método de amortização</w:t>
      </w:r>
    </w:p>
    <w:p w14:paraId="6D12185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A3C966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97. </w:t>
      </w:r>
      <w:r w:rsidRPr="000763D4">
        <w:rPr>
          <w:rFonts w:ascii="Arial" w:eastAsia="Times New Roman" w:hAnsi="Arial" w:cs="Arial"/>
          <w:color w:val="000000"/>
          <w:sz w:val="22"/>
          <w:szCs w:val="22"/>
          <w:lang w:eastAsia="x-none"/>
        </w:rPr>
        <w:tab/>
        <w:t xml:space="preserve">O valor amortizável de ativo intangível com vida útil definida deve ser apropriado de forma sistemática ao longo da sua vida útil estimada. A amortização deve ser iniciada a partir do momento em que o ativo estiver disponível para uso, ou seja, quando se encontrar no local e nas condições necessários para que possa funcionar da maneira pretendida pela administração. A amortização deve cessar na data em que o ativo é classificado como mantido para venda ou incluído em um grupo de ativos classificado como mantido para venda, de acordo com o Pronunciamento Técnico CPC 31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Ativo Não Circulante Mantido para Venda e Operação Descontinuada, ou, ainda, na data em que ele é baixado, o que ocorrer primeiro. O método de amortização utilizado reflete o padrão de consumo pela entidade dos benefícios econômicos futuros. Se não for possível determinar esse padrão com confiabilidade, deve ser utilizado o método linear. A despesa de amortização para cada período deve ser reconhecida no resultado, a não ser que outra norma ou pronunciamento contábil permita ou exija a sua inclusão no valor contábil de outro ativo.</w:t>
      </w:r>
    </w:p>
    <w:p w14:paraId="31639EC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5CE0CB5"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98. </w:t>
      </w:r>
      <w:r w:rsidRPr="000763D4">
        <w:rPr>
          <w:rFonts w:ascii="Arial" w:eastAsia="Times New Roman" w:hAnsi="Arial" w:cs="Arial"/>
          <w:color w:val="000000"/>
          <w:sz w:val="22"/>
          <w:szCs w:val="22"/>
          <w:lang w:eastAsia="x-none"/>
        </w:rPr>
        <w:tab/>
        <w:t xml:space="preserve">Podem ser utilizados vários métodos de amortização para apropriar de forma sistemática o valor amortizável de um ativo ao longo da sua vida útil. Tais métodos incluem o método linear, também conhecido como método de linha reta, o método dos saldos decrescentes e o método de unidades produzidas. A seleção do método deve obedecer ao padrão de consumo dos benefícios econômicos futuros esperados, incorporados ao ativo, e aplicado consistentemente entre períodos, a não ser que exista alteração nesse padrão. </w:t>
      </w:r>
    </w:p>
    <w:p w14:paraId="5CCA573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981B70B" w14:textId="77777777" w:rsidR="000763D4" w:rsidRPr="000763D4" w:rsidRDefault="000763D4" w:rsidP="000763D4">
      <w:pPr>
        <w:spacing w:before="0" w:after="0" w:line="240" w:lineRule="auto"/>
        <w:ind w:left="567" w:hanging="567"/>
        <w:rPr>
          <w:rFonts w:ascii="Arial" w:eastAsia="Times New Roman" w:hAnsi="Arial" w:cs="Arial"/>
          <w:sz w:val="22"/>
          <w:szCs w:val="22"/>
          <w:lang w:val="pt-PT" w:eastAsia="pt-BR"/>
        </w:rPr>
      </w:pPr>
      <w:r w:rsidRPr="000763D4">
        <w:rPr>
          <w:rFonts w:ascii="Arial" w:eastAsia="Times New Roman" w:hAnsi="Arial" w:cs="Arial"/>
          <w:sz w:val="22"/>
          <w:szCs w:val="22"/>
          <w:lang w:val="pt-PT" w:eastAsia="pt-BR"/>
        </w:rPr>
        <w:t xml:space="preserve">98A. Há uma presunção refutável de que o método de amortização baseado na receita gerada por atividade que inclui o uso de ativo intangível não é apropriado. A receita gerada por atividade que inclui o uso de ativo intangível reflete fatores típicos que não estão diretamente ligados ao consumo dos benefícios econômicos incorporados no ativo intangível. Por exemplo, a receita é afetada por outros insumos e processos, atividades de venda e mudanças nos volumes e preços de venda. O componente de preço da receita pode ser afetado pela inflação, o que não tem qualquer influência sobre a maneira como o ativo é consumido. Essa presunção só pode ser superada em circunstâncias limitadas: </w:t>
      </w:r>
    </w:p>
    <w:p w14:paraId="605812CF" w14:textId="77777777" w:rsidR="000763D4" w:rsidRPr="000763D4" w:rsidRDefault="000763D4" w:rsidP="000763D4">
      <w:pPr>
        <w:spacing w:before="0" w:after="0" w:line="240" w:lineRule="auto"/>
        <w:ind w:left="993" w:hanging="426"/>
        <w:rPr>
          <w:rFonts w:ascii="Arial" w:eastAsia="Times New Roman" w:hAnsi="Arial" w:cs="Arial"/>
          <w:sz w:val="22"/>
          <w:szCs w:val="22"/>
          <w:lang w:val="pt-PT" w:eastAsia="pt-BR"/>
        </w:rPr>
      </w:pPr>
      <w:r w:rsidRPr="000763D4">
        <w:rPr>
          <w:rFonts w:ascii="Arial" w:eastAsia="Times New Roman" w:hAnsi="Arial" w:cs="Arial"/>
          <w:sz w:val="22"/>
          <w:szCs w:val="22"/>
          <w:lang w:val="pt-PT" w:eastAsia="pt-BR"/>
        </w:rPr>
        <w:t xml:space="preserve">(a) </w:t>
      </w:r>
      <w:r w:rsidRPr="000763D4">
        <w:rPr>
          <w:rFonts w:ascii="Arial" w:eastAsia="Times New Roman" w:hAnsi="Arial" w:cs="Arial"/>
          <w:sz w:val="22"/>
          <w:szCs w:val="22"/>
          <w:lang w:val="pt-PT" w:eastAsia="pt-BR"/>
        </w:rPr>
        <w:tab/>
        <w:t xml:space="preserve">em que o ativo intangível é expresso como mensuração de receitas, conforme descrito no item 98C; ou </w:t>
      </w:r>
    </w:p>
    <w:p w14:paraId="2DD68C08" w14:textId="72C06CFF" w:rsidR="000763D4" w:rsidRPr="000763D4" w:rsidRDefault="000763D4" w:rsidP="000763D4">
      <w:pPr>
        <w:spacing w:before="0" w:after="0" w:line="240" w:lineRule="auto"/>
        <w:ind w:left="993" w:hanging="426"/>
        <w:rPr>
          <w:rFonts w:ascii="Arial" w:eastAsia="Times New Roman" w:hAnsi="Arial" w:cs="Arial"/>
          <w:color w:val="0070C0"/>
          <w:sz w:val="18"/>
          <w:szCs w:val="18"/>
          <w:lang w:val="pt-PT" w:eastAsia="pt-BR"/>
        </w:rPr>
      </w:pPr>
      <w:r w:rsidRPr="000763D4">
        <w:rPr>
          <w:rFonts w:ascii="Arial" w:eastAsia="Times New Roman" w:hAnsi="Arial" w:cs="Arial"/>
          <w:sz w:val="22"/>
          <w:szCs w:val="22"/>
          <w:lang w:val="pt-PT" w:eastAsia="pt-BR"/>
        </w:rPr>
        <w:t xml:space="preserve">(b) </w:t>
      </w:r>
      <w:r w:rsidRPr="000763D4">
        <w:rPr>
          <w:rFonts w:ascii="Arial" w:eastAsia="Times New Roman" w:hAnsi="Arial" w:cs="Arial"/>
          <w:sz w:val="22"/>
          <w:szCs w:val="22"/>
          <w:lang w:val="pt-PT" w:eastAsia="pt-BR"/>
        </w:rPr>
        <w:tab/>
        <w:t xml:space="preserve">quando possa ser demonstrado que as receitas e o consumo dos benefícios econômicos do ativo intangível são altamente correlacionados. </w:t>
      </w:r>
    </w:p>
    <w:p w14:paraId="1AC6D9E9" w14:textId="77777777" w:rsidR="000763D4" w:rsidRPr="000763D4" w:rsidRDefault="000763D4" w:rsidP="000763D4">
      <w:pPr>
        <w:spacing w:before="0" w:after="0" w:line="240" w:lineRule="auto"/>
        <w:ind w:firstLine="0"/>
        <w:rPr>
          <w:rFonts w:ascii="Arial" w:eastAsia="Times New Roman" w:hAnsi="Arial" w:cs="Arial"/>
          <w:sz w:val="22"/>
          <w:szCs w:val="22"/>
          <w:u w:val="single"/>
          <w:lang w:val="pt-PT" w:eastAsia="pt-BR"/>
        </w:rPr>
      </w:pPr>
    </w:p>
    <w:p w14:paraId="59A292AA" w14:textId="73123FFE" w:rsidR="000763D4" w:rsidRPr="000763D4" w:rsidRDefault="000763D4" w:rsidP="000763D4">
      <w:pPr>
        <w:spacing w:before="0" w:after="0" w:line="240" w:lineRule="auto"/>
        <w:ind w:left="567" w:hanging="567"/>
        <w:rPr>
          <w:rFonts w:ascii="Arial" w:eastAsia="Times New Roman" w:hAnsi="Arial" w:cs="Arial"/>
          <w:sz w:val="22"/>
          <w:szCs w:val="22"/>
          <w:lang w:val="pt-PT" w:eastAsia="pt-BR"/>
        </w:rPr>
      </w:pPr>
      <w:r w:rsidRPr="000763D4">
        <w:rPr>
          <w:rFonts w:ascii="Arial" w:eastAsia="Times New Roman" w:hAnsi="Arial" w:cs="Arial"/>
          <w:sz w:val="22"/>
          <w:szCs w:val="22"/>
          <w:lang w:val="pt-PT" w:eastAsia="pt-BR"/>
        </w:rPr>
        <w:t xml:space="preserve">98B. Na escolha do método de amortização adequado, de acordo com o item 98, a entidade pode determinar o fator limitante predominante que é inerente ao ativo intangível. Por exemplo, o contrato que estabelece os direitos da entidade sobre o uso do ativo intangível pode especificar o uso do ativo intangível pela entidade como número predeterminado de anos (ou seja, tempo), como número de unidades produzidas ou como montante total fixo da receita a ser gerada. A identificação do fator limitante predominante pode servir de ponto de partida para a identificação da base adequada da amortização, mas outra base pode ser aplicada se refletir de forma mais próxima o padrão esperado de consumo de benefícios econômicos. </w:t>
      </w:r>
    </w:p>
    <w:p w14:paraId="4CE1677D" w14:textId="77777777" w:rsidR="000763D4" w:rsidRPr="000763D4" w:rsidRDefault="000763D4" w:rsidP="000763D4">
      <w:pPr>
        <w:spacing w:before="0" w:after="0" w:line="240" w:lineRule="auto"/>
        <w:ind w:firstLine="0"/>
        <w:rPr>
          <w:rFonts w:ascii="Arial" w:eastAsia="Times New Roman" w:hAnsi="Arial" w:cs="Arial"/>
          <w:b/>
          <w:bCs/>
          <w:sz w:val="22"/>
          <w:szCs w:val="22"/>
          <w:lang w:val="pt-PT" w:eastAsia="pt-BR"/>
        </w:rPr>
      </w:pPr>
    </w:p>
    <w:p w14:paraId="7E4BF72E" w14:textId="625F7908" w:rsidR="000763D4" w:rsidRPr="000763D4" w:rsidRDefault="000763D4" w:rsidP="000763D4">
      <w:pPr>
        <w:spacing w:before="0" w:after="0" w:line="240" w:lineRule="auto"/>
        <w:ind w:left="567" w:hanging="567"/>
        <w:rPr>
          <w:rFonts w:ascii="Arial" w:eastAsia="Times New Roman" w:hAnsi="Arial" w:cs="Arial"/>
          <w:bCs/>
          <w:sz w:val="22"/>
          <w:szCs w:val="22"/>
          <w:lang w:val="pt-PT" w:eastAsia="pt-BR"/>
        </w:rPr>
      </w:pPr>
      <w:r w:rsidRPr="000763D4">
        <w:rPr>
          <w:rFonts w:ascii="Arial" w:eastAsia="Times New Roman" w:hAnsi="Arial" w:cs="Arial"/>
          <w:bCs/>
          <w:sz w:val="22"/>
          <w:szCs w:val="22"/>
          <w:lang w:val="pt-PT" w:eastAsia="pt-BR"/>
        </w:rPr>
        <w:t xml:space="preserve">98C. Na circunstância em que o fator limitante predominante, que é inerente ao ativo intangível, é a obtenção de um limite de receita, a receita a ser gerada pode ser a base adequada para a amortização. Por exemplo, a entidade pode adquirir uma concessão para explorar e extrair ouro de uma mina de ouro. O fim do contrato pode estar baseado no valor fixo da receita total a ser gerada a partir da extração (por exemplo, o contrato pode permitir a extração de ouro da mina até que a receita total acumulada com a venda de ouro atinja $ 2 bilhões) e não ser baseado no tempo ou na quantidade de ouro extraído. Em outro exemplo, o direito de operar a estrada com pedágio pode estar baseado no montante total fixo de receita a ser gerado a partir de pedágios cobrados cumulativos (por exemplo, o contrato pode permitir a operação da estrada com pedágio até que o montante acumulado de pedágios gerados a partir da operação da estrada atinja $ 100 milhões). No caso em que a receita foi estabelecida como o fator limitante predominante no contrato para a utilização do ativo intangível, a receita que será gerada pode ser a base adequada para a amortização do ativo intangível, desde que o contrato especifique o valor fixo total da receita a ser gerado sobre o qual a amortização deve ser determinada. </w:t>
      </w:r>
    </w:p>
    <w:p w14:paraId="43569892"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val="pt-PT" w:eastAsia="x-none"/>
        </w:rPr>
      </w:pPr>
    </w:p>
    <w:p w14:paraId="6C27F26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 99. </w:t>
      </w:r>
      <w:r w:rsidRPr="000763D4">
        <w:rPr>
          <w:rFonts w:ascii="Arial" w:eastAsia="Times New Roman" w:hAnsi="Arial" w:cs="Arial"/>
          <w:color w:val="000000"/>
          <w:sz w:val="22"/>
          <w:szCs w:val="22"/>
          <w:lang w:eastAsia="x-none"/>
        </w:rPr>
        <w:tab/>
        <w:t xml:space="preserve">A amortização deve normalmente ser reconhecida no resultado. No entanto, por vezes os benefícios econômicos futuros incorporados no ativo são absorvidos para a produção de outros ativos. Nesses casos, a amortização faz parte do custo de outro ativo, devendo ser incluída no seu valor contábil. Por exemplo, a amortização de ativos intangíveis utilizados em processo de produção faz parte do valor contábil dos estoques (ver Pronunciamento Técnico CPC 16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Estoques).</w:t>
      </w:r>
    </w:p>
    <w:p w14:paraId="538C342F"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C4B149A" w14:textId="77777777" w:rsidR="0082207D" w:rsidRDefault="0082207D" w:rsidP="000763D4">
      <w:pPr>
        <w:spacing w:before="0" w:after="0" w:line="240" w:lineRule="auto"/>
        <w:ind w:firstLine="0"/>
        <w:rPr>
          <w:rFonts w:ascii="Arial" w:eastAsia="Times New Roman" w:hAnsi="Arial" w:cs="Arial"/>
          <w:b/>
          <w:sz w:val="22"/>
          <w:szCs w:val="22"/>
          <w:lang w:eastAsia="pt-BR"/>
        </w:rPr>
      </w:pPr>
    </w:p>
    <w:p w14:paraId="7CACA2BB" w14:textId="77777777" w:rsidR="0082207D" w:rsidRDefault="0082207D" w:rsidP="000763D4">
      <w:pPr>
        <w:spacing w:before="0" w:after="0" w:line="240" w:lineRule="auto"/>
        <w:ind w:firstLine="0"/>
        <w:rPr>
          <w:rFonts w:ascii="Arial" w:eastAsia="Times New Roman" w:hAnsi="Arial" w:cs="Arial"/>
          <w:b/>
          <w:sz w:val="22"/>
          <w:szCs w:val="22"/>
          <w:lang w:eastAsia="pt-BR"/>
        </w:rPr>
      </w:pPr>
    </w:p>
    <w:p w14:paraId="44BAE131" w14:textId="27622EDD"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Valor residual</w:t>
      </w:r>
    </w:p>
    <w:p w14:paraId="505DE0C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C85132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100. </w:t>
      </w:r>
      <w:r w:rsidRPr="000763D4">
        <w:rPr>
          <w:rFonts w:ascii="Arial" w:eastAsia="Times New Roman" w:hAnsi="Arial" w:cs="Arial"/>
          <w:color w:val="000000"/>
          <w:sz w:val="22"/>
          <w:szCs w:val="22"/>
          <w:lang w:eastAsia="x-none"/>
        </w:rPr>
        <w:tab/>
        <w:t>Deve-se presumir que o valor residual de ativo intangível com vida útil definida é zero, a não ser que:</w:t>
      </w:r>
    </w:p>
    <w:p w14:paraId="583D79DE" w14:textId="77777777" w:rsidR="000763D4" w:rsidRPr="000763D4" w:rsidRDefault="000763D4" w:rsidP="000763D4">
      <w:pPr>
        <w:widowControl w:val="0"/>
        <w:numPr>
          <w:ilvl w:val="0"/>
          <w:numId w:val="36"/>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haja compromisso de terceiros para comprar o ativo ao final da sua vida útil; ou</w:t>
      </w:r>
    </w:p>
    <w:p w14:paraId="444C7B53" w14:textId="4DDF4A3A" w:rsidR="000763D4" w:rsidRPr="000763D4" w:rsidRDefault="000763D4" w:rsidP="000763D4">
      <w:pPr>
        <w:autoSpaceDE w:val="0"/>
        <w:autoSpaceDN w:val="0"/>
        <w:adjustRightInd w:val="0"/>
        <w:spacing w:before="0" w:after="0" w:line="240" w:lineRule="auto"/>
        <w:ind w:left="993" w:hanging="426"/>
        <w:rPr>
          <w:rFonts w:ascii="Arial" w:eastAsia="Times New Roman" w:hAnsi="Arial" w:cs="Arial"/>
          <w:color w:val="0070C0"/>
          <w:sz w:val="18"/>
          <w:szCs w:val="18"/>
          <w:lang w:val="pt-PT" w:eastAsia="pt-BR"/>
        </w:rPr>
      </w:pPr>
      <w:r w:rsidRPr="000763D4">
        <w:rPr>
          <w:rFonts w:ascii="Arial" w:eastAsia="Times New Roman" w:hAnsi="Arial" w:cs="Arial"/>
          <w:bCs/>
          <w:iCs/>
          <w:sz w:val="22"/>
          <w:szCs w:val="22"/>
          <w:lang w:eastAsia="pt-BR"/>
        </w:rPr>
        <w:t>(b) exista mercado ativo (como definido no CPC 46) para ele e:</w:t>
      </w:r>
    </w:p>
    <w:p w14:paraId="4523F924" w14:textId="77777777" w:rsidR="000763D4" w:rsidRPr="000763D4" w:rsidRDefault="000763D4" w:rsidP="000763D4">
      <w:pPr>
        <w:widowControl w:val="0"/>
        <w:numPr>
          <w:ilvl w:val="0"/>
          <w:numId w:val="37"/>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valor residual possa ser determinado em relação a esse mercado; e</w:t>
      </w:r>
    </w:p>
    <w:p w14:paraId="1019B9B1" w14:textId="77777777" w:rsidR="000763D4" w:rsidRPr="000763D4" w:rsidRDefault="000763D4" w:rsidP="000763D4">
      <w:pPr>
        <w:widowControl w:val="0"/>
        <w:numPr>
          <w:ilvl w:val="0"/>
          <w:numId w:val="37"/>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seja provável que esse mercado continuará a existir ao final da vida útil do ativo.</w:t>
      </w:r>
    </w:p>
    <w:p w14:paraId="45F5661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25A28F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101. </w:t>
      </w:r>
      <w:r w:rsidRPr="000763D4">
        <w:rPr>
          <w:rFonts w:ascii="Arial" w:eastAsia="Times New Roman" w:hAnsi="Arial" w:cs="Arial"/>
          <w:color w:val="000000"/>
          <w:sz w:val="22"/>
          <w:szCs w:val="22"/>
          <w:lang w:eastAsia="x-none"/>
        </w:rPr>
        <w:tab/>
        <w:t>O valor amortizável de ativo com vida útil definida deve ser determinado após a dedução de seu valor residual. O valor residual diferente de zero implica que a entidade espera a alienação do ativo intangível antes do final de sua vida econômica.</w:t>
      </w:r>
    </w:p>
    <w:p w14:paraId="07E276CF"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5F4860B"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102. </w:t>
      </w:r>
      <w:r w:rsidRPr="000763D4">
        <w:rPr>
          <w:rFonts w:ascii="Arial" w:eastAsia="Times New Roman" w:hAnsi="Arial" w:cs="Arial"/>
          <w:color w:val="000000"/>
          <w:sz w:val="22"/>
          <w:szCs w:val="22"/>
          <w:lang w:eastAsia="x-none"/>
        </w:rPr>
        <w:tab/>
        <w:t xml:space="preserve">A estimativa do valor residual baseia-se no valor recuperável pela alienação, utilizando os preços em vigor na data da estimativa para a venda de ativo similar que tenha atingido o final de sua vida útil e que tenha sido operado em condições semelhantes àquelas em que o ativo será utilizado. O valor residual deve ser revisado pelo menos ao final de cada exercício. Uma alteração no valor residual deve ser contabilizada como mudança na estimativa contábil, de acordo com o Pronunciamento Técnico CPC 23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Políticas Contábeis, Mudança de Estimativa e Retificação de Erro. </w:t>
      </w:r>
    </w:p>
    <w:p w14:paraId="60C7193A"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11FBFFA"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103. </w:t>
      </w:r>
      <w:r w:rsidRPr="000763D4">
        <w:rPr>
          <w:rFonts w:ascii="Arial" w:eastAsia="Times New Roman" w:hAnsi="Arial" w:cs="Arial"/>
          <w:color w:val="000000"/>
          <w:sz w:val="22"/>
          <w:szCs w:val="22"/>
          <w:lang w:eastAsia="x-none"/>
        </w:rPr>
        <w:tab/>
        <w:t>O valor residual de ativo intangível pode ser aumentado. A despesa de amortização de ativo intangível será zero enquanto o valor residual subsequente for igual ou superior ao seu valor contábil.</w:t>
      </w:r>
    </w:p>
    <w:p w14:paraId="4A14C7F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b/>
          <w:sz w:val="22"/>
          <w:szCs w:val="22"/>
          <w:lang w:eastAsia="x-none"/>
        </w:rPr>
      </w:pPr>
      <w:bookmarkStart w:id="26" w:name="IAS38_pr103"/>
      <w:bookmarkEnd w:id="26"/>
    </w:p>
    <w:p w14:paraId="1A482906"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Revisão do período e do método de amortização</w:t>
      </w:r>
    </w:p>
    <w:p w14:paraId="5D5A79EF"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304ACD9"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104. </w:t>
      </w:r>
      <w:r w:rsidRPr="000763D4">
        <w:rPr>
          <w:rFonts w:ascii="Arial" w:eastAsia="Times New Roman" w:hAnsi="Arial" w:cs="Arial"/>
          <w:color w:val="000000"/>
          <w:sz w:val="22"/>
          <w:szCs w:val="22"/>
          <w:lang w:eastAsia="x-none"/>
        </w:rPr>
        <w:tab/>
        <w:t xml:space="preserve">O período e o método de amortização de ativo intangível com vida útil definida devem ser revisados pelo menos ao final de cada exercício. Caso a vida útil prevista do ativo seja diferente de estimativas anteriores, o prazo de amortização deve ser devidamente alterado. Se houver alteração no padrão de consumo previsto, o método de amortização deve ser alterado para refletir essa mudança. Tais mudanças devem ser registradas como mudanças nas estimativas contábeis, de acordo com o Pronunciamento Técnico CPC 23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Políticas Contábeis, Mudança de Estimativa e Retificação de Erro.</w:t>
      </w:r>
    </w:p>
    <w:p w14:paraId="1567F7AC"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0953842"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105. </w:t>
      </w:r>
      <w:r w:rsidRPr="000763D4">
        <w:rPr>
          <w:rFonts w:ascii="Arial" w:eastAsia="Times New Roman" w:hAnsi="Arial" w:cs="Arial"/>
          <w:color w:val="000000"/>
          <w:sz w:val="22"/>
          <w:szCs w:val="22"/>
          <w:lang w:eastAsia="x-none"/>
        </w:rPr>
        <w:tab/>
        <w:t>Ao longo da vida de ativo intangível, pode ficar evidente que a estimativa de sua vida útil é inadequada. Por exemplo, o reconhecimento de prejuízo por perda de valor pode indicar que o prazo de amortização deve ser alterado.</w:t>
      </w:r>
    </w:p>
    <w:p w14:paraId="079C0D5A"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8B8F33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106. </w:t>
      </w:r>
      <w:r w:rsidRPr="000763D4">
        <w:rPr>
          <w:rFonts w:ascii="Arial" w:eastAsia="Times New Roman" w:hAnsi="Arial" w:cs="Arial"/>
          <w:color w:val="000000"/>
          <w:sz w:val="22"/>
          <w:szCs w:val="22"/>
          <w:lang w:eastAsia="x-none"/>
        </w:rPr>
        <w:tab/>
        <w:t>Com o decorrer do tempo, o padrão dos benefícios econômicos futuros gerados pelo ativo intangível que se espera ingressem na entidade pode mudar. Por exemplo, pode ficar evidente que o método dos saldos decrescentes é mais adequado que o método linear. Outro exemplo é o caso da utilização de direitos de licença que depende de medidas pendentes em relação a outros componentes do plano de negócios. Nesse caso, os benefícios econômicos gerados pelo ativo talvez só sejam auferidos em períodos posteriores.</w:t>
      </w:r>
    </w:p>
    <w:p w14:paraId="3A573D5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60804C5" w14:textId="77777777" w:rsidR="0082207D" w:rsidRDefault="0082207D" w:rsidP="000763D4">
      <w:pPr>
        <w:widowControl w:val="0"/>
        <w:tabs>
          <w:tab w:val="left" w:pos="6804"/>
        </w:tabs>
        <w:spacing w:before="0" w:after="0" w:line="240" w:lineRule="auto"/>
        <w:ind w:left="709" w:hanging="709"/>
        <w:rPr>
          <w:rFonts w:ascii="Arial" w:eastAsia="Times New Roman" w:hAnsi="Arial" w:cs="Arial"/>
          <w:b/>
          <w:color w:val="000000"/>
          <w:sz w:val="22"/>
          <w:szCs w:val="22"/>
          <w:lang w:eastAsia="x-none"/>
        </w:rPr>
      </w:pPr>
    </w:p>
    <w:p w14:paraId="3FD889C5" w14:textId="05EBE6F5" w:rsidR="000763D4" w:rsidRPr="000763D4" w:rsidRDefault="000763D4" w:rsidP="000763D4">
      <w:pPr>
        <w:widowControl w:val="0"/>
        <w:tabs>
          <w:tab w:val="left" w:pos="6804"/>
        </w:tabs>
        <w:spacing w:before="0" w:after="0" w:line="240" w:lineRule="auto"/>
        <w:ind w:left="709" w:hanging="709"/>
        <w:rPr>
          <w:rFonts w:ascii="Arial" w:eastAsia="Times New Roman" w:hAnsi="Arial" w:cs="Arial"/>
          <w:b/>
          <w:color w:val="000000"/>
          <w:sz w:val="22"/>
          <w:szCs w:val="22"/>
          <w:lang w:eastAsia="x-none"/>
        </w:rPr>
      </w:pPr>
      <w:r w:rsidRPr="000763D4">
        <w:rPr>
          <w:rFonts w:ascii="Arial" w:eastAsia="Times New Roman" w:hAnsi="Arial" w:cs="Arial"/>
          <w:b/>
          <w:color w:val="000000"/>
          <w:sz w:val="22"/>
          <w:szCs w:val="22"/>
          <w:lang w:eastAsia="x-none"/>
        </w:rPr>
        <w:t>Ativo intangível com vida útil indefinida</w:t>
      </w:r>
    </w:p>
    <w:p w14:paraId="712A24A1"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8CC1B10"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107. </w:t>
      </w:r>
      <w:r w:rsidRPr="000763D4">
        <w:rPr>
          <w:rFonts w:ascii="Arial" w:eastAsia="Times New Roman" w:hAnsi="Arial" w:cs="Arial"/>
          <w:color w:val="000000"/>
          <w:sz w:val="22"/>
          <w:szCs w:val="22"/>
          <w:lang w:eastAsia="x-none"/>
        </w:rPr>
        <w:tab/>
        <w:t>Ativo intangível com vida útil indefinida não deve ser amortizado.</w:t>
      </w:r>
    </w:p>
    <w:p w14:paraId="4937284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411022F"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108. </w:t>
      </w:r>
      <w:r w:rsidRPr="000763D4">
        <w:rPr>
          <w:rFonts w:ascii="Arial" w:eastAsia="Times New Roman" w:hAnsi="Arial" w:cs="Arial"/>
          <w:color w:val="000000"/>
          <w:sz w:val="22"/>
          <w:szCs w:val="22"/>
          <w:lang w:eastAsia="x-none"/>
        </w:rPr>
        <w:tab/>
        <w:t>De acordo com o Pronunciamento Técnico CPC 01 – Redução ao Valor Recuperável de Ativos, a entidade deve testar a perda de valor dos ativos intangíveis com vida útil indefinida, comparando o seu valor recuperável com o seu valor contábil:</w:t>
      </w:r>
    </w:p>
    <w:p w14:paraId="7B8DAF78" w14:textId="77777777" w:rsidR="000763D4" w:rsidRPr="000763D4" w:rsidRDefault="000763D4" w:rsidP="000763D4">
      <w:pPr>
        <w:widowControl w:val="0"/>
        <w:numPr>
          <w:ilvl w:val="0"/>
          <w:numId w:val="38"/>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anualmente; e</w:t>
      </w:r>
    </w:p>
    <w:p w14:paraId="05918C1A" w14:textId="77777777" w:rsidR="000763D4" w:rsidRPr="000763D4" w:rsidRDefault="000763D4" w:rsidP="000763D4">
      <w:pPr>
        <w:widowControl w:val="0"/>
        <w:numPr>
          <w:ilvl w:val="0"/>
          <w:numId w:val="38"/>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sempre que existam indícios de que o ativo intangível pode ter perdido valor.</w:t>
      </w:r>
    </w:p>
    <w:p w14:paraId="3BB87E83"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b/>
          <w:sz w:val="22"/>
          <w:szCs w:val="22"/>
          <w:lang w:eastAsia="x-none"/>
        </w:rPr>
      </w:pPr>
    </w:p>
    <w:p w14:paraId="2FDA42DB"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Revisão da vida útil</w:t>
      </w:r>
    </w:p>
    <w:p w14:paraId="6343882C"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0CBFE2A"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109. </w:t>
      </w:r>
      <w:r w:rsidRPr="000763D4">
        <w:rPr>
          <w:rFonts w:ascii="Arial" w:eastAsia="Times New Roman" w:hAnsi="Arial" w:cs="Arial"/>
          <w:color w:val="000000"/>
          <w:sz w:val="22"/>
          <w:szCs w:val="22"/>
          <w:lang w:eastAsia="x-none"/>
        </w:rPr>
        <w:tab/>
        <w:t xml:space="preserve">A vida útil de ativo intangível que não é amortizado deve ser revisada periodicamente para determinar se eventos e circunstâncias continuam a consubstanciar a avaliação de vida útil indefinida. Caso contrário, a mudança na avaliação de vida útil de indefinida para definida deve ser contabilizada como mudança de estimativa contábil, conforme Pronunciamento Técnico CPC 23. </w:t>
      </w:r>
    </w:p>
    <w:p w14:paraId="1CE2669B"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486F78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110. </w:t>
      </w:r>
      <w:r w:rsidRPr="000763D4">
        <w:rPr>
          <w:rFonts w:ascii="Arial" w:eastAsia="Times New Roman" w:hAnsi="Arial" w:cs="Arial"/>
          <w:color w:val="000000"/>
          <w:sz w:val="22"/>
          <w:szCs w:val="22"/>
          <w:lang w:eastAsia="x-none"/>
        </w:rPr>
        <w:tab/>
        <w:t>De acordo com o Pronunciamento Técnico CPC 01 – Redução ao Valor Recuperável de Ativos, a revisão da vida útil de ativo intangível de indefinida para definida é um indicador de que o ativo pode já não ter valor. Assim, a entidade deve testar a perda de valor do ativo em relação ao seu valor recuperável, de acordo com o referido Pronunciamento, reconhecendo a eventual desvalorização como perda.</w:t>
      </w:r>
    </w:p>
    <w:p w14:paraId="38D2471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5FD0EEB"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 xml:space="preserve">Recuperação do valor contábil </w:t>
      </w:r>
      <w:r w:rsidRPr="000763D4">
        <w:rPr>
          <w:rFonts w:ascii="Arial" w:eastAsia="Times New Roman" w:hAnsi="Arial" w:cs="Arial"/>
          <w:color w:val="000000"/>
          <w:sz w:val="22"/>
          <w:szCs w:val="22"/>
          <w:lang w:eastAsia="pt-BR"/>
        </w:rPr>
        <w:t>–</w:t>
      </w:r>
      <w:r w:rsidRPr="000763D4">
        <w:rPr>
          <w:rFonts w:ascii="Arial" w:eastAsia="Times New Roman" w:hAnsi="Arial" w:cs="Arial"/>
          <w:b/>
          <w:sz w:val="22"/>
          <w:szCs w:val="22"/>
          <w:lang w:eastAsia="pt-BR"/>
        </w:rPr>
        <w:t xml:space="preserve"> perda por redução ao valor recuperável de ativos</w:t>
      </w:r>
    </w:p>
    <w:p w14:paraId="083252F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DA5C8D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111. </w:t>
      </w:r>
      <w:r w:rsidRPr="000763D4">
        <w:rPr>
          <w:rFonts w:ascii="Arial" w:eastAsia="Times New Roman" w:hAnsi="Arial" w:cs="Arial"/>
          <w:color w:val="000000"/>
          <w:sz w:val="22"/>
          <w:szCs w:val="22"/>
          <w:lang w:eastAsia="x-none"/>
        </w:rPr>
        <w:tab/>
        <w:t xml:space="preserve">Para determinar se um ativo intangível já não tem valor, a entidade deve aplicar o Pronunciamento Técnico CPC 01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Redução ao Valor Recuperável de Ativos. Esse Pronunciamento determina quando e como a entidade deve revisar o valor contábil de seus ativos, como determinar o seu valor recuperável e quando reconhecer ou reverter perda por desvalorização.</w:t>
      </w:r>
    </w:p>
    <w:p w14:paraId="2C16A44B"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BA98FF5"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Baixa e alienação</w:t>
      </w:r>
    </w:p>
    <w:p w14:paraId="3304AB7B"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p>
    <w:p w14:paraId="553362BA"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112. </w:t>
      </w:r>
      <w:r w:rsidRPr="000763D4">
        <w:rPr>
          <w:rFonts w:ascii="Arial" w:eastAsia="Times New Roman" w:hAnsi="Arial" w:cs="Arial"/>
          <w:color w:val="000000"/>
          <w:sz w:val="22"/>
          <w:szCs w:val="22"/>
          <w:lang w:eastAsia="x-none"/>
        </w:rPr>
        <w:tab/>
        <w:t>O ativo intangível deve ser baixado:</w:t>
      </w:r>
    </w:p>
    <w:p w14:paraId="2F5F59A1" w14:textId="77777777" w:rsidR="000763D4" w:rsidRPr="000763D4" w:rsidRDefault="000763D4" w:rsidP="000763D4">
      <w:pPr>
        <w:widowControl w:val="0"/>
        <w:numPr>
          <w:ilvl w:val="0"/>
          <w:numId w:val="39"/>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por ocasião de sua alienação; ou</w:t>
      </w:r>
    </w:p>
    <w:p w14:paraId="77FE4A14" w14:textId="77777777" w:rsidR="000763D4" w:rsidRPr="000763D4" w:rsidRDefault="000763D4" w:rsidP="000763D4">
      <w:pPr>
        <w:widowControl w:val="0"/>
        <w:numPr>
          <w:ilvl w:val="0"/>
          <w:numId w:val="39"/>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quando não são esperados benefícios econômicos futuros com a sua utilização ou alienação.</w:t>
      </w:r>
    </w:p>
    <w:p w14:paraId="716CE43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97CE57A"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113. </w:t>
      </w:r>
      <w:r w:rsidRPr="000763D4">
        <w:rPr>
          <w:rFonts w:ascii="Arial" w:eastAsia="Times New Roman" w:hAnsi="Arial" w:cs="Arial"/>
          <w:color w:val="000000"/>
          <w:sz w:val="22"/>
          <w:szCs w:val="22"/>
          <w:lang w:eastAsia="x-none"/>
        </w:rPr>
        <w:tab/>
        <w:t xml:space="preserve">Os ganhos ou perdas decorrentes da baixa de ativo intangível devem ser determinados pela diferença entre o valor líquido da alienação, se houver, e o valor contábil do ativo. Esses ganhos ou perdas devem ser reconhecidos no resultado quando o ativo é baixado (a menos que o CPC 06 venha a requerer outro tratamento em uma venda e </w:t>
      </w:r>
      <w:r w:rsidRPr="000763D4">
        <w:rPr>
          <w:rFonts w:ascii="Arial" w:eastAsia="Times New Roman" w:hAnsi="Arial" w:cs="Arial"/>
          <w:i/>
          <w:color w:val="000000"/>
          <w:sz w:val="22"/>
          <w:szCs w:val="22"/>
          <w:lang w:eastAsia="x-none"/>
        </w:rPr>
        <w:t>lease back</w:t>
      </w:r>
      <w:r w:rsidRPr="000763D4">
        <w:rPr>
          <w:rFonts w:ascii="Arial" w:eastAsia="Times New Roman" w:hAnsi="Arial" w:cs="Arial"/>
          <w:color w:val="000000"/>
          <w:sz w:val="22"/>
          <w:szCs w:val="22"/>
          <w:lang w:eastAsia="x-none"/>
        </w:rPr>
        <w:t>), mas os ganhos não devem ser classificados como receitas de venda.</w:t>
      </w:r>
    </w:p>
    <w:p w14:paraId="477C7A1F"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4A736BA" w14:textId="415B9AA9"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114. </w:t>
      </w:r>
      <w:r w:rsidRPr="000763D4">
        <w:rPr>
          <w:rFonts w:ascii="Arial" w:eastAsia="Times New Roman" w:hAnsi="Arial" w:cs="Arial"/>
          <w:color w:val="000000"/>
          <w:sz w:val="22"/>
          <w:szCs w:val="22"/>
          <w:lang w:eastAsia="x-none"/>
        </w:rPr>
        <w:tab/>
        <w:t xml:space="preserve">Existem várias formas de alienação de ativo intangível (por exemplo, venda, arrendamento financeiro ou doação). A data da alienação do ativo intangível é a data em que o recebedor obtém o controle desse ativo de acordo com os requisitos para determinar quando a obrigação de cumprimento é satisfeita no CPC 47. O CPC 06 deve ser aplicado à baixa por meio da venda e de </w:t>
      </w:r>
      <w:r w:rsidRPr="000763D4">
        <w:rPr>
          <w:rFonts w:ascii="Arial" w:eastAsia="Times New Roman" w:hAnsi="Arial" w:cs="Arial"/>
          <w:i/>
          <w:color w:val="000000"/>
          <w:sz w:val="22"/>
          <w:szCs w:val="22"/>
          <w:lang w:eastAsia="x-none"/>
        </w:rPr>
        <w:t>lease back</w:t>
      </w:r>
      <w:r w:rsidRPr="000763D4">
        <w:rPr>
          <w:rFonts w:ascii="Arial" w:eastAsia="Times New Roman" w:hAnsi="Arial" w:cs="Arial"/>
          <w:color w:val="000000"/>
          <w:sz w:val="22"/>
          <w:szCs w:val="22"/>
          <w:lang w:eastAsia="x-none"/>
        </w:rPr>
        <w:t xml:space="preserve">. </w:t>
      </w:r>
    </w:p>
    <w:p w14:paraId="5DBDCCAE"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115. </w:t>
      </w:r>
      <w:r w:rsidRPr="000763D4">
        <w:rPr>
          <w:rFonts w:ascii="Arial" w:eastAsia="Times New Roman" w:hAnsi="Arial" w:cs="Arial"/>
          <w:color w:val="000000"/>
          <w:sz w:val="22"/>
          <w:szCs w:val="22"/>
          <w:lang w:eastAsia="x-none"/>
        </w:rPr>
        <w:tab/>
        <w:t xml:space="preserve">Se, de acordo com o princípio de reconhecimento de ativo intangível previsto no item 21, a entidade </w:t>
      </w:r>
      <w:r w:rsidRPr="000763D4">
        <w:rPr>
          <w:rFonts w:ascii="Arial" w:eastAsia="Times New Roman" w:hAnsi="Arial" w:cs="Arial"/>
          <w:color w:val="000000"/>
          <w:sz w:val="22"/>
          <w:szCs w:val="22"/>
          <w:lang w:eastAsia="x-none"/>
        </w:rPr>
        <w:lastRenderedPageBreak/>
        <w:t>reconhecer no valor contábil de ativo o custo de substituição de parte de ativo intangível, deve baixar o valor contábil da parcela substituída. Se a apuração desse valor contábil não for praticável para a entidade, esta pode utilizar o custo de substituição como indicador do custo da parcela substituída na época em que foi adquirida ou gerada internamente.</w:t>
      </w:r>
    </w:p>
    <w:p w14:paraId="55620A7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D38A6F0" w14:textId="77777777" w:rsidR="000763D4" w:rsidRPr="000763D4" w:rsidRDefault="000763D4" w:rsidP="000763D4">
      <w:pPr>
        <w:widowControl w:val="0"/>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115A.</w:t>
      </w:r>
      <w:r w:rsidRPr="000763D4">
        <w:rPr>
          <w:rFonts w:ascii="Arial" w:eastAsia="Times New Roman" w:hAnsi="Arial" w:cs="Arial"/>
          <w:color w:val="000000"/>
          <w:sz w:val="22"/>
          <w:szCs w:val="22"/>
          <w:lang w:eastAsia="x-none"/>
        </w:rPr>
        <w:tab/>
        <w:t xml:space="preserve">No caso de reaquisição de direitos por meio de uma combinação de negócios, se esses direitos forem subsequentemente revendidos a um terceiro, o correspondente valor contábil, se existir, deve ser utilizado para determinar o ganho ou a perda na revenda. </w:t>
      </w:r>
    </w:p>
    <w:p w14:paraId="71691D0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B33B922" w14:textId="131BCF09"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70C0"/>
          <w:sz w:val="18"/>
          <w:szCs w:val="18"/>
          <w:lang w:val="pt-PT" w:eastAsia="pt-BR"/>
        </w:rPr>
      </w:pPr>
      <w:bookmarkStart w:id="27" w:name="IAS38_pr115"/>
      <w:bookmarkStart w:id="28" w:name="IAS38_pr115A"/>
      <w:bookmarkEnd w:id="27"/>
      <w:bookmarkEnd w:id="28"/>
      <w:r w:rsidRPr="000763D4">
        <w:rPr>
          <w:rFonts w:ascii="Arial" w:eastAsia="Times New Roman" w:hAnsi="Arial" w:cs="Arial"/>
          <w:color w:val="000000"/>
          <w:sz w:val="22"/>
          <w:szCs w:val="22"/>
          <w:lang w:eastAsia="x-none"/>
        </w:rPr>
        <w:t xml:space="preserve">116. </w:t>
      </w:r>
      <w:r w:rsidRPr="000763D4">
        <w:rPr>
          <w:rFonts w:ascii="Arial" w:eastAsia="Times New Roman" w:hAnsi="Arial" w:cs="Arial"/>
          <w:color w:val="000000"/>
          <w:sz w:val="22"/>
          <w:szCs w:val="22"/>
          <w:lang w:eastAsia="x-none"/>
        </w:rPr>
        <w:tab/>
        <w:t xml:space="preserve">O valor da contrapartida a ser incluído no ganho ou perda resultante da baixa de ativo intangível deve ser estabelecido de acordo com os requisitos para determinar o preço de transação nos itens 47 a 72 do CPC 47. As alterações subsequentes ao valor estimado da contrapartida incluído no ganho ou perda devem ser contabilizadas de acordo com os requisitos para alterações no preço de transação no CPC 47. </w:t>
      </w:r>
    </w:p>
    <w:p w14:paraId="4A52275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CBC143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117. </w:t>
      </w:r>
      <w:r w:rsidRPr="000763D4">
        <w:rPr>
          <w:rFonts w:ascii="Arial" w:eastAsia="Times New Roman" w:hAnsi="Arial" w:cs="Arial"/>
          <w:color w:val="000000"/>
          <w:sz w:val="22"/>
          <w:szCs w:val="22"/>
          <w:lang w:eastAsia="x-none"/>
        </w:rPr>
        <w:tab/>
        <w:t xml:space="preserve">A amortização de ativo intangível com vida útil definida não termina quando ele deixa de ser utilizado, a não ser que esteja completamente amortizado ou classificado como mantido para venda, de acordo com o Pronunciamento Técnico CPC 31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Ativo Não Circulante Mantido para Venda e Operação Descontinuada.</w:t>
      </w:r>
    </w:p>
    <w:p w14:paraId="6660532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b/>
          <w:color w:val="000000"/>
          <w:sz w:val="22"/>
          <w:szCs w:val="22"/>
          <w:lang w:eastAsia="x-none"/>
        </w:rPr>
      </w:pPr>
    </w:p>
    <w:p w14:paraId="1861E7F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b/>
          <w:sz w:val="22"/>
          <w:szCs w:val="22"/>
          <w:lang w:eastAsia="x-none"/>
        </w:rPr>
      </w:pPr>
      <w:r w:rsidRPr="000763D4">
        <w:rPr>
          <w:rFonts w:ascii="Arial" w:eastAsia="Times New Roman" w:hAnsi="Arial" w:cs="Arial"/>
          <w:b/>
          <w:color w:val="000000"/>
          <w:sz w:val="22"/>
          <w:szCs w:val="22"/>
          <w:lang w:eastAsia="x-none"/>
        </w:rPr>
        <w:t>Divulgação</w:t>
      </w:r>
    </w:p>
    <w:p w14:paraId="7F0CB37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b/>
          <w:sz w:val="22"/>
          <w:szCs w:val="22"/>
          <w:lang w:eastAsia="x-none"/>
        </w:rPr>
      </w:pPr>
    </w:p>
    <w:p w14:paraId="254CBF2F"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Geral</w:t>
      </w:r>
    </w:p>
    <w:p w14:paraId="0C4F2C58"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464DD45" w14:textId="77777777" w:rsidR="000763D4" w:rsidRPr="000763D4" w:rsidRDefault="000763D4" w:rsidP="000763D4">
      <w:pPr>
        <w:widowControl w:val="0"/>
        <w:spacing w:before="0" w:after="0" w:line="240" w:lineRule="auto"/>
        <w:ind w:left="567" w:hanging="567"/>
        <w:rPr>
          <w:rFonts w:ascii="Arial" w:eastAsia="Times New Roman" w:hAnsi="Arial" w:cs="Arial"/>
          <w:color w:val="000000"/>
          <w:sz w:val="22"/>
          <w:szCs w:val="22"/>
          <w:lang w:eastAsia="x-none"/>
        </w:rPr>
      </w:pPr>
      <w:bookmarkStart w:id="29" w:name="_Ref202603265"/>
      <w:r w:rsidRPr="000763D4">
        <w:rPr>
          <w:rFonts w:ascii="Arial" w:eastAsia="Times New Roman" w:hAnsi="Arial" w:cs="Arial"/>
          <w:color w:val="000000"/>
          <w:sz w:val="22"/>
          <w:szCs w:val="22"/>
          <w:lang w:eastAsia="x-none"/>
        </w:rPr>
        <w:t xml:space="preserve">118. </w:t>
      </w:r>
      <w:r w:rsidRPr="000763D4">
        <w:rPr>
          <w:rFonts w:ascii="Arial" w:eastAsia="Times New Roman" w:hAnsi="Arial" w:cs="Arial"/>
          <w:color w:val="000000"/>
          <w:sz w:val="22"/>
          <w:szCs w:val="22"/>
          <w:lang w:eastAsia="x-none"/>
        </w:rPr>
        <w:tab/>
        <w:t>A entidade deve divulgar as seguintes informações para cada classe de ativos intangíveis, fazendo a distinção entre ativos intangíveis gerados internamente e outros ativos intangíveis:</w:t>
      </w:r>
      <w:bookmarkEnd w:id="29"/>
    </w:p>
    <w:p w14:paraId="3C898DD6" w14:textId="77777777" w:rsidR="000763D4" w:rsidRPr="000763D4" w:rsidRDefault="000763D4" w:rsidP="000763D4">
      <w:pPr>
        <w:widowControl w:val="0"/>
        <w:numPr>
          <w:ilvl w:val="0"/>
          <w:numId w:val="4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com vida útil indefinida ou definida e, se definida, os prazos de vida útil ou as taxas de amortização utilizados;</w:t>
      </w:r>
    </w:p>
    <w:p w14:paraId="0413288E" w14:textId="77777777" w:rsidR="000763D4" w:rsidRPr="000763D4" w:rsidRDefault="000763D4" w:rsidP="000763D4">
      <w:pPr>
        <w:widowControl w:val="0"/>
        <w:numPr>
          <w:ilvl w:val="0"/>
          <w:numId w:val="4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os métodos de amortização utilizados para ativos intangíveis com vida útil definida;</w:t>
      </w:r>
    </w:p>
    <w:p w14:paraId="6E0792F2" w14:textId="77777777" w:rsidR="000763D4" w:rsidRPr="000763D4" w:rsidRDefault="000763D4" w:rsidP="000763D4">
      <w:pPr>
        <w:widowControl w:val="0"/>
        <w:numPr>
          <w:ilvl w:val="0"/>
          <w:numId w:val="4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valor contábil bruto e eventual amortização acumulada (mais as perdas acumuladas no valor recuperável) no início e no final do período;</w:t>
      </w:r>
    </w:p>
    <w:p w14:paraId="339D3311" w14:textId="77777777" w:rsidR="000763D4" w:rsidRPr="000763D4" w:rsidRDefault="000763D4" w:rsidP="000763D4">
      <w:pPr>
        <w:widowControl w:val="0"/>
        <w:numPr>
          <w:ilvl w:val="0"/>
          <w:numId w:val="4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 rubrica da demonstração do resultado em que qualquer amortização de ativo intangível for incluída;</w:t>
      </w:r>
    </w:p>
    <w:p w14:paraId="30BCF568" w14:textId="77777777" w:rsidR="000763D4" w:rsidRPr="000763D4" w:rsidRDefault="000763D4" w:rsidP="000763D4">
      <w:pPr>
        <w:widowControl w:val="0"/>
        <w:numPr>
          <w:ilvl w:val="0"/>
          <w:numId w:val="4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 conciliação do valor contábil no início e no final do período, demonstrando:</w:t>
      </w:r>
    </w:p>
    <w:p w14:paraId="5C1F75A4" w14:textId="77777777" w:rsidR="000763D4" w:rsidRPr="000763D4" w:rsidRDefault="000763D4" w:rsidP="000763D4">
      <w:pPr>
        <w:widowControl w:val="0"/>
        <w:numPr>
          <w:ilvl w:val="0"/>
          <w:numId w:val="41"/>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adições, indicando separadamente as que foram geradas por desenvolvimento interno e as adquiridas, bem como as adquiridas por meio de uma combinação de negócios;</w:t>
      </w:r>
    </w:p>
    <w:p w14:paraId="3DF0ECC5" w14:textId="77777777" w:rsidR="000763D4" w:rsidRPr="000763D4" w:rsidRDefault="000763D4" w:rsidP="000763D4">
      <w:pPr>
        <w:widowControl w:val="0"/>
        <w:numPr>
          <w:ilvl w:val="0"/>
          <w:numId w:val="41"/>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ativos classificados como mantidos para venda ou incluídos em grupo de ativos classificados como mantidos para venda, nos moldes do Pronunciamento Técnico CPC 31 – Ativo Não Circulante Mantido para Venda e Operação Descontinuada e outras baixas;</w:t>
      </w:r>
    </w:p>
    <w:p w14:paraId="5EB81363" w14:textId="77777777" w:rsidR="000763D4" w:rsidRPr="000763D4" w:rsidRDefault="000763D4" w:rsidP="000763D4">
      <w:pPr>
        <w:widowControl w:val="0"/>
        <w:numPr>
          <w:ilvl w:val="0"/>
          <w:numId w:val="41"/>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aumentos ou reduções durante o período, decorrentes de reavaliações nos termos dos itens 75, 85 e 86 e perda por desvalorização de ativos reconhecida ou revertida diretamente no patrimônio líquido, de acordo com o Pronunciamento Técnico CPC 01 – Redução ao Valor Recuperável de Ativos (se houver);</w:t>
      </w:r>
    </w:p>
    <w:p w14:paraId="56CCA44A" w14:textId="77777777" w:rsidR="000763D4" w:rsidRPr="000763D4" w:rsidRDefault="000763D4" w:rsidP="000763D4">
      <w:pPr>
        <w:widowControl w:val="0"/>
        <w:numPr>
          <w:ilvl w:val="0"/>
          <w:numId w:val="41"/>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provisões para perdas de ativos, reconhecidas no resultado do período, de acordo com o Pronunciamento Técnico CPC 01 – Redução ao Valor Recuperável de Ativos (se houver);</w:t>
      </w:r>
    </w:p>
    <w:p w14:paraId="03C7973C" w14:textId="77777777" w:rsidR="000763D4" w:rsidRPr="000763D4" w:rsidRDefault="000763D4" w:rsidP="000763D4">
      <w:pPr>
        <w:widowControl w:val="0"/>
        <w:numPr>
          <w:ilvl w:val="0"/>
          <w:numId w:val="41"/>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reversão de perda por desvalorização de ativos, apropriada ao resultado do período, de acordo com o Pronunciamento Técnico CPC 01 – Redução ao Valor Recuperável de Ativos </w:t>
      </w:r>
      <w:r w:rsidRPr="000763D4">
        <w:rPr>
          <w:rFonts w:ascii="Arial" w:eastAsia="Times New Roman" w:hAnsi="Arial" w:cs="Arial"/>
          <w:bCs/>
          <w:iCs/>
          <w:color w:val="000000"/>
          <w:sz w:val="22"/>
          <w:szCs w:val="22"/>
          <w:lang w:eastAsia="pt-BR"/>
        </w:rPr>
        <w:lastRenderedPageBreak/>
        <w:t>(se houver);</w:t>
      </w:r>
    </w:p>
    <w:p w14:paraId="1B017EF0" w14:textId="77777777" w:rsidR="000763D4" w:rsidRPr="000763D4" w:rsidRDefault="000763D4" w:rsidP="000763D4">
      <w:pPr>
        <w:widowControl w:val="0"/>
        <w:numPr>
          <w:ilvl w:val="0"/>
          <w:numId w:val="41"/>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qualquer amortização reconhecida no período;</w:t>
      </w:r>
    </w:p>
    <w:p w14:paraId="236F8220" w14:textId="77777777" w:rsidR="000763D4" w:rsidRPr="000763D4" w:rsidRDefault="000763D4" w:rsidP="000763D4">
      <w:pPr>
        <w:widowControl w:val="0"/>
        <w:numPr>
          <w:ilvl w:val="0"/>
          <w:numId w:val="41"/>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variações cambiais líquidas geradas pela conversão das demonstrações contábeis para a moeda de apresentação e de operações no exterior para a moeda de apresentação da entidade; e</w:t>
      </w:r>
    </w:p>
    <w:p w14:paraId="07DFBD4D" w14:textId="77777777" w:rsidR="000763D4" w:rsidRPr="000763D4" w:rsidRDefault="000763D4" w:rsidP="000763D4">
      <w:pPr>
        <w:widowControl w:val="0"/>
        <w:numPr>
          <w:ilvl w:val="0"/>
          <w:numId w:val="41"/>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outras alterações no valor contábil durante o período.</w:t>
      </w:r>
    </w:p>
    <w:p w14:paraId="2D6DE4E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BF23E2A"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119. </w:t>
      </w:r>
      <w:r w:rsidRPr="000763D4">
        <w:rPr>
          <w:rFonts w:ascii="Arial" w:eastAsia="Times New Roman" w:hAnsi="Arial" w:cs="Arial"/>
          <w:color w:val="000000"/>
          <w:sz w:val="22"/>
          <w:szCs w:val="22"/>
          <w:lang w:eastAsia="x-none"/>
        </w:rPr>
        <w:tab/>
        <w:t>Uma classe de ativos intangíveis é um grupo de ativos de natureza e com utilização similar nas atividades da entidade. Entre os exemplos de classes distintas, temos:</w:t>
      </w:r>
    </w:p>
    <w:p w14:paraId="4747B476" w14:textId="77777777" w:rsidR="000763D4" w:rsidRPr="000763D4" w:rsidRDefault="000763D4" w:rsidP="000763D4">
      <w:pPr>
        <w:widowControl w:val="0"/>
        <w:numPr>
          <w:ilvl w:val="0"/>
          <w:numId w:val="4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marcas;</w:t>
      </w:r>
    </w:p>
    <w:p w14:paraId="24E2FF97" w14:textId="77777777" w:rsidR="000763D4" w:rsidRPr="000763D4" w:rsidRDefault="000763D4" w:rsidP="000763D4">
      <w:pPr>
        <w:widowControl w:val="0"/>
        <w:numPr>
          <w:ilvl w:val="0"/>
          <w:numId w:val="4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títulos de periódicos;</w:t>
      </w:r>
    </w:p>
    <w:p w14:paraId="33740CD6" w14:textId="77777777" w:rsidR="000763D4" w:rsidRPr="000763D4" w:rsidRDefault="000763D4" w:rsidP="000763D4">
      <w:pPr>
        <w:widowControl w:val="0"/>
        <w:numPr>
          <w:ilvl w:val="0"/>
          <w:numId w:val="4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
          <w:iCs/>
          <w:color w:val="000000"/>
          <w:sz w:val="22"/>
          <w:szCs w:val="22"/>
          <w:lang w:eastAsia="pt-BR"/>
        </w:rPr>
        <w:t>softwares</w:t>
      </w:r>
      <w:r w:rsidRPr="000763D4">
        <w:rPr>
          <w:rFonts w:ascii="Arial" w:eastAsia="Times New Roman" w:hAnsi="Arial" w:cs="Arial"/>
          <w:bCs/>
          <w:iCs/>
          <w:color w:val="000000"/>
          <w:sz w:val="22"/>
          <w:szCs w:val="22"/>
          <w:lang w:eastAsia="pt-BR"/>
        </w:rPr>
        <w:t>;</w:t>
      </w:r>
    </w:p>
    <w:p w14:paraId="061D4470" w14:textId="77777777" w:rsidR="000763D4" w:rsidRPr="000763D4" w:rsidRDefault="000763D4" w:rsidP="000763D4">
      <w:pPr>
        <w:widowControl w:val="0"/>
        <w:numPr>
          <w:ilvl w:val="0"/>
          <w:numId w:val="4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licenças e franquias;</w:t>
      </w:r>
    </w:p>
    <w:p w14:paraId="2BD7363C" w14:textId="77777777" w:rsidR="000763D4" w:rsidRPr="000763D4" w:rsidRDefault="000763D4" w:rsidP="000763D4">
      <w:pPr>
        <w:widowControl w:val="0"/>
        <w:numPr>
          <w:ilvl w:val="0"/>
          <w:numId w:val="4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direitos autorais, patentes e outros direitos de propriedade industrial, de serviços e operacionais;</w:t>
      </w:r>
    </w:p>
    <w:p w14:paraId="7A486273" w14:textId="77777777" w:rsidR="000763D4" w:rsidRPr="000763D4" w:rsidRDefault="000763D4" w:rsidP="000763D4">
      <w:pPr>
        <w:widowControl w:val="0"/>
        <w:numPr>
          <w:ilvl w:val="0"/>
          <w:numId w:val="4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receitas, fórmulas, modelos, projetos e protótipos; e</w:t>
      </w:r>
    </w:p>
    <w:p w14:paraId="45F5E0FE" w14:textId="77777777" w:rsidR="000763D4" w:rsidRPr="000763D4" w:rsidRDefault="000763D4" w:rsidP="000763D4">
      <w:pPr>
        <w:widowControl w:val="0"/>
        <w:numPr>
          <w:ilvl w:val="0"/>
          <w:numId w:val="4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ativos intangíveis em desenvolvimento.</w:t>
      </w:r>
    </w:p>
    <w:p w14:paraId="04C55D00"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t>As classes acima mencionadas devem ser separadas (agregadas) em classes menores (maiores) se isso resultar em informação mais relevante para os usuários das demonstrações contábeis.</w:t>
      </w:r>
    </w:p>
    <w:p w14:paraId="228D6B9E"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6666318"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120. </w:t>
      </w:r>
      <w:r w:rsidRPr="000763D4">
        <w:rPr>
          <w:rFonts w:ascii="Arial" w:eastAsia="Times New Roman" w:hAnsi="Arial" w:cs="Arial"/>
          <w:color w:val="000000"/>
          <w:sz w:val="22"/>
          <w:szCs w:val="22"/>
          <w:lang w:eastAsia="x-none"/>
        </w:rPr>
        <w:tab/>
        <w:t xml:space="preserve">A entidade deve divulgar informações sobre ativos intangíveis que perderam o seu valor de acordo com o Pronunciamento Técnico CPC 01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Redução ao Valor Recuperável de Ativos, além das informações exigidas no item 118(e)(iii) a (v). </w:t>
      </w:r>
    </w:p>
    <w:p w14:paraId="40F4494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6AB7C5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121. </w:t>
      </w:r>
      <w:r w:rsidRPr="000763D4">
        <w:rPr>
          <w:rFonts w:ascii="Arial" w:eastAsia="Times New Roman" w:hAnsi="Arial" w:cs="Arial"/>
          <w:color w:val="000000"/>
          <w:sz w:val="22"/>
          <w:szCs w:val="22"/>
          <w:lang w:eastAsia="x-none"/>
        </w:rPr>
        <w:tab/>
        <w:t xml:space="preserve">O Pronunciamento Técnico CPC 23 </w:t>
      </w:r>
      <w:r w:rsidRPr="000763D4">
        <w:rPr>
          <w:rFonts w:ascii="Arial" w:eastAsia="Times New Roman" w:hAnsi="Arial" w:cs="Arial"/>
          <w:bCs/>
          <w:iCs/>
          <w:color w:val="000000"/>
          <w:sz w:val="22"/>
          <w:szCs w:val="22"/>
          <w:lang w:eastAsia="x-none"/>
        </w:rPr>
        <w:t>–</w:t>
      </w:r>
      <w:r w:rsidRPr="000763D4">
        <w:rPr>
          <w:rFonts w:ascii="Arial" w:eastAsia="Times New Roman" w:hAnsi="Arial" w:cs="Arial"/>
          <w:color w:val="000000"/>
          <w:sz w:val="22"/>
          <w:szCs w:val="22"/>
          <w:lang w:eastAsia="x-none"/>
        </w:rPr>
        <w:t xml:space="preserve"> Políticas Contábeis, Mudança de Estimativa e Retificação de Erro requer que uma entidade divulgue</w:t>
      </w:r>
      <w:r w:rsidRPr="000763D4" w:rsidDel="00F92B93">
        <w:rPr>
          <w:rFonts w:ascii="Arial" w:eastAsia="Times New Roman" w:hAnsi="Arial" w:cs="Arial"/>
          <w:color w:val="000000"/>
          <w:sz w:val="22"/>
          <w:szCs w:val="22"/>
          <w:lang w:eastAsia="x-none"/>
        </w:rPr>
        <w:t xml:space="preserve"> </w:t>
      </w:r>
      <w:r w:rsidRPr="000763D4">
        <w:rPr>
          <w:rFonts w:ascii="Arial" w:eastAsia="Times New Roman" w:hAnsi="Arial" w:cs="Arial"/>
          <w:color w:val="000000"/>
          <w:sz w:val="22"/>
          <w:szCs w:val="22"/>
          <w:lang w:eastAsia="x-none"/>
        </w:rPr>
        <w:t>a natureza e o valor das variações nas estimativas contábeis com impacto relevante no período corrente ou em períodos subsequentes. Essa divulgação pode resultar de alterações:</w:t>
      </w:r>
    </w:p>
    <w:p w14:paraId="2BCEBA47" w14:textId="77777777" w:rsidR="000763D4" w:rsidRPr="000763D4" w:rsidRDefault="000763D4" w:rsidP="000763D4">
      <w:pPr>
        <w:widowControl w:val="0"/>
        <w:numPr>
          <w:ilvl w:val="0"/>
          <w:numId w:val="43"/>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na avaliação da vida útil de ativo intangível:</w:t>
      </w:r>
    </w:p>
    <w:p w14:paraId="34CCFC27" w14:textId="77777777" w:rsidR="000763D4" w:rsidRPr="000763D4" w:rsidRDefault="000763D4" w:rsidP="000763D4">
      <w:pPr>
        <w:widowControl w:val="0"/>
        <w:numPr>
          <w:ilvl w:val="0"/>
          <w:numId w:val="43"/>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no método de amortização; ou</w:t>
      </w:r>
    </w:p>
    <w:p w14:paraId="36F22D26" w14:textId="77777777" w:rsidR="000763D4" w:rsidRPr="000763D4" w:rsidRDefault="000763D4" w:rsidP="000763D4">
      <w:pPr>
        <w:widowControl w:val="0"/>
        <w:numPr>
          <w:ilvl w:val="0"/>
          <w:numId w:val="43"/>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nos valores residuais.</w:t>
      </w:r>
    </w:p>
    <w:p w14:paraId="03BAE18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369A50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122. </w:t>
      </w:r>
      <w:r w:rsidRPr="000763D4">
        <w:rPr>
          <w:rFonts w:ascii="Arial" w:eastAsia="Times New Roman" w:hAnsi="Arial" w:cs="Arial"/>
          <w:color w:val="000000"/>
          <w:sz w:val="22"/>
          <w:szCs w:val="22"/>
          <w:lang w:eastAsia="x-none"/>
        </w:rPr>
        <w:tab/>
        <w:t>A entidade também deve divulgar:</w:t>
      </w:r>
    </w:p>
    <w:p w14:paraId="76ED8404" w14:textId="77777777" w:rsidR="000763D4" w:rsidRPr="000763D4" w:rsidRDefault="000763D4" w:rsidP="000763D4">
      <w:pPr>
        <w:widowControl w:val="0"/>
        <w:numPr>
          <w:ilvl w:val="0"/>
          <w:numId w:val="4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em relação a ativos intangíveis avaliados como tendo vida útil indefinida, o seu valor contábil e os motivos que fundamentam essa avaliação. Ao apresentar essas razões, a entidade deve descrever os fatores mais importantes que levaram à definição de vida útil indefinida do ativo;</w:t>
      </w:r>
    </w:p>
    <w:p w14:paraId="10EE724F" w14:textId="77777777" w:rsidR="000763D4" w:rsidRPr="000763D4" w:rsidRDefault="000763D4" w:rsidP="000763D4">
      <w:pPr>
        <w:widowControl w:val="0"/>
        <w:numPr>
          <w:ilvl w:val="0"/>
          <w:numId w:val="4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uma descrição, o valor contábil e o prazo de amortização remanescente de qualquer ativo intangível individual relevante para as demonstrações contábeis da entidade;</w:t>
      </w:r>
    </w:p>
    <w:p w14:paraId="26A4070F" w14:textId="77777777" w:rsidR="000763D4" w:rsidRPr="000763D4" w:rsidRDefault="000763D4" w:rsidP="000763D4">
      <w:pPr>
        <w:widowControl w:val="0"/>
        <w:numPr>
          <w:ilvl w:val="0"/>
          <w:numId w:val="4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em relação a ativos intangíveis adquiridos por meio de subvenção ou assistência governamentais e inicialmente reconhecidos ao valor justo (ver item 44):</w:t>
      </w:r>
    </w:p>
    <w:p w14:paraId="7DAF936D" w14:textId="77777777" w:rsidR="000763D4" w:rsidRPr="000763D4" w:rsidRDefault="000763D4" w:rsidP="000763D4">
      <w:pPr>
        <w:widowControl w:val="0"/>
        <w:numPr>
          <w:ilvl w:val="0"/>
          <w:numId w:val="45"/>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valor justo inicialmente reconhecido dos ativos;</w:t>
      </w:r>
    </w:p>
    <w:p w14:paraId="53B7B9A7" w14:textId="77777777" w:rsidR="000763D4" w:rsidRPr="000763D4" w:rsidRDefault="000763D4" w:rsidP="000763D4">
      <w:pPr>
        <w:widowControl w:val="0"/>
        <w:numPr>
          <w:ilvl w:val="0"/>
          <w:numId w:val="45"/>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seu valor contábil; e</w:t>
      </w:r>
    </w:p>
    <w:p w14:paraId="4A5A1BA7" w14:textId="77777777" w:rsidR="000763D4" w:rsidRPr="000763D4" w:rsidRDefault="000763D4" w:rsidP="000763D4">
      <w:pPr>
        <w:widowControl w:val="0"/>
        <w:numPr>
          <w:ilvl w:val="0"/>
          <w:numId w:val="45"/>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se são mensurados, após o reconhecimento, pelo método de custo ou de reavaliação;</w:t>
      </w:r>
      <w:r w:rsidRPr="000763D4">
        <w:rPr>
          <w:rFonts w:ascii="Arial" w:eastAsia="Times New Roman" w:hAnsi="Arial" w:cs="Arial"/>
          <w:b/>
          <w:iCs/>
          <w:color w:val="000000"/>
          <w:sz w:val="22"/>
          <w:szCs w:val="22"/>
          <w:vertAlign w:val="superscript"/>
          <w:lang w:eastAsia="pt-BR"/>
        </w:rPr>
        <w:footnoteReference w:id="3"/>
      </w:r>
    </w:p>
    <w:p w14:paraId="7DE3A34A" w14:textId="77777777" w:rsidR="000763D4" w:rsidRPr="000763D4" w:rsidRDefault="000763D4" w:rsidP="000763D4">
      <w:pPr>
        <w:widowControl w:val="0"/>
        <w:numPr>
          <w:ilvl w:val="0"/>
          <w:numId w:val="4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lastRenderedPageBreak/>
        <w:t>a existência e os valores contábeis de ativos intangíveis cuja titularidade é restrita e os valores contábeis de ativos intangíveis oferecidos como garantia de obrigações; e</w:t>
      </w:r>
    </w:p>
    <w:p w14:paraId="20FC54FB" w14:textId="77777777" w:rsidR="000763D4" w:rsidRPr="000763D4" w:rsidRDefault="000763D4" w:rsidP="000763D4">
      <w:pPr>
        <w:widowControl w:val="0"/>
        <w:numPr>
          <w:ilvl w:val="0"/>
          <w:numId w:val="44"/>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valor dos compromissos contratuais advindos da aquisição de ativos intangíveis.</w:t>
      </w:r>
    </w:p>
    <w:p w14:paraId="534F07F5"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123. </w:t>
      </w:r>
      <w:r w:rsidRPr="000763D4">
        <w:rPr>
          <w:rFonts w:ascii="Arial" w:eastAsia="Times New Roman" w:hAnsi="Arial" w:cs="Arial"/>
          <w:color w:val="000000"/>
          <w:sz w:val="22"/>
          <w:szCs w:val="22"/>
          <w:lang w:eastAsia="x-none"/>
        </w:rPr>
        <w:tab/>
        <w:t>Quando a entidade descrever os fatores mais importantes que levaram à definição de que a vida útil do ativo é indefinida, deve levar em consideração os fatores relacionados no item 90.</w:t>
      </w:r>
    </w:p>
    <w:p w14:paraId="19F12E9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4949ECF"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Ativo intangível mensurado após o reconhecimento utilizando o método de reavaliação</w:t>
      </w:r>
    </w:p>
    <w:p w14:paraId="649D4A22"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131D984"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124. </w:t>
      </w:r>
      <w:r w:rsidRPr="000763D4">
        <w:rPr>
          <w:rFonts w:ascii="Arial" w:eastAsia="Times New Roman" w:hAnsi="Arial" w:cs="Arial"/>
          <w:color w:val="000000"/>
          <w:sz w:val="22"/>
          <w:szCs w:val="22"/>
          <w:lang w:eastAsia="x-none"/>
        </w:rPr>
        <w:tab/>
        <w:t>Caso os ativos intangíveis sejam contabilizados a valores reavaliados, a entidade deve divulgar o seguinte:</w:t>
      </w:r>
    </w:p>
    <w:p w14:paraId="7072444A" w14:textId="77777777" w:rsidR="000763D4" w:rsidRPr="000763D4" w:rsidRDefault="000763D4" w:rsidP="000763D4">
      <w:pPr>
        <w:widowControl w:val="0"/>
        <w:numPr>
          <w:ilvl w:val="0"/>
          <w:numId w:val="46"/>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por classe de ativos intangíveis:</w:t>
      </w:r>
    </w:p>
    <w:p w14:paraId="6AB2B295" w14:textId="77777777" w:rsidR="000763D4" w:rsidRPr="000763D4" w:rsidRDefault="000763D4" w:rsidP="000763D4">
      <w:pPr>
        <w:widowControl w:val="0"/>
        <w:numPr>
          <w:ilvl w:val="0"/>
          <w:numId w:val="47"/>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 data efetiva da reavaliação;</w:t>
      </w:r>
    </w:p>
    <w:p w14:paraId="6479F27E" w14:textId="77777777" w:rsidR="000763D4" w:rsidRPr="000763D4" w:rsidRDefault="000763D4" w:rsidP="000763D4">
      <w:pPr>
        <w:widowControl w:val="0"/>
        <w:numPr>
          <w:ilvl w:val="0"/>
          <w:numId w:val="47"/>
        </w:numPr>
        <w:spacing w:before="0" w:after="0" w:line="240" w:lineRule="auto"/>
        <w:ind w:left="1418" w:hanging="284"/>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o valor contábil dos ativos intangíveis reavaliados; e</w:t>
      </w:r>
    </w:p>
    <w:p w14:paraId="2557A3E4" w14:textId="391452D7" w:rsidR="000763D4" w:rsidRPr="000763D4" w:rsidRDefault="000763D4" w:rsidP="000763D4">
      <w:pPr>
        <w:widowControl w:val="0"/>
        <w:spacing w:before="0" w:after="0" w:line="240" w:lineRule="auto"/>
        <w:ind w:left="1418" w:hanging="425"/>
        <w:rPr>
          <w:rFonts w:ascii="Arial" w:eastAsia="Times New Roman" w:hAnsi="Arial" w:cs="Arial"/>
          <w:color w:val="0070C0"/>
          <w:sz w:val="22"/>
          <w:szCs w:val="22"/>
          <w:lang w:val="pt-PT" w:eastAsia="pt-BR"/>
        </w:rPr>
      </w:pPr>
      <w:r w:rsidRPr="000763D4">
        <w:rPr>
          <w:rFonts w:ascii="Arial" w:eastAsia="Times New Roman" w:hAnsi="Arial" w:cs="Arial"/>
          <w:bCs/>
          <w:iCs/>
          <w:color w:val="000000"/>
          <w:sz w:val="22"/>
          <w:szCs w:val="22"/>
          <w:lang w:eastAsia="pt-BR"/>
        </w:rPr>
        <w:t xml:space="preserve">(iii) o diferencial entre o valor contábil dos ativos intangíveis reavaliados e o valor desses mesmos ativos se utilizado o método de custo especificado no item 74; e </w:t>
      </w:r>
    </w:p>
    <w:p w14:paraId="131C38CB" w14:textId="64506692" w:rsidR="000763D4" w:rsidRPr="000763D4" w:rsidRDefault="000763D4" w:rsidP="000763D4">
      <w:pPr>
        <w:autoSpaceDE w:val="0"/>
        <w:autoSpaceDN w:val="0"/>
        <w:adjustRightInd w:val="0"/>
        <w:spacing w:before="0" w:after="0" w:line="240" w:lineRule="auto"/>
        <w:ind w:left="993" w:hanging="426"/>
        <w:rPr>
          <w:rFonts w:ascii="Arial" w:eastAsia="Times New Roman" w:hAnsi="Arial" w:cs="Arial"/>
          <w:sz w:val="22"/>
          <w:szCs w:val="22"/>
          <w:lang w:eastAsia="pt-BR"/>
        </w:rPr>
      </w:pPr>
      <w:r w:rsidRPr="000763D4">
        <w:rPr>
          <w:rFonts w:ascii="Arial" w:eastAsia="Times New Roman" w:hAnsi="Arial" w:cs="Arial"/>
          <w:bCs/>
          <w:iCs/>
          <w:sz w:val="22"/>
          <w:szCs w:val="22"/>
          <w:lang w:eastAsia="pt-BR"/>
        </w:rPr>
        <w:t xml:space="preserve">(b) o saldo da reavaliação, relacionada aos ativos intangíveis, no início e no final do período, indicando as variações ocorridas no período e eventuais restrições à distribuição do saldo aos acionistas. </w:t>
      </w:r>
    </w:p>
    <w:p w14:paraId="01BC562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val="pt-PT" w:eastAsia="x-none"/>
        </w:rPr>
      </w:pPr>
    </w:p>
    <w:p w14:paraId="31418B88"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125. </w:t>
      </w:r>
      <w:r w:rsidRPr="000763D4">
        <w:rPr>
          <w:rFonts w:ascii="Arial" w:eastAsia="Times New Roman" w:hAnsi="Arial" w:cs="Arial"/>
          <w:color w:val="000000"/>
          <w:sz w:val="22"/>
          <w:szCs w:val="22"/>
          <w:lang w:eastAsia="x-none"/>
        </w:rPr>
        <w:tab/>
        <w:t>Pode ser necessário agrupar as classes de ativo reavaliadas em classes maiores para efeitos de divulgação. No entanto, elas não serão agrupadas se isso provocar a apresentação de uma classe de ativos intangíveis que inclua valores mensurados pelos métodos de custo e de reavaliação.</w:t>
      </w:r>
    </w:p>
    <w:p w14:paraId="3A929BD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570E012"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Gasto com pesquisa e desenvolvimento</w:t>
      </w:r>
    </w:p>
    <w:p w14:paraId="7650D406"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5E2E0F2"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126. </w:t>
      </w:r>
      <w:r w:rsidRPr="000763D4">
        <w:rPr>
          <w:rFonts w:ascii="Arial" w:eastAsia="Times New Roman" w:hAnsi="Arial" w:cs="Arial"/>
          <w:color w:val="000000"/>
          <w:sz w:val="22"/>
          <w:szCs w:val="22"/>
          <w:lang w:eastAsia="x-none"/>
        </w:rPr>
        <w:tab/>
        <w:t>A entidade deve divulgar o total de gastos com pesquisa e desenvolvimento reconhecidos como despesas no período.</w:t>
      </w:r>
    </w:p>
    <w:p w14:paraId="3BDC53A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E81AF78"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127. </w:t>
      </w:r>
      <w:r w:rsidRPr="000763D4">
        <w:rPr>
          <w:rFonts w:ascii="Arial" w:eastAsia="Times New Roman" w:hAnsi="Arial" w:cs="Arial"/>
          <w:color w:val="000000"/>
          <w:sz w:val="22"/>
          <w:szCs w:val="22"/>
          <w:lang w:eastAsia="x-none"/>
        </w:rPr>
        <w:tab/>
        <w:t xml:space="preserve">Os gastos com pesquisa e desenvolvimento devem incluir todos os gastos diretamente atribuíveis às atividades de pesquisa ou de desenvolvimento (ver itens 66 e 67 para obter orientação sobre o tipo de gasto a incluir para efeito da exigência de divulgação prevista no item 126). </w:t>
      </w:r>
    </w:p>
    <w:p w14:paraId="20354FDC"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845666A"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Outras informações</w:t>
      </w:r>
    </w:p>
    <w:p w14:paraId="5976D2E3"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3E853B43"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bookmarkStart w:id="30" w:name="_Ref202603321"/>
      <w:r w:rsidRPr="000763D4">
        <w:rPr>
          <w:rFonts w:ascii="Arial" w:eastAsia="Times New Roman" w:hAnsi="Arial" w:cs="Arial"/>
          <w:color w:val="000000"/>
          <w:sz w:val="22"/>
          <w:szCs w:val="22"/>
          <w:lang w:eastAsia="x-none"/>
        </w:rPr>
        <w:t xml:space="preserve">128. </w:t>
      </w:r>
      <w:r w:rsidRPr="000763D4">
        <w:rPr>
          <w:rFonts w:ascii="Arial" w:eastAsia="Times New Roman" w:hAnsi="Arial" w:cs="Arial"/>
          <w:color w:val="000000"/>
          <w:sz w:val="22"/>
          <w:szCs w:val="22"/>
          <w:lang w:eastAsia="x-none"/>
        </w:rPr>
        <w:tab/>
        <w:t>É recomendável, mas não obrigatório, que a entidade divulgue as seguintes informações:</w:t>
      </w:r>
      <w:bookmarkEnd w:id="30"/>
    </w:p>
    <w:p w14:paraId="183F494B" w14:textId="77777777" w:rsidR="000763D4" w:rsidRPr="000763D4" w:rsidRDefault="000763D4" w:rsidP="000763D4">
      <w:pPr>
        <w:widowControl w:val="0"/>
        <w:numPr>
          <w:ilvl w:val="0"/>
          <w:numId w:val="48"/>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descrição de qualquer ativo intangível totalmente amortizado que ainda esteja em operação; e</w:t>
      </w:r>
    </w:p>
    <w:p w14:paraId="4EEB6E74" w14:textId="77777777" w:rsidR="000763D4" w:rsidRPr="000763D4" w:rsidRDefault="000763D4" w:rsidP="000763D4">
      <w:pPr>
        <w:widowControl w:val="0"/>
        <w:numPr>
          <w:ilvl w:val="0"/>
          <w:numId w:val="48"/>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breve descrição de ativos intangíveis significativos, controlados pela entidade, mas que não são reconhecidos como ativos porque não atendem aos critérios de reconhecimento do presente Pronunciamento, ou porque foram adquiridos ou gerados antes de sua entrada em vigor. </w:t>
      </w:r>
    </w:p>
    <w:p w14:paraId="38F9386D"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b/>
          <w:sz w:val="22"/>
          <w:szCs w:val="22"/>
          <w:lang w:eastAsia="x-none"/>
        </w:rPr>
      </w:pPr>
    </w:p>
    <w:p w14:paraId="4BF670BC"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Disposições transitórias</w:t>
      </w:r>
    </w:p>
    <w:p w14:paraId="339B3EF1" w14:textId="0724A5D3"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129. </w:t>
      </w:r>
      <w:r w:rsidRPr="000763D4">
        <w:rPr>
          <w:rFonts w:ascii="Arial" w:eastAsia="Times New Roman" w:hAnsi="Arial" w:cs="Arial"/>
          <w:color w:val="000000"/>
          <w:sz w:val="22"/>
          <w:szCs w:val="22"/>
          <w:lang w:eastAsia="x-none"/>
        </w:rPr>
        <w:tab/>
        <w:t>(Eliminado)</w:t>
      </w:r>
    </w:p>
    <w:p w14:paraId="65CA735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 </w:t>
      </w:r>
    </w:p>
    <w:p w14:paraId="22B80855"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130. </w:t>
      </w:r>
      <w:r w:rsidRPr="000763D4">
        <w:rPr>
          <w:rFonts w:ascii="Arial" w:eastAsia="Times New Roman" w:hAnsi="Arial" w:cs="Arial"/>
          <w:color w:val="000000"/>
          <w:sz w:val="22"/>
          <w:szCs w:val="22"/>
          <w:lang w:eastAsia="x-none"/>
        </w:rPr>
        <w:tab/>
        <w:t>A entidade deve adotar este Pronunciamento:</w:t>
      </w:r>
    </w:p>
    <w:p w14:paraId="0924670B" w14:textId="77777777" w:rsidR="000763D4" w:rsidRPr="000763D4" w:rsidRDefault="000763D4" w:rsidP="000763D4">
      <w:pPr>
        <w:widowControl w:val="0"/>
        <w:numPr>
          <w:ilvl w:val="0"/>
          <w:numId w:val="49"/>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para contabilizar um ativo intangível adquirido em uma combinação de negócios de acordo com o alcance do Pronunciamento CPC 15 – Combinação de Negócios; e</w:t>
      </w:r>
    </w:p>
    <w:p w14:paraId="5491D362" w14:textId="77777777" w:rsidR="000763D4" w:rsidRPr="000763D4" w:rsidRDefault="000763D4" w:rsidP="000763D4">
      <w:pPr>
        <w:widowControl w:val="0"/>
        <w:numPr>
          <w:ilvl w:val="0"/>
          <w:numId w:val="49"/>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lastRenderedPageBreak/>
        <w:t>para contabilizar todos os outros ativos intangíveis prospectivamente a partir do início do primeiro período anual de aplicação deste Pronunciamento. Desse modo, quando um ativo intangível existe na data da entrada em vigor deste Pronunciamento, tendo sido esse custo anteriormente reconhecido como ativo, a entidade não deve ajustar o valor contábil dos ativos intangíveis reconhecidos nessa data. Entretanto, nessa data, a entidade deve aplicar este Pronunciamento para reavaliar as vidas úteis desses ativos intangíveis. Se, como resultado dessa reavaliação, a entidade mudar sua avaliação da vida útil de um ativo, essa mudança deve ser contabilizada como mudança em uma estimativa contábil de acordo com o Pronunciamento CPC 23 – Políticas Contábeis, Mudança de Estimativa e Retificação de Erros.</w:t>
      </w:r>
    </w:p>
    <w:p w14:paraId="79672DE4"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6587520" w14:textId="131B12D5"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130A a 130G. (Eliminados)</w:t>
      </w:r>
    </w:p>
    <w:p w14:paraId="0A91F251"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C09CEEA"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Permutas de ativos similares</w:t>
      </w:r>
    </w:p>
    <w:p w14:paraId="3F53B768"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9AFE6C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131. </w:t>
      </w:r>
      <w:r w:rsidRPr="000763D4">
        <w:rPr>
          <w:rFonts w:ascii="Arial" w:eastAsia="Times New Roman" w:hAnsi="Arial" w:cs="Arial"/>
          <w:color w:val="000000"/>
          <w:sz w:val="22"/>
          <w:szCs w:val="22"/>
          <w:lang w:eastAsia="x-none"/>
        </w:rPr>
        <w:tab/>
        <w:t>A exigência prevista no item 130 para aplicação deste Pronunciamento Técnico prospectivamente deve ser entendida de forma tal que se uma permuta de ativos tiver sido mensurada antes da vigência deste Pronunciamento Técnico com base no valor contábil do ativo dado em troca, a entidade não deve reapresentar o valor contábil do ativo adquirido para refletir seu valor justo na data da aquisição.</w:t>
      </w:r>
    </w:p>
    <w:p w14:paraId="3C360E08"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0C50E4B" w14:textId="10AE2FC0"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132. </w:t>
      </w:r>
      <w:r w:rsidRPr="000763D4">
        <w:rPr>
          <w:rFonts w:ascii="Arial" w:eastAsia="Times New Roman" w:hAnsi="Arial" w:cs="Arial"/>
          <w:color w:val="000000"/>
          <w:sz w:val="22"/>
          <w:szCs w:val="22"/>
          <w:lang w:eastAsia="x-none"/>
        </w:rPr>
        <w:tab/>
        <w:t>(Eliminado)</w:t>
      </w:r>
    </w:p>
    <w:p w14:paraId="22C20E5E"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09ADEBB1"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b/>
          <w:color w:val="000000"/>
          <w:sz w:val="22"/>
          <w:szCs w:val="22"/>
          <w:lang w:eastAsia="x-none"/>
        </w:rPr>
      </w:pPr>
      <w:r w:rsidRPr="000763D4">
        <w:rPr>
          <w:rFonts w:ascii="Arial" w:eastAsia="Times New Roman" w:hAnsi="Arial" w:cs="Arial"/>
          <w:b/>
          <w:color w:val="000000"/>
          <w:sz w:val="22"/>
          <w:szCs w:val="22"/>
          <w:lang w:eastAsia="x-none"/>
        </w:rPr>
        <w:t>Revogação de outro pronunciamento</w:t>
      </w:r>
    </w:p>
    <w:p w14:paraId="7037A57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21D4160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133. </w:t>
      </w:r>
      <w:r w:rsidRPr="000763D4">
        <w:rPr>
          <w:rFonts w:ascii="Arial" w:eastAsia="Times New Roman" w:hAnsi="Arial" w:cs="Arial"/>
          <w:color w:val="000000"/>
          <w:sz w:val="22"/>
          <w:szCs w:val="22"/>
          <w:lang w:eastAsia="x-none"/>
        </w:rPr>
        <w:tab/>
        <w:t>Este Pronunciamento Técnico CPC 04 (R1) substitui o Pronunciamento Técnico CPC 04, aprovado em 3 de outubro de 2008.</w:t>
      </w:r>
    </w:p>
    <w:p w14:paraId="605E88A0" w14:textId="77777777" w:rsidR="000763D4" w:rsidRPr="000763D4" w:rsidRDefault="000763D4" w:rsidP="000763D4">
      <w:pPr>
        <w:autoSpaceDE w:val="0"/>
        <w:autoSpaceDN w:val="0"/>
        <w:adjustRightInd w:val="0"/>
        <w:spacing w:before="0" w:after="0" w:line="240" w:lineRule="auto"/>
        <w:ind w:firstLine="0"/>
        <w:jc w:val="center"/>
        <w:rPr>
          <w:rFonts w:ascii="Arial" w:eastAsia="Times New Roman" w:hAnsi="Arial" w:cs="Arial"/>
          <w:b/>
          <w:sz w:val="22"/>
          <w:szCs w:val="22"/>
          <w:lang w:val="pt-PT" w:eastAsia="pt-BR"/>
        </w:rPr>
      </w:pPr>
    </w:p>
    <w:p w14:paraId="25AC39CB" w14:textId="77777777" w:rsidR="000763D4" w:rsidRPr="000763D4" w:rsidRDefault="000763D4" w:rsidP="000763D4">
      <w:pPr>
        <w:autoSpaceDE w:val="0"/>
        <w:autoSpaceDN w:val="0"/>
        <w:adjustRightInd w:val="0"/>
        <w:spacing w:before="0" w:after="0" w:line="240" w:lineRule="auto"/>
        <w:ind w:firstLine="0"/>
        <w:jc w:val="center"/>
        <w:rPr>
          <w:rFonts w:ascii="Arial" w:eastAsia="Times New Roman" w:hAnsi="Arial" w:cs="Arial"/>
          <w:b/>
          <w:sz w:val="22"/>
          <w:szCs w:val="22"/>
          <w:lang w:val="pt-PT" w:eastAsia="pt-BR"/>
        </w:rPr>
      </w:pPr>
    </w:p>
    <w:p w14:paraId="596CF288" w14:textId="77777777" w:rsidR="001D1D6B" w:rsidRDefault="001D1D6B" w:rsidP="000763D4">
      <w:pPr>
        <w:spacing w:before="0" w:after="0" w:line="240" w:lineRule="auto"/>
        <w:ind w:firstLine="0"/>
        <w:outlineLvl w:val="0"/>
        <w:rPr>
          <w:rFonts w:ascii="Arial" w:eastAsia="Times New Roman" w:hAnsi="Arial" w:cs="Arial"/>
          <w:b/>
          <w:sz w:val="22"/>
          <w:szCs w:val="22"/>
          <w:lang w:eastAsia="pt-BR"/>
        </w:rPr>
      </w:pPr>
      <w:r>
        <w:rPr>
          <w:rFonts w:ascii="Arial" w:eastAsia="Times New Roman" w:hAnsi="Arial" w:cs="Arial"/>
          <w:b/>
          <w:sz w:val="22"/>
          <w:szCs w:val="22"/>
          <w:lang w:eastAsia="pt-BR"/>
        </w:rPr>
        <w:br w:type="page"/>
      </w:r>
    </w:p>
    <w:p w14:paraId="5B31E827" w14:textId="666F5DC3" w:rsidR="000763D4" w:rsidRPr="000763D4" w:rsidRDefault="000763D4" w:rsidP="000763D4">
      <w:pPr>
        <w:spacing w:before="0" w:after="0" w:line="240" w:lineRule="auto"/>
        <w:ind w:firstLine="0"/>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lastRenderedPageBreak/>
        <w:t>Exemplos ilustrativos</w:t>
      </w:r>
    </w:p>
    <w:p w14:paraId="24A3FDFB"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i/>
          <w:color w:val="000000"/>
          <w:sz w:val="22"/>
          <w:szCs w:val="22"/>
          <w:lang w:eastAsia="x-none"/>
        </w:rPr>
      </w:pPr>
    </w:p>
    <w:p w14:paraId="4253498B"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i/>
          <w:color w:val="000000"/>
          <w:sz w:val="22"/>
          <w:szCs w:val="22"/>
          <w:lang w:eastAsia="x-none"/>
        </w:rPr>
      </w:pPr>
      <w:r w:rsidRPr="000763D4">
        <w:rPr>
          <w:rFonts w:ascii="Arial" w:eastAsia="Times New Roman" w:hAnsi="Arial" w:cs="Arial"/>
          <w:i/>
          <w:color w:val="000000"/>
          <w:sz w:val="22"/>
          <w:szCs w:val="22"/>
          <w:lang w:eastAsia="x-none"/>
        </w:rPr>
        <w:t>Estes exemplos acompanham, mas não fazem parte do Pronunciamento Técnico CPC 04 – Ativo Intangível.</w:t>
      </w:r>
    </w:p>
    <w:p w14:paraId="10393EA7"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b/>
          <w:sz w:val="22"/>
          <w:szCs w:val="22"/>
          <w:lang w:eastAsia="x-none"/>
        </w:rPr>
      </w:pPr>
    </w:p>
    <w:p w14:paraId="7F254862" w14:textId="77777777" w:rsidR="000763D4" w:rsidRPr="000763D4" w:rsidRDefault="000763D4" w:rsidP="000763D4">
      <w:pPr>
        <w:spacing w:before="0" w:after="0" w:line="240" w:lineRule="auto"/>
        <w:ind w:firstLine="0"/>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Avaliação da vida útil de ativo intangível</w:t>
      </w:r>
    </w:p>
    <w:p w14:paraId="5456CEE3"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214BBAE6"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 seguinte orientação proporciona exemplos sobre a determinação da vida útil de ativo intangível de acordo com o Pronunciamento Técnico CPC 04.</w:t>
      </w:r>
    </w:p>
    <w:p w14:paraId="714DDAA0"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52C91A7E"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Cada um dos exemplos seguintes descreve um ativo intangível adquirido, os fatos e as circunstâncias que envolvem a determinação da sua vida útil e o reconhecimento subsequente baseado nessa determinação.</w:t>
      </w:r>
    </w:p>
    <w:p w14:paraId="080A430C" w14:textId="77777777" w:rsidR="000763D4" w:rsidRPr="000763D4" w:rsidRDefault="000763D4" w:rsidP="000763D4">
      <w:pPr>
        <w:spacing w:before="0" w:after="0" w:line="240" w:lineRule="auto"/>
        <w:ind w:firstLine="0"/>
        <w:outlineLvl w:val="0"/>
        <w:rPr>
          <w:rFonts w:ascii="Arial" w:eastAsia="Times New Roman" w:hAnsi="Arial" w:cs="Arial"/>
          <w:b/>
          <w:sz w:val="22"/>
          <w:szCs w:val="22"/>
          <w:lang w:eastAsia="pt-BR"/>
        </w:rPr>
      </w:pPr>
    </w:p>
    <w:p w14:paraId="0CBACCB9" w14:textId="77777777" w:rsidR="000763D4" w:rsidRPr="000763D4" w:rsidRDefault="000763D4" w:rsidP="000763D4">
      <w:pPr>
        <w:spacing w:before="0" w:after="0" w:line="240" w:lineRule="auto"/>
        <w:ind w:firstLine="0"/>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Exemplo 1 - lista de clientes adquirida</w:t>
      </w:r>
    </w:p>
    <w:p w14:paraId="754C92DF"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15AB61A9"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Uma entidade de </w:t>
      </w:r>
      <w:r w:rsidRPr="000763D4">
        <w:rPr>
          <w:rFonts w:ascii="Arial" w:eastAsia="Times New Roman" w:hAnsi="Arial" w:cs="Arial"/>
          <w:i/>
          <w:color w:val="000000"/>
          <w:sz w:val="22"/>
          <w:szCs w:val="22"/>
          <w:lang w:eastAsia="x-none"/>
        </w:rPr>
        <w:t>marketing</w:t>
      </w:r>
      <w:r w:rsidRPr="000763D4">
        <w:rPr>
          <w:rFonts w:ascii="Arial" w:eastAsia="Times New Roman" w:hAnsi="Arial" w:cs="Arial"/>
          <w:color w:val="000000"/>
          <w:sz w:val="22"/>
          <w:szCs w:val="22"/>
          <w:lang w:eastAsia="x-none"/>
        </w:rPr>
        <w:t xml:space="preserve"> adquire uma lista de clientes e espera ser capaz de obter benefícios da informação contida na lista por pelo menos durante um ano, mas não mais do que três anos.</w:t>
      </w:r>
    </w:p>
    <w:p w14:paraId="6ACE528E"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0841FA57"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 lista de clientes deveria ser amortizada durante a melhor estimativa da administração em relação à sua vida útil econômica, por exemplo: 18 meses. Embora a entidade possa ter intenção de adicionar nomes de clientes e/ou outra informação à lista no futuro, os benefícios esperados da lista de clientes adquirida relacionam-se apenas com os clientes nessa lista na data em que foi adquirida. A lista de clientes também seria analisada quanto à necessidade de reconhecimento de perda por desvalorização de acordo com o Pronunciamento Técnico CPC 01 – Redução ao Valor Recuperável de Ativos, ao avaliar se há qualquer indicação de que a lista de clientes possa estar sujeita a uma perda.</w:t>
      </w:r>
    </w:p>
    <w:p w14:paraId="662D8CAE"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7C7AEE70"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Exemplo 2 - patente adquirida que expira após 15 anos</w:t>
      </w:r>
    </w:p>
    <w:p w14:paraId="131A28DD"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6D9E6898"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Espera-se que um produto protegido pela tecnologia patenteada seja fonte de geração de fluxos de caixa líquidos em benefício da entidade durante, pelo menos, 15 anos. A entidade tem o compromisso de um terceiro para comprar essa patente em cinco anos por 60% do valor justo da patente na data em que foi adquirida, e a entidade pretende vender a patente em cinco anos.</w:t>
      </w:r>
    </w:p>
    <w:p w14:paraId="711F85E7"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6160E454"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 patente seria amortizada durante os cinco anos de vida útil para a entidade, com um valor residual igual ao valor presente de 60% do valor justo da patente na data em que foi adquirida. A patente também seria analisada quanto à necessidade de reconhecimento de perda por desvalorização de acordo com o Pronunciamento Técnico CPC 01 – Redução ao Valor Recuperável de Ativos.</w:t>
      </w:r>
    </w:p>
    <w:p w14:paraId="5D245CA1"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57027ED4"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Exemplo 3 - copyright adquirido que tem vida legal remanescente de 50 anos</w:t>
      </w:r>
    </w:p>
    <w:p w14:paraId="15C86BE7"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44E02B13"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A análise dos hábitos dos consumidores e das tendências do mercado proporciona evidência de que o material com </w:t>
      </w:r>
      <w:r w:rsidRPr="000763D4">
        <w:rPr>
          <w:rFonts w:ascii="Arial" w:eastAsia="Times New Roman" w:hAnsi="Arial" w:cs="Arial"/>
          <w:i/>
          <w:color w:val="000000"/>
          <w:sz w:val="22"/>
          <w:szCs w:val="22"/>
          <w:lang w:eastAsia="x-none"/>
        </w:rPr>
        <w:t>copyright</w:t>
      </w:r>
      <w:r w:rsidRPr="000763D4">
        <w:rPr>
          <w:rFonts w:ascii="Arial" w:eastAsia="Times New Roman" w:hAnsi="Arial" w:cs="Arial"/>
          <w:color w:val="000000"/>
          <w:sz w:val="22"/>
          <w:szCs w:val="22"/>
          <w:lang w:eastAsia="x-none"/>
        </w:rPr>
        <w:t xml:space="preserve"> irá gerar fluxos de caixa líquidos em benefício da entidade durante apenas mais 30 anos.</w:t>
      </w:r>
    </w:p>
    <w:p w14:paraId="66E14D8B"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6C68BEEF"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O </w:t>
      </w:r>
      <w:r w:rsidRPr="000763D4">
        <w:rPr>
          <w:rFonts w:ascii="Arial" w:eastAsia="Times New Roman" w:hAnsi="Arial" w:cs="Arial"/>
          <w:i/>
          <w:color w:val="000000"/>
          <w:sz w:val="22"/>
          <w:szCs w:val="22"/>
          <w:lang w:eastAsia="x-none"/>
        </w:rPr>
        <w:t>copyright</w:t>
      </w:r>
      <w:r w:rsidRPr="000763D4">
        <w:rPr>
          <w:rFonts w:ascii="Arial" w:eastAsia="Times New Roman" w:hAnsi="Arial" w:cs="Arial"/>
          <w:color w:val="000000"/>
          <w:sz w:val="22"/>
          <w:szCs w:val="22"/>
          <w:lang w:eastAsia="x-none"/>
        </w:rPr>
        <w:t xml:space="preserve"> deve ser amortizado durante a sua vida útil estimada de 30 anos. O </w:t>
      </w:r>
      <w:r w:rsidRPr="000763D4">
        <w:rPr>
          <w:rFonts w:ascii="Arial" w:eastAsia="Times New Roman" w:hAnsi="Arial" w:cs="Arial"/>
          <w:i/>
          <w:color w:val="000000"/>
          <w:sz w:val="22"/>
          <w:szCs w:val="22"/>
          <w:lang w:eastAsia="x-none"/>
        </w:rPr>
        <w:t>copyright</w:t>
      </w:r>
      <w:r w:rsidRPr="000763D4">
        <w:rPr>
          <w:rFonts w:ascii="Arial" w:eastAsia="Times New Roman" w:hAnsi="Arial" w:cs="Arial"/>
          <w:color w:val="000000"/>
          <w:sz w:val="22"/>
          <w:szCs w:val="22"/>
          <w:lang w:eastAsia="x-none"/>
        </w:rPr>
        <w:t xml:space="preserve"> também seria analisado quanto à necessidade de reconhecimento de perda por desvalorização de acordo com o </w:t>
      </w:r>
      <w:r w:rsidRPr="000763D4">
        <w:rPr>
          <w:rFonts w:ascii="Arial" w:eastAsia="Times New Roman" w:hAnsi="Arial" w:cs="Arial"/>
          <w:color w:val="000000"/>
          <w:sz w:val="22"/>
          <w:szCs w:val="22"/>
          <w:lang w:eastAsia="x-none"/>
        </w:rPr>
        <w:lastRenderedPageBreak/>
        <w:t>Pronunciamento Técnico CPC 01 – Redução ao Valor Recuperável de Ativos.</w:t>
      </w:r>
    </w:p>
    <w:p w14:paraId="0971D72E"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6F58B907" w14:textId="77777777" w:rsidR="000763D4" w:rsidRPr="000763D4" w:rsidRDefault="000763D4" w:rsidP="000763D4">
      <w:pPr>
        <w:spacing w:before="0" w:after="0" w:line="240" w:lineRule="auto"/>
        <w:ind w:firstLine="0"/>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Exemplo 4 - licença de transmissão (broadcasting) adquirida que expira após cinco anos</w:t>
      </w:r>
    </w:p>
    <w:p w14:paraId="39BF4006"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7907F108"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 licença de transmissão (</w:t>
      </w:r>
      <w:r w:rsidRPr="000763D4">
        <w:rPr>
          <w:rFonts w:ascii="Arial" w:eastAsia="Times New Roman" w:hAnsi="Arial" w:cs="Arial"/>
          <w:i/>
          <w:color w:val="000000"/>
          <w:sz w:val="22"/>
          <w:szCs w:val="22"/>
          <w:lang w:eastAsia="x-none"/>
        </w:rPr>
        <w:t>broadcasting</w:t>
      </w:r>
      <w:r w:rsidRPr="000763D4">
        <w:rPr>
          <w:rFonts w:ascii="Arial" w:eastAsia="Times New Roman" w:hAnsi="Arial" w:cs="Arial"/>
          <w:color w:val="000000"/>
          <w:sz w:val="22"/>
          <w:szCs w:val="22"/>
          <w:lang w:eastAsia="x-none"/>
        </w:rPr>
        <w:t>) é renovável a cada 10 anos se a entidade proporcionar pelo menos um nível médio de serviço aos seus clientes e cumprir os requisitos legislativos relevantes. A licença pode ser renovada indefinidamente a baixo custo e foi renovada duas vezes antes da aquisição mais recente. A entidade adquirente pretende renovar a licença indefinidamente e as evidências existentes suportam a sua capacidade para fazê-lo. Historicamente, não tem havido qualquer contestação quanto à renovação da licença. Não se espera que a tecnologia usada na transmissão seja substituída por outra tecnologia em futuro previsível. Portanto, espera-se que a licença contribua para os fluxos de caixa líquidos em benefício da entidade indefinidamente.</w:t>
      </w:r>
    </w:p>
    <w:p w14:paraId="40B6AB5B"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3AD887D1"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 licença de transmissão seria tratada como tendo vida útil indefinida porque se espera que contribua para os fluxos de caixa líquidos em benefício da entidade indefinidamente. Portanto, a licença não seria amortizada enquanto a sua vida útil não fosse determinada como definida. A licença deve ser testada quanto à necessidade de reconhecimento de perda por desvalorização de acordo com o Pronunciamento Técnico CPC 01 – Redução ao Valor Recuperável de Ativos.</w:t>
      </w:r>
    </w:p>
    <w:p w14:paraId="1FDF3AE3"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51E2E7C3" w14:textId="77777777" w:rsidR="000763D4" w:rsidRPr="000763D4" w:rsidRDefault="000763D4" w:rsidP="000763D4">
      <w:pPr>
        <w:spacing w:before="0" w:after="0" w:line="240" w:lineRule="auto"/>
        <w:ind w:firstLine="0"/>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Exemplo 5 - licença de transmissão do exemplo 4</w:t>
      </w:r>
    </w:p>
    <w:p w14:paraId="08E200C1"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6143A894"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 autoridade licenciadora subsequentemente decide que vai deixar de renovar as licenças de transmissão e, em vez disso, vai leiloar essas licenças. No momento em que a autoridade licenciadora toma essa decisão, a licença de transmissão da entidade tem três anos até expirar. A entidade espera que a licença continue a contribuir para os fluxos de caixa líquidos em favor da entidade até expirar.</w:t>
      </w:r>
    </w:p>
    <w:p w14:paraId="7BA72601"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5669F850"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Dado que a licença de transmissão já não pode ser renovada, a sua vida útil deixou de ser indefinida. Assim, a licença adquirida seria amortizada durante os três anos de vida útil que faltam e imediatamente testada quanto à necessidade de reconhecimento de perda por desvalorização de acordo com o Pronunciamento Técnico CPC 01 – Redução ao Valor Recuperável de Ativos.</w:t>
      </w:r>
    </w:p>
    <w:p w14:paraId="3A67E9F5"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3F872E20" w14:textId="77777777" w:rsidR="000763D4" w:rsidRPr="000763D4" w:rsidRDefault="000763D4" w:rsidP="000763D4">
      <w:pPr>
        <w:spacing w:before="0" w:after="0" w:line="240" w:lineRule="auto"/>
        <w:ind w:firstLine="0"/>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Exemplo 6 - autorização de rota de linhas aéreas adquiridas entre duas cidades que expira após três anos</w:t>
      </w:r>
    </w:p>
    <w:p w14:paraId="40015E76"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0F91B0BC"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A autorização de rota pode ser renovada a cada cinco anos, e a entidade adquirente pretende cumprir as regras e regulamentos aplicáveis que envolvem a renovação. As renovações de autorizações de rota são rotineiramente concedidas a um custo mínimo e historicamente têm sido renovadas quando a linha aérea cumpre as regras e regulamentos aplicáveis. A entidade adquirente espera utilizar a rota entre as duas cidades indefinidamente a partir dos seus aeroportos centrais e espera que a infraestrutura de suporte relacionada (utilização de portões de aeroporto, </w:t>
      </w:r>
      <w:r w:rsidRPr="000763D4">
        <w:rPr>
          <w:rFonts w:ascii="Arial" w:eastAsia="Times New Roman" w:hAnsi="Arial" w:cs="Arial"/>
          <w:i/>
          <w:color w:val="000000"/>
          <w:sz w:val="22"/>
          <w:szCs w:val="22"/>
          <w:lang w:eastAsia="x-none"/>
        </w:rPr>
        <w:t>slots</w:t>
      </w:r>
      <w:r w:rsidRPr="000763D4">
        <w:rPr>
          <w:rFonts w:ascii="Arial" w:eastAsia="Times New Roman" w:hAnsi="Arial" w:cs="Arial"/>
          <w:color w:val="000000"/>
          <w:sz w:val="22"/>
          <w:szCs w:val="22"/>
          <w:lang w:eastAsia="x-none"/>
        </w:rPr>
        <w:t xml:space="preserve"> e locações de instalações de terminais) continue a funcionar nesses aeroportos enquanto tiver a autorização de rota. Análises da procura e dos fluxos de caixa suportam esses pressupostos.</w:t>
      </w:r>
    </w:p>
    <w:p w14:paraId="6335C3EF"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20AA850A"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Dado que os fatos e as circunstâncias suportam a capacidade da entidade adquirente para continuar a fornecer serviços aéreos indefinidamente entre as duas cidades, o ativo intangível relacionado com a autorização de rota é tratado como tendo vida útil indefinida. Portanto, a autorização de rota não seria amortizada enquanto a sua vida útil não fosse determinada como definida. Seria testada quanto à </w:t>
      </w:r>
      <w:r w:rsidRPr="000763D4">
        <w:rPr>
          <w:rFonts w:ascii="Arial" w:eastAsia="Times New Roman" w:hAnsi="Arial" w:cs="Arial"/>
          <w:color w:val="000000"/>
          <w:sz w:val="22"/>
          <w:szCs w:val="22"/>
          <w:lang w:eastAsia="x-none"/>
        </w:rPr>
        <w:lastRenderedPageBreak/>
        <w:t>necessidade de reconhecimento de perda por desvalorização de acordo com o Pronunciamento Técnico CPC 01 – Redução ao Valor Recuperável de Ativos.</w:t>
      </w:r>
    </w:p>
    <w:p w14:paraId="48BE829C" w14:textId="77777777" w:rsidR="000763D4" w:rsidRPr="000763D4" w:rsidRDefault="000763D4" w:rsidP="000763D4">
      <w:pPr>
        <w:spacing w:before="40" w:after="40" w:line="240" w:lineRule="auto"/>
        <w:ind w:firstLine="0"/>
        <w:rPr>
          <w:rFonts w:ascii="Arial" w:eastAsia="Times New Roman" w:hAnsi="Arial" w:cs="Arial"/>
          <w:b/>
          <w:sz w:val="22"/>
          <w:szCs w:val="22"/>
          <w:lang w:eastAsia="pt-BR"/>
        </w:rPr>
      </w:pPr>
    </w:p>
    <w:p w14:paraId="4FA57A6E" w14:textId="77777777" w:rsidR="000763D4" w:rsidRPr="000763D4" w:rsidRDefault="000763D4" w:rsidP="000763D4">
      <w:pPr>
        <w:spacing w:before="0" w:after="0" w:line="240" w:lineRule="auto"/>
        <w:ind w:firstLine="0"/>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Exemplo 7 - marca comercial adquirida usada para identificar e distinguir um produto de consumo que tem sido líder de mercado nos últimos oito anos</w:t>
      </w:r>
    </w:p>
    <w:p w14:paraId="1A56AD0C"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0A396C18"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 marca comercial tem vida legal restante de cinco anos, mas é renovável a cada 10 anos a baixo custo. A entidade adquirente pretende renovar a marca comercial continuamente e a evidência suporta a sua capacidade para fazê-lo. Uma análise de (1) estudos sobre o ciclo de vida do produto, (2) tendências de mercado, competitivas e ambientais, e (3) oportunidades de extensão da marca proporcionam evidência de que o produto com marca comercial irá gerar fluxos de caixa líquidos para a entidade adquirente durante um período indefinido.</w:t>
      </w:r>
    </w:p>
    <w:p w14:paraId="57F49A2D"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5DCB98CC"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 marca comercial seria tratada com tendo vida útil indefinida porque se espera que contribua para fluxos de caixa líquidos para a entidade indefinidamente. Portanto, a marca comercial não seria amortizada enquanto a sua vida útil não fosse determinada como definida. Seria testada quanto à necessidade de reconhecimento de perda por desvalorização de acordo com o Pronunciamento Técnico CPC 01 – Redução ao Valor Recuperável de Ativos.</w:t>
      </w:r>
    </w:p>
    <w:p w14:paraId="66B1ABE4"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491C253E" w14:textId="77777777" w:rsidR="000763D4" w:rsidRPr="000763D4" w:rsidRDefault="000763D4" w:rsidP="000763D4">
      <w:pPr>
        <w:spacing w:before="0" w:after="0" w:line="240" w:lineRule="auto"/>
        <w:ind w:firstLine="0"/>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Exemplo 8 - marca comercial adquirida há 10 anos que distingue um produto de consumo líder</w:t>
      </w:r>
    </w:p>
    <w:p w14:paraId="57CD8613"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029D7CD8"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 marca comercial era considerada como tendo vida útil indefinida quando foi adquirida porque se esperava que o produto com a marca comercial gerasse fluxos de caixa líquidos para a entidade indefinidamente. Contudo, uma marca concorrente inesperada entrou recentemente no mercado e vai reduzir as futuras vendas do produto. A administração estima que os fluxos de caixa líquidos gerados pelo produto serão 20% inferiores no futuro previsível. Contudo, a administração espera que o produto continue a gerar fluxos de caixa líquidos para a entidade indefinidamente mesmo que por valores reduzidos.</w:t>
      </w:r>
    </w:p>
    <w:p w14:paraId="6ECB1A32"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00B8E50F"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Como resultado do decréscimo projetado nos futuros fluxos de caixa líquidos, a entidade determina que o valor recuperável estimado da marca comercial é inferior ao valor contábil, sendo reconhecida a perda por desvalorização. Dado que ainda é considerada como tendo vida útil indefinida, a marca comercial não seria amortizada, mas continuaria sujeita ao teste quanto à necessidade de reconhecimento de perda por desvalorização, de acordo com o Pronunciamento Técnico CPC 01 – Redução ao Valor Recuperável de Ativos.</w:t>
      </w:r>
    </w:p>
    <w:p w14:paraId="5038226D"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148D8F5C" w14:textId="77777777" w:rsidR="000763D4" w:rsidRPr="000763D4" w:rsidRDefault="000763D4" w:rsidP="000763D4">
      <w:pPr>
        <w:spacing w:before="0" w:after="0" w:line="240" w:lineRule="auto"/>
        <w:ind w:firstLine="0"/>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Exemplo 9 - marca comercial para uma linha de produtos que foi adquirida há vários anos em combinação de negócios</w:t>
      </w:r>
    </w:p>
    <w:p w14:paraId="15C1809C"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3B6F9F63"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No momento da combinação de negócios, a adquirida produzia a linha de produtos há 35 anos com muitos novos modelos desenvolvidos segundo a marca comercial. Na data de aquisição, a adquirente esperava continuar a produção da linha, e uma análise de vários fatores econômicos indicou que não havia limite para o período durante o qual a marca comercial iria contribuir para os fluxos de caixa líquidos da adquirente. Consequentemente, a marca comercial não foi amortizada pela adquirente. Contudo, a administração decidiu recentemente que a produção da linha de produtos será descontinuada em um prazo previsto de quatro anos.</w:t>
      </w:r>
    </w:p>
    <w:p w14:paraId="44427414"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p>
    <w:p w14:paraId="446BF84F"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lastRenderedPageBreak/>
        <w:t>Dado que a vida útil da marca comercial adquirida já não é mais considerada como indefinida, o valor contábil da marca comercial deve ser testado quanto à necessidade de reconhecimento de perda por desvalorização, de acordo com o Pronunciamento Técnico CPC 01 – Redução ao Valor Recuperável de Ativos, e amortizado durante os quatro anos de vida útil remanescentes.</w:t>
      </w:r>
    </w:p>
    <w:p w14:paraId="1833383A" w14:textId="77777777" w:rsidR="000763D4" w:rsidRPr="000763D4" w:rsidRDefault="000763D4" w:rsidP="000763D4">
      <w:pPr>
        <w:autoSpaceDE w:val="0"/>
        <w:autoSpaceDN w:val="0"/>
        <w:adjustRightInd w:val="0"/>
        <w:spacing w:before="0" w:after="0" w:line="240" w:lineRule="auto"/>
        <w:ind w:firstLine="0"/>
        <w:jc w:val="center"/>
        <w:rPr>
          <w:rFonts w:ascii="Arial" w:eastAsia="Times New Roman" w:hAnsi="Arial" w:cs="Arial"/>
          <w:b/>
          <w:kern w:val="36"/>
          <w:sz w:val="22"/>
          <w:szCs w:val="22"/>
          <w:lang w:val="pt-PT" w:eastAsia="pt-BR"/>
        </w:rPr>
      </w:pPr>
    </w:p>
    <w:p w14:paraId="77C91FED" w14:textId="77777777" w:rsidR="00EE0A62" w:rsidRDefault="00EE0A62" w:rsidP="000763D4">
      <w:pPr>
        <w:spacing w:before="0" w:after="0" w:line="240" w:lineRule="auto"/>
        <w:ind w:firstLine="0"/>
        <w:jc w:val="center"/>
        <w:outlineLvl w:val="0"/>
        <w:rPr>
          <w:rFonts w:ascii="Arial" w:eastAsia="Times New Roman" w:hAnsi="Arial" w:cs="Arial"/>
          <w:b/>
          <w:sz w:val="22"/>
          <w:szCs w:val="22"/>
          <w:lang w:eastAsia="pt-BR"/>
        </w:rPr>
      </w:pPr>
      <w:r>
        <w:rPr>
          <w:rFonts w:ascii="Arial" w:eastAsia="Times New Roman" w:hAnsi="Arial" w:cs="Arial"/>
          <w:b/>
          <w:sz w:val="22"/>
          <w:szCs w:val="22"/>
          <w:lang w:eastAsia="pt-BR"/>
        </w:rPr>
        <w:br w:type="page"/>
      </w:r>
    </w:p>
    <w:p w14:paraId="0000D700" w14:textId="53D6F02F" w:rsidR="000763D4" w:rsidRPr="000763D4" w:rsidRDefault="000763D4" w:rsidP="000763D4">
      <w:pPr>
        <w:spacing w:before="0" w:after="0" w:line="240" w:lineRule="auto"/>
        <w:ind w:firstLine="0"/>
        <w:jc w:val="center"/>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lastRenderedPageBreak/>
        <w:t>INTERPRETAÇÃO TÉCNICA DO CPC 04</w:t>
      </w:r>
    </w:p>
    <w:p w14:paraId="3B44CAE1" w14:textId="77777777" w:rsidR="000763D4" w:rsidRPr="000763D4" w:rsidRDefault="000763D4" w:rsidP="000763D4">
      <w:pPr>
        <w:spacing w:before="0" w:after="0" w:line="240" w:lineRule="auto"/>
        <w:ind w:firstLine="0"/>
        <w:jc w:val="center"/>
        <w:outlineLvl w:val="0"/>
        <w:rPr>
          <w:rFonts w:ascii="Arial" w:eastAsia="Times New Roman" w:hAnsi="Arial" w:cs="Arial"/>
          <w:b/>
          <w:sz w:val="22"/>
          <w:szCs w:val="22"/>
          <w:lang w:eastAsia="pt-BR"/>
        </w:rPr>
      </w:pPr>
    </w:p>
    <w:p w14:paraId="5927F633" w14:textId="77777777" w:rsidR="000763D4" w:rsidRPr="000763D4" w:rsidRDefault="000763D4" w:rsidP="000763D4">
      <w:pPr>
        <w:spacing w:before="0" w:after="0" w:line="240" w:lineRule="auto"/>
        <w:ind w:firstLine="0"/>
        <w:jc w:val="center"/>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Ativo Intangível – Custo com Sítio para Internet (</w:t>
      </w:r>
      <w:r w:rsidRPr="000763D4">
        <w:rPr>
          <w:rFonts w:ascii="Arial" w:eastAsia="Times New Roman" w:hAnsi="Arial" w:cs="Arial"/>
          <w:b/>
          <w:i/>
          <w:sz w:val="22"/>
          <w:szCs w:val="22"/>
          <w:lang w:eastAsia="pt-BR"/>
        </w:rPr>
        <w:t>Website</w:t>
      </w:r>
      <w:r w:rsidRPr="000763D4">
        <w:rPr>
          <w:rFonts w:ascii="Arial" w:eastAsia="Times New Roman" w:hAnsi="Arial" w:cs="Arial"/>
          <w:b/>
          <w:sz w:val="22"/>
          <w:szCs w:val="22"/>
          <w:lang w:eastAsia="pt-BR"/>
        </w:rPr>
        <w:t xml:space="preserve"> </w:t>
      </w:r>
      <w:r w:rsidRPr="000763D4">
        <w:rPr>
          <w:rFonts w:ascii="Arial" w:eastAsia="Times New Roman" w:hAnsi="Arial" w:cs="Arial"/>
          <w:b/>
          <w:i/>
          <w:sz w:val="22"/>
          <w:szCs w:val="22"/>
          <w:lang w:eastAsia="pt-BR"/>
        </w:rPr>
        <w:t>Costs</w:t>
      </w:r>
      <w:r w:rsidRPr="000763D4">
        <w:rPr>
          <w:rFonts w:ascii="Arial" w:eastAsia="Times New Roman" w:hAnsi="Arial" w:cs="Arial"/>
          <w:b/>
          <w:sz w:val="22"/>
          <w:szCs w:val="22"/>
          <w:lang w:eastAsia="pt-BR"/>
        </w:rPr>
        <w:t>)</w:t>
      </w:r>
    </w:p>
    <w:p w14:paraId="6D1CEFB2" w14:textId="77777777" w:rsidR="000763D4" w:rsidRPr="000763D4" w:rsidRDefault="000763D4" w:rsidP="000763D4">
      <w:pPr>
        <w:spacing w:before="0" w:after="0" w:line="240" w:lineRule="auto"/>
        <w:ind w:firstLine="0"/>
        <w:jc w:val="center"/>
        <w:outlineLvl w:val="0"/>
        <w:rPr>
          <w:rFonts w:ascii="Arial" w:eastAsia="Times New Roman" w:hAnsi="Arial" w:cs="Arial"/>
          <w:b/>
          <w:sz w:val="22"/>
          <w:szCs w:val="22"/>
          <w:lang w:eastAsia="pt-BR"/>
        </w:rPr>
      </w:pPr>
      <w:r w:rsidRPr="000763D4">
        <w:rPr>
          <w:rFonts w:ascii="Arial" w:eastAsia="Times New Roman" w:hAnsi="Arial" w:cs="Arial"/>
          <w:b/>
          <w:sz w:val="22"/>
          <w:szCs w:val="22"/>
          <w:lang w:eastAsia="pt-BR"/>
        </w:rPr>
        <w:t>Correlação às Normas Internacionais de Contabilidade – SIC 32 (BV 2010)</w:t>
      </w:r>
    </w:p>
    <w:p w14:paraId="0A247275" w14:textId="77777777" w:rsidR="000763D4" w:rsidRPr="000763D4" w:rsidRDefault="000763D4" w:rsidP="000763D4">
      <w:pPr>
        <w:spacing w:before="0" w:after="0" w:line="240" w:lineRule="auto"/>
        <w:ind w:firstLine="0"/>
        <w:jc w:val="center"/>
        <w:outlineLvl w:val="0"/>
        <w:rPr>
          <w:rFonts w:ascii="Arial" w:eastAsia="Times New Roman" w:hAnsi="Arial" w:cs="Arial"/>
          <w:b/>
          <w:sz w:val="22"/>
          <w:szCs w:val="22"/>
          <w:lang w:eastAsia="pt-BR"/>
        </w:rPr>
      </w:pPr>
    </w:p>
    <w:p w14:paraId="3347B079" w14:textId="77777777" w:rsidR="000763D4" w:rsidRPr="000763D4" w:rsidRDefault="000763D4" w:rsidP="000763D4">
      <w:pPr>
        <w:spacing w:before="0" w:after="0" w:line="240" w:lineRule="auto"/>
        <w:ind w:firstLine="0"/>
        <w:jc w:val="center"/>
        <w:outlineLvl w:val="0"/>
        <w:rPr>
          <w:rFonts w:ascii="Arial" w:eastAsia="Times New Roman" w:hAnsi="Arial" w:cs="Arial"/>
          <w:b/>
          <w:sz w:val="22"/>
          <w:szCs w:val="22"/>
          <w:lang w:eastAsia="pt-BR"/>
        </w:rPr>
      </w:pPr>
    </w:p>
    <w:p w14:paraId="6049CDC0"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Referências</w:t>
      </w:r>
    </w:p>
    <w:p w14:paraId="0A6716A5"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p>
    <w:p w14:paraId="2FDC6DE4" w14:textId="77777777" w:rsidR="000763D4" w:rsidRPr="000763D4" w:rsidRDefault="000763D4" w:rsidP="000763D4">
      <w:pPr>
        <w:numPr>
          <w:ilvl w:val="0"/>
          <w:numId w:val="6"/>
        </w:numPr>
        <w:autoSpaceDE w:val="0"/>
        <w:autoSpaceDN w:val="0"/>
        <w:adjustRightInd w:val="0"/>
        <w:spacing w:before="0" w:after="0" w:line="240" w:lineRule="auto"/>
        <w:ind w:left="714" w:hanging="357"/>
        <w:rPr>
          <w:rFonts w:ascii="Arial" w:eastAsia="Times New Roman" w:hAnsi="Arial" w:cs="Arial"/>
          <w:kern w:val="36"/>
          <w:sz w:val="22"/>
          <w:szCs w:val="22"/>
          <w:lang w:val="pt-PT" w:eastAsia="pt-BR"/>
        </w:rPr>
      </w:pPr>
      <w:r w:rsidRPr="000763D4">
        <w:rPr>
          <w:rFonts w:ascii="Arial" w:eastAsia="Times New Roman" w:hAnsi="Arial" w:cs="Arial"/>
          <w:kern w:val="36"/>
          <w:sz w:val="22"/>
          <w:szCs w:val="22"/>
          <w:lang w:val="pt-PT" w:eastAsia="pt-BR"/>
        </w:rPr>
        <w:t>CPC 26 – Apresentação das Demonstrações Contábeis</w:t>
      </w:r>
    </w:p>
    <w:p w14:paraId="36709547" w14:textId="77777777" w:rsidR="000763D4" w:rsidRPr="000763D4" w:rsidRDefault="000763D4" w:rsidP="000763D4">
      <w:pPr>
        <w:numPr>
          <w:ilvl w:val="0"/>
          <w:numId w:val="6"/>
        </w:numPr>
        <w:autoSpaceDE w:val="0"/>
        <w:autoSpaceDN w:val="0"/>
        <w:adjustRightInd w:val="0"/>
        <w:spacing w:before="0" w:after="0" w:line="240" w:lineRule="auto"/>
        <w:ind w:left="714" w:hanging="357"/>
        <w:rPr>
          <w:rFonts w:ascii="Arial" w:eastAsia="Times New Roman" w:hAnsi="Arial" w:cs="Arial"/>
          <w:kern w:val="36"/>
          <w:sz w:val="22"/>
          <w:szCs w:val="22"/>
          <w:lang w:val="pt-PT" w:eastAsia="pt-BR"/>
        </w:rPr>
      </w:pPr>
      <w:r w:rsidRPr="000763D4">
        <w:rPr>
          <w:rFonts w:ascii="Arial" w:eastAsia="Times New Roman" w:hAnsi="Arial" w:cs="Arial"/>
          <w:kern w:val="36"/>
          <w:sz w:val="22"/>
          <w:szCs w:val="22"/>
          <w:lang w:val="pt-PT" w:eastAsia="pt-BR"/>
        </w:rPr>
        <w:t>CPC 16 – Estoques</w:t>
      </w:r>
    </w:p>
    <w:p w14:paraId="736E4361" w14:textId="77777777" w:rsidR="000763D4" w:rsidRPr="000763D4" w:rsidRDefault="000763D4" w:rsidP="000763D4">
      <w:pPr>
        <w:numPr>
          <w:ilvl w:val="0"/>
          <w:numId w:val="6"/>
        </w:numPr>
        <w:autoSpaceDE w:val="0"/>
        <w:autoSpaceDN w:val="0"/>
        <w:adjustRightInd w:val="0"/>
        <w:spacing w:before="0" w:after="0" w:line="240" w:lineRule="auto"/>
        <w:ind w:left="714" w:hanging="357"/>
        <w:rPr>
          <w:rFonts w:ascii="Arial" w:eastAsia="Times New Roman" w:hAnsi="Arial" w:cs="Arial"/>
          <w:kern w:val="36"/>
          <w:sz w:val="22"/>
          <w:szCs w:val="22"/>
          <w:lang w:val="pt-PT" w:eastAsia="pt-BR"/>
        </w:rPr>
      </w:pPr>
      <w:r w:rsidRPr="000763D4">
        <w:rPr>
          <w:rFonts w:ascii="Arial" w:eastAsia="Times New Roman" w:hAnsi="Arial" w:cs="Arial"/>
          <w:kern w:val="36"/>
          <w:sz w:val="22"/>
          <w:szCs w:val="22"/>
          <w:lang w:val="pt-PT" w:eastAsia="pt-BR"/>
        </w:rPr>
        <w:t>CPC 27 – Ativo Imobilizado</w:t>
      </w:r>
    </w:p>
    <w:p w14:paraId="0E369AFB" w14:textId="5890D38E" w:rsidR="000763D4" w:rsidRPr="000763D4" w:rsidRDefault="000763D4" w:rsidP="000763D4">
      <w:pPr>
        <w:numPr>
          <w:ilvl w:val="0"/>
          <w:numId w:val="6"/>
        </w:numPr>
        <w:autoSpaceDE w:val="0"/>
        <w:autoSpaceDN w:val="0"/>
        <w:adjustRightInd w:val="0"/>
        <w:spacing w:before="0" w:after="0" w:line="240" w:lineRule="auto"/>
        <w:ind w:left="714" w:hanging="357"/>
        <w:rPr>
          <w:rFonts w:ascii="Arial" w:eastAsia="Times New Roman" w:hAnsi="Arial" w:cs="Arial"/>
          <w:kern w:val="36"/>
          <w:sz w:val="22"/>
          <w:szCs w:val="22"/>
          <w:lang w:val="pt-PT" w:eastAsia="pt-BR"/>
        </w:rPr>
      </w:pPr>
      <w:r w:rsidRPr="000763D4">
        <w:rPr>
          <w:rFonts w:ascii="Arial" w:eastAsia="Times New Roman" w:hAnsi="Arial" w:cs="Arial"/>
          <w:kern w:val="36"/>
          <w:sz w:val="22"/>
          <w:szCs w:val="22"/>
          <w:lang w:val="pt-PT" w:eastAsia="pt-BR"/>
        </w:rPr>
        <w:t xml:space="preserve">CPC 06 – Arrendamentos </w:t>
      </w:r>
    </w:p>
    <w:p w14:paraId="5FE43ACA" w14:textId="77777777" w:rsidR="000763D4" w:rsidRPr="000763D4" w:rsidRDefault="000763D4" w:rsidP="000763D4">
      <w:pPr>
        <w:numPr>
          <w:ilvl w:val="0"/>
          <w:numId w:val="6"/>
        </w:numPr>
        <w:autoSpaceDE w:val="0"/>
        <w:autoSpaceDN w:val="0"/>
        <w:adjustRightInd w:val="0"/>
        <w:spacing w:before="0" w:after="0" w:line="240" w:lineRule="auto"/>
        <w:ind w:left="714" w:hanging="357"/>
        <w:rPr>
          <w:rFonts w:ascii="Arial" w:eastAsia="Times New Roman" w:hAnsi="Arial" w:cs="Arial"/>
          <w:kern w:val="36"/>
          <w:sz w:val="22"/>
          <w:szCs w:val="22"/>
          <w:lang w:val="pt-PT" w:eastAsia="pt-BR"/>
        </w:rPr>
      </w:pPr>
      <w:r w:rsidRPr="000763D4">
        <w:rPr>
          <w:rFonts w:ascii="Arial" w:eastAsia="Times New Roman" w:hAnsi="Arial" w:cs="Arial"/>
          <w:kern w:val="36"/>
          <w:sz w:val="22"/>
          <w:szCs w:val="22"/>
          <w:lang w:val="pt-PT" w:eastAsia="pt-BR"/>
        </w:rPr>
        <w:t>CPC 01 – Redução ao Valor Recuperável de Ativos</w:t>
      </w:r>
    </w:p>
    <w:p w14:paraId="51B04CA5" w14:textId="77777777" w:rsidR="000763D4" w:rsidRPr="000763D4" w:rsidRDefault="000763D4" w:rsidP="000763D4">
      <w:pPr>
        <w:numPr>
          <w:ilvl w:val="0"/>
          <w:numId w:val="6"/>
        </w:numPr>
        <w:autoSpaceDE w:val="0"/>
        <w:autoSpaceDN w:val="0"/>
        <w:adjustRightInd w:val="0"/>
        <w:spacing w:before="0" w:after="0" w:line="240" w:lineRule="auto"/>
        <w:ind w:left="714" w:hanging="357"/>
        <w:rPr>
          <w:rFonts w:ascii="Arial" w:eastAsia="Times New Roman" w:hAnsi="Arial" w:cs="Arial"/>
          <w:kern w:val="36"/>
          <w:sz w:val="22"/>
          <w:szCs w:val="22"/>
          <w:lang w:val="pt-PT" w:eastAsia="pt-BR"/>
        </w:rPr>
      </w:pPr>
      <w:r w:rsidRPr="000763D4">
        <w:rPr>
          <w:rFonts w:ascii="Arial" w:eastAsia="Times New Roman" w:hAnsi="Arial" w:cs="Arial"/>
          <w:kern w:val="36"/>
          <w:sz w:val="22"/>
          <w:szCs w:val="22"/>
          <w:lang w:val="pt-PT" w:eastAsia="pt-BR"/>
        </w:rPr>
        <w:t>CPC 04 – Ativo Intangível</w:t>
      </w:r>
    </w:p>
    <w:p w14:paraId="73793A0B" w14:textId="77777777" w:rsidR="000763D4" w:rsidRPr="000763D4" w:rsidRDefault="000763D4" w:rsidP="000763D4">
      <w:pPr>
        <w:numPr>
          <w:ilvl w:val="0"/>
          <w:numId w:val="6"/>
        </w:numPr>
        <w:autoSpaceDE w:val="0"/>
        <w:autoSpaceDN w:val="0"/>
        <w:adjustRightInd w:val="0"/>
        <w:spacing w:before="0" w:after="0" w:line="240" w:lineRule="auto"/>
        <w:ind w:left="714" w:hanging="357"/>
        <w:rPr>
          <w:rFonts w:ascii="Arial" w:eastAsia="Times New Roman" w:hAnsi="Arial" w:cs="Arial"/>
          <w:kern w:val="36"/>
          <w:sz w:val="22"/>
          <w:szCs w:val="22"/>
          <w:lang w:val="pt-PT" w:eastAsia="pt-BR"/>
        </w:rPr>
      </w:pPr>
      <w:r w:rsidRPr="000763D4">
        <w:rPr>
          <w:rFonts w:ascii="Arial" w:eastAsia="Times New Roman" w:hAnsi="Arial" w:cs="Arial"/>
          <w:kern w:val="36"/>
          <w:sz w:val="22"/>
          <w:szCs w:val="22"/>
          <w:lang w:val="pt-PT" w:eastAsia="pt-BR"/>
        </w:rPr>
        <w:t>CPC 15 – Combinação de Negócios</w:t>
      </w:r>
    </w:p>
    <w:p w14:paraId="0CB4AB9D" w14:textId="4710CB6C" w:rsidR="000763D4" w:rsidRPr="000763D4" w:rsidRDefault="000763D4" w:rsidP="000763D4">
      <w:pPr>
        <w:numPr>
          <w:ilvl w:val="0"/>
          <w:numId w:val="6"/>
        </w:numPr>
        <w:spacing w:before="0" w:after="0" w:line="240" w:lineRule="auto"/>
        <w:rPr>
          <w:rFonts w:ascii="Arial" w:eastAsia="Times New Roman" w:hAnsi="Arial" w:cs="Arial"/>
          <w:sz w:val="22"/>
          <w:szCs w:val="22"/>
          <w:lang w:eastAsia="pt-BR"/>
        </w:rPr>
      </w:pPr>
      <w:r w:rsidRPr="000763D4">
        <w:rPr>
          <w:rFonts w:ascii="Arial" w:eastAsia="Times New Roman" w:hAnsi="Arial" w:cs="Arial"/>
          <w:sz w:val="22"/>
          <w:szCs w:val="22"/>
          <w:lang w:eastAsia="pt-BR"/>
        </w:rPr>
        <w:t xml:space="preserve">CPC 47 – Receita de Contrato com Cliente </w:t>
      </w:r>
    </w:p>
    <w:p w14:paraId="0A286401"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p>
    <w:p w14:paraId="4A913628"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Questão</w:t>
      </w:r>
    </w:p>
    <w:p w14:paraId="3FD7746C"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79A2F8C"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 </w:t>
      </w:r>
      <w:r w:rsidRPr="000763D4">
        <w:rPr>
          <w:rFonts w:ascii="Arial" w:eastAsia="Times New Roman" w:hAnsi="Arial" w:cs="Arial"/>
          <w:color w:val="000000"/>
          <w:sz w:val="22"/>
          <w:szCs w:val="22"/>
          <w:lang w:eastAsia="x-none"/>
        </w:rPr>
        <w:tab/>
        <w:t>Uma entidade pode incorrer em gastos internos com o desenvolvimento e funcionamento do seu próprio sítio para internet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para acesso interno ou externo. Um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concebido para acesso externo pode ser utilizado para várias finalidades, tais como para promover e anunciar produtos e serviços de uma entidade, proporcionar serviços eletrônicos e vender produtos e serviços. Um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concebido para acesso interno pode ser utilizado para armazenar políticas da entidade e dados dos clientes, bem como para pesquisar informações relevantes.</w:t>
      </w:r>
    </w:p>
    <w:p w14:paraId="011EDF5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8699E30"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2. </w:t>
      </w:r>
      <w:r w:rsidRPr="000763D4">
        <w:rPr>
          <w:rFonts w:ascii="Arial" w:eastAsia="Times New Roman" w:hAnsi="Arial" w:cs="Arial"/>
          <w:color w:val="000000"/>
          <w:sz w:val="22"/>
          <w:szCs w:val="22"/>
          <w:lang w:eastAsia="x-none"/>
        </w:rPr>
        <w:tab/>
        <w:t xml:space="preserve">As fases de desenvolvimento de um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podem ser descritas como segue:</w:t>
      </w:r>
    </w:p>
    <w:p w14:paraId="26E64BAA" w14:textId="77777777" w:rsidR="000763D4" w:rsidRPr="000763D4" w:rsidRDefault="000763D4" w:rsidP="000763D4">
      <w:pPr>
        <w:widowControl w:val="0"/>
        <w:numPr>
          <w:ilvl w:val="0"/>
          <w:numId w:val="5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Planejamento – inclui a realização de estudos de viabilidade, definindo objetivos e especificações, avaliando alternativas e escolhendo preferências.</w:t>
      </w:r>
    </w:p>
    <w:p w14:paraId="6BF18EE3" w14:textId="77777777" w:rsidR="000763D4" w:rsidRPr="000763D4" w:rsidRDefault="000763D4" w:rsidP="000763D4">
      <w:pPr>
        <w:widowControl w:val="0"/>
        <w:numPr>
          <w:ilvl w:val="0"/>
          <w:numId w:val="5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Desenvolvimento de aplicativos e da infraestrutura – inclui a obtenção de um nome de domínio, a compra e desenvolvimento de </w:t>
      </w:r>
      <w:r w:rsidRPr="000763D4">
        <w:rPr>
          <w:rFonts w:ascii="Arial" w:eastAsia="Times New Roman" w:hAnsi="Arial" w:cs="Arial"/>
          <w:bCs/>
          <w:i/>
          <w:iCs/>
          <w:color w:val="000000"/>
          <w:sz w:val="22"/>
          <w:szCs w:val="22"/>
          <w:lang w:eastAsia="pt-BR"/>
        </w:rPr>
        <w:t>hardware</w:t>
      </w:r>
      <w:r w:rsidRPr="000763D4">
        <w:rPr>
          <w:rFonts w:ascii="Arial" w:eastAsia="Times New Roman" w:hAnsi="Arial" w:cs="Arial"/>
          <w:bCs/>
          <w:iCs/>
          <w:color w:val="000000"/>
          <w:sz w:val="22"/>
          <w:szCs w:val="22"/>
          <w:lang w:eastAsia="pt-BR"/>
        </w:rPr>
        <w:t xml:space="preserve"> e </w:t>
      </w:r>
      <w:r w:rsidRPr="000763D4">
        <w:rPr>
          <w:rFonts w:ascii="Arial" w:eastAsia="Times New Roman" w:hAnsi="Arial" w:cs="Arial"/>
          <w:bCs/>
          <w:i/>
          <w:iCs/>
          <w:color w:val="000000"/>
          <w:sz w:val="22"/>
          <w:szCs w:val="22"/>
          <w:lang w:eastAsia="pt-BR"/>
        </w:rPr>
        <w:t>software</w:t>
      </w:r>
      <w:r w:rsidRPr="000763D4">
        <w:rPr>
          <w:rFonts w:ascii="Arial" w:eastAsia="Times New Roman" w:hAnsi="Arial" w:cs="Arial"/>
          <w:bCs/>
          <w:iCs/>
          <w:color w:val="000000"/>
          <w:sz w:val="22"/>
          <w:szCs w:val="22"/>
          <w:lang w:eastAsia="pt-BR"/>
        </w:rPr>
        <w:t xml:space="preserve"> operativo, a instalação de aplicativos desenvolvidos e testes.</w:t>
      </w:r>
    </w:p>
    <w:p w14:paraId="2D037FA8" w14:textId="77777777" w:rsidR="000763D4" w:rsidRPr="000763D4" w:rsidRDefault="000763D4" w:rsidP="000763D4">
      <w:pPr>
        <w:widowControl w:val="0"/>
        <w:numPr>
          <w:ilvl w:val="0"/>
          <w:numId w:val="5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Desenvolvimento da concepção gráfica – inclui o desenho do aspecto gráfico das páginas </w:t>
      </w:r>
      <w:r w:rsidRPr="000763D4">
        <w:rPr>
          <w:rFonts w:ascii="Arial" w:eastAsia="Times New Roman" w:hAnsi="Arial" w:cs="Arial"/>
          <w:bCs/>
          <w:i/>
          <w:iCs/>
          <w:color w:val="000000"/>
          <w:sz w:val="22"/>
          <w:szCs w:val="22"/>
          <w:lang w:eastAsia="pt-BR"/>
        </w:rPr>
        <w:t>web</w:t>
      </w:r>
      <w:r w:rsidRPr="000763D4">
        <w:rPr>
          <w:rFonts w:ascii="Arial" w:eastAsia="Times New Roman" w:hAnsi="Arial" w:cs="Arial"/>
          <w:bCs/>
          <w:iCs/>
          <w:color w:val="000000"/>
          <w:sz w:val="22"/>
          <w:szCs w:val="22"/>
          <w:lang w:eastAsia="pt-BR"/>
        </w:rPr>
        <w:t>.</w:t>
      </w:r>
    </w:p>
    <w:p w14:paraId="7A452286" w14:textId="77777777" w:rsidR="000763D4" w:rsidRPr="000763D4" w:rsidRDefault="000763D4" w:rsidP="000763D4">
      <w:pPr>
        <w:widowControl w:val="0"/>
        <w:numPr>
          <w:ilvl w:val="0"/>
          <w:numId w:val="50"/>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Desenvolvimento de conteúdos – inclui a criação, compra, preparação e transferência de informação, seja de natureza textual ou gráfica, no </w:t>
      </w:r>
      <w:r w:rsidRPr="000763D4">
        <w:rPr>
          <w:rFonts w:ascii="Arial" w:eastAsia="Times New Roman" w:hAnsi="Arial" w:cs="Arial"/>
          <w:bCs/>
          <w:i/>
          <w:iCs/>
          <w:color w:val="000000"/>
          <w:sz w:val="22"/>
          <w:szCs w:val="22"/>
          <w:lang w:eastAsia="pt-BR"/>
        </w:rPr>
        <w:t>website</w:t>
      </w:r>
      <w:r w:rsidRPr="000763D4">
        <w:rPr>
          <w:rFonts w:ascii="Arial" w:eastAsia="Times New Roman" w:hAnsi="Arial" w:cs="Arial"/>
          <w:bCs/>
          <w:iCs/>
          <w:color w:val="000000"/>
          <w:sz w:val="22"/>
          <w:szCs w:val="22"/>
          <w:lang w:eastAsia="pt-BR"/>
        </w:rPr>
        <w:t xml:space="preserve">, antes da conclusão do desenvolvimento do </w:t>
      </w:r>
      <w:r w:rsidRPr="000763D4">
        <w:rPr>
          <w:rFonts w:ascii="Arial" w:eastAsia="Times New Roman" w:hAnsi="Arial" w:cs="Arial"/>
          <w:bCs/>
          <w:i/>
          <w:iCs/>
          <w:color w:val="000000"/>
          <w:sz w:val="22"/>
          <w:szCs w:val="22"/>
          <w:lang w:eastAsia="pt-BR"/>
        </w:rPr>
        <w:t>website</w:t>
      </w:r>
      <w:r w:rsidRPr="000763D4">
        <w:rPr>
          <w:rFonts w:ascii="Arial" w:eastAsia="Times New Roman" w:hAnsi="Arial" w:cs="Arial"/>
          <w:bCs/>
          <w:iCs/>
          <w:color w:val="000000"/>
          <w:sz w:val="22"/>
          <w:szCs w:val="22"/>
          <w:lang w:eastAsia="pt-BR"/>
        </w:rPr>
        <w:t xml:space="preserve">. Essa informação pode ser armazenada em bases de dados individuais integradas no (ou acessadas a partir do) </w:t>
      </w:r>
      <w:r w:rsidRPr="000763D4">
        <w:rPr>
          <w:rFonts w:ascii="Arial" w:eastAsia="Times New Roman" w:hAnsi="Arial" w:cs="Arial"/>
          <w:bCs/>
          <w:i/>
          <w:iCs/>
          <w:color w:val="000000"/>
          <w:sz w:val="22"/>
          <w:szCs w:val="22"/>
          <w:lang w:eastAsia="pt-BR"/>
        </w:rPr>
        <w:t>website</w:t>
      </w:r>
      <w:r w:rsidRPr="000763D4">
        <w:rPr>
          <w:rFonts w:ascii="Arial" w:eastAsia="Times New Roman" w:hAnsi="Arial" w:cs="Arial"/>
          <w:bCs/>
          <w:iCs/>
          <w:color w:val="000000"/>
          <w:sz w:val="22"/>
          <w:szCs w:val="22"/>
          <w:lang w:eastAsia="pt-BR"/>
        </w:rPr>
        <w:t xml:space="preserve"> ou diretamente codificada nas páginas </w:t>
      </w:r>
      <w:r w:rsidRPr="000763D4">
        <w:rPr>
          <w:rFonts w:ascii="Arial" w:eastAsia="Times New Roman" w:hAnsi="Arial" w:cs="Arial"/>
          <w:bCs/>
          <w:i/>
          <w:iCs/>
          <w:color w:val="000000"/>
          <w:sz w:val="22"/>
          <w:szCs w:val="22"/>
          <w:lang w:eastAsia="pt-BR"/>
        </w:rPr>
        <w:t>web</w:t>
      </w:r>
      <w:r w:rsidRPr="000763D4">
        <w:rPr>
          <w:rFonts w:ascii="Arial" w:eastAsia="Times New Roman" w:hAnsi="Arial" w:cs="Arial"/>
          <w:bCs/>
          <w:iCs/>
          <w:color w:val="000000"/>
          <w:sz w:val="22"/>
          <w:szCs w:val="22"/>
          <w:lang w:eastAsia="pt-BR"/>
        </w:rPr>
        <w:t>.</w:t>
      </w:r>
    </w:p>
    <w:p w14:paraId="494A6E5B" w14:textId="77777777" w:rsidR="000763D4" w:rsidRPr="000763D4" w:rsidRDefault="000763D4" w:rsidP="000763D4">
      <w:pPr>
        <w:widowControl w:val="0"/>
        <w:spacing w:before="0" w:after="0" w:line="240" w:lineRule="auto"/>
        <w:ind w:left="993" w:firstLine="0"/>
        <w:rPr>
          <w:rFonts w:ascii="Arial" w:eastAsia="Times New Roman" w:hAnsi="Arial" w:cs="Arial"/>
          <w:bCs/>
          <w:iCs/>
          <w:color w:val="000000"/>
          <w:sz w:val="22"/>
          <w:szCs w:val="22"/>
          <w:lang w:eastAsia="pt-BR"/>
        </w:rPr>
      </w:pPr>
    </w:p>
    <w:p w14:paraId="477886AE"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3. </w:t>
      </w:r>
      <w:r w:rsidRPr="000763D4">
        <w:rPr>
          <w:rFonts w:ascii="Arial" w:eastAsia="Times New Roman" w:hAnsi="Arial" w:cs="Arial"/>
          <w:color w:val="000000"/>
          <w:sz w:val="22"/>
          <w:szCs w:val="22"/>
          <w:lang w:eastAsia="x-none"/>
        </w:rPr>
        <w:tab/>
        <w:t xml:space="preserve">Uma vez concluído o desenvolvimento de um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começa a fase de funcionamento. Durante essa fase, a entidade mantém e aperfeiçoa os aplicativos, infraestrutura, concepção gráfica e conteúdo do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w:t>
      </w:r>
    </w:p>
    <w:p w14:paraId="75D39115"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071C498"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4. </w:t>
      </w:r>
      <w:r w:rsidRPr="000763D4">
        <w:rPr>
          <w:rFonts w:ascii="Arial" w:eastAsia="Times New Roman" w:hAnsi="Arial" w:cs="Arial"/>
          <w:color w:val="000000"/>
          <w:sz w:val="22"/>
          <w:szCs w:val="22"/>
          <w:lang w:eastAsia="x-none"/>
        </w:rPr>
        <w:tab/>
        <w:t xml:space="preserve">Ao contabilizar os gastos internos com o desenvolvimento e funcionamento do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da entidade para acesso interno ou externo, as questões a serem levadas em consideração são as seguintes:</w:t>
      </w:r>
    </w:p>
    <w:p w14:paraId="378FDFB3" w14:textId="77777777" w:rsidR="000763D4" w:rsidRPr="000763D4" w:rsidRDefault="000763D4" w:rsidP="000763D4">
      <w:pPr>
        <w:widowControl w:val="0"/>
        <w:numPr>
          <w:ilvl w:val="0"/>
          <w:numId w:val="51"/>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se o </w:t>
      </w:r>
      <w:r w:rsidRPr="000763D4">
        <w:rPr>
          <w:rFonts w:ascii="Arial" w:eastAsia="Times New Roman" w:hAnsi="Arial" w:cs="Arial"/>
          <w:bCs/>
          <w:i/>
          <w:iCs/>
          <w:color w:val="000000"/>
          <w:sz w:val="22"/>
          <w:szCs w:val="22"/>
          <w:lang w:eastAsia="pt-BR"/>
        </w:rPr>
        <w:t>website</w:t>
      </w:r>
      <w:r w:rsidRPr="000763D4">
        <w:rPr>
          <w:rFonts w:ascii="Arial" w:eastAsia="Times New Roman" w:hAnsi="Arial" w:cs="Arial"/>
          <w:bCs/>
          <w:iCs/>
          <w:color w:val="000000"/>
          <w:sz w:val="22"/>
          <w:szCs w:val="22"/>
          <w:lang w:eastAsia="pt-BR"/>
        </w:rPr>
        <w:t xml:space="preserve"> se constitui em um ativo intangível gerado internamente e que está sujeito aos requerimentos do Pronunciamento Técnico CPC 04; e</w:t>
      </w:r>
    </w:p>
    <w:p w14:paraId="25859FC2" w14:textId="77777777" w:rsidR="000763D4" w:rsidRPr="000763D4" w:rsidRDefault="000763D4" w:rsidP="000763D4">
      <w:pPr>
        <w:widowControl w:val="0"/>
        <w:numPr>
          <w:ilvl w:val="0"/>
          <w:numId w:val="51"/>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lastRenderedPageBreak/>
        <w:t>o tratamento contábil apropriado para tais gastos.</w:t>
      </w:r>
    </w:p>
    <w:p w14:paraId="35E654AF" w14:textId="6A3DA31D" w:rsidR="000763D4" w:rsidRPr="000763D4" w:rsidRDefault="000763D4" w:rsidP="000763D4">
      <w:pPr>
        <w:spacing w:after="0" w:line="240" w:lineRule="auto"/>
        <w:ind w:left="567" w:right="-1" w:hanging="567"/>
        <w:rPr>
          <w:rFonts w:ascii="Arial" w:eastAsia="Times New Roman" w:hAnsi="Arial" w:cs="Arial"/>
          <w:sz w:val="22"/>
          <w:szCs w:val="22"/>
          <w:lang w:val="pt-PT" w:eastAsia="pt-BR"/>
        </w:rPr>
      </w:pPr>
      <w:r w:rsidRPr="000763D4">
        <w:rPr>
          <w:rFonts w:ascii="Arial" w:eastAsia="Times New Roman" w:hAnsi="Arial" w:cs="Arial"/>
          <w:color w:val="000000"/>
          <w:sz w:val="22"/>
          <w:szCs w:val="22"/>
          <w:lang w:val="pt-PT" w:eastAsia="pt-BR"/>
        </w:rPr>
        <w:t xml:space="preserve">5. </w:t>
      </w:r>
      <w:r w:rsidRPr="000763D4">
        <w:rPr>
          <w:rFonts w:ascii="Arial" w:eastAsia="Times New Roman" w:hAnsi="Arial" w:cs="Arial"/>
          <w:color w:val="000000"/>
          <w:sz w:val="22"/>
          <w:szCs w:val="22"/>
          <w:lang w:val="pt-PT" w:eastAsia="pt-BR"/>
        </w:rPr>
        <w:tab/>
        <w:t xml:space="preserve">Esta Interpretação não se aplica aos gastos com a aquisição, desenvolvimento e operação de </w:t>
      </w:r>
      <w:r w:rsidRPr="000763D4">
        <w:rPr>
          <w:rFonts w:ascii="Arial" w:eastAsia="Times New Roman" w:hAnsi="Arial" w:cs="Arial"/>
          <w:i/>
          <w:color w:val="000000"/>
          <w:sz w:val="22"/>
          <w:szCs w:val="22"/>
          <w:lang w:val="pt-PT" w:eastAsia="pt-BR"/>
        </w:rPr>
        <w:t>hardware</w:t>
      </w:r>
      <w:r w:rsidRPr="000763D4">
        <w:rPr>
          <w:rFonts w:ascii="Arial" w:eastAsia="Times New Roman" w:hAnsi="Arial" w:cs="Arial"/>
          <w:color w:val="000000"/>
          <w:sz w:val="22"/>
          <w:szCs w:val="22"/>
          <w:lang w:val="pt-PT" w:eastAsia="pt-BR"/>
        </w:rPr>
        <w:t xml:space="preserve"> (por exemplo, servidores de sítio na internet, servidores de teste, servidores de produção e conexões à internet) de sítio na internet. Gastos dessa natureza devem ser contabilizados, de acordo com o Pronunciamento Técnico CPC 27 – Ativo Imobilizado. Além disso, quando a entidade incorre em gastos com o fornecedor de serviços da internet, o qual realiza a hospedagem do sítio da entidade, o gasto deve ser reconhecido como despesa, de acordo com o Pronunciamento Técnico CPC 26 – Apresentação das Demonstrações Contábeis, item 88, e com o CPC 00 – Estrutura Conceitual para Relatório Financeiro do CPC, quando os serviços são recebidos. </w:t>
      </w:r>
    </w:p>
    <w:p w14:paraId="604B7C83"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532D26B9" w14:textId="383EDFF2" w:rsidR="000763D4" w:rsidRPr="000763D4" w:rsidRDefault="000763D4" w:rsidP="000763D4">
      <w:pPr>
        <w:spacing w:before="0" w:after="0" w:line="240" w:lineRule="auto"/>
        <w:ind w:left="567" w:hanging="567"/>
        <w:rPr>
          <w:rFonts w:ascii="Arial" w:eastAsia="Times New Roman" w:hAnsi="Arial" w:cs="Arial"/>
          <w:sz w:val="22"/>
          <w:szCs w:val="22"/>
          <w:lang w:val="pt-PT" w:eastAsia="pt-BR"/>
        </w:rPr>
      </w:pPr>
      <w:r w:rsidRPr="000763D4">
        <w:rPr>
          <w:rFonts w:ascii="Arial" w:eastAsia="Times New Roman" w:hAnsi="Arial" w:cs="Arial"/>
          <w:sz w:val="22"/>
          <w:szCs w:val="22"/>
          <w:lang w:val="pt-PT" w:eastAsia="pt-BR"/>
        </w:rPr>
        <w:t xml:space="preserve">6. </w:t>
      </w:r>
      <w:r w:rsidRPr="000763D4">
        <w:rPr>
          <w:rFonts w:ascii="Arial" w:eastAsia="Times New Roman" w:hAnsi="Arial" w:cs="Arial"/>
          <w:sz w:val="22"/>
          <w:szCs w:val="22"/>
          <w:lang w:val="pt-PT" w:eastAsia="pt-BR"/>
        </w:rPr>
        <w:tab/>
        <w:t xml:space="preserve">O CPC 04 – Ativo Intangível não é aplicável a ativos intangíveis mantidos pela entidade para venda no curso normal dos negócios (ver CPC 16 e CPC 47), nem a arrendamentos de ativos intangíveis dentro do alcance do CPC 06. Consequentemente, esta interpretação não deve ser aplicada aos gastos com o desenvolvimento ou à operação de sítio na internet (ou </w:t>
      </w:r>
      <w:r w:rsidRPr="000763D4">
        <w:rPr>
          <w:rFonts w:ascii="Arial" w:eastAsia="Times New Roman" w:hAnsi="Arial" w:cs="Arial"/>
          <w:i/>
          <w:sz w:val="22"/>
          <w:szCs w:val="22"/>
          <w:lang w:val="pt-PT" w:eastAsia="pt-BR"/>
        </w:rPr>
        <w:t>software</w:t>
      </w:r>
      <w:r w:rsidRPr="000763D4">
        <w:rPr>
          <w:rFonts w:ascii="Arial" w:eastAsia="Times New Roman" w:hAnsi="Arial" w:cs="Arial"/>
          <w:sz w:val="22"/>
          <w:szCs w:val="22"/>
          <w:lang w:val="pt-PT" w:eastAsia="pt-BR"/>
        </w:rPr>
        <w:t xml:space="preserve"> de sítio na internet) para venda a outra entidade ou que é contabilizado de acordo com o CPC 06. </w:t>
      </w:r>
    </w:p>
    <w:p w14:paraId="06337A3A"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7FE4AF93"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Consenso</w:t>
      </w:r>
    </w:p>
    <w:p w14:paraId="03309690"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p>
    <w:p w14:paraId="7A0CC509"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7.</w:t>
      </w:r>
      <w:r w:rsidRPr="000763D4">
        <w:rPr>
          <w:rFonts w:ascii="Arial" w:eastAsia="Times New Roman" w:hAnsi="Arial" w:cs="Arial"/>
          <w:color w:val="000000"/>
          <w:sz w:val="22"/>
          <w:szCs w:val="22"/>
          <w:lang w:eastAsia="x-none"/>
        </w:rPr>
        <w:tab/>
        <w:t xml:space="preserve">O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de uma entidade que decorra da fase de desenvolvimento e se destine ao acesso interno ou externo constitui um ativo intangível gerado internamente e que está sujeito aos requerimentos do Pronunciamento Técnico CPC 04.</w:t>
      </w:r>
    </w:p>
    <w:p w14:paraId="56EFE959"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CD7EEA5"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8. </w:t>
      </w:r>
      <w:r w:rsidRPr="000763D4">
        <w:rPr>
          <w:rFonts w:ascii="Arial" w:eastAsia="Times New Roman" w:hAnsi="Arial" w:cs="Arial"/>
          <w:color w:val="000000"/>
          <w:sz w:val="22"/>
          <w:szCs w:val="22"/>
          <w:lang w:eastAsia="x-none"/>
        </w:rPr>
        <w:tab/>
        <w:t xml:space="preserve">Um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resultante de desenvolvimento deve ser reconhecido como ativo intangível se, e apenas se, além de atender os requerimentos gerais descritos no item 21 do Pronunciamento Técnico CPC 04 para reconhecimento e mensuração inicial, a entidade satisfizer os requerimentos especificados no item 57 do Pronunciamento Técnico CPC 04. Em particular, a entidade pode ter capacidade para satisfazer o requisito de demonstrar de que forma o seu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irá gerar prováveis benefícios econômicos futuros de acordo com o item 57(d) quando, por exemplo, o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tem capacidade para gerar receitas, incluindo receitas diretas decorrentes da disponibilização de um serviço de encomendas. A entidade não pode demonstrar de que forma um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desenvolvido exclusiva e basicamente para promoção e publicidade dos seus produtos e serviços, irá gerar prováveis benefícios econômicos futuros e, assim, todos os gastos com o desenvolvimento de tal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devem ser reconhecidos como despesa no momento em que forem incorridos.</w:t>
      </w:r>
    </w:p>
    <w:p w14:paraId="12EB1EB0"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61050B3F"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9. </w:t>
      </w:r>
      <w:r w:rsidRPr="000763D4">
        <w:rPr>
          <w:rFonts w:ascii="Arial" w:eastAsia="Times New Roman" w:hAnsi="Arial" w:cs="Arial"/>
          <w:color w:val="000000"/>
          <w:sz w:val="22"/>
          <w:szCs w:val="22"/>
          <w:lang w:eastAsia="x-none"/>
        </w:rPr>
        <w:tab/>
        <w:t xml:space="preserve">Qualquer gasto interno com o desenvolvimento e funcionamento do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de uma entidade deve ser contabilizado em conformidade com o Pronunciamento Técnico CPC 04. A natureza de cada atividade que tenha gerado gasto (por exemplo, formação de empregados e manutenção do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e a fase de desenvolvimento ou pós-desenvolvimento do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devem ser avaliadas para determinar o tratamento contábil apropriado.</w:t>
      </w:r>
    </w:p>
    <w:p w14:paraId="198D4A67"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ab/>
        <w:t>Por exemplo:</w:t>
      </w:r>
    </w:p>
    <w:p w14:paraId="5C6C1514" w14:textId="77777777" w:rsidR="000763D4" w:rsidRPr="000763D4" w:rsidRDefault="000763D4" w:rsidP="000763D4">
      <w:pPr>
        <w:widowControl w:val="0"/>
        <w:numPr>
          <w:ilvl w:val="0"/>
          <w:numId w:val="5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a fase do planejamento é semelhante em natureza à fase da pesquisa descrita nos itens 54 a 56 do Pronunciamento Técnico CPC 04. O gasto incorrido nessa fase deve ser reconhecido como despesa no momento em que for incorrido;</w:t>
      </w:r>
    </w:p>
    <w:p w14:paraId="39717AEE" w14:textId="77777777" w:rsidR="000763D4" w:rsidRPr="000763D4" w:rsidRDefault="000763D4" w:rsidP="000763D4">
      <w:pPr>
        <w:widowControl w:val="0"/>
        <w:numPr>
          <w:ilvl w:val="0"/>
          <w:numId w:val="5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a fase do desenvolvimento de aplicações e da infraestrutura, a fase do desenho gráfico e a fase do desenvolvimento de conteúdos, na medida em que o conteúdo seja desenvolvido para efeitos que não sejam a publicidade e a promoção dos produtos e serviços de uma entidade, são semelhantes em natureza à fase de desenvolvimento descrita nos itens 57 a 64 do </w:t>
      </w:r>
      <w:r w:rsidRPr="000763D4">
        <w:rPr>
          <w:rFonts w:ascii="Arial" w:eastAsia="Times New Roman" w:hAnsi="Arial" w:cs="Arial"/>
          <w:bCs/>
          <w:iCs/>
          <w:color w:val="000000"/>
          <w:sz w:val="22"/>
          <w:szCs w:val="22"/>
          <w:lang w:eastAsia="pt-BR"/>
        </w:rPr>
        <w:lastRenderedPageBreak/>
        <w:t xml:space="preserve">Pronunciamento Técnico CPC 04. O gasto incorrido nessas fases deve ser incluído no custo de um </w:t>
      </w:r>
      <w:r w:rsidRPr="000763D4">
        <w:rPr>
          <w:rFonts w:ascii="Arial" w:eastAsia="Times New Roman" w:hAnsi="Arial" w:cs="Arial"/>
          <w:bCs/>
          <w:i/>
          <w:iCs/>
          <w:color w:val="000000"/>
          <w:sz w:val="22"/>
          <w:szCs w:val="22"/>
          <w:lang w:eastAsia="pt-BR"/>
        </w:rPr>
        <w:t>website</w:t>
      </w:r>
      <w:r w:rsidRPr="000763D4">
        <w:rPr>
          <w:rFonts w:ascii="Arial" w:eastAsia="Times New Roman" w:hAnsi="Arial" w:cs="Arial"/>
          <w:bCs/>
          <w:iCs/>
          <w:color w:val="000000"/>
          <w:sz w:val="22"/>
          <w:szCs w:val="22"/>
          <w:lang w:eastAsia="pt-BR"/>
        </w:rPr>
        <w:t xml:space="preserve"> reconhecido como ativo intangível, em conformidade com o item 8 desta Interpretação, quando o gasto puder ser diretamente atribuído e for necessário para a criação, produção ou preparação do </w:t>
      </w:r>
      <w:r w:rsidRPr="000763D4">
        <w:rPr>
          <w:rFonts w:ascii="Arial" w:eastAsia="Times New Roman" w:hAnsi="Arial" w:cs="Arial"/>
          <w:bCs/>
          <w:i/>
          <w:iCs/>
          <w:color w:val="000000"/>
          <w:sz w:val="22"/>
          <w:szCs w:val="22"/>
          <w:lang w:eastAsia="pt-BR"/>
        </w:rPr>
        <w:t>website</w:t>
      </w:r>
      <w:r w:rsidRPr="000763D4">
        <w:rPr>
          <w:rFonts w:ascii="Arial" w:eastAsia="Times New Roman" w:hAnsi="Arial" w:cs="Arial"/>
          <w:bCs/>
          <w:iCs/>
          <w:color w:val="000000"/>
          <w:sz w:val="22"/>
          <w:szCs w:val="22"/>
          <w:lang w:eastAsia="pt-BR"/>
        </w:rPr>
        <w:t xml:space="preserve"> para que este seja capaz de funcionar da forma prevista pela administração. Por exemplo, o dispêndio com a aquisição ou criação de conteúdos (que não anunciem nem promovam os produtos e serviços de uma entidade) especificamente destinados a um </w:t>
      </w:r>
      <w:r w:rsidRPr="000763D4">
        <w:rPr>
          <w:rFonts w:ascii="Arial" w:eastAsia="Times New Roman" w:hAnsi="Arial" w:cs="Arial"/>
          <w:bCs/>
          <w:i/>
          <w:iCs/>
          <w:color w:val="000000"/>
          <w:sz w:val="22"/>
          <w:szCs w:val="22"/>
          <w:lang w:eastAsia="pt-BR"/>
        </w:rPr>
        <w:t>website</w:t>
      </w:r>
      <w:r w:rsidRPr="000763D4">
        <w:rPr>
          <w:rFonts w:ascii="Arial" w:eastAsia="Times New Roman" w:hAnsi="Arial" w:cs="Arial"/>
          <w:bCs/>
          <w:iCs/>
          <w:color w:val="000000"/>
          <w:sz w:val="22"/>
          <w:szCs w:val="22"/>
          <w:lang w:eastAsia="pt-BR"/>
        </w:rPr>
        <w:t xml:space="preserve">, ou o dispêndio incorrido para permitir a utilização dos conteúdos (por exemplo, uma taxa para adquirir uma licença de reprodução) no </w:t>
      </w:r>
      <w:r w:rsidRPr="000763D4">
        <w:rPr>
          <w:rFonts w:ascii="Arial" w:eastAsia="Times New Roman" w:hAnsi="Arial" w:cs="Arial"/>
          <w:bCs/>
          <w:i/>
          <w:iCs/>
          <w:color w:val="000000"/>
          <w:sz w:val="22"/>
          <w:szCs w:val="22"/>
          <w:lang w:eastAsia="pt-BR"/>
        </w:rPr>
        <w:t>website</w:t>
      </w:r>
      <w:r w:rsidRPr="000763D4">
        <w:rPr>
          <w:rFonts w:ascii="Arial" w:eastAsia="Times New Roman" w:hAnsi="Arial" w:cs="Arial"/>
          <w:bCs/>
          <w:iCs/>
          <w:color w:val="000000"/>
          <w:sz w:val="22"/>
          <w:szCs w:val="22"/>
          <w:lang w:eastAsia="pt-BR"/>
        </w:rPr>
        <w:t>, devem ser incluídos no custo de desenvolvimento quando essa condição for satisfeita. Porém, em conformidade com o item 71 do Pronunciamento Técnico CPC 04, o gasto com um item do intangível que inicialmente tenha sido reconhecido como despesa nas demonstrações contábeis anteriores não deve ser reconhecido como parte do custo de ativo intangível em data posterior (por exemplo, se os custos de direitos autorais (</w:t>
      </w:r>
      <w:r w:rsidRPr="000763D4">
        <w:rPr>
          <w:rFonts w:ascii="Arial" w:eastAsia="Times New Roman" w:hAnsi="Arial" w:cs="Arial"/>
          <w:bCs/>
          <w:i/>
          <w:iCs/>
          <w:color w:val="000000"/>
          <w:sz w:val="22"/>
          <w:szCs w:val="22"/>
          <w:lang w:eastAsia="pt-BR"/>
        </w:rPr>
        <w:t>copyright</w:t>
      </w:r>
      <w:r w:rsidRPr="000763D4">
        <w:rPr>
          <w:rFonts w:ascii="Arial" w:eastAsia="Times New Roman" w:hAnsi="Arial" w:cs="Arial"/>
          <w:bCs/>
          <w:iCs/>
          <w:color w:val="000000"/>
          <w:sz w:val="22"/>
          <w:szCs w:val="22"/>
          <w:lang w:eastAsia="pt-BR"/>
        </w:rPr>
        <w:t xml:space="preserve">) estiverem totalmente amortizados e o conteúdo for posteriormente disponibilizado num </w:t>
      </w:r>
      <w:r w:rsidRPr="000763D4">
        <w:rPr>
          <w:rFonts w:ascii="Arial" w:eastAsia="Times New Roman" w:hAnsi="Arial" w:cs="Arial"/>
          <w:bCs/>
          <w:i/>
          <w:iCs/>
          <w:color w:val="000000"/>
          <w:sz w:val="22"/>
          <w:szCs w:val="22"/>
          <w:lang w:eastAsia="pt-BR"/>
        </w:rPr>
        <w:t>website</w:t>
      </w:r>
      <w:r w:rsidRPr="000763D4">
        <w:rPr>
          <w:rFonts w:ascii="Arial" w:eastAsia="Times New Roman" w:hAnsi="Arial" w:cs="Arial"/>
          <w:bCs/>
          <w:iCs/>
          <w:color w:val="000000"/>
          <w:sz w:val="22"/>
          <w:szCs w:val="22"/>
          <w:lang w:eastAsia="pt-BR"/>
        </w:rPr>
        <w:t xml:space="preserve">); </w:t>
      </w:r>
    </w:p>
    <w:p w14:paraId="5185CE0F" w14:textId="77777777" w:rsidR="000763D4" w:rsidRPr="000763D4" w:rsidRDefault="000763D4" w:rsidP="000763D4">
      <w:pPr>
        <w:widowControl w:val="0"/>
        <w:numPr>
          <w:ilvl w:val="0"/>
          <w:numId w:val="5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o gasto incorrido na fase de desenvolvimento de conteúdos, na medida em que o conteúdo seja desenvolvido para anunciar e promover os produtos e serviços de uma entidade (por exemplo, fotografias digitais dos produtos), deve ser reconhecido como despesa quando incorrido em conformidade com o item 69(c) do Pronunciamento Técnico CPC 04. Por exemplo, ao contabilizar o gasto com serviços profissionais prestados para tirar fotografias digitais dos produtos de uma entidade e aperfeiçoar a respectiva apresentação, o gasto deve ser reconhecido como despesa na medida em que os serviços profissionais vão sendo prestados durante o processo e não quando as fotografias digitais forem apresentadas no </w:t>
      </w:r>
      <w:r w:rsidRPr="000763D4">
        <w:rPr>
          <w:rFonts w:ascii="Arial" w:eastAsia="Times New Roman" w:hAnsi="Arial" w:cs="Arial"/>
          <w:bCs/>
          <w:i/>
          <w:iCs/>
          <w:color w:val="000000"/>
          <w:sz w:val="22"/>
          <w:szCs w:val="22"/>
          <w:lang w:eastAsia="pt-BR"/>
        </w:rPr>
        <w:t>website;</w:t>
      </w:r>
      <w:r w:rsidRPr="000763D4">
        <w:rPr>
          <w:rFonts w:ascii="Arial" w:eastAsia="Times New Roman" w:hAnsi="Arial" w:cs="Arial"/>
          <w:bCs/>
          <w:iCs/>
          <w:color w:val="000000"/>
          <w:sz w:val="22"/>
          <w:szCs w:val="22"/>
          <w:lang w:eastAsia="pt-BR"/>
        </w:rPr>
        <w:t xml:space="preserve"> </w:t>
      </w:r>
    </w:p>
    <w:p w14:paraId="153EE7E0" w14:textId="77777777" w:rsidR="000763D4" w:rsidRPr="000763D4" w:rsidRDefault="000763D4" w:rsidP="000763D4">
      <w:pPr>
        <w:widowControl w:val="0"/>
        <w:numPr>
          <w:ilvl w:val="0"/>
          <w:numId w:val="52"/>
        </w:numPr>
        <w:spacing w:before="0" w:after="0" w:line="240" w:lineRule="auto"/>
        <w:ind w:left="993" w:hanging="426"/>
        <w:rPr>
          <w:rFonts w:ascii="Arial" w:eastAsia="Times New Roman" w:hAnsi="Arial" w:cs="Arial"/>
          <w:bCs/>
          <w:iCs/>
          <w:color w:val="000000"/>
          <w:sz w:val="22"/>
          <w:szCs w:val="22"/>
          <w:lang w:eastAsia="pt-BR"/>
        </w:rPr>
      </w:pPr>
      <w:r w:rsidRPr="000763D4">
        <w:rPr>
          <w:rFonts w:ascii="Arial" w:eastAsia="Times New Roman" w:hAnsi="Arial" w:cs="Arial"/>
          <w:bCs/>
          <w:iCs/>
          <w:color w:val="000000"/>
          <w:sz w:val="22"/>
          <w:szCs w:val="22"/>
          <w:lang w:eastAsia="pt-BR"/>
        </w:rPr>
        <w:t xml:space="preserve">a fase de funcionamento começa quando o desenvolvimento de um </w:t>
      </w:r>
      <w:r w:rsidRPr="000763D4">
        <w:rPr>
          <w:rFonts w:ascii="Arial" w:eastAsia="Times New Roman" w:hAnsi="Arial" w:cs="Arial"/>
          <w:bCs/>
          <w:i/>
          <w:iCs/>
          <w:color w:val="000000"/>
          <w:sz w:val="22"/>
          <w:szCs w:val="22"/>
          <w:lang w:eastAsia="pt-BR"/>
        </w:rPr>
        <w:t>website</w:t>
      </w:r>
      <w:r w:rsidRPr="000763D4">
        <w:rPr>
          <w:rFonts w:ascii="Arial" w:eastAsia="Times New Roman" w:hAnsi="Arial" w:cs="Arial"/>
          <w:bCs/>
          <w:iCs/>
          <w:color w:val="000000"/>
          <w:sz w:val="22"/>
          <w:szCs w:val="22"/>
          <w:lang w:eastAsia="pt-BR"/>
        </w:rPr>
        <w:t xml:space="preserve"> estiver concluído. O gasto incorrido nessa fase deve ser reconhecido como despesa quando incorrido, a menos que cumpra os critérios de reconhecimento enunciados no item 18 do Pronunciamento Técnico CPC 04. </w:t>
      </w:r>
    </w:p>
    <w:p w14:paraId="2952285C"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4FE31CCD" w14:textId="77777777" w:rsidR="000763D4" w:rsidRPr="000763D4" w:rsidRDefault="000763D4" w:rsidP="000763D4">
      <w:pPr>
        <w:widowControl w:val="0"/>
        <w:tabs>
          <w:tab w:val="left" w:pos="6804"/>
        </w:tabs>
        <w:spacing w:before="0" w:after="0" w:line="240" w:lineRule="auto"/>
        <w:ind w:left="567" w:hanging="567"/>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 xml:space="preserve">10. </w:t>
      </w:r>
      <w:r w:rsidRPr="000763D4">
        <w:rPr>
          <w:rFonts w:ascii="Arial" w:eastAsia="Times New Roman" w:hAnsi="Arial" w:cs="Arial"/>
          <w:color w:val="000000"/>
          <w:sz w:val="22"/>
          <w:szCs w:val="22"/>
          <w:lang w:eastAsia="x-none"/>
        </w:rPr>
        <w:tab/>
        <w:t xml:space="preserve">Um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que seja reconhecido como ativo intangível nos termos do item 8 desta Interpretação deve ser mensurado após o reconhecimento inicial aplicando-se os requerimentos estipulados nos itens 72 a 87 do Pronunciamento Técnico CPC 04. A melhor estimativa da vida útil de um </w:t>
      </w:r>
      <w:r w:rsidRPr="000763D4">
        <w:rPr>
          <w:rFonts w:ascii="Arial" w:eastAsia="Times New Roman" w:hAnsi="Arial" w:cs="Arial"/>
          <w:i/>
          <w:color w:val="000000"/>
          <w:sz w:val="22"/>
          <w:szCs w:val="22"/>
          <w:lang w:eastAsia="x-none"/>
        </w:rPr>
        <w:t>website</w:t>
      </w:r>
      <w:r w:rsidRPr="000763D4">
        <w:rPr>
          <w:rFonts w:ascii="Arial" w:eastAsia="Times New Roman" w:hAnsi="Arial" w:cs="Arial"/>
          <w:color w:val="000000"/>
          <w:sz w:val="22"/>
          <w:szCs w:val="22"/>
          <w:lang w:eastAsia="x-none"/>
        </w:rPr>
        <w:t xml:space="preserve"> deve ser curta.</w:t>
      </w:r>
    </w:p>
    <w:p w14:paraId="56D4B3F8"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p>
    <w:p w14:paraId="509E5C0C" w14:textId="77777777" w:rsidR="00CC53CB" w:rsidRDefault="00CC53CB" w:rsidP="000763D4">
      <w:pPr>
        <w:spacing w:before="0" w:after="0" w:line="240" w:lineRule="auto"/>
        <w:ind w:firstLine="0"/>
        <w:rPr>
          <w:rFonts w:ascii="Arial" w:eastAsia="Times New Roman" w:hAnsi="Arial" w:cs="Arial"/>
          <w:b/>
          <w:sz w:val="22"/>
          <w:szCs w:val="22"/>
          <w:lang w:eastAsia="pt-BR"/>
        </w:rPr>
      </w:pPr>
      <w:r>
        <w:rPr>
          <w:rFonts w:ascii="Arial" w:eastAsia="Times New Roman" w:hAnsi="Arial" w:cs="Arial"/>
          <w:b/>
          <w:sz w:val="22"/>
          <w:szCs w:val="22"/>
          <w:lang w:eastAsia="pt-BR"/>
        </w:rPr>
        <w:br w:type="page"/>
      </w:r>
    </w:p>
    <w:p w14:paraId="39092695" w14:textId="510F3CDA"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lastRenderedPageBreak/>
        <w:t xml:space="preserve">Apêndice da Interpretação Técnica </w:t>
      </w:r>
    </w:p>
    <w:p w14:paraId="2F19F4C7" w14:textId="77777777" w:rsidR="000763D4" w:rsidRPr="000763D4" w:rsidRDefault="000763D4" w:rsidP="000763D4">
      <w:pPr>
        <w:widowControl w:val="0"/>
        <w:tabs>
          <w:tab w:val="left" w:pos="6804"/>
        </w:tabs>
        <w:spacing w:before="0" w:after="0" w:line="240" w:lineRule="auto"/>
        <w:ind w:left="709" w:hanging="709"/>
        <w:rPr>
          <w:rFonts w:ascii="Arial" w:eastAsia="Times New Roman" w:hAnsi="Arial" w:cs="Arial"/>
          <w:color w:val="000000"/>
          <w:sz w:val="22"/>
          <w:szCs w:val="22"/>
          <w:lang w:eastAsia="x-none"/>
        </w:rPr>
      </w:pPr>
    </w:p>
    <w:p w14:paraId="11D0372F"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22"/>
          <w:szCs w:val="22"/>
          <w:lang w:eastAsia="x-none"/>
        </w:rPr>
      </w:pPr>
      <w:r w:rsidRPr="000763D4">
        <w:rPr>
          <w:rFonts w:ascii="Arial" w:eastAsia="Times New Roman" w:hAnsi="Arial" w:cs="Arial"/>
          <w:color w:val="000000"/>
          <w:sz w:val="22"/>
          <w:szCs w:val="22"/>
          <w:lang w:eastAsia="x-none"/>
        </w:rPr>
        <w:t>Este Apêndice é apenas ilustrativo e não faz parte da Interpretação. A finalidade do Apêndice é ilustrar exemplos de gastos que ocorrem durante cada uma das fases descritas nos itens 2 e 3 da Interpretação e ilustrar a aplicação da Interpretação para ajudar no esclarecimento do seu sentido. Não se destina a ser uma lista de verificações exaustiva dos gastos que possam ser incorridos.</w:t>
      </w:r>
    </w:p>
    <w:p w14:paraId="7BE1C516"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p>
    <w:p w14:paraId="1F52D3FB" w14:textId="77777777" w:rsidR="000763D4" w:rsidRPr="000763D4" w:rsidRDefault="000763D4" w:rsidP="000763D4">
      <w:pPr>
        <w:spacing w:before="0" w:after="0" w:line="240" w:lineRule="auto"/>
        <w:ind w:firstLine="0"/>
        <w:rPr>
          <w:rFonts w:ascii="Arial" w:eastAsia="Times New Roman" w:hAnsi="Arial" w:cs="Arial"/>
          <w:b/>
          <w:sz w:val="22"/>
          <w:szCs w:val="22"/>
          <w:lang w:eastAsia="pt-BR"/>
        </w:rPr>
      </w:pPr>
      <w:r w:rsidRPr="000763D4">
        <w:rPr>
          <w:rFonts w:ascii="Arial" w:eastAsia="Times New Roman" w:hAnsi="Arial" w:cs="Arial"/>
          <w:b/>
          <w:sz w:val="22"/>
          <w:szCs w:val="22"/>
          <w:lang w:eastAsia="pt-BR"/>
        </w:rPr>
        <w:t>EXEMPLOS DE APLICAÇÃO</w:t>
      </w:r>
    </w:p>
    <w:p w14:paraId="479B08BE" w14:textId="77777777" w:rsidR="000763D4" w:rsidRPr="000763D4" w:rsidRDefault="000763D4" w:rsidP="000763D4">
      <w:pPr>
        <w:widowControl w:val="0"/>
        <w:spacing w:before="0" w:after="0" w:line="264" w:lineRule="auto"/>
        <w:ind w:firstLine="0"/>
        <w:rPr>
          <w:rFonts w:ascii="Arial" w:eastAsia="Times New Roman" w:hAnsi="Arial" w:cs="Times New Roman"/>
          <w:b/>
          <w:sz w:val="20"/>
          <w:lang w:val="pt-PT"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0763D4" w:rsidRPr="000763D4" w14:paraId="49F28822" w14:textId="77777777" w:rsidTr="00FE0AF8">
        <w:trPr>
          <w:tblHeader/>
          <w:jc w:val="center"/>
        </w:trPr>
        <w:tc>
          <w:tcPr>
            <w:tcW w:w="4390" w:type="dxa"/>
          </w:tcPr>
          <w:p w14:paraId="21AB4295" w14:textId="77777777" w:rsidR="000763D4" w:rsidRPr="000763D4" w:rsidRDefault="000763D4" w:rsidP="000763D4">
            <w:pPr>
              <w:widowControl w:val="0"/>
              <w:spacing w:before="0" w:after="0" w:line="264" w:lineRule="auto"/>
              <w:ind w:firstLine="0"/>
              <w:rPr>
                <w:rFonts w:ascii="Arial Narrow" w:eastAsia="Times New Roman" w:hAnsi="Arial Narrow" w:cs="Times New Roman"/>
                <w:b/>
                <w:sz w:val="22"/>
                <w:szCs w:val="22"/>
                <w:lang w:val="pt-PT" w:eastAsia="pt-BR"/>
              </w:rPr>
            </w:pPr>
            <w:r w:rsidRPr="000763D4">
              <w:rPr>
                <w:rFonts w:ascii="Arial Narrow" w:eastAsia="Times New Roman" w:hAnsi="Arial Narrow" w:cs="Times New Roman"/>
                <w:b/>
                <w:sz w:val="22"/>
                <w:szCs w:val="22"/>
                <w:lang w:val="pt-PT" w:eastAsia="pt-BR"/>
              </w:rPr>
              <w:t>Fase/Natureza do gasto</w:t>
            </w:r>
          </w:p>
        </w:tc>
        <w:tc>
          <w:tcPr>
            <w:tcW w:w="4390" w:type="dxa"/>
          </w:tcPr>
          <w:p w14:paraId="422614A3" w14:textId="77777777" w:rsidR="000763D4" w:rsidRPr="000763D4" w:rsidRDefault="000763D4" w:rsidP="000763D4">
            <w:pPr>
              <w:widowControl w:val="0"/>
              <w:spacing w:before="0" w:after="0" w:line="264" w:lineRule="auto"/>
              <w:ind w:firstLine="0"/>
              <w:rPr>
                <w:rFonts w:ascii="Arial Narrow" w:eastAsia="Times New Roman" w:hAnsi="Arial Narrow" w:cs="Times New Roman"/>
                <w:b/>
                <w:sz w:val="22"/>
                <w:szCs w:val="22"/>
                <w:lang w:val="pt-PT" w:eastAsia="pt-BR"/>
              </w:rPr>
            </w:pPr>
            <w:r w:rsidRPr="000763D4">
              <w:rPr>
                <w:rFonts w:ascii="Arial Narrow" w:eastAsia="Times New Roman" w:hAnsi="Arial Narrow" w:cs="Times New Roman"/>
                <w:b/>
                <w:sz w:val="22"/>
                <w:szCs w:val="22"/>
                <w:lang w:val="pt-PT" w:eastAsia="pt-BR"/>
              </w:rPr>
              <w:t>Tratamento contábil</w:t>
            </w:r>
          </w:p>
        </w:tc>
      </w:tr>
      <w:tr w:rsidR="000763D4" w:rsidRPr="000763D4" w14:paraId="0876AB1F" w14:textId="77777777" w:rsidTr="00FE0AF8">
        <w:trPr>
          <w:jc w:val="center"/>
        </w:trPr>
        <w:tc>
          <w:tcPr>
            <w:tcW w:w="4390" w:type="dxa"/>
          </w:tcPr>
          <w:p w14:paraId="785D4ECC" w14:textId="77777777" w:rsidR="000763D4" w:rsidRPr="000763D4" w:rsidRDefault="000763D4" w:rsidP="000763D4">
            <w:pPr>
              <w:widowControl w:val="0"/>
              <w:spacing w:before="0" w:after="0" w:line="264" w:lineRule="auto"/>
              <w:ind w:firstLine="0"/>
              <w:rPr>
                <w:rFonts w:ascii="Arial Narrow" w:eastAsia="Times New Roman" w:hAnsi="Arial Narrow" w:cs="Times New Roman"/>
                <w:b/>
                <w:sz w:val="22"/>
                <w:szCs w:val="22"/>
                <w:lang w:val="pt-PT" w:eastAsia="pt-BR"/>
              </w:rPr>
            </w:pPr>
            <w:r w:rsidRPr="000763D4">
              <w:rPr>
                <w:rFonts w:ascii="Arial Narrow" w:eastAsia="Times New Roman" w:hAnsi="Arial Narrow" w:cs="Times New Roman"/>
                <w:b/>
                <w:sz w:val="22"/>
                <w:szCs w:val="22"/>
                <w:lang w:val="pt-PT" w:eastAsia="pt-BR"/>
              </w:rPr>
              <w:t>Planejamento</w:t>
            </w:r>
          </w:p>
        </w:tc>
        <w:tc>
          <w:tcPr>
            <w:tcW w:w="4390" w:type="dxa"/>
          </w:tcPr>
          <w:p w14:paraId="2EA4EF22" w14:textId="77777777" w:rsidR="000763D4" w:rsidRPr="000763D4" w:rsidRDefault="000763D4" w:rsidP="000763D4">
            <w:pPr>
              <w:widowControl w:val="0"/>
              <w:spacing w:before="0" w:after="0" w:line="264" w:lineRule="auto"/>
              <w:ind w:firstLine="0"/>
              <w:rPr>
                <w:rFonts w:ascii="Arial Narrow" w:eastAsia="Times New Roman" w:hAnsi="Arial Narrow" w:cs="Times New Roman"/>
                <w:b/>
                <w:sz w:val="22"/>
                <w:szCs w:val="22"/>
                <w:lang w:val="pt-PT" w:eastAsia="pt-BR"/>
              </w:rPr>
            </w:pPr>
          </w:p>
        </w:tc>
      </w:tr>
      <w:tr w:rsidR="000763D4" w:rsidRPr="000763D4" w14:paraId="2DE3E448" w14:textId="77777777" w:rsidTr="00FE0AF8">
        <w:trPr>
          <w:jc w:val="center"/>
        </w:trPr>
        <w:tc>
          <w:tcPr>
            <w:tcW w:w="4390" w:type="dxa"/>
          </w:tcPr>
          <w:p w14:paraId="4B8F677A"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jc w:val="left"/>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realização de estudos de viabilidade.</w:t>
            </w:r>
          </w:p>
          <w:p w14:paraId="57819B65"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definição de especificações de </w:t>
            </w:r>
            <w:r w:rsidRPr="000763D4">
              <w:rPr>
                <w:rFonts w:ascii="Arial Narrow" w:eastAsia="Times New Roman" w:hAnsi="Arial Narrow" w:cs="Times New Roman"/>
                <w:i/>
                <w:sz w:val="22"/>
                <w:szCs w:val="22"/>
                <w:lang w:val="pt-PT" w:eastAsia="pt-BR"/>
              </w:rPr>
              <w:t>hardware</w:t>
            </w:r>
            <w:r w:rsidRPr="000763D4">
              <w:rPr>
                <w:rFonts w:ascii="Arial Narrow" w:eastAsia="Times New Roman" w:hAnsi="Arial Narrow" w:cs="Times New Roman"/>
                <w:sz w:val="22"/>
                <w:szCs w:val="22"/>
                <w:lang w:val="pt-PT" w:eastAsia="pt-BR"/>
              </w:rPr>
              <w:t xml:space="preserve"> e de </w:t>
            </w:r>
            <w:r w:rsidRPr="000763D4">
              <w:rPr>
                <w:rFonts w:ascii="Arial Narrow" w:eastAsia="Times New Roman" w:hAnsi="Arial Narrow" w:cs="Times New Roman"/>
                <w:i/>
                <w:sz w:val="22"/>
                <w:szCs w:val="22"/>
                <w:lang w:val="pt-PT" w:eastAsia="pt-BR"/>
              </w:rPr>
              <w:t>software</w:t>
            </w:r>
            <w:r w:rsidRPr="000763D4">
              <w:rPr>
                <w:rFonts w:ascii="Arial Narrow" w:eastAsia="Times New Roman" w:hAnsi="Arial Narrow" w:cs="Times New Roman"/>
                <w:sz w:val="22"/>
                <w:szCs w:val="22"/>
                <w:lang w:val="pt-PT" w:eastAsia="pt-BR"/>
              </w:rPr>
              <w:t>.</w:t>
            </w:r>
          </w:p>
          <w:p w14:paraId="223356FF"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avaliação de produtos e fornecedores alternativos.</w:t>
            </w:r>
          </w:p>
          <w:p w14:paraId="269D3E4B"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jc w:val="left"/>
              <w:rPr>
                <w:rFonts w:ascii="Arial Narrow" w:eastAsia="Times New Roman" w:hAnsi="Arial Narrow" w:cs="Times New Roman"/>
                <w:b/>
                <w:sz w:val="22"/>
                <w:szCs w:val="22"/>
                <w:lang w:val="pt-PT" w:eastAsia="pt-BR"/>
              </w:rPr>
            </w:pPr>
            <w:r w:rsidRPr="000763D4">
              <w:rPr>
                <w:rFonts w:ascii="Arial Narrow" w:eastAsia="Times New Roman" w:hAnsi="Arial Narrow" w:cs="Times New Roman"/>
                <w:sz w:val="22"/>
                <w:szCs w:val="22"/>
                <w:lang w:val="pt-PT" w:eastAsia="pt-BR"/>
              </w:rPr>
              <w:t>seleção de preferências.</w:t>
            </w:r>
          </w:p>
        </w:tc>
        <w:tc>
          <w:tcPr>
            <w:tcW w:w="4390" w:type="dxa"/>
          </w:tcPr>
          <w:p w14:paraId="796B8BEC" w14:textId="77777777" w:rsidR="000763D4" w:rsidRPr="000763D4" w:rsidRDefault="000763D4" w:rsidP="000763D4">
            <w:pPr>
              <w:widowControl w:val="0"/>
              <w:spacing w:before="0" w:after="0" w:line="264" w:lineRule="auto"/>
              <w:ind w:firstLine="0"/>
              <w:rPr>
                <w:rFonts w:ascii="Arial Narrow" w:eastAsia="Times New Roman" w:hAnsi="Arial Narrow" w:cs="Times New Roman"/>
                <w:b/>
                <w:sz w:val="22"/>
                <w:szCs w:val="22"/>
                <w:lang w:val="pt-PT" w:eastAsia="pt-BR"/>
              </w:rPr>
            </w:pPr>
            <w:r w:rsidRPr="000763D4">
              <w:rPr>
                <w:rFonts w:ascii="Arial Narrow" w:eastAsia="Times New Roman" w:hAnsi="Arial Narrow" w:cs="Times New Roman"/>
                <w:sz w:val="22"/>
                <w:szCs w:val="22"/>
                <w:lang w:val="pt-PT" w:eastAsia="pt-BR"/>
              </w:rPr>
              <w:t>Reconhecer como despesa quando incorrido de acordo com o item 54 do Pronunciamento Técnico CPC 04.</w:t>
            </w:r>
          </w:p>
        </w:tc>
      </w:tr>
      <w:tr w:rsidR="000763D4" w:rsidRPr="000763D4" w14:paraId="4B892A0D" w14:textId="77777777" w:rsidTr="00FE0AF8">
        <w:trPr>
          <w:jc w:val="center"/>
        </w:trPr>
        <w:tc>
          <w:tcPr>
            <w:tcW w:w="4390" w:type="dxa"/>
          </w:tcPr>
          <w:p w14:paraId="1AB96843" w14:textId="77777777" w:rsidR="000763D4" w:rsidRPr="000763D4" w:rsidRDefault="000763D4" w:rsidP="000763D4">
            <w:pPr>
              <w:widowControl w:val="0"/>
              <w:spacing w:before="0" w:after="0" w:line="264" w:lineRule="auto"/>
              <w:ind w:firstLine="0"/>
              <w:rPr>
                <w:rFonts w:ascii="Arial Narrow" w:eastAsia="Times New Roman" w:hAnsi="Arial Narrow" w:cs="Times New Roman"/>
                <w:b/>
                <w:sz w:val="22"/>
                <w:szCs w:val="22"/>
                <w:lang w:val="pt-PT" w:eastAsia="pt-BR"/>
              </w:rPr>
            </w:pPr>
          </w:p>
        </w:tc>
        <w:tc>
          <w:tcPr>
            <w:tcW w:w="4390" w:type="dxa"/>
          </w:tcPr>
          <w:p w14:paraId="55E19E77" w14:textId="77777777" w:rsidR="000763D4" w:rsidRPr="000763D4" w:rsidRDefault="000763D4" w:rsidP="000763D4">
            <w:pPr>
              <w:widowControl w:val="0"/>
              <w:spacing w:before="0" w:after="0" w:line="264" w:lineRule="auto"/>
              <w:ind w:firstLine="0"/>
              <w:rPr>
                <w:rFonts w:ascii="Arial Narrow" w:eastAsia="Times New Roman" w:hAnsi="Arial Narrow" w:cs="Times New Roman"/>
                <w:b/>
                <w:sz w:val="22"/>
                <w:szCs w:val="22"/>
                <w:lang w:val="pt-PT" w:eastAsia="pt-BR"/>
              </w:rPr>
            </w:pPr>
          </w:p>
        </w:tc>
      </w:tr>
      <w:tr w:rsidR="000763D4" w:rsidRPr="000763D4" w14:paraId="399E6DBA" w14:textId="77777777" w:rsidTr="00FE0AF8">
        <w:trPr>
          <w:jc w:val="center"/>
        </w:trPr>
        <w:tc>
          <w:tcPr>
            <w:tcW w:w="4390" w:type="dxa"/>
          </w:tcPr>
          <w:p w14:paraId="681F00FF" w14:textId="77777777" w:rsidR="000763D4" w:rsidRPr="000763D4" w:rsidRDefault="000763D4" w:rsidP="000763D4">
            <w:pPr>
              <w:widowControl w:val="0"/>
              <w:spacing w:before="0" w:after="0" w:line="264" w:lineRule="auto"/>
              <w:ind w:firstLine="0"/>
              <w:rPr>
                <w:rFonts w:ascii="Arial Narrow" w:eastAsia="Times New Roman" w:hAnsi="Arial Narrow" w:cs="Times New Roman"/>
                <w:b/>
                <w:sz w:val="22"/>
                <w:szCs w:val="22"/>
                <w:lang w:val="pt-PT" w:eastAsia="pt-BR"/>
              </w:rPr>
            </w:pPr>
            <w:r w:rsidRPr="000763D4">
              <w:rPr>
                <w:rFonts w:ascii="Arial Narrow" w:eastAsia="Times New Roman" w:hAnsi="Arial Narrow" w:cs="Times New Roman"/>
                <w:b/>
                <w:sz w:val="22"/>
                <w:szCs w:val="22"/>
                <w:lang w:val="pt-PT" w:eastAsia="pt-BR"/>
              </w:rPr>
              <w:t>Desenvolvimento de aplicações e da infraestrutura</w:t>
            </w:r>
          </w:p>
        </w:tc>
        <w:tc>
          <w:tcPr>
            <w:tcW w:w="4390" w:type="dxa"/>
          </w:tcPr>
          <w:p w14:paraId="08763365" w14:textId="77777777" w:rsidR="000763D4" w:rsidRPr="000763D4" w:rsidRDefault="000763D4" w:rsidP="000763D4">
            <w:pPr>
              <w:widowControl w:val="0"/>
              <w:spacing w:before="0" w:after="0" w:line="264" w:lineRule="auto"/>
              <w:ind w:firstLine="0"/>
              <w:rPr>
                <w:rFonts w:ascii="Arial Narrow" w:eastAsia="Times New Roman" w:hAnsi="Arial Narrow" w:cs="Times New Roman"/>
                <w:b/>
                <w:sz w:val="22"/>
                <w:szCs w:val="22"/>
                <w:lang w:val="pt-PT" w:eastAsia="pt-BR"/>
              </w:rPr>
            </w:pPr>
          </w:p>
        </w:tc>
      </w:tr>
      <w:tr w:rsidR="000763D4" w:rsidRPr="000763D4" w14:paraId="5660E240" w14:textId="77777777" w:rsidTr="00FE0AF8">
        <w:trPr>
          <w:jc w:val="center"/>
        </w:trPr>
        <w:tc>
          <w:tcPr>
            <w:tcW w:w="4390" w:type="dxa"/>
          </w:tcPr>
          <w:p w14:paraId="0DE44FB7" w14:textId="77777777" w:rsidR="000763D4" w:rsidRPr="000763D4" w:rsidRDefault="000763D4" w:rsidP="000763D4">
            <w:pPr>
              <w:widowControl w:val="0"/>
              <w:spacing w:before="0" w:after="0" w:line="264" w:lineRule="auto"/>
              <w:ind w:firstLine="0"/>
              <w:rPr>
                <w:rFonts w:ascii="Arial Narrow" w:eastAsia="Times New Roman" w:hAnsi="Arial Narrow" w:cs="Times New Roman"/>
                <w:b/>
                <w:sz w:val="22"/>
                <w:szCs w:val="22"/>
                <w:lang w:val="pt-PT" w:eastAsia="pt-BR"/>
              </w:rPr>
            </w:pPr>
          </w:p>
        </w:tc>
        <w:tc>
          <w:tcPr>
            <w:tcW w:w="4390" w:type="dxa"/>
          </w:tcPr>
          <w:p w14:paraId="0AD2DC7A" w14:textId="77777777" w:rsidR="000763D4" w:rsidRPr="000763D4" w:rsidRDefault="000763D4" w:rsidP="000763D4">
            <w:pPr>
              <w:widowControl w:val="0"/>
              <w:spacing w:before="0" w:after="0" w:line="264" w:lineRule="auto"/>
              <w:ind w:firstLine="0"/>
              <w:rPr>
                <w:rFonts w:ascii="Arial Narrow" w:eastAsia="Times New Roman" w:hAnsi="Arial Narrow" w:cs="Times New Roman"/>
                <w:b/>
                <w:sz w:val="22"/>
                <w:szCs w:val="22"/>
                <w:lang w:val="pt-PT" w:eastAsia="pt-BR"/>
              </w:rPr>
            </w:pPr>
          </w:p>
        </w:tc>
      </w:tr>
      <w:tr w:rsidR="000763D4" w:rsidRPr="000763D4" w14:paraId="643DF394" w14:textId="77777777" w:rsidTr="00FE0AF8">
        <w:trPr>
          <w:jc w:val="center"/>
        </w:trPr>
        <w:tc>
          <w:tcPr>
            <w:tcW w:w="4390" w:type="dxa"/>
          </w:tcPr>
          <w:p w14:paraId="5DD4985A"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jc w:val="left"/>
              <w:rPr>
                <w:rFonts w:ascii="Arial Narrow" w:eastAsia="Times New Roman" w:hAnsi="Arial Narrow" w:cs="Times New Roman"/>
                <w:b/>
                <w:sz w:val="22"/>
                <w:szCs w:val="22"/>
                <w:lang w:val="pt-PT" w:eastAsia="pt-BR"/>
              </w:rPr>
            </w:pPr>
            <w:r w:rsidRPr="000763D4">
              <w:rPr>
                <w:rFonts w:ascii="Arial Narrow" w:eastAsia="Times New Roman" w:hAnsi="Arial Narrow" w:cs="Times New Roman"/>
                <w:sz w:val="22"/>
                <w:szCs w:val="22"/>
                <w:lang w:val="pt-PT" w:eastAsia="pt-BR"/>
              </w:rPr>
              <w:t xml:space="preserve">compra ou desenvolvimento de </w:t>
            </w:r>
            <w:r w:rsidRPr="000763D4">
              <w:rPr>
                <w:rFonts w:ascii="Arial Narrow" w:eastAsia="Times New Roman" w:hAnsi="Arial Narrow" w:cs="Times New Roman"/>
                <w:i/>
                <w:sz w:val="22"/>
                <w:szCs w:val="22"/>
                <w:lang w:val="pt-PT" w:eastAsia="pt-BR"/>
              </w:rPr>
              <w:t>hardware.</w:t>
            </w:r>
          </w:p>
        </w:tc>
        <w:tc>
          <w:tcPr>
            <w:tcW w:w="4390" w:type="dxa"/>
          </w:tcPr>
          <w:p w14:paraId="3FE58C23" w14:textId="77777777" w:rsidR="000763D4" w:rsidRPr="000763D4" w:rsidRDefault="000763D4" w:rsidP="000763D4">
            <w:pPr>
              <w:widowControl w:val="0"/>
              <w:tabs>
                <w:tab w:val="left" w:pos="222"/>
              </w:tabs>
              <w:spacing w:before="0" w:after="0" w:line="240" w:lineRule="auto"/>
              <w:ind w:firstLine="0"/>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Aplicar os requerimentos do Pronunciamento Técnico CPC 27 - Ativo Imobilizado.</w:t>
            </w:r>
          </w:p>
        </w:tc>
      </w:tr>
      <w:tr w:rsidR="000763D4" w:rsidRPr="000763D4" w14:paraId="409BDFBD" w14:textId="77777777" w:rsidTr="00FE0AF8">
        <w:trPr>
          <w:jc w:val="center"/>
        </w:trPr>
        <w:tc>
          <w:tcPr>
            <w:tcW w:w="4390" w:type="dxa"/>
          </w:tcPr>
          <w:p w14:paraId="37B65EF1" w14:textId="77777777" w:rsidR="000763D4" w:rsidRPr="000763D4" w:rsidRDefault="000763D4" w:rsidP="000763D4">
            <w:pPr>
              <w:widowControl w:val="0"/>
              <w:spacing w:before="0" w:after="0" w:line="264" w:lineRule="auto"/>
              <w:ind w:firstLine="0"/>
              <w:rPr>
                <w:rFonts w:ascii="Arial Narrow" w:eastAsia="Times New Roman" w:hAnsi="Arial Narrow" w:cs="Times New Roman"/>
                <w:sz w:val="22"/>
                <w:szCs w:val="22"/>
                <w:lang w:val="pt-PT" w:eastAsia="pt-BR"/>
              </w:rPr>
            </w:pPr>
          </w:p>
        </w:tc>
        <w:tc>
          <w:tcPr>
            <w:tcW w:w="4390" w:type="dxa"/>
          </w:tcPr>
          <w:p w14:paraId="6A6505C9" w14:textId="77777777" w:rsidR="000763D4" w:rsidRPr="000763D4" w:rsidRDefault="000763D4" w:rsidP="000763D4">
            <w:pPr>
              <w:widowControl w:val="0"/>
              <w:tabs>
                <w:tab w:val="left" w:pos="222"/>
              </w:tabs>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01E3DE01" w14:textId="77777777" w:rsidTr="00FE0AF8">
        <w:trPr>
          <w:jc w:val="center"/>
        </w:trPr>
        <w:tc>
          <w:tcPr>
            <w:tcW w:w="4390" w:type="dxa"/>
          </w:tcPr>
          <w:p w14:paraId="36E328D5"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jc w:val="left"/>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obtenção de um nome de domínio.</w:t>
            </w:r>
          </w:p>
          <w:p w14:paraId="43A23EAF"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desenvolvimento de </w:t>
            </w:r>
            <w:r w:rsidRPr="000763D4">
              <w:rPr>
                <w:rFonts w:ascii="Arial Narrow" w:eastAsia="Times New Roman" w:hAnsi="Arial Narrow" w:cs="Times New Roman"/>
                <w:i/>
                <w:sz w:val="22"/>
                <w:szCs w:val="22"/>
                <w:lang w:val="pt-PT" w:eastAsia="pt-BR"/>
              </w:rPr>
              <w:t>software</w:t>
            </w:r>
            <w:r w:rsidRPr="000763D4">
              <w:rPr>
                <w:rFonts w:ascii="Arial Narrow" w:eastAsia="Times New Roman" w:hAnsi="Arial Narrow" w:cs="Times New Roman"/>
                <w:sz w:val="22"/>
                <w:szCs w:val="22"/>
                <w:lang w:val="pt-PT" w:eastAsia="pt-BR"/>
              </w:rPr>
              <w:t xml:space="preserve"> operativo (por exemplo, sistema operativo e </w:t>
            </w:r>
            <w:r w:rsidRPr="000763D4">
              <w:rPr>
                <w:rFonts w:ascii="Arial Narrow" w:eastAsia="Times New Roman" w:hAnsi="Arial Narrow" w:cs="Times New Roman"/>
                <w:i/>
                <w:sz w:val="22"/>
                <w:szCs w:val="22"/>
                <w:lang w:val="pt-PT" w:eastAsia="pt-BR"/>
              </w:rPr>
              <w:t>software</w:t>
            </w:r>
            <w:r w:rsidRPr="000763D4">
              <w:rPr>
                <w:rFonts w:ascii="Arial Narrow" w:eastAsia="Times New Roman" w:hAnsi="Arial Narrow" w:cs="Times New Roman"/>
                <w:sz w:val="22"/>
                <w:szCs w:val="22"/>
                <w:lang w:val="pt-PT" w:eastAsia="pt-BR"/>
              </w:rPr>
              <w:t xml:space="preserve"> de servidor).</w:t>
            </w:r>
          </w:p>
          <w:p w14:paraId="424B881B"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jc w:val="left"/>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desenvolvimento de código para a aplicação.</w:t>
            </w:r>
          </w:p>
          <w:p w14:paraId="66B1470D"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instalação das aplicações desenvolvidas no servidor.</w:t>
            </w:r>
          </w:p>
          <w:p w14:paraId="39FFB65C"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jc w:val="left"/>
              <w:rPr>
                <w:rFonts w:ascii="Arial Narrow" w:eastAsia="Times New Roman" w:hAnsi="Arial Narrow" w:cs="Times New Roman"/>
                <w:sz w:val="22"/>
                <w:szCs w:val="22"/>
                <w:lang w:val="pt-PT" w:eastAsia="pt-BR"/>
              </w:rPr>
            </w:pPr>
            <w:r w:rsidRPr="000763D4">
              <w:rPr>
                <w:rFonts w:ascii="Arial Narrow" w:eastAsia="Times New Roman" w:hAnsi="Arial Narrow" w:cs="Times New Roman"/>
                <w:i/>
                <w:sz w:val="22"/>
                <w:szCs w:val="22"/>
                <w:lang w:val="pt-PT" w:eastAsia="pt-BR"/>
              </w:rPr>
              <w:t>stress</w:t>
            </w:r>
            <w:r w:rsidRPr="000763D4">
              <w:rPr>
                <w:rFonts w:ascii="Arial Narrow" w:eastAsia="Times New Roman" w:hAnsi="Arial Narrow" w:cs="Times New Roman"/>
                <w:sz w:val="22"/>
                <w:szCs w:val="22"/>
                <w:lang w:val="pt-PT" w:eastAsia="pt-BR"/>
              </w:rPr>
              <w:t xml:space="preserve"> teste.</w:t>
            </w:r>
          </w:p>
        </w:tc>
        <w:tc>
          <w:tcPr>
            <w:tcW w:w="4390" w:type="dxa"/>
          </w:tcPr>
          <w:p w14:paraId="2203ABD5" w14:textId="77777777" w:rsidR="000763D4" w:rsidRPr="000763D4" w:rsidRDefault="000763D4" w:rsidP="000763D4">
            <w:pPr>
              <w:widowControl w:val="0"/>
              <w:tabs>
                <w:tab w:val="left" w:pos="222"/>
              </w:tabs>
              <w:spacing w:before="0" w:after="0" w:line="240" w:lineRule="auto"/>
              <w:ind w:firstLine="0"/>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Reconhecer como despesa quando incorrido, a menos que o dispêndio possa ser diretamente atribuído à preparação do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 xml:space="preserve"> para funcionar da forma pretendida pela administração, e que 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 xml:space="preserve"> satisfaça os critérios de reconhecimento dos itens 21 e 57 do Pronunciamento Técnico CPC 04*.</w:t>
            </w:r>
          </w:p>
        </w:tc>
      </w:tr>
      <w:tr w:rsidR="000763D4" w:rsidRPr="000763D4" w14:paraId="125686DF" w14:textId="77777777" w:rsidTr="00FE0AF8">
        <w:trPr>
          <w:jc w:val="center"/>
        </w:trPr>
        <w:tc>
          <w:tcPr>
            <w:tcW w:w="4390" w:type="dxa"/>
          </w:tcPr>
          <w:p w14:paraId="1DC874C1"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c>
          <w:tcPr>
            <w:tcW w:w="4390" w:type="dxa"/>
          </w:tcPr>
          <w:p w14:paraId="2E33BFEC" w14:textId="77777777" w:rsidR="000763D4" w:rsidRPr="000763D4" w:rsidRDefault="000763D4" w:rsidP="000763D4">
            <w:pPr>
              <w:widowControl w:val="0"/>
              <w:tabs>
                <w:tab w:val="left" w:pos="222"/>
              </w:tabs>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4263B325" w14:textId="77777777" w:rsidTr="00FE0AF8">
        <w:trPr>
          <w:jc w:val="center"/>
        </w:trPr>
        <w:tc>
          <w:tcPr>
            <w:tcW w:w="4390" w:type="dxa"/>
          </w:tcPr>
          <w:p w14:paraId="1C80CD17"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r w:rsidRPr="000763D4">
              <w:rPr>
                <w:rFonts w:ascii="Arial Narrow" w:eastAsia="Times New Roman" w:hAnsi="Arial Narrow" w:cs="Times New Roman"/>
                <w:b/>
                <w:sz w:val="22"/>
                <w:szCs w:val="22"/>
                <w:lang w:val="pt-PT" w:eastAsia="pt-BR"/>
              </w:rPr>
              <w:t>Desenvolvimento do desenho gráfico</w:t>
            </w:r>
          </w:p>
        </w:tc>
        <w:tc>
          <w:tcPr>
            <w:tcW w:w="4390" w:type="dxa"/>
          </w:tcPr>
          <w:p w14:paraId="1448A80D" w14:textId="77777777" w:rsidR="000763D4" w:rsidRPr="000763D4" w:rsidRDefault="000763D4" w:rsidP="000763D4">
            <w:pPr>
              <w:widowControl w:val="0"/>
              <w:tabs>
                <w:tab w:val="left" w:pos="222"/>
              </w:tabs>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53ED27FA" w14:textId="77777777" w:rsidTr="00FE0AF8">
        <w:trPr>
          <w:jc w:val="center"/>
        </w:trPr>
        <w:tc>
          <w:tcPr>
            <w:tcW w:w="4390" w:type="dxa"/>
          </w:tcPr>
          <w:p w14:paraId="05DC63AB"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c>
          <w:tcPr>
            <w:tcW w:w="4390" w:type="dxa"/>
          </w:tcPr>
          <w:p w14:paraId="72E846B3" w14:textId="77777777" w:rsidR="000763D4" w:rsidRPr="000763D4" w:rsidRDefault="000763D4" w:rsidP="000763D4">
            <w:pPr>
              <w:widowControl w:val="0"/>
              <w:tabs>
                <w:tab w:val="left" w:pos="222"/>
              </w:tabs>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617DD933" w14:textId="77777777" w:rsidTr="00FE0AF8">
        <w:trPr>
          <w:jc w:val="center"/>
        </w:trPr>
        <w:tc>
          <w:tcPr>
            <w:tcW w:w="4390" w:type="dxa"/>
          </w:tcPr>
          <w:p w14:paraId="4C2391D6"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jc w:val="left"/>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desenho da aparência (por exemplo, </w:t>
            </w:r>
            <w:r w:rsidRPr="000763D4">
              <w:rPr>
                <w:rFonts w:ascii="Arial Narrow" w:eastAsia="Times New Roman" w:hAnsi="Arial Narrow" w:cs="Times New Roman"/>
                <w:i/>
                <w:sz w:val="22"/>
                <w:szCs w:val="22"/>
                <w:lang w:val="pt-PT" w:eastAsia="pt-BR"/>
              </w:rPr>
              <w:t>layout</w:t>
            </w:r>
            <w:r w:rsidRPr="000763D4">
              <w:rPr>
                <w:rFonts w:ascii="Arial Narrow" w:eastAsia="Times New Roman" w:hAnsi="Arial Narrow" w:cs="Times New Roman"/>
                <w:sz w:val="22"/>
                <w:szCs w:val="22"/>
                <w:lang w:val="pt-PT" w:eastAsia="pt-BR"/>
              </w:rPr>
              <w:t xml:space="preserve"> e cor) das páginas </w:t>
            </w:r>
            <w:r w:rsidRPr="000763D4">
              <w:rPr>
                <w:rFonts w:ascii="Arial Narrow" w:eastAsia="Times New Roman" w:hAnsi="Arial Narrow" w:cs="Times New Roman"/>
                <w:i/>
                <w:sz w:val="22"/>
                <w:szCs w:val="22"/>
                <w:lang w:val="pt-PT" w:eastAsia="pt-BR"/>
              </w:rPr>
              <w:t>web.</w:t>
            </w:r>
          </w:p>
        </w:tc>
        <w:tc>
          <w:tcPr>
            <w:tcW w:w="4390" w:type="dxa"/>
          </w:tcPr>
          <w:p w14:paraId="0B9EADCA" w14:textId="77777777" w:rsidR="000763D4" w:rsidRPr="000763D4" w:rsidRDefault="000763D4" w:rsidP="000763D4">
            <w:pPr>
              <w:widowControl w:val="0"/>
              <w:tabs>
                <w:tab w:val="left" w:pos="222"/>
              </w:tabs>
              <w:spacing w:before="0" w:after="0" w:line="240" w:lineRule="auto"/>
              <w:ind w:firstLine="0"/>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Reconhecer como despesa quando incorrido, a menos que o gasto possa ser diretamente atribuído à preparação do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 xml:space="preserve"> para funcionar da forma pretendida pela administração, e que 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 xml:space="preserve"> satisfaça os critérios de reconhecimento dos itens 21 e 57 do Pronunciamento Técnico CPC 04*.</w:t>
            </w:r>
          </w:p>
        </w:tc>
      </w:tr>
      <w:tr w:rsidR="000763D4" w:rsidRPr="000763D4" w14:paraId="1520E8C5" w14:textId="77777777" w:rsidTr="00FE0AF8">
        <w:trPr>
          <w:jc w:val="center"/>
        </w:trPr>
        <w:tc>
          <w:tcPr>
            <w:tcW w:w="4390" w:type="dxa"/>
          </w:tcPr>
          <w:p w14:paraId="340269EC"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c>
          <w:tcPr>
            <w:tcW w:w="4390" w:type="dxa"/>
          </w:tcPr>
          <w:p w14:paraId="5BA647E4" w14:textId="77777777" w:rsidR="000763D4" w:rsidRPr="000763D4" w:rsidRDefault="000763D4" w:rsidP="000763D4">
            <w:pPr>
              <w:widowControl w:val="0"/>
              <w:tabs>
                <w:tab w:val="left" w:pos="222"/>
              </w:tabs>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60DCD5DD" w14:textId="77777777" w:rsidTr="00FE0AF8">
        <w:trPr>
          <w:jc w:val="center"/>
        </w:trPr>
        <w:tc>
          <w:tcPr>
            <w:tcW w:w="4390" w:type="dxa"/>
          </w:tcPr>
          <w:p w14:paraId="2A8E9978"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r w:rsidRPr="000763D4">
              <w:rPr>
                <w:rFonts w:ascii="Arial Narrow" w:eastAsia="Times New Roman" w:hAnsi="Arial Narrow" w:cs="Times New Roman"/>
                <w:b/>
                <w:sz w:val="22"/>
                <w:szCs w:val="22"/>
                <w:lang w:val="pt-PT" w:eastAsia="pt-BR"/>
              </w:rPr>
              <w:t>Desenvolvimento do conteúdo</w:t>
            </w:r>
          </w:p>
        </w:tc>
        <w:tc>
          <w:tcPr>
            <w:tcW w:w="4390" w:type="dxa"/>
          </w:tcPr>
          <w:p w14:paraId="3BA26A82" w14:textId="77777777" w:rsidR="000763D4" w:rsidRPr="000763D4" w:rsidRDefault="000763D4" w:rsidP="000763D4">
            <w:pPr>
              <w:widowControl w:val="0"/>
              <w:tabs>
                <w:tab w:val="left" w:pos="222"/>
              </w:tabs>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1CC0B3B1" w14:textId="77777777" w:rsidTr="00FE0AF8">
        <w:trPr>
          <w:jc w:val="center"/>
        </w:trPr>
        <w:tc>
          <w:tcPr>
            <w:tcW w:w="4390" w:type="dxa"/>
          </w:tcPr>
          <w:p w14:paraId="13057AEB"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c>
          <w:tcPr>
            <w:tcW w:w="4390" w:type="dxa"/>
          </w:tcPr>
          <w:p w14:paraId="544957F8" w14:textId="77777777" w:rsidR="000763D4" w:rsidRPr="000763D4" w:rsidRDefault="000763D4" w:rsidP="000763D4">
            <w:pPr>
              <w:widowControl w:val="0"/>
              <w:tabs>
                <w:tab w:val="left" w:pos="222"/>
              </w:tabs>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26AAD670" w14:textId="77777777" w:rsidTr="00FE0AF8">
        <w:trPr>
          <w:jc w:val="center"/>
        </w:trPr>
        <w:tc>
          <w:tcPr>
            <w:tcW w:w="4390" w:type="dxa"/>
          </w:tcPr>
          <w:p w14:paraId="27BA44AD"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criação, aquisição, preparação (por exemplo, </w:t>
            </w:r>
            <w:r w:rsidRPr="000763D4">
              <w:rPr>
                <w:rFonts w:ascii="Arial Narrow" w:eastAsia="Times New Roman" w:hAnsi="Arial Narrow" w:cs="Times New Roman"/>
                <w:sz w:val="22"/>
                <w:szCs w:val="22"/>
                <w:lang w:val="pt-PT" w:eastAsia="pt-BR"/>
              </w:rPr>
              <w:lastRenderedPageBreak/>
              <w:t xml:space="preserve">criação de ligações e identificação de códigos) e transferência de informação, seja de natureza textual ou gráfica, no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 xml:space="preserve">, antes da conclusão do desenvolvimento do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 Exemplos de conteúdo incluem informação sobre a entidade, produtos ou serviços disponibilizados para venda, e tópicos para acesso dos assinantes.</w:t>
            </w:r>
          </w:p>
        </w:tc>
        <w:tc>
          <w:tcPr>
            <w:tcW w:w="4390" w:type="dxa"/>
          </w:tcPr>
          <w:p w14:paraId="2FE95D3E"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lastRenderedPageBreak/>
              <w:t xml:space="preserve">Reconhecer como despesa quando incorrido de </w:t>
            </w:r>
            <w:r w:rsidRPr="000763D4">
              <w:rPr>
                <w:rFonts w:ascii="Arial Narrow" w:eastAsia="Times New Roman" w:hAnsi="Arial Narrow" w:cs="Times New Roman"/>
                <w:sz w:val="22"/>
                <w:szCs w:val="22"/>
                <w:lang w:val="pt-PT" w:eastAsia="pt-BR"/>
              </w:rPr>
              <w:lastRenderedPageBreak/>
              <w:t xml:space="preserve">acordo com o item 69(c) do Pronunciamento Técnico CPC 04 até o ponto em que o conteúdo seja desenvolvido para divulgar e promover os próprios produtos e serviços da entidade (por exemplo, fotografias digitais dos produtos). De outro modo, reconhecer como despesa quando incorrido, a menos que o dispêndio possa ser diretamente atribuído à preparação do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 xml:space="preserve"> para funcionar da forma pretendida pela administração, e que 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 xml:space="preserve"> satisfaça os critérios de reconhecimento dos itens 21 e 57 do Pronunciamento Técnico CPC 04*.</w:t>
            </w:r>
          </w:p>
        </w:tc>
      </w:tr>
      <w:tr w:rsidR="000763D4" w:rsidRPr="000763D4" w14:paraId="2F63A860" w14:textId="77777777" w:rsidTr="00FE0AF8">
        <w:trPr>
          <w:jc w:val="center"/>
        </w:trPr>
        <w:tc>
          <w:tcPr>
            <w:tcW w:w="4390" w:type="dxa"/>
          </w:tcPr>
          <w:p w14:paraId="02F14209"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c>
          <w:tcPr>
            <w:tcW w:w="4390" w:type="dxa"/>
          </w:tcPr>
          <w:p w14:paraId="7C7F0159"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4E9A7D63" w14:textId="77777777" w:rsidTr="00FE0AF8">
        <w:trPr>
          <w:jc w:val="center"/>
        </w:trPr>
        <w:tc>
          <w:tcPr>
            <w:tcW w:w="4390" w:type="dxa"/>
          </w:tcPr>
          <w:p w14:paraId="1D3F2ACB"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r w:rsidRPr="000763D4">
              <w:rPr>
                <w:rFonts w:ascii="Arial Narrow" w:eastAsia="Times New Roman" w:hAnsi="Arial Narrow" w:cs="Times New Roman"/>
                <w:b/>
                <w:sz w:val="22"/>
                <w:szCs w:val="22"/>
                <w:lang w:val="pt-PT" w:eastAsia="pt-BR"/>
              </w:rPr>
              <w:t>Funcionamento</w:t>
            </w:r>
          </w:p>
        </w:tc>
        <w:tc>
          <w:tcPr>
            <w:tcW w:w="4390" w:type="dxa"/>
          </w:tcPr>
          <w:p w14:paraId="1B595EE7"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389088CB" w14:textId="77777777" w:rsidTr="00FE0AF8">
        <w:trPr>
          <w:jc w:val="center"/>
        </w:trPr>
        <w:tc>
          <w:tcPr>
            <w:tcW w:w="4390" w:type="dxa"/>
          </w:tcPr>
          <w:p w14:paraId="17C92505"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c>
          <w:tcPr>
            <w:tcW w:w="4390" w:type="dxa"/>
          </w:tcPr>
          <w:p w14:paraId="1A9DF36E"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794C84B2" w14:textId="77777777" w:rsidTr="00FE0AF8">
        <w:trPr>
          <w:jc w:val="center"/>
        </w:trPr>
        <w:tc>
          <w:tcPr>
            <w:tcW w:w="4390" w:type="dxa"/>
          </w:tcPr>
          <w:p w14:paraId="1BDCB8AD"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atualização de gráficos e revisão do conteúdo.</w:t>
            </w:r>
          </w:p>
          <w:p w14:paraId="7DA59205"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adição de novas funções, características e conteúdo.</w:t>
            </w:r>
          </w:p>
          <w:p w14:paraId="53DFCD77"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registro do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 xml:space="preserve"> em sistemas de pesquisa.</w:t>
            </w:r>
          </w:p>
          <w:p w14:paraId="4BDA2D9D"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cópia de segurança dos dados.</w:t>
            </w:r>
          </w:p>
          <w:p w14:paraId="0C14C2A5"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revisão da segurança do acesso.</w:t>
            </w:r>
          </w:p>
          <w:p w14:paraId="137BE8EB"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análise da utilização do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w:t>
            </w:r>
          </w:p>
        </w:tc>
        <w:tc>
          <w:tcPr>
            <w:tcW w:w="4390" w:type="dxa"/>
          </w:tcPr>
          <w:p w14:paraId="13A342F6"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Avaliar se satisfaz a definição de ativo intangível e os critérios de reconhecimento definidos no item 18 do Pronunciamento Técnico CPC 04, caso em que o gasto deve ser reconhecido como valor do ativo do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w:t>
            </w:r>
          </w:p>
        </w:tc>
      </w:tr>
      <w:tr w:rsidR="000763D4" w:rsidRPr="000763D4" w14:paraId="02BB0132" w14:textId="77777777" w:rsidTr="00FE0AF8">
        <w:trPr>
          <w:jc w:val="center"/>
        </w:trPr>
        <w:tc>
          <w:tcPr>
            <w:tcW w:w="4390" w:type="dxa"/>
          </w:tcPr>
          <w:p w14:paraId="078B9CC0"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c>
          <w:tcPr>
            <w:tcW w:w="4390" w:type="dxa"/>
          </w:tcPr>
          <w:p w14:paraId="12091D70"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0AAEA1AE" w14:textId="77777777" w:rsidTr="00FE0AF8">
        <w:trPr>
          <w:jc w:val="center"/>
        </w:trPr>
        <w:tc>
          <w:tcPr>
            <w:tcW w:w="4390" w:type="dxa"/>
          </w:tcPr>
          <w:p w14:paraId="5B2994C8"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r w:rsidRPr="000763D4">
              <w:rPr>
                <w:rFonts w:ascii="Arial Narrow" w:eastAsia="Times New Roman" w:hAnsi="Arial Narrow" w:cs="Times New Roman"/>
                <w:b/>
                <w:sz w:val="22"/>
                <w:szCs w:val="22"/>
                <w:lang w:val="pt-PT" w:eastAsia="pt-BR"/>
              </w:rPr>
              <w:t>Outros</w:t>
            </w:r>
          </w:p>
        </w:tc>
        <w:tc>
          <w:tcPr>
            <w:tcW w:w="4390" w:type="dxa"/>
          </w:tcPr>
          <w:p w14:paraId="653DB0A5"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04530F6A" w14:textId="77777777" w:rsidTr="00FE0AF8">
        <w:trPr>
          <w:jc w:val="center"/>
        </w:trPr>
        <w:tc>
          <w:tcPr>
            <w:tcW w:w="4390" w:type="dxa"/>
          </w:tcPr>
          <w:p w14:paraId="687D4DBA"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c>
          <w:tcPr>
            <w:tcW w:w="4390" w:type="dxa"/>
          </w:tcPr>
          <w:p w14:paraId="2A1BB748"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p>
        </w:tc>
      </w:tr>
      <w:tr w:rsidR="000763D4" w:rsidRPr="000763D4" w14:paraId="6807CAAF" w14:textId="77777777" w:rsidTr="00FE0AF8">
        <w:trPr>
          <w:jc w:val="center"/>
        </w:trPr>
        <w:tc>
          <w:tcPr>
            <w:tcW w:w="4390" w:type="dxa"/>
          </w:tcPr>
          <w:p w14:paraId="01830936"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Custos administrativos, com vendas, e outros gerais, a menos que possam ser diretamente atribuídos à preparação do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 xml:space="preserve"> para funcionar da forma pretendida pela administração.</w:t>
            </w:r>
          </w:p>
          <w:p w14:paraId="1B051CD5"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ineficiências claramente identificadas e perdas operacionais iniciais incorridas antes de o </w:t>
            </w:r>
            <w:r w:rsidRPr="000763D4">
              <w:rPr>
                <w:rFonts w:ascii="Arial Narrow" w:eastAsia="Times New Roman" w:hAnsi="Arial Narrow" w:cs="Times New Roman"/>
                <w:i/>
                <w:sz w:val="22"/>
                <w:szCs w:val="22"/>
                <w:lang w:val="pt-PT" w:eastAsia="pt-BR"/>
              </w:rPr>
              <w:t>website</w:t>
            </w:r>
            <w:r w:rsidRPr="000763D4">
              <w:rPr>
                <w:rFonts w:ascii="Arial Narrow" w:eastAsia="Times New Roman" w:hAnsi="Arial Narrow" w:cs="Times New Roman"/>
                <w:sz w:val="22"/>
                <w:szCs w:val="22"/>
                <w:lang w:val="pt-PT" w:eastAsia="pt-BR"/>
              </w:rPr>
              <w:t xml:space="preserve"> atingir o desempenho planejado (por exemplo, testes de início de operação).</w:t>
            </w:r>
          </w:p>
          <w:p w14:paraId="2E2FE468" w14:textId="77777777" w:rsidR="000763D4" w:rsidRPr="000763D4" w:rsidRDefault="000763D4" w:rsidP="000763D4">
            <w:pPr>
              <w:widowControl w:val="0"/>
              <w:numPr>
                <w:ilvl w:val="0"/>
                <w:numId w:val="5"/>
              </w:numPr>
              <w:tabs>
                <w:tab w:val="num" w:pos="246"/>
                <w:tab w:val="num" w:pos="1395"/>
              </w:tabs>
              <w:spacing w:before="0" w:after="0" w:line="240" w:lineRule="auto"/>
              <w:ind w:left="246" w:hanging="246"/>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 xml:space="preserve">treinamento de empregados para operar o </w:t>
            </w:r>
            <w:r w:rsidRPr="000763D4">
              <w:rPr>
                <w:rFonts w:ascii="Arial Narrow" w:eastAsia="Times New Roman" w:hAnsi="Arial Narrow" w:cs="Times New Roman"/>
                <w:i/>
                <w:sz w:val="22"/>
                <w:szCs w:val="22"/>
                <w:lang w:val="pt-PT" w:eastAsia="pt-BR"/>
              </w:rPr>
              <w:t>website.</w:t>
            </w:r>
          </w:p>
        </w:tc>
        <w:tc>
          <w:tcPr>
            <w:tcW w:w="4390" w:type="dxa"/>
          </w:tcPr>
          <w:p w14:paraId="7E5A44A1" w14:textId="77777777" w:rsidR="000763D4" w:rsidRPr="000763D4" w:rsidRDefault="000763D4" w:rsidP="000763D4">
            <w:pPr>
              <w:widowControl w:val="0"/>
              <w:spacing w:before="0" w:after="0" w:line="240" w:lineRule="auto"/>
              <w:ind w:firstLine="0"/>
              <w:rPr>
                <w:rFonts w:ascii="Arial Narrow" w:eastAsia="Times New Roman" w:hAnsi="Arial Narrow" w:cs="Times New Roman"/>
                <w:sz w:val="22"/>
                <w:szCs w:val="22"/>
                <w:lang w:val="pt-PT" w:eastAsia="pt-BR"/>
              </w:rPr>
            </w:pPr>
            <w:r w:rsidRPr="000763D4">
              <w:rPr>
                <w:rFonts w:ascii="Arial Narrow" w:eastAsia="Times New Roman" w:hAnsi="Arial Narrow" w:cs="Times New Roman"/>
                <w:sz w:val="22"/>
                <w:szCs w:val="22"/>
                <w:lang w:val="pt-PT" w:eastAsia="pt-BR"/>
              </w:rPr>
              <w:t>Reconhecer como despesa quando incorrido, de acordo com os itens 65 a 70 do Pronunciamento Técnico CPC 04.</w:t>
            </w:r>
          </w:p>
        </w:tc>
      </w:tr>
    </w:tbl>
    <w:p w14:paraId="0DF79D47" w14:textId="77777777" w:rsidR="000763D4" w:rsidRPr="000763D4" w:rsidRDefault="000763D4" w:rsidP="000763D4">
      <w:pPr>
        <w:widowControl w:val="0"/>
        <w:tabs>
          <w:tab w:val="left" w:pos="6804"/>
        </w:tabs>
        <w:spacing w:before="0" w:after="0" w:line="240" w:lineRule="auto"/>
        <w:ind w:firstLine="0"/>
        <w:rPr>
          <w:rFonts w:ascii="Times New Roman" w:eastAsia="Times New Roman" w:hAnsi="Times New Roman" w:cs="Times New Roman"/>
          <w:color w:val="000000"/>
          <w:lang w:eastAsia="x-none"/>
        </w:rPr>
      </w:pPr>
    </w:p>
    <w:p w14:paraId="6F597060" w14:textId="77777777" w:rsidR="000763D4" w:rsidRPr="000763D4" w:rsidRDefault="000763D4" w:rsidP="000763D4">
      <w:pPr>
        <w:widowControl w:val="0"/>
        <w:tabs>
          <w:tab w:val="left" w:pos="6804"/>
        </w:tabs>
        <w:spacing w:before="0" w:after="0" w:line="240" w:lineRule="auto"/>
        <w:ind w:firstLine="0"/>
        <w:rPr>
          <w:rFonts w:ascii="Arial" w:eastAsia="Times New Roman" w:hAnsi="Arial" w:cs="Arial"/>
          <w:color w:val="000000"/>
          <w:sz w:val="18"/>
          <w:szCs w:val="18"/>
          <w:lang w:eastAsia="x-none"/>
        </w:rPr>
      </w:pPr>
      <w:r w:rsidRPr="000763D4">
        <w:rPr>
          <w:rFonts w:ascii="Arial" w:eastAsia="Times New Roman" w:hAnsi="Arial" w:cs="Arial"/>
          <w:color w:val="000000"/>
          <w:sz w:val="18"/>
          <w:szCs w:val="18"/>
          <w:lang w:eastAsia="x-none"/>
        </w:rPr>
        <w:t xml:space="preserve">* Todo o custo com o desenvolvimento de um </w:t>
      </w:r>
      <w:r w:rsidRPr="000763D4">
        <w:rPr>
          <w:rFonts w:ascii="Arial" w:eastAsia="Times New Roman" w:hAnsi="Arial" w:cs="Arial"/>
          <w:i/>
          <w:color w:val="000000"/>
          <w:sz w:val="18"/>
          <w:szCs w:val="18"/>
          <w:lang w:eastAsia="x-none"/>
        </w:rPr>
        <w:t>website</w:t>
      </w:r>
      <w:r w:rsidRPr="000763D4">
        <w:rPr>
          <w:rFonts w:ascii="Arial" w:eastAsia="Times New Roman" w:hAnsi="Arial" w:cs="Arial"/>
          <w:color w:val="000000"/>
          <w:sz w:val="18"/>
          <w:szCs w:val="18"/>
          <w:lang w:eastAsia="x-none"/>
        </w:rPr>
        <w:t xml:space="preserve"> exclusivo ou principalmente para promover e anunciar os próprios produtos e serviços da entidade deve ser reconhecido como despesa quando incorrido, de acordo com o item 68 do Pronunciamento Técnico CPC 04.</w:t>
      </w:r>
    </w:p>
    <w:p w14:paraId="066974A0" w14:textId="77777777" w:rsidR="00037E4D" w:rsidRDefault="00037E4D" w:rsidP="52D26694"/>
    <w:p w14:paraId="5AFED6D0" w14:textId="77777777" w:rsidR="00037E4D" w:rsidRDefault="00037E4D" w:rsidP="52D26694"/>
    <w:sectPr w:rsidR="00037E4D" w:rsidSect="00E25581">
      <w:headerReference w:type="default" r:id="rId11"/>
      <w:foot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FE0AF8" w:rsidRDefault="00FE0AF8" w:rsidP="00ED1FB4">
      <w:r>
        <w:separator/>
      </w:r>
    </w:p>
  </w:endnote>
  <w:endnote w:type="continuationSeparator" w:id="0">
    <w:p w14:paraId="300CF917" w14:textId="77777777" w:rsidR="00FE0AF8" w:rsidRDefault="00FE0AF8"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05716"/>
      <w:docPartObj>
        <w:docPartGallery w:val="Page Numbers (Bottom of Page)"/>
        <w:docPartUnique/>
      </w:docPartObj>
    </w:sdtPr>
    <w:sdtEndPr/>
    <w:sdtContent>
      <w:p w14:paraId="2F7763B3" w14:textId="4B5C2A83" w:rsidR="00FE0AF8" w:rsidRDefault="00FE0AF8">
        <w:pPr>
          <w:pStyle w:val="Rodap"/>
        </w:pPr>
        <w:r w:rsidRPr="00EE0A62">
          <w:rPr>
            <w:sz w:val="24"/>
            <w:szCs w:val="24"/>
          </w:rPr>
          <w:fldChar w:fldCharType="begin"/>
        </w:r>
        <w:r w:rsidRPr="00EE0A62">
          <w:rPr>
            <w:sz w:val="24"/>
            <w:szCs w:val="24"/>
          </w:rPr>
          <w:instrText>PAGE   \* MERGEFORMAT</w:instrText>
        </w:r>
        <w:r w:rsidRPr="00EE0A62">
          <w:rPr>
            <w:sz w:val="24"/>
            <w:szCs w:val="24"/>
          </w:rPr>
          <w:fldChar w:fldCharType="separate"/>
        </w:r>
        <w:r w:rsidR="00E04055">
          <w:rPr>
            <w:sz w:val="24"/>
            <w:szCs w:val="24"/>
          </w:rPr>
          <w:t>2</w:t>
        </w:r>
        <w:r w:rsidRPr="00EE0A62">
          <w:rPr>
            <w:sz w:val="24"/>
            <w:szCs w:val="24"/>
          </w:rPr>
          <w:fldChar w:fldCharType="end"/>
        </w:r>
      </w:p>
    </w:sdtContent>
  </w:sdt>
  <w:p w14:paraId="4FB376AD" w14:textId="77777777" w:rsidR="00FE0AF8" w:rsidRDefault="00FE0A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FE0AF8" w:rsidRDefault="00FE0AF8" w:rsidP="00ED1FB4">
      <w:r>
        <w:separator/>
      </w:r>
    </w:p>
  </w:footnote>
  <w:footnote w:type="continuationSeparator" w:id="0">
    <w:p w14:paraId="33815C8C" w14:textId="77777777" w:rsidR="00FE0AF8" w:rsidRDefault="00FE0AF8" w:rsidP="00ED1FB4">
      <w:r>
        <w:continuationSeparator/>
      </w:r>
    </w:p>
  </w:footnote>
  <w:footnote w:id="1">
    <w:p w14:paraId="55390CEF" w14:textId="77777777" w:rsidR="00FE0AF8" w:rsidRPr="0024779D" w:rsidRDefault="00FE0AF8" w:rsidP="000763D4">
      <w:pPr>
        <w:pStyle w:val="Textodenotaderodap"/>
        <w:rPr>
          <w:rFonts w:ascii="Arial" w:hAnsi="Arial" w:cs="Arial"/>
          <w:sz w:val="18"/>
          <w:szCs w:val="18"/>
        </w:rPr>
      </w:pPr>
      <w:r w:rsidRPr="0024779D">
        <w:rPr>
          <w:rStyle w:val="Refdenotaderodap"/>
          <w:rFonts w:ascii="Arial" w:hAnsi="Arial" w:cs="Arial"/>
          <w:sz w:val="18"/>
          <w:szCs w:val="18"/>
        </w:rPr>
        <w:footnoteRef/>
      </w:r>
      <w:r w:rsidRPr="0024779D">
        <w:rPr>
          <w:rFonts w:ascii="Arial" w:hAnsi="Arial" w:cs="Arial"/>
          <w:sz w:val="18"/>
          <w:szCs w:val="18"/>
        </w:rPr>
        <w:t xml:space="preserve"> </w:t>
      </w:r>
      <w:r w:rsidRPr="0024779D">
        <w:rPr>
          <w:rFonts w:ascii="Arial" w:hAnsi="Arial" w:cs="Arial"/>
          <w:color w:val="000000"/>
          <w:sz w:val="18"/>
          <w:szCs w:val="18"/>
        </w:rPr>
        <w:t>A definição de ativo neste Pronunciamento não foi revisada após a revisão da definição de ativo no CPC 00 – Estrutura Conceitual para Relatório Financeiro.</w:t>
      </w:r>
    </w:p>
  </w:footnote>
  <w:footnote w:id="2">
    <w:p w14:paraId="08B2029F" w14:textId="77777777" w:rsidR="00FE0AF8" w:rsidRDefault="00FE0AF8" w:rsidP="000763D4">
      <w:pPr>
        <w:pStyle w:val="Textodenotaderodap"/>
      </w:pPr>
      <w:r>
        <w:rPr>
          <w:rStyle w:val="Refdenotaderodap"/>
        </w:rPr>
        <w:footnoteRef/>
      </w:r>
      <w:r>
        <w:t xml:space="preserve"> Na data da aprovação deste Pronunciamento, a reavaliação de bens tangíveis ou intangíveis não é permitida devido às disposições contidas na Lei nº. 11.638/07, que alterou a Lei nº. 6.404/76, com vigência a partir de 1º de janeiro de 2008. </w:t>
      </w:r>
    </w:p>
  </w:footnote>
  <w:footnote w:id="3">
    <w:p w14:paraId="301B406A" w14:textId="30707DF1" w:rsidR="00FE0AF8" w:rsidRPr="002D2938" w:rsidRDefault="00FE0AF8" w:rsidP="001D1D6B">
      <w:pPr>
        <w:pStyle w:val="Textodenotaderodap"/>
        <w:ind w:firstLine="0"/>
        <w:rPr>
          <w:rFonts w:ascii="Arial" w:hAnsi="Arial" w:cs="Arial"/>
          <w:sz w:val="18"/>
          <w:szCs w:val="18"/>
        </w:rPr>
      </w:pPr>
      <w:r>
        <w:rPr>
          <w:rFonts w:ascii="Arial" w:hAnsi="Arial" w:cs="Arial"/>
          <w:sz w:val="18"/>
          <w:szCs w:val="18"/>
        </w:rPr>
        <w:t>³</w:t>
      </w:r>
      <w:r w:rsidRPr="002D2938">
        <w:rPr>
          <w:rFonts w:ascii="Arial" w:hAnsi="Arial" w:cs="Arial"/>
          <w:sz w:val="18"/>
          <w:szCs w:val="18"/>
        </w:rPr>
        <w:t xml:space="preserve"> Na data da aprovação deste Pronunciamento, a reavaliação de bens tangíveis ou intangíveis não é permitida devido às disposições contidas na Lei nº. 11.638/07, que alterou a Lei nº. 6.404/76, com vigência a partir de 1º de janeiro de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FE0AF8" w:rsidRPr="00ED1FB4" w:rsidRDefault="00FE0AF8"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FE0AF8" w:rsidRPr="004D68A2" w:rsidRDefault="00FE0AF8" w:rsidP="004D68A2">
    <w:pPr>
      <w:pStyle w:val="Rodap"/>
      <w:rPr>
        <w:b/>
        <w:sz w:val="24"/>
        <w:szCs w:val="24"/>
      </w:rPr>
    </w:pPr>
    <w:r w:rsidRPr="004D68A2">
      <w:rPr>
        <w:b/>
        <w:sz w:val="24"/>
        <w:szCs w:val="24"/>
      </w:rPr>
      <w:t>COMISSÃO DE VALORES MOBILIÁRIOS</w:t>
    </w:r>
  </w:p>
  <w:p w14:paraId="639A5B8F" w14:textId="77777777" w:rsidR="00FE0AF8" w:rsidRPr="00ED1FB4" w:rsidRDefault="00FE0AF8" w:rsidP="004D68A2">
    <w:pPr>
      <w:pStyle w:val="Rodap"/>
    </w:pPr>
    <w:r w:rsidRPr="00ED1FB4">
      <w:t>Rua Sete de Setembro, 111/2-5º e 23-34º Andares, Centro, Rio de Janeiro/RJ – CEP: 20050-901 – Brasil - Tel.: (21) 3554-8686</w:t>
    </w:r>
  </w:p>
  <w:p w14:paraId="33B76BC5" w14:textId="77777777" w:rsidR="00FE0AF8" w:rsidRPr="004D68A2" w:rsidRDefault="00FE0AF8" w:rsidP="004D68A2">
    <w:pPr>
      <w:pStyle w:val="Rodap"/>
    </w:pPr>
    <w:r w:rsidRPr="004D68A2">
      <w:t>Rua Cincinato Braga, 340/2º, 3º e 4º Andares, Bela Vista, São Paulo/ SP – CEP: 01333-010 – Brasil - Tel.: (11) 2146-2000</w:t>
    </w:r>
  </w:p>
  <w:p w14:paraId="1EAE30D9" w14:textId="77777777" w:rsidR="00FE0AF8" w:rsidRPr="00ED1FB4" w:rsidRDefault="00FE0AF8" w:rsidP="004D68A2">
    <w:pPr>
      <w:pStyle w:val="Rodap"/>
    </w:pPr>
    <w:r w:rsidRPr="00ED1FB4">
      <w:t>SCN Q.02 – Bl. A – Ed. Corporate Financial Center, S.404/4º Andar, Brasília/DF – CEP: 70712-900 – Brasil -Tel.: (61) 3327-2030/2031</w:t>
    </w:r>
  </w:p>
  <w:p w14:paraId="1B94A4DD" w14:textId="77777777" w:rsidR="00FE0AF8" w:rsidRDefault="00E04055" w:rsidP="00E25581">
    <w:pPr>
      <w:pStyle w:val="Rodap"/>
      <w:spacing w:after="240"/>
    </w:pPr>
    <w:hyperlink r:id="rId2" w:history="1">
      <w:r w:rsidR="00FE0AF8" w:rsidRPr="00ED1FB4">
        <w:rPr>
          <w:rStyle w:val="Hyperlink"/>
        </w:rPr>
        <w:t>www.cvm.gov.br</w:t>
      </w:r>
    </w:hyperlink>
  </w:p>
  <w:p w14:paraId="30857652" w14:textId="13FF9217" w:rsidR="00FE0AF8" w:rsidRPr="009B69B0" w:rsidRDefault="00FE0AF8" w:rsidP="00E25581">
    <w:pPr>
      <w:pStyle w:val="Rodap"/>
      <w:spacing w:after="240"/>
      <w:jc w:val="both"/>
      <w:rPr>
        <w:caps/>
      </w:rPr>
    </w:pPr>
    <w:r w:rsidRPr="00E04055">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E04055" w:rsidRPr="00E04055">
          <w:rPr>
            <w:caps/>
          </w:rPr>
          <w:t>93, de 20 de maio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FE0AF8" w:rsidRPr="00ED1FB4" w:rsidRDefault="00FE0AF8"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FE0AF8" w:rsidRPr="004D68A2" w:rsidRDefault="00FE0AF8" w:rsidP="009B69B0">
    <w:pPr>
      <w:pStyle w:val="Rodap"/>
      <w:rPr>
        <w:b/>
        <w:sz w:val="24"/>
        <w:szCs w:val="24"/>
      </w:rPr>
    </w:pPr>
    <w:r w:rsidRPr="004D68A2">
      <w:rPr>
        <w:b/>
        <w:sz w:val="24"/>
        <w:szCs w:val="24"/>
      </w:rPr>
      <w:t>COMISSÃO DE VALORES MOBILIÁRIOS</w:t>
    </w:r>
  </w:p>
  <w:p w14:paraId="03E7C473" w14:textId="77777777" w:rsidR="00FE0AF8" w:rsidRPr="00ED1FB4" w:rsidRDefault="00FE0AF8" w:rsidP="009B69B0">
    <w:pPr>
      <w:pStyle w:val="Rodap"/>
    </w:pPr>
    <w:r w:rsidRPr="00ED1FB4">
      <w:t>Rua Sete de Setembro, 111/2-5º e 23-34º Andares, Centro, Rio de Janeiro/RJ – CEP: 20050-901 – Brasil - Tel.: (21) 3554-8686</w:t>
    </w:r>
  </w:p>
  <w:p w14:paraId="6D6820DA" w14:textId="77777777" w:rsidR="00FE0AF8" w:rsidRPr="004D68A2" w:rsidRDefault="00FE0AF8" w:rsidP="009B69B0">
    <w:pPr>
      <w:pStyle w:val="Rodap"/>
    </w:pPr>
    <w:r w:rsidRPr="004D68A2">
      <w:t>Rua Cincinato Braga, 340/2º, 3º e 4º Andares, Bela Vista, São Paulo/ SP – CEP: 01333-010 – Brasil - Tel.: (11) 2146-2000</w:t>
    </w:r>
  </w:p>
  <w:p w14:paraId="4EC14A6C" w14:textId="77777777" w:rsidR="00FE0AF8" w:rsidRPr="00ED1FB4" w:rsidRDefault="00FE0AF8" w:rsidP="009B69B0">
    <w:pPr>
      <w:pStyle w:val="Rodap"/>
    </w:pPr>
    <w:r w:rsidRPr="00ED1FB4">
      <w:t>SCN Q.02 – Bl. A – Ed. Corporate Financial Center, S.404/4º Andar, Brasília/DF – CEP: 70712-900 – Brasil -Tel.: (61) 3327-2030/2031</w:t>
    </w:r>
  </w:p>
  <w:p w14:paraId="6850FB8E" w14:textId="77777777" w:rsidR="00FE0AF8" w:rsidRDefault="00E04055" w:rsidP="009B69B0">
    <w:pPr>
      <w:pStyle w:val="Rodap"/>
      <w:spacing w:after="240"/>
    </w:pPr>
    <w:hyperlink r:id="rId2" w:history="1">
      <w:r w:rsidR="00FE0AF8"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559"/>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5242F3"/>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4A3098D"/>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5135D7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51D6ACC"/>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6BE4D83"/>
    <w:multiLevelType w:val="hybridMultilevel"/>
    <w:tmpl w:val="A450FFF8"/>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F43CAD"/>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CA2609"/>
    <w:multiLevelType w:val="hybridMultilevel"/>
    <w:tmpl w:val="E15054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E7D0255"/>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7611523"/>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7E559D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8244B4D"/>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A530A3C"/>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C977F62"/>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5" w15:restartNumberingAfterBreak="0">
    <w:nsid w:val="1DCB36F9"/>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056308D"/>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0F05214"/>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2F41870"/>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6140A46"/>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7552872"/>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F77138A"/>
    <w:multiLevelType w:val="hybridMultilevel"/>
    <w:tmpl w:val="A450FFF8"/>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6B70B8"/>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4944A69"/>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35B53042"/>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6522192"/>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691188B"/>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36EF3647"/>
    <w:multiLevelType w:val="hybridMultilevel"/>
    <w:tmpl w:val="A450FFF8"/>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7AF04A0"/>
    <w:multiLevelType w:val="hybridMultilevel"/>
    <w:tmpl w:val="A450FFF8"/>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422EF3"/>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3D147944"/>
    <w:multiLevelType w:val="hybridMultilevel"/>
    <w:tmpl w:val="FE5EFCF6"/>
    <w:lvl w:ilvl="0" w:tplc="862E2C22">
      <w:start w:val="1"/>
      <w:numFmt w:val="lowerLetter"/>
      <w:lvlText w:val="(%1)"/>
      <w:lvlJc w:val="left"/>
      <w:pPr>
        <w:tabs>
          <w:tab w:val="num" w:pos="1070"/>
        </w:tabs>
        <w:ind w:left="1070" w:hanging="360"/>
      </w:pPr>
      <w:rPr>
        <w:b w:val="0"/>
        <w:i w:val="0"/>
      </w:rPr>
    </w:lvl>
    <w:lvl w:ilvl="1" w:tplc="E32497B8">
      <w:start w:val="1"/>
      <w:numFmt w:val="lowerRoman"/>
      <w:lvlText w:val="(%2) "/>
      <w:lvlJc w:val="center"/>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450100A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453F50F3"/>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48A80873"/>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4B332A23"/>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0A21B9A"/>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0F870AD"/>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51B00287"/>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54E81B5C"/>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40" w15:restartNumberingAfterBreak="0">
    <w:nsid w:val="5752234B"/>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5AE5548F"/>
    <w:multiLevelType w:val="hybridMultilevel"/>
    <w:tmpl w:val="95E866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E53877"/>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5EF23117"/>
    <w:multiLevelType w:val="hybridMultilevel"/>
    <w:tmpl w:val="67080AF8"/>
    <w:lvl w:ilvl="0" w:tplc="EA147E0E">
      <w:start w:val="5"/>
      <w:numFmt w:val="lowerLetter"/>
      <w:lvlText w:val="(%1)"/>
      <w:lvlJc w:val="left"/>
      <w:pPr>
        <w:ind w:left="1080" w:hanging="360"/>
      </w:pPr>
      <w:rPr>
        <w:rFonts w:cs="Times New Roman"/>
      </w:rPr>
    </w:lvl>
    <w:lvl w:ilvl="1" w:tplc="04160019">
      <w:start w:val="1"/>
      <w:numFmt w:val="decimal"/>
      <w:lvlText w:val="%2."/>
      <w:lvlJc w:val="left"/>
      <w:pPr>
        <w:tabs>
          <w:tab w:val="num" w:pos="1450"/>
        </w:tabs>
        <w:ind w:left="1450" w:hanging="360"/>
      </w:pPr>
    </w:lvl>
    <w:lvl w:ilvl="2" w:tplc="0416001B">
      <w:start w:val="1"/>
      <w:numFmt w:val="decimal"/>
      <w:lvlText w:val="%3."/>
      <w:lvlJc w:val="left"/>
      <w:pPr>
        <w:tabs>
          <w:tab w:val="num" w:pos="2170"/>
        </w:tabs>
        <w:ind w:left="2170" w:hanging="360"/>
      </w:pPr>
    </w:lvl>
    <w:lvl w:ilvl="3" w:tplc="0416000F">
      <w:start w:val="1"/>
      <w:numFmt w:val="decimal"/>
      <w:lvlText w:val="%4."/>
      <w:lvlJc w:val="left"/>
      <w:pPr>
        <w:tabs>
          <w:tab w:val="num" w:pos="2890"/>
        </w:tabs>
        <w:ind w:left="2890" w:hanging="360"/>
      </w:pPr>
    </w:lvl>
    <w:lvl w:ilvl="4" w:tplc="04160019">
      <w:start w:val="1"/>
      <w:numFmt w:val="decimal"/>
      <w:lvlText w:val="%5."/>
      <w:lvlJc w:val="left"/>
      <w:pPr>
        <w:tabs>
          <w:tab w:val="num" w:pos="3610"/>
        </w:tabs>
        <w:ind w:left="3610" w:hanging="360"/>
      </w:pPr>
    </w:lvl>
    <w:lvl w:ilvl="5" w:tplc="0416001B">
      <w:start w:val="1"/>
      <w:numFmt w:val="decimal"/>
      <w:lvlText w:val="%6."/>
      <w:lvlJc w:val="left"/>
      <w:pPr>
        <w:tabs>
          <w:tab w:val="num" w:pos="4330"/>
        </w:tabs>
        <w:ind w:left="4330" w:hanging="360"/>
      </w:pPr>
    </w:lvl>
    <w:lvl w:ilvl="6" w:tplc="0416000F">
      <w:start w:val="1"/>
      <w:numFmt w:val="decimal"/>
      <w:lvlText w:val="%7."/>
      <w:lvlJc w:val="left"/>
      <w:pPr>
        <w:tabs>
          <w:tab w:val="num" w:pos="5050"/>
        </w:tabs>
        <w:ind w:left="5050" w:hanging="360"/>
      </w:pPr>
    </w:lvl>
    <w:lvl w:ilvl="7" w:tplc="04160019">
      <w:start w:val="1"/>
      <w:numFmt w:val="decimal"/>
      <w:lvlText w:val="%8."/>
      <w:lvlJc w:val="left"/>
      <w:pPr>
        <w:tabs>
          <w:tab w:val="num" w:pos="5770"/>
        </w:tabs>
        <w:ind w:left="5770" w:hanging="360"/>
      </w:pPr>
    </w:lvl>
    <w:lvl w:ilvl="8" w:tplc="0416001B">
      <w:start w:val="1"/>
      <w:numFmt w:val="decimal"/>
      <w:lvlText w:val="%9."/>
      <w:lvlJc w:val="left"/>
      <w:pPr>
        <w:tabs>
          <w:tab w:val="num" w:pos="6490"/>
        </w:tabs>
        <w:ind w:left="6490" w:hanging="360"/>
      </w:pPr>
    </w:lvl>
  </w:abstractNum>
  <w:abstractNum w:abstractNumId="44" w15:restartNumberingAfterBreak="0">
    <w:nsid w:val="5FA04965"/>
    <w:multiLevelType w:val="hybridMultilevel"/>
    <w:tmpl w:val="8872EF06"/>
    <w:lvl w:ilvl="0" w:tplc="F5404DB8">
      <w:start w:val="19"/>
      <w:numFmt w:val="decimal"/>
      <w:lvlText w:val="%1."/>
      <w:lvlJc w:val="left"/>
      <w:pPr>
        <w:ind w:left="1670" w:hanging="360"/>
      </w:pPr>
      <w:rPr>
        <w:color w:val="231F20"/>
        <w:w w:val="105"/>
      </w:rPr>
    </w:lvl>
    <w:lvl w:ilvl="1" w:tplc="04160019">
      <w:start w:val="1"/>
      <w:numFmt w:val="lowerLetter"/>
      <w:lvlText w:val="%2."/>
      <w:lvlJc w:val="left"/>
      <w:pPr>
        <w:ind w:left="2390" w:hanging="360"/>
      </w:pPr>
    </w:lvl>
    <w:lvl w:ilvl="2" w:tplc="447E2538">
      <w:start w:val="1"/>
      <w:numFmt w:val="lowerLetter"/>
      <w:lvlText w:val="(%3)"/>
      <w:lvlJc w:val="left"/>
      <w:pPr>
        <w:ind w:left="329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60B24CD9"/>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17A4CD0"/>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64F97FDE"/>
    <w:multiLevelType w:val="hybridMultilevel"/>
    <w:tmpl w:val="E0E423AC"/>
    <w:lvl w:ilvl="0" w:tplc="C95C4916">
      <w:start w:val="1"/>
      <w:numFmt w:val="lowerLetter"/>
      <w:lvlText w:val="(%1)"/>
      <w:lvlJc w:val="left"/>
      <w:pPr>
        <w:tabs>
          <w:tab w:val="num" w:pos="1070"/>
        </w:tabs>
        <w:ind w:left="1070" w:hanging="360"/>
      </w:pPr>
      <w:rPr>
        <w:rFonts w:hint="default"/>
        <w:b w:val="0"/>
        <w:i w:val="0"/>
        <w:strike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15:restartNumberingAfterBreak="0">
    <w:nsid w:val="654B3793"/>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15:restartNumberingAfterBreak="0">
    <w:nsid w:val="65E67079"/>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15:restartNumberingAfterBreak="0">
    <w:nsid w:val="685F5B0B"/>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15:restartNumberingAfterBreak="0">
    <w:nsid w:val="73183FB5"/>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15:restartNumberingAfterBreak="0">
    <w:nsid w:val="73BD6F40"/>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15:restartNumberingAfterBreak="0">
    <w:nsid w:val="7AB8276B"/>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15:restartNumberingAfterBreak="0">
    <w:nsid w:val="7C762191"/>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9"/>
  </w:num>
  <w:num w:numId="2">
    <w:abstractNumId w:val="14"/>
  </w:num>
  <w:num w:numId="3">
    <w:abstractNumId w:val="31"/>
  </w:num>
  <w:num w:numId="4">
    <w:abstractNumId w:val="34"/>
  </w:num>
  <w:num w:numId="5">
    <w:abstractNumId w:val="41"/>
  </w:num>
  <w:num w:numId="6">
    <w:abstractNumId w:val="7"/>
  </w:num>
  <w:num w:numId="7">
    <w:abstractNumId w:val="47"/>
  </w:num>
  <w:num w:numId="8">
    <w:abstractNumId w:val="45"/>
  </w:num>
  <w:num w:numId="9">
    <w:abstractNumId w:val="38"/>
  </w:num>
  <w:num w:numId="10">
    <w:abstractNumId w:val="6"/>
  </w:num>
  <w:num w:numId="11">
    <w:abstractNumId w:val="3"/>
  </w:num>
  <w:num w:numId="12">
    <w:abstractNumId w:val="22"/>
  </w:num>
  <w:num w:numId="13">
    <w:abstractNumId w:val="18"/>
  </w:num>
  <w:num w:numId="14">
    <w:abstractNumId w:val="12"/>
  </w:num>
  <w:num w:numId="15">
    <w:abstractNumId w:val="53"/>
  </w:num>
  <w:num w:numId="16">
    <w:abstractNumId w:val="50"/>
  </w:num>
  <w:num w:numId="17">
    <w:abstractNumId w:val="32"/>
  </w:num>
  <w:num w:numId="18">
    <w:abstractNumId w:val="35"/>
  </w:num>
  <w:num w:numId="19">
    <w:abstractNumId w:val="13"/>
  </w:num>
  <w:num w:numId="20">
    <w:abstractNumId w:val="52"/>
  </w:num>
  <w:num w:numId="21">
    <w:abstractNumId w:val="49"/>
  </w:num>
  <w:num w:numId="22">
    <w:abstractNumId w:val="46"/>
  </w:num>
  <w:num w:numId="23">
    <w:abstractNumId w:val="11"/>
  </w:num>
  <w:num w:numId="24">
    <w:abstractNumId w:val="36"/>
  </w:num>
  <w:num w:numId="25">
    <w:abstractNumId w:val="17"/>
  </w:num>
  <w:num w:numId="26">
    <w:abstractNumId w:val="40"/>
  </w:num>
  <w:num w:numId="27">
    <w:abstractNumId w:val="24"/>
  </w:num>
  <w:num w:numId="28">
    <w:abstractNumId w:val="33"/>
  </w:num>
  <w:num w:numId="29">
    <w:abstractNumId w:val="4"/>
  </w:num>
  <w:num w:numId="30">
    <w:abstractNumId w:val="16"/>
  </w:num>
  <w:num w:numId="31">
    <w:abstractNumId w:val="54"/>
  </w:num>
  <w:num w:numId="32">
    <w:abstractNumId w:val="1"/>
  </w:num>
  <w:num w:numId="33">
    <w:abstractNumId w:val="2"/>
  </w:num>
  <w:num w:numId="34">
    <w:abstractNumId w:val="29"/>
  </w:num>
  <w:num w:numId="35">
    <w:abstractNumId w:val="20"/>
  </w:num>
  <w:num w:numId="36">
    <w:abstractNumId w:val="51"/>
  </w:num>
  <w:num w:numId="37">
    <w:abstractNumId w:val="5"/>
  </w:num>
  <w:num w:numId="38">
    <w:abstractNumId w:val="26"/>
  </w:num>
  <w:num w:numId="39">
    <w:abstractNumId w:val="8"/>
  </w:num>
  <w:num w:numId="40">
    <w:abstractNumId w:val="10"/>
  </w:num>
  <w:num w:numId="41">
    <w:abstractNumId w:val="27"/>
  </w:num>
  <w:num w:numId="42">
    <w:abstractNumId w:val="15"/>
  </w:num>
  <w:num w:numId="43">
    <w:abstractNumId w:val="0"/>
  </w:num>
  <w:num w:numId="44">
    <w:abstractNumId w:val="25"/>
  </w:num>
  <w:num w:numId="45">
    <w:abstractNumId w:val="21"/>
  </w:num>
  <w:num w:numId="46">
    <w:abstractNumId w:val="37"/>
  </w:num>
  <w:num w:numId="47">
    <w:abstractNumId w:val="28"/>
  </w:num>
  <w:num w:numId="48">
    <w:abstractNumId w:val="9"/>
  </w:num>
  <w:num w:numId="49">
    <w:abstractNumId w:val="42"/>
  </w:num>
  <w:num w:numId="50">
    <w:abstractNumId w:val="48"/>
  </w:num>
  <w:num w:numId="51">
    <w:abstractNumId w:val="23"/>
  </w:num>
  <w:num w:numId="52">
    <w:abstractNumId w:val="19"/>
  </w:num>
  <w:num w:numId="5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06A3A"/>
    <w:rsid w:val="00037E4D"/>
    <w:rsid w:val="000604AD"/>
    <w:rsid w:val="000763D4"/>
    <w:rsid w:val="00082BE8"/>
    <w:rsid w:val="000A7C3B"/>
    <w:rsid w:val="000B01FD"/>
    <w:rsid w:val="00112C22"/>
    <w:rsid w:val="001179B2"/>
    <w:rsid w:val="001A38D7"/>
    <w:rsid w:val="001D1D6B"/>
    <w:rsid w:val="001E0083"/>
    <w:rsid w:val="001E283E"/>
    <w:rsid w:val="0024614E"/>
    <w:rsid w:val="0025772D"/>
    <w:rsid w:val="002E64EB"/>
    <w:rsid w:val="002E71A3"/>
    <w:rsid w:val="002F08B3"/>
    <w:rsid w:val="002F1D96"/>
    <w:rsid w:val="00335AFD"/>
    <w:rsid w:val="003817DB"/>
    <w:rsid w:val="00393E1A"/>
    <w:rsid w:val="0041797C"/>
    <w:rsid w:val="004570B6"/>
    <w:rsid w:val="004651A3"/>
    <w:rsid w:val="004753C5"/>
    <w:rsid w:val="00486297"/>
    <w:rsid w:val="0049A42F"/>
    <w:rsid w:val="004C55E5"/>
    <w:rsid w:val="004D68A2"/>
    <w:rsid w:val="00507ACC"/>
    <w:rsid w:val="00547A76"/>
    <w:rsid w:val="005649C3"/>
    <w:rsid w:val="005C12BE"/>
    <w:rsid w:val="005D2C60"/>
    <w:rsid w:val="005F7019"/>
    <w:rsid w:val="00601882"/>
    <w:rsid w:val="006270DF"/>
    <w:rsid w:val="006354B4"/>
    <w:rsid w:val="0065401B"/>
    <w:rsid w:val="0065602B"/>
    <w:rsid w:val="00657B55"/>
    <w:rsid w:val="006E1563"/>
    <w:rsid w:val="006E1797"/>
    <w:rsid w:val="006E2484"/>
    <w:rsid w:val="00723551"/>
    <w:rsid w:val="00727062"/>
    <w:rsid w:val="007441FB"/>
    <w:rsid w:val="0074428B"/>
    <w:rsid w:val="007447C4"/>
    <w:rsid w:val="007A1BDE"/>
    <w:rsid w:val="007E4E57"/>
    <w:rsid w:val="007F2B0D"/>
    <w:rsid w:val="0081067E"/>
    <w:rsid w:val="00814816"/>
    <w:rsid w:val="0082207D"/>
    <w:rsid w:val="00822341"/>
    <w:rsid w:val="00841BBF"/>
    <w:rsid w:val="00847128"/>
    <w:rsid w:val="0088046F"/>
    <w:rsid w:val="00894689"/>
    <w:rsid w:val="008A15C4"/>
    <w:rsid w:val="008A360F"/>
    <w:rsid w:val="008B1164"/>
    <w:rsid w:val="008C1435"/>
    <w:rsid w:val="008D17A3"/>
    <w:rsid w:val="008E5B9D"/>
    <w:rsid w:val="009010FE"/>
    <w:rsid w:val="009164DC"/>
    <w:rsid w:val="00916A1E"/>
    <w:rsid w:val="009272D4"/>
    <w:rsid w:val="00942559"/>
    <w:rsid w:val="00956E3B"/>
    <w:rsid w:val="009768AB"/>
    <w:rsid w:val="00990B1B"/>
    <w:rsid w:val="009B69B0"/>
    <w:rsid w:val="009E621A"/>
    <w:rsid w:val="00A41C8B"/>
    <w:rsid w:val="00A60C85"/>
    <w:rsid w:val="00A60EDE"/>
    <w:rsid w:val="00A70710"/>
    <w:rsid w:val="00A75C28"/>
    <w:rsid w:val="00AC7E32"/>
    <w:rsid w:val="00AE2012"/>
    <w:rsid w:val="00B26D28"/>
    <w:rsid w:val="00B35CFD"/>
    <w:rsid w:val="00B40D8F"/>
    <w:rsid w:val="00B53897"/>
    <w:rsid w:val="00BC6747"/>
    <w:rsid w:val="00BD18B1"/>
    <w:rsid w:val="00C05740"/>
    <w:rsid w:val="00C1691E"/>
    <w:rsid w:val="00C24B4C"/>
    <w:rsid w:val="00C3231A"/>
    <w:rsid w:val="00C7018D"/>
    <w:rsid w:val="00C75FFA"/>
    <w:rsid w:val="00C82C89"/>
    <w:rsid w:val="00CA5F41"/>
    <w:rsid w:val="00CC53CB"/>
    <w:rsid w:val="00CC6B71"/>
    <w:rsid w:val="00CD0F24"/>
    <w:rsid w:val="00D013CB"/>
    <w:rsid w:val="00D21117"/>
    <w:rsid w:val="00D25F68"/>
    <w:rsid w:val="00D57B72"/>
    <w:rsid w:val="00DC24B9"/>
    <w:rsid w:val="00DD4D55"/>
    <w:rsid w:val="00DE28A6"/>
    <w:rsid w:val="00E04055"/>
    <w:rsid w:val="00E136DD"/>
    <w:rsid w:val="00E25581"/>
    <w:rsid w:val="00E26475"/>
    <w:rsid w:val="00E449BD"/>
    <w:rsid w:val="00EA436F"/>
    <w:rsid w:val="00ED1FB4"/>
    <w:rsid w:val="00EE0A62"/>
    <w:rsid w:val="00F03F10"/>
    <w:rsid w:val="00F0408F"/>
    <w:rsid w:val="00F222CA"/>
    <w:rsid w:val="00F50EB3"/>
    <w:rsid w:val="00FA29E1"/>
    <w:rsid w:val="00FA60BB"/>
    <w:rsid w:val="00FB0115"/>
    <w:rsid w:val="00FB25BB"/>
    <w:rsid w:val="00FC4077"/>
    <w:rsid w:val="00FE0AF8"/>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763D4"/>
    <w:pPr>
      <w:keepNext/>
      <w:spacing w:before="240" w:after="60" w:line="240" w:lineRule="auto"/>
      <w:ind w:firstLine="0"/>
      <w:outlineLvl w:val="1"/>
    </w:pPr>
    <w:rPr>
      <w:rFonts w:ascii="Arial" w:eastAsia="Times New Roman" w:hAnsi="Arial" w:cs="Arial"/>
      <w:b/>
      <w:bCs/>
      <w:i/>
      <w:iCs/>
      <w:sz w:val="28"/>
      <w:szCs w:val="28"/>
      <w:lang w:val="pt-PT" w:eastAsia="pt-BR"/>
    </w:rPr>
  </w:style>
  <w:style w:type="paragraph" w:styleId="Ttulo3">
    <w:name w:val="heading 3"/>
    <w:basedOn w:val="Normal"/>
    <w:next w:val="Normal"/>
    <w:link w:val="Ttulo3Char"/>
    <w:qFormat/>
    <w:rsid w:val="000763D4"/>
    <w:pPr>
      <w:keepNext/>
      <w:spacing w:before="240" w:after="60" w:line="240" w:lineRule="auto"/>
      <w:ind w:firstLine="0"/>
      <w:outlineLvl w:val="2"/>
    </w:pPr>
    <w:rPr>
      <w:rFonts w:ascii="Arial" w:eastAsia="Times New Roman" w:hAnsi="Arial" w:cs="Arial"/>
      <w:b/>
      <w:bCs/>
      <w:sz w:val="26"/>
      <w:szCs w:val="26"/>
      <w:lang w:val="pt-PT" w:eastAsia="pt-BR"/>
    </w:rPr>
  </w:style>
  <w:style w:type="paragraph" w:styleId="Ttulo4">
    <w:name w:val="heading 4"/>
    <w:basedOn w:val="Normal"/>
    <w:next w:val="Normal"/>
    <w:link w:val="Ttulo4Char"/>
    <w:qFormat/>
    <w:rsid w:val="000763D4"/>
    <w:pPr>
      <w:keepNext/>
      <w:spacing w:before="240" w:after="60" w:line="240" w:lineRule="auto"/>
      <w:ind w:firstLine="0"/>
      <w:outlineLvl w:val="3"/>
    </w:pPr>
    <w:rPr>
      <w:rFonts w:ascii="Times New Roman" w:eastAsia="Times New Roman" w:hAnsi="Times New Roman" w:cs="Times New Roman"/>
      <w:b/>
      <w:bCs/>
      <w:sz w:val="28"/>
      <w:szCs w:val="28"/>
      <w:lang w:val="pt-PT" w:eastAsia="pt-BR"/>
    </w:rPr>
  </w:style>
  <w:style w:type="paragraph" w:styleId="Ttulo5">
    <w:name w:val="heading 5"/>
    <w:basedOn w:val="Normal"/>
    <w:next w:val="Normal"/>
    <w:link w:val="Ttulo5Char"/>
    <w:qFormat/>
    <w:rsid w:val="000763D4"/>
    <w:pPr>
      <w:spacing w:before="240" w:after="60" w:line="240" w:lineRule="auto"/>
      <w:ind w:firstLine="0"/>
      <w:outlineLvl w:val="4"/>
    </w:pPr>
    <w:rPr>
      <w:rFonts w:ascii="Arial" w:eastAsia="Times New Roman" w:hAnsi="Arial" w:cs="Times New Roman"/>
      <w:b/>
      <w:bCs/>
      <w:i/>
      <w:iCs/>
      <w:sz w:val="26"/>
      <w:szCs w:val="26"/>
      <w:lang w:val="pt-PT" w:eastAsia="pt-BR"/>
    </w:rPr>
  </w:style>
  <w:style w:type="paragraph" w:styleId="Ttulo6">
    <w:name w:val="heading 6"/>
    <w:basedOn w:val="Normal"/>
    <w:next w:val="Normal"/>
    <w:link w:val="Ttulo6Char"/>
    <w:qFormat/>
    <w:rsid w:val="000763D4"/>
    <w:pPr>
      <w:keepNext/>
      <w:spacing w:line="240" w:lineRule="auto"/>
      <w:ind w:firstLine="0"/>
      <w:outlineLvl w:val="5"/>
    </w:pPr>
    <w:rPr>
      <w:rFonts w:ascii="Times New Roman" w:eastAsia="Times New Roman" w:hAnsi="Times New Roman" w:cs="Times New Roman"/>
      <w:b/>
      <w:caps/>
      <w:sz w:val="22"/>
      <w:szCs w:val="20"/>
    </w:rPr>
  </w:style>
  <w:style w:type="paragraph" w:styleId="Ttulo7">
    <w:name w:val="heading 7"/>
    <w:basedOn w:val="Normal"/>
    <w:next w:val="Normal"/>
    <w:link w:val="Ttulo7Char"/>
    <w:qFormat/>
    <w:rsid w:val="000763D4"/>
    <w:pPr>
      <w:spacing w:before="240" w:after="60" w:line="240" w:lineRule="auto"/>
      <w:ind w:firstLine="0"/>
      <w:jc w:val="left"/>
      <w:outlineLvl w:val="6"/>
    </w:pPr>
    <w:rPr>
      <w:rFonts w:ascii="Times New Roman" w:eastAsia="Times New Roman" w:hAnsi="Times New Roman" w:cs="Times New Roman"/>
      <w:lang w:eastAsia="pt-BR"/>
    </w:rPr>
  </w:style>
  <w:style w:type="paragraph" w:styleId="Ttulo8">
    <w:name w:val="heading 8"/>
    <w:basedOn w:val="Normal"/>
    <w:next w:val="Normal"/>
    <w:link w:val="Ttulo8Char"/>
    <w:qFormat/>
    <w:rsid w:val="000763D4"/>
    <w:pPr>
      <w:spacing w:before="240" w:after="60" w:line="240" w:lineRule="auto"/>
      <w:ind w:firstLine="0"/>
      <w:outlineLvl w:val="7"/>
    </w:pPr>
    <w:rPr>
      <w:rFonts w:ascii="Cambria" w:eastAsia="Times New Roman" w:hAnsi="Cambria" w:cs="Times New Roman"/>
      <w:i/>
      <w:iCs/>
      <w:lang w:val="pt-PT" w:eastAsia="pt-BR"/>
    </w:rPr>
  </w:style>
  <w:style w:type="paragraph" w:styleId="Ttulo9">
    <w:name w:val="heading 9"/>
    <w:basedOn w:val="Normal"/>
    <w:next w:val="Normal"/>
    <w:link w:val="Ttulo9Char"/>
    <w:qFormat/>
    <w:rsid w:val="000763D4"/>
    <w:pPr>
      <w:keepNext/>
      <w:spacing w:before="0" w:after="0" w:line="240" w:lineRule="auto"/>
      <w:ind w:firstLine="0"/>
      <w:outlineLvl w:val="8"/>
    </w:pPr>
    <w:rPr>
      <w:rFonts w:ascii="Times New Roman" w:eastAsia="Times New Roman" w:hAnsi="Times New Roman" w:cs="Times New Roman"/>
      <w:i/>
      <w:i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ascii="Times New Roman" w:hAnsi="Times New Roman" w:cs="Times New Roman"/>
      <w:sz w:val="24"/>
      <w:szCs w:val="24"/>
    </w:rPr>
  </w:style>
  <w:style w:type="paragraph" w:styleId="Textodebalo">
    <w:name w:val="Balloon Text"/>
    <w:basedOn w:val="Normal"/>
    <w:link w:val="TextodebaloChar"/>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semiHidden/>
    <w:unhideWhenUsed/>
    <w:rsid w:val="0081067E"/>
    <w:rPr>
      <w:vertAlign w:val="superscript"/>
    </w:rPr>
  </w:style>
  <w:style w:type="paragraph" w:styleId="PargrafodaLista">
    <w:name w:val="List Paragraph"/>
    <w:basedOn w:val="Normal"/>
    <w:uiPriority w:val="99"/>
    <w:qFormat/>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0763D4"/>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0763D4"/>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0763D4"/>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0763D4"/>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0763D4"/>
    <w:rPr>
      <w:rFonts w:ascii="Times New Roman" w:eastAsia="Times New Roman" w:hAnsi="Times New Roman" w:cs="Times New Roman"/>
      <w:b/>
      <w:caps/>
      <w:szCs w:val="20"/>
    </w:rPr>
  </w:style>
  <w:style w:type="character" w:customStyle="1" w:styleId="Ttulo7Char">
    <w:name w:val="Título 7 Char"/>
    <w:basedOn w:val="Fontepargpadro"/>
    <w:link w:val="Ttulo7"/>
    <w:rsid w:val="000763D4"/>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0763D4"/>
    <w:rPr>
      <w:rFonts w:ascii="Cambria" w:eastAsia="Times New Roman" w:hAnsi="Cambria" w:cs="Times New Roman"/>
      <w:i/>
      <w:iCs/>
      <w:sz w:val="24"/>
      <w:szCs w:val="24"/>
      <w:lang w:val="pt-PT" w:eastAsia="pt-BR"/>
    </w:rPr>
  </w:style>
  <w:style w:type="character" w:customStyle="1" w:styleId="Ttulo9Char">
    <w:name w:val="Título 9 Char"/>
    <w:basedOn w:val="Fontepargpadro"/>
    <w:link w:val="Ttulo9"/>
    <w:rsid w:val="000763D4"/>
    <w:rPr>
      <w:rFonts w:ascii="Times New Roman" w:eastAsia="Times New Roman" w:hAnsi="Times New Roman" w:cs="Times New Roman"/>
      <w:i/>
      <w:iCs/>
      <w:sz w:val="24"/>
      <w:szCs w:val="24"/>
      <w:lang w:eastAsia="pt-BR"/>
    </w:rPr>
  </w:style>
  <w:style w:type="numbering" w:customStyle="1" w:styleId="Semlista1">
    <w:name w:val="Sem lista1"/>
    <w:next w:val="Semlista"/>
    <w:uiPriority w:val="99"/>
    <w:semiHidden/>
    <w:unhideWhenUsed/>
    <w:rsid w:val="000763D4"/>
  </w:style>
  <w:style w:type="character" w:customStyle="1" w:styleId="BalloonTextChar">
    <w:name w:val="Balloon Text Char"/>
    <w:basedOn w:val="Fontepargpadro"/>
    <w:semiHidden/>
    <w:rsid w:val="000763D4"/>
    <w:rPr>
      <w:rFonts w:ascii="Lucida Grande" w:hAnsi="Lucida Grande"/>
      <w:sz w:val="18"/>
      <w:szCs w:val="18"/>
    </w:rPr>
  </w:style>
  <w:style w:type="paragraph" w:styleId="Textoembloco">
    <w:name w:val="Block Text"/>
    <w:basedOn w:val="Normal"/>
    <w:link w:val="TextoemblocoChar"/>
    <w:uiPriority w:val="99"/>
    <w:rsid w:val="000763D4"/>
    <w:pPr>
      <w:widowControl w:val="0"/>
      <w:tabs>
        <w:tab w:val="left" w:pos="6804"/>
      </w:tabs>
      <w:spacing w:before="2" w:after="2" w:line="250" w:lineRule="auto"/>
      <w:ind w:left="336" w:right="57" w:hanging="279"/>
      <w:jc w:val="left"/>
    </w:pPr>
    <w:rPr>
      <w:rFonts w:ascii="Arial" w:eastAsia="Times New Roman" w:hAnsi="Arial" w:cs="Times New Roman"/>
      <w:sz w:val="20"/>
      <w:lang w:val="pt-PT" w:eastAsia="x-none"/>
    </w:rPr>
  </w:style>
  <w:style w:type="character" w:styleId="Refdecomentrio">
    <w:name w:val="annotation reference"/>
    <w:basedOn w:val="Fontepargpadro"/>
    <w:uiPriority w:val="99"/>
    <w:semiHidden/>
    <w:rsid w:val="000763D4"/>
    <w:rPr>
      <w:sz w:val="16"/>
    </w:rPr>
  </w:style>
  <w:style w:type="paragraph" w:styleId="Textodecomentrio">
    <w:name w:val="annotation text"/>
    <w:basedOn w:val="Normal"/>
    <w:link w:val="TextodecomentrioChar"/>
    <w:uiPriority w:val="99"/>
    <w:semiHidden/>
    <w:rsid w:val="000763D4"/>
    <w:pPr>
      <w:spacing w:before="0" w:after="0" w:line="240" w:lineRule="auto"/>
      <w:ind w:firstLine="0"/>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0763D4"/>
    <w:rPr>
      <w:rFonts w:ascii="Times New Roman" w:eastAsia="Times New Roman" w:hAnsi="Times New Roman" w:cs="Times New Roman"/>
      <w:sz w:val="20"/>
      <w:szCs w:val="20"/>
    </w:rPr>
  </w:style>
  <w:style w:type="paragraph" w:customStyle="1" w:styleId="Recuonormal1">
    <w:name w:val="Recuo normal1"/>
    <w:basedOn w:val="Normal"/>
    <w:rsid w:val="000763D4"/>
    <w:pPr>
      <w:spacing w:before="0" w:after="0" w:line="240" w:lineRule="auto"/>
      <w:ind w:left="720" w:firstLine="0"/>
    </w:pPr>
    <w:rPr>
      <w:rFonts w:ascii="Times New Roman" w:eastAsia="Times New Roman" w:hAnsi="Times New Roman" w:cs="Times New Roman"/>
      <w:sz w:val="22"/>
      <w:szCs w:val="20"/>
    </w:rPr>
  </w:style>
  <w:style w:type="paragraph" w:styleId="NormalWeb">
    <w:name w:val="Normal (Web)"/>
    <w:basedOn w:val="Normal"/>
    <w:semiHidden/>
    <w:rsid w:val="000763D4"/>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Assuntodocomentrio">
    <w:name w:val="annotation subject"/>
    <w:basedOn w:val="Textodecomentrio"/>
    <w:next w:val="Textodecomentrio"/>
    <w:link w:val="AssuntodocomentrioChar"/>
    <w:semiHidden/>
    <w:rsid w:val="000763D4"/>
    <w:pPr>
      <w:spacing w:before="120" w:after="120"/>
    </w:pPr>
    <w:rPr>
      <w:rFonts w:ascii="Arial" w:hAnsi="Arial"/>
      <w:b/>
      <w:bCs/>
      <w:lang w:val="pt-PT" w:eastAsia="pt-BR"/>
    </w:rPr>
  </w:style>
  <w:style w:type="character" w:customStyle="1" w:styleId="AssuntodocomentrioChar">
    <w:name w:val="Assunto do comentário Char"/>
    <w:basedOn w:val="TextodecomentrioChar"/>
    <w:link w:val="Assuntodocomentrio"/>
    <w:semiHidden/>
    <w:rsid w:val="000763D4"/>
    <w:rPr>
      <w:rFonts w:ascii="Arial" w:eastAsia="Times New Roman" w:hAnsi="Arial" w:cs="Times New Roman"/>
      <w:b/>
      <w:bCs/>
      <w:sz w:val="20"/>
      <w:szCs w:val="20"/>
      <w:lang w:val="pt-PT" w:eastAsia="pt-BR"/>
    </w:rPr>
  </w:style>
  <w:style w:type="paragraph" w:styleId="Corpodetexto">
    <w:name w:val="Body Text"/>
    <w:basedOn w:val="Normal"/>
    <w:link w:val="CorpodetextoChar"/>
    <w:rsid w:val="000763D4"/>
    <w:pPr>
      <w:spacing w:before="0" w:after="0" w:line="240" w:lineRule="auto"/>
      <w:ind w:firstLine="0"/>
    </w:pPr>
    <w:rPr>
      <w:rFonts w:ascii="Times New Roman" w:eastAsia="Times New Roman" w:hAnsi="Times New Roman" w:cs="Times New Roman"/>
      <w:sz w:val="22"/>
      <w:szCs w:val="22"/>
      <w:lang w:eastAsia="pt-BR"/>
    </w:rPr>
  </w:style>
  <w:style w:type="character" w:customStyle="1" w:styleId="CorpodetextoChar">
    <w:name w:val="Corpo de texto Char"/>
    <w:basedOn w:val="Fontepargpadro"/>
    <w:link w:val="Corpodetexto"/>
    <w:rsid w:val="000763D4"/>
    <w:rPr>
      <w:rFonts w:ascii="Times New Roman" w:eastAsia="Times New Roman" w:hAnsi="Times New Roman" w:cs="Times New Roman"/>
      <w:lang w:eastAsia="pt-BR"/>
    </w:rPr>
  </w:style>
  <w:style w:type="character" w:customStyle="1" w:styleId="grame">
    <w:name w:val="grame"/>
    <w:basedOn w:val="Fontepargpadro"/>
    <w:rsid w:val="000763D4"/>
  </w:style>
  <w:style w:type="character" w:customStyle="1" w:styleId="spelle">
    <w:name w:val="spelle"/>
    <w:basedOn w:val="Fontepargpadro"/>
    <w:rsid w:val="000763D4"/>
  </w:style>
  <w:style w:type="paragraph" w:customStyle="1" w:styleId="paragraph">
    <w:name w:val="paragraph"/>
    <w:basedOn w:val="Normal"/>
    <w:next w:val="Normal"/>
    <w:rsid w:val="000763D4"/>
    <w:pPr>
      <w:widowControl w:val="0"/>
      <w:spacing w:before="0" w:after="0" w:line="240" w:lineRule="auto"/>
      <w:ind w:left="432" w:hanging="432"/>
    </w:pPr>
    <w:rPr>
      <w:rFonts w:ascii="Times New Roman" w:eastAsia="Times New Roman" w:hAnsi="Times New Roman" w:cs="Times New Roman"/>
      <w:sz w:val="20"/>
      <w:szCs w:val="20"/>
    </w:rPr>
  </w:style>
  <w:style w:type="paragraph" w:customStyle="1" w:styleId="ListParagraph2">
    <w:name w:val="List Paragraph2"/>
    <w:basedOn w:val="Normal"/>
    <w:qFormat/>
    <w:rsid w:val="000763D4"/>
    <w:pPr>
      <w:spacing w:line="240" w:lineRule="auto"/>
      <w:ind w:left="708" w:firstLine="0"/>
    </w:pPr>
    <w:rPr>
      <w:rFonts w:ascii="Arial" w:eastAsia="Times New Roman" w:hAnsi="Arial" w:cs="Times New Roman"/>
      <w:sz w:val="20"/>
      <w:lang w:val="pt-PT" w:eastAsia="pt-BR"/>
    </w:rPr>
  </w:style>
  <w:style w:type="character" w:styleId="Nmerodepgina">
    <w:name w:val="page number"/>
    <w:basedOn w:val="Fontepargpadro"/>
    <w:rsid w:val="000763D4"/>
  </w:style>
  <w:style w:type="paragraph" w:customStyle="1" w:styleId="Normal1">
    <w:name w:val="Normal1"/>
    <w:basedOn w:val="Normal"/>
    <w:rsid w:val="000763D4"/>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outline">
    <w:name w:val="outline"/>
    <w:basedOn w:val="Normal"/>
    <w:rsid w:val="000763D4"/>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paragraph2">
    <w:name w:val="paragraph2"/>
    <w:basedOn w:val="Normal"/>
    <w:rsid w:val="000763D4"/>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styleId="Recuodecorpodetexto">
    <w:name w:val="Body Text Indent"/>
    <w:basedOn w:val="Normal"/>
    <w:link w:val="RecuodecorpodetextoChar"/>
    <w:semiHidden/>
    <w:rsid w:val="000763D4"/>
    <w:pPr>
      <w:tabs>
        <w:tab w:val="left" w:pos="720"/>
      </w:tabs>
      <w:spacing w:before="0" w:after="0" w:line="240" w:lineRule="auto"/>
      <w:ind w:left="720" w:hanging="360"/>
    </w:pPr>
    <w:rPr>
      <w:rFonts w:ascii="Times New Roman" w:eastAsia="Times New Roman" w:hAnsi="Times New Roman" w:cs="Times New Roman"/>
      <w:sz w:val="20"/>
    </w:rPr>
  </w:style>
  <w:style w:type="character" w:customStyle="1" w:styleId="RecuodecorpodetextoChar">
    <w:name w:val="Recuo de corpo de texto Char"/>
    <w:basedOn w:val="Fontepargpadro"/>
    <w:link w:val="Recuodecorpodetexto"/>
    <w:semiHidden/>
    <w:rsid w:val="000763D4"/>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0763D4"/>
    <w:pPr>
      <w:spacing w:before="0" w:line="480" w:lineRule="auto"/>
      <w:ind w:left="283" w:firstLine="0"/>
      <w:jc w:val="left"/>
    </w:pPr>
    <w:rPr>
      <w:rFonts w:ascii="Times New Roman" w:eastAsia="SimSun" w:hAnsi="Times New Roman" w:cs="Times New Roman"/>
      <w:lang w:val="en-US" w:eastAsia="zh-CN"/>
    </w:rPr>
  </w:style>
  <w:style w:type="character" w:customStyle="1" w:styleId="Recuodecorpodetexto2Char">
    <w:name w:val="Recuo de corpo de texto 2 Char"/>
    <w:basedOn w:val="Fontepargpadro"/>
    <w:link w:val="Recuodecorpodetexto2"/>
    <w:semiHidden/>
    <w:rsid w:val="000763D4"/>
    <w:rPr>
      <w:rFonts w:ascii="Times New Roman" w:eastAsia="SimSun" w:hAnsi="Times New Roman" w:cs="Times New Roman"/>
      <w:sz w:val="24"/>
      <w:szCs w:val="24"/>
      <w:lang w:val="en-US" w:eastAsia="zh-CN"/>
    </w:rPr>
  </w:style>
  <w:style w:type="paragraph" w:customStyle="1" w:styleId="15-BulletNvel1">
    <w:name w:val="15 - «Bullet» Nível 1"/>
    <w:basedOn w:val="Normal"/>
    <w:rsid w:val="000763D4"/>
    <w:pPr>
      <w:numPr>
        <w:numId w:val="2"/>
      </w:numPr>
      <w:tabs>
        <w:tab w:val="clear" w:pos="360"/>
      </w:tabs>
      <w:spacing w:before="0" w:after="0" w:line="260" w:lineRule="atLeast"/>
    </w:pPr>
    <w:rPr>
      <w:rFonts w:ascii="Times New Roman" w:eastAsia="Times New Roman" w:hAnsi="Times New Roman" w:cs="Times New Roman"/>
      <w:sz w:val="22"/>
      <w:szCs w:val="20"/>
      <w:lang w:val="en-US"/>
    </w:rPr>
  </w:style>
  <w:style w:type="paragraph" w:customStyle="1" w:styleId="IASBNormal">
    <w:name w:val="IASB Normal"/>
    <w:rsid w:val="000763D4"/>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0763D4"/>
    <w:pPr>
      <w:spacing w:before="200"/>
    </w:pPr>
    <w:rPr>
      <w:rFonts w:ascii="Arial" w:hAnsi="Arial" w:cs="Arial"/>
    </w:rPr>
  </w:style>
  <w:style w:type="paragraph" w:customStyle="1" w:styleId="IASBTitle">
    <w:name w:val="IASB Title"/>
    <w:basedOn w:val="IASBNormal"/>
    <w:rsid w:val="000763D4"/>
    <w:pPr>
      <w:keepNext/>
      <w:keepLines/>
      <w:spacing w:before="300" w:after="400"/>
      <w:jc w:val="left"/>
    </w:pPr>
    <w:rPr>
      <w:rFonts w:ascii="Arial" w:hAnsi="Arial" w:cs="Arial"/>
      <w:b/>
      <w:sz w:val="36"/>
    </w:rPr>
  </w:style>
  <w:style w:type="paragraph" w:customStyle="1" w:styleId="IASBSectionTitleU">
    <w:name w:val="IASB Section Title U"/>
    <w:basedOn w:val="IASBTitle"/>
    <w:rsid w:val="000763D4"/>
    <w:pPr>
      <w:pBdr>
        <w:bottom w:val="single" w:sz="4" w:space="0" w:color="auto"/>
      </w:pBdr>
      <w:spacing w:before="400" w:after="200"/>
    </w:pPr>
    <w:rPr>
      <w:sz w:val="26"/>
    </w:rPr>
  </w:style>
  <w:style w:type="paragraph" w:customStyle="1" w:styleId="IASBNote">
    <w:name w:val="IASB Note"/>
    <w:basedOn w:val="IASBNormal"/>
    <w:rsid w:val="000763D4"/>
    <w:rPr>
      <w:i/>
    </w:rPr>
  </w:style>
  <w:style w:type="paragraph" w:customStyle="1" w:styleId="IASBFootnoteText">
    <w:name w:val="IASB Footnote Text"/>
    <w:basedOn w:val="IASBNormal"/>
    <w:rsid w:val="000763D4"/>
    <w:pPr>
      <w:spacing w:before="0" w:after="60"/>
      <w:ind w:left="284" w:hanging="284"/>
    </w:pPr>
    <w:rPr>
      <w:sz w:val="16"/>
    </w:rPr>
  </w:style>
  <w:style w:type="paragraph" w:customStyle="1" w:styleId="Revision1">
    <w:name w:val="Revision1"/>
    <w:hidden/>
    <w:uiPriority w:val="99"/>
    <w:semiHidden/>
    <w:rsid w:val="000763D4"/>
    <w:pPr>
      <w:spacing w:after="0" w:line="240" w:lineRule="auto"/>
    </w:pPr>
    <w:rPr>
      <w:rFonts w:ascii="Arial" w:eastAsia="Times New Roman" w:hAnsi="Arial" w:cs="Times New Roman"/>
      <w:sz w:val="20"/>
      <w:szCs w:val="24"/>
      <w:lang w:val="pt-PT" w:eastAsia="pt-BR"/>
    </w:rPr>
  </w:style>
  <w:style w:type="paragraph" w:customStyle="1" w:styleId="DaveIASBSubsectionTitle">
    <w:name w:val="Dave IASB Subsection Title"/>
    <w:basedOn w:val="IASBTitle"/>
    <w:rsid w:val="000763D4"/>
    <w:pPr>
      <w:spacing w:after="200"/>
      <w:ind w:left="780"/>
    </w:pPr>
    <w:rPr>
      <w:sz w:val="26"/>
    </w:rPr>
  </w:style>
  <w:style w:type="paragraph" w:styleId="MapadoDocumento">
    <w:name w:val="Document Map"/>
    <w:basedOn w:val="Normal"/>
    <w:link w:val="MapadoDocumentoChar"/>
    <w:semiHidden/>
    <w:rsid w:val="000763D4"/>
    <w:pPr>
      <w:shd w:val="clear" w:color="auto" w:fill="000080"/>
      <w:spacing w:line="240" w:lineRule="auto"/>
      <w:ind w:firstLine="0"/>
    </w:pPr>
    <w:rPr>
      <w:rFonts w:ascii="Tahoma" w:eastAsia="Times New Roman" w:hAnsi="Tahoma" w:cs="Tahoma"/>
      <w:sz w:val="20"/>
      <w:lang w:val="pt-PT" w:eastAsia="pt-BR"/>
    </w:rPr>
  </w:style>
  <w:style w:type="character" w:customStyle="1" w:styleId="MapadoDocumentoChar">
    <w:name w:val="Mapa do Documento Char"/>
    <w:basedOn w:val="Fontepargpadro"/>
    <w:link w:val="MapadoDocumento"/>
    <w:semiHidden/>
    <w:rsid w:val="000763D4"/>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0763D4"/>
    <w:pPr>
      <w:spacing w:before="0" w:after="160" w:line="240" w:lineRule="exact"/>
      <w:ind w:firstLine="0"/>
      <w:jc w:val="left"/>
    </w:pPr>
    <w:rPr>
      <w:rFonts w:ascii="Verdana" w:eastAsia="SimSun" w:hAnsi="Verdana" w:cs="Times New Roman"/>
      <w:sz w:val="20"/>
      <w:szCs w:val="20"/>
      <w:lang w:eastAsia="es-AR"/>
    </w:rPr>
  </w:style>
  <w:style w:type="paragraph" w:styleId="Corpodetexto3">
    <w:name w:val="Body Text 3"/>
    <w:basedOn w:val="Normal"/>
    <w:link w:val="Corpodetexto3Char"/>
    <w:semiHidden/>
    <w:rsid w:val="000763D4"/>
    <w:pPr>
      <w:spacing w:line="240" w:lineRule="auto"/>
      <w:ind w:firstLine="0"/>
    </w:pPr>
    <w:rPr>
      <w:rFonts w:ascii="Arial" w:eastAsia="Times New Roman" w:hAnsi="Arial" w:cs="Times New Roman"/>
      <w:sz w:val="16"/>
      <w:szCs w:val="16"/>
      <w:lang w:val="pt-PT" w:eastAsia="pt-BR"/>
    </w:rPr>
  </w:style>
  <w:style w:type="character" w:customStyle="1" w:styleId="Corpodetexto3Char">
    <w:name w:val="Corpo de texto 3 Char"/>
    <w:basedOn w:val="Fontepargpadro"/>
    <w:link w:val="Corpodetexto3"/>
    <w:semiHidden/>
    <w:rsid w:val="000763D4"/>
    <w:rPr>
      <w:rFonts w:ascii="Arial" w:eastAsia="Times New Roman" w:hAnsi="Arial" w:cs="Times New Roman"/>
      <w:sz w:val="16"/>
      <w:szCs w:val="16"/>
      <w:lang w:val="pt-PT" w:eastAsia="pt-BR"/>
    </w:rPr>
  </w:style>
  <w:style w:type="character" w:customStyle="1" w:styleId="CharChar">
    <w:name w:val="Char Char"/>
    <w:basedOn w:val="Fontepargpadro"/>
    <w:semiHidden/>
    <w:rsid w:val="000763D4"/>
    <w:rPr>
      <w:rFonts w:ascii="Cambria" w:eastAsia="Times New Roman" w:hAnsi="Cambria" w:cs="Times New Roman"/>
      <w:i/>
      <w:iCs/>
      <w:sz w:val="24"/>
      <w:szCs w:val="24"/>
      <w:lang w:val="pt-PT" w:eastAsia="pt-BR"/>
    </w:rPr>
  </w:style>
  <w:style w:type="table" w:customStyle="1" w:styleId="Tabelacomgrade1">
    <w:name w:val="Tabela com grade1"/>
    <w:basedOn w:val="Tabelanormal"/>
    <w:next w:val="Tabelacomgrade"/>
    <w:uiPriority w:val="59"/>
    <w:rsid w:val="000763D4"/>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0763D4"/>
    <w:pPr>
      <w:spacing w:after="60" w:line="240" w:lineRule="auto"/>
      <w:ind w:firstLine="0"/>
      <w:jc w:val="left"/>
    </w:pPr>
    <w:rPr>
      <w:rFonts w:ascii="Verdana" w:eastAsia="Times New Roman" w:hAnsi="Verdana" w:cs="Times New Roman"/>
      <w:b/>
      <w:bCs/>
      <w:color w:val="585775"/>
      <w:sz w:val="28"/>
      <w:szCs w:val="28"/>
      <w:lang w:val="en-US"/>
    </w:rPr>
  </w:style>
  <w:style w:type="paragraph" w:styleId="Corpodetexto2">
    <w:name w:val="Body Text 2"/>
    <w:basedOn w:val="Normal"/>
    <w:link w:val="Corpodetexto2Char"/>
    <w:rsid w:val="000763D4"/>
    <w:pPr>
      <w:spacing w:before="40" w:after="40" w:line="240" w:lineRule="auto"/>
      <w:ind w:firstLine="0"/>
    </w:pPr>
    <w:rPr>
      <w:rFonts w:ascii="Times New Roman" w:eastAsia="Times New Roman" w:hAnsi="Times New Roman" w:cs="Times New Roman"/>
      <w:b/>
      <w:bCs/>
      <w:sz w:val="22"/>
      <w:lang w:eastAsia="pt-BR"/>
    </w:rPr>
  </w:style>
  <w:style w:type="character" w:customStyle="1" w:styleId="Corpodetexto2Char">
    <w:name w:val="Corpo de texto 2 Char"/>
    <w:basedOn w:val="Fontepargpadro"/>
    <w:link w:val="Corpodetexto2"/>
    <w:rsid w:val="000763D4"/>
    <w:rPr>
      <w:rFonts w:ascii="Times New Roman" w:eastAsia="Times New Roman" w:hAnsi="Times New Roman" w:cs="Times New Roman"/>
      <w:b/>
      <w:bCs/>
      <w:szCs w:val="24"/>
      <w:lang w:eastAsia="pt-BR"/>
    </w:rPr>
  </w:style>
  <w:style w:type="paragraph" w:customStyle="1" w:styleId="ListParagraph1">
    <w:name w:val="List Paragraph1"/>
    <w:basedOn w:val="Normal"/>
    <w:qFormat/>
    <w:rsid w:val="000763D4"/>
    <w:pPr>
      <w:spacing w:before="0" w:after="200" w:line="276" w:lineRule="auto"/>
      <w:ind w:left="720" w:firstLine="0"/>
      <w:jc w:val="left"/>
    </w:pPr>
    <w:rPr>
      <w:rFonts w:ascii="Calibri" w:hAnsi="Calibri" w:cs="Times New Roman"/>
      <w:sz w:val="22"/>
      <w:szCs w:val="22"/>
      <w:lang w:val="en-US"/>
    </w:rPr>
  </w:style>
  <w:style w:type="paragraph" w:customStyle="1" w:styleId="marcador">
    <w:name w:val="marcador"/>
    <w:basedOn w:val="Normal"/>
    <w:rsid w:val="000763D4"/>
    <w:pPr>
      <w:spacing w:before="0" w:after="0" w:line="240" w:lineRule="auto"/>
      <w:ind w:firstLine="0"/>
      <w:jc w:val="left"/>
    </w:pPr>
    <w:rPr>
      <w:rFonts w:ascii="Arial" w:eastAsia="Times New Roman" w:hAnsi="Arial" w:cs="Times New Roman"/>
      <w:lang w:eastAsia="pt-BR"/>
    </w:rPr>
  </w:style>
  <w:style w:type="paragraph" w:styleId="Recuodecorpodetexto3">
    <w:name w:val="Body Text Indent 3"/>
    <w:basedOn w:val="Normal"/>
    <w:link w:val="Recuodecorpodetexto3Char"/>
    <w:semiHidden/>
    <w:rsid w:val="000763D4"/>
    <w:pPr>
      <w:spacing w:before="0" w:after="0" w:line="240" w:lineRule="auto"/>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semiHidden/>
    <w:rsid w:val="000763D4"/>
    <w:rPr>
      <w:rFonts w:ascii="Times New Roman" w:eastAsia="Times New Roman" w:hAnsi="Times New Roman" w:cs="Times New Roman"/>
      <w:sz w:val="16"/>
      <w:szCs w:val="16"/>
      <w:lang w:eastAsia="pt-BR"/>
    </w:rPr>
  </w:style>
  <w:style w:type="paragraph" w:styleId="Ttulo">
    <w:name w:val="Title"/>
    <w:basedOn w:val="Normal"/>
    <w:link w:val="TtuloChar"/>
    <w:qFormat/>
    <w:rsid w:val="000763D4"/>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rsid w:val="000763D4"/>
    <w:rPr>
      <w:rFonts w:ascii="Times New Roman" w:eastAsia="Times New Roman" w:hAnsi="Times New Roman" w:cs="Times New Roman"/>
      <w:b/>
      <w:bCs/>
      <w:sz w:val="24"/>
      <w:szCs w:val="24"/>
      <w:lang w:eastAsia="pt-BR"/>
    </w:rPr>
  </w:style>
  <w:style w:type="character" w:customStyle="1" w:styleId="texton1">
    <w:name w:val="texto_n1"/>
    <w:basedOn w:val="Fontepargpadro"/>
    <w:rsid w:val="000763D4"/>
    <w:rPr>
      <w:rFonts w:ascii="Verdana" w:hAnsi="Verdana" w:hint="default"/>
      <w:b w:val="0"/>
      <w:bCs w:val="0"/>
      <w:i w:val="0"/>
      <w:iCs w:val="0"/>
      <w:strike w:val="0"/>
      <w:dstrike w:val="0"/>
      <w:color w:val="2C2175"/>
      <w:sz w:val="13"/>
      <w:szCs w:val="13"/>
      <w:u w:val="none"/>
      <w:effect w:val="none"/>
    </w:rPr>
  </w:style>
  <w:style w:type="paragraph" w:customStyle="1" w:styleId="texton">
    <w:name w:val="texto_n"/>
    <w:basedOn w:val="Normal"/>
    <w:rsid w:val="000763D4"/>
    <w:pPr>
      <w:spacing w:before="100" w:beforeAutospacing="1" w:after="100" w:afterAutospacing="1" w:line="240" w:lineRule="auto"/>
      <w:ind w:firstLine="0"/>
      <w:jc w:val="left"/>
    </w:pPr>
    <w:rPr>
      <w:rFonts w:ascii="Verdana" w:eastAsia="Times New Roman" w:hAnsi="Verdana" w:cs="Times New Roman"/>
      <w:color w:val="2C2175"/>
      <w:sz w:val="13"/>
      <w:szCs w:val="13"/>
      <w:lang w:eastAsia="pt-BR"/>
    </w:rPr>
  </w:style>
  <w:style w:type="paragraph" w:customStyle="1" w:styleId="texto2">
    <w:name w:val="texto2"/>
    <w:basedOn w:val="Normal"/>
    <w:rsid w:val="000763D4"/>
    <w:pPr>
      <w:spacing w:before="100" w:beforeAutospacing="1" w:after="100" w:afterAutospacing="1" w:line="240" w:lineRule="auto"/>
      <w:ind w:firstLine="0"/>
      <w:jc w:val="left"/>
    </w:pPr>
    <w:rPr>
      <w:rFonts w:ascii="Times New Roman" w:eastAsia="Times New Roman" w:hAnsi="Times New Roman" w:cs="Times New Roman"/>
      <w:lang w:val="en-US"/>
    </w:rPr>
  </w:style>
  <w:style w:type="paragraph" w:styleId="Legenda">
    <w:name w:val="caption"/>
    <w:basedOn w:val="Normal"/>
    <w:next w:val="Normal"/>
    <w:qFormat/>
    <w:rsid w:val="000763D4"/>
    <w:pPr>
      <w:spacing w:before="0" w:after="0" w:line="240" w:lineRule="auto"/>
      <w:ind w:firstLine="0"/>
      <w:jc w:val="center"/>
    </w:pPr>
    <w:rPr>
      <w:rFonts w:ascii="Times New Roman" w:eastAsia="Times New Roman" w:hAnsi="Times New Roman" w:cs="Times New Roman"/>
      <w:b/>
      <w:sz w:val="32"/>
      <w:szCs w:val="20"/>
      <w:lang w:eastAsia="pt-BR"/>
    </w:rPr>
  </w:style>
  <w:style w:type="paragraph" w:styleId="Reviso">
    <w:name w:val="Revision"/>
    <w:hidden/>
    <w:uiPriority w:val="99"/>
    <w:semiHidden/>
    <w:rsid w:val="000763D4"/>
    <w:pPr>
      <w:spacing w:after="0" w:line="240" w:lineRule="auto"/>
    </w:pPr>
    <w:rPr>
      <w:rFonts w:ascii="Times New Roman" w:eastAsia="Times New Roman" w:hAnsi="Times New Roman" w:cs="Times New Roman"/>
      <w:sz w:val="24"/>
      <w:szCs w:val="24"/>
      <w:lang w:eastAsia="pt-BR"/>
    </w:rPr>
  </w:style>
  <w:style w:type="character" w:customStyle="1" w:styleId="longtext1">
    <w:name w:val="long_text1"/>
    <w:basedOn w:val="Fontepargpadro"/>
    <w:rsid w:val="000763D4"/>
    <w:rPr>
      <w:sz w:val="20"/>
      <w:szCs w:val="20"/>
    </w:rPr>
  </w:style>
  <w:style w:type="character" w:styleId="HiperlinkVisitado">
    <w:name w:val="FollowedHyperlink"/>
    <w:basedOn w:val="Fontepargpadro"/>
    <w:semiHidden/>
    <w:rsid w:val="000763D4"/>
    <w:rPr>
      <w:color w:val="800080"/>
      <w:u w:val="single"/>
    </w:rPr>
  </w:style>
  <w:style w:type="paragraph" w:styleId="Commarcadores">
    <w:name w:val="List Bullet"/>
    <w:basedOn w:val="Normal"/>
    <w:uiPriority w:val="99"/>
    <w:unhideWhenUsed/>
    <w:rsid w:val="000763D4"/>
    <w:pPr>
      <w:tabs>
        <w:tab w:val="num" w:pos="360"/>
      </w:tabs>
      <w:spacing w:line="240" w:lineRule="auto"/>
      <w:ind w:left="360" w:hanging="360"/>
      <w:contextualSpacing/>
    </w:pPr>
    <w:rPr>
      <w:rFonts w:ascii="Arial" w:eastAsia="Times New Roman" w:hAnsi="Arial" w:cs="Times New Roman"/>
      <w:sz w:val="20"/>
      <w:lang w:val="pt-PT" w:eastAsia="pt-BR"/>
    </w:rPr>
  </w:style>
  <w:style w:type="paragraph" w:customStyle="1" w:styleId="western">
    <w:name w:val="western"/>
    <w:basedOn w:val="Normal"/>
    <w:rsid w:val="000763D4"/>
    <w:pPr>
      <w:spacing w:before="100" w:beforeAutospacing="1" w:after="100" w:afterAutospacing="1" w:line="240" w:lineRule="auto"/>
      <w:ind w:firstLine="0"/>
      <w:jc w:val="left"/>
    </w:pPr>
    <w:rPr>
      <w:rFonts w:ascii="Times New Roman" w:eastAsia="Times New Roman" w:hAnsi="Times New Roman" w:cs="Times New Roman"/>
      <w:color w:val="000000"/>
      <w:lang w:eastAsia="pt-BR"/>
    </w:rPr>
  </w:style>
  <w:style w:type="paragraph" w:customStyle="1" w:styleId="Style20">
    <w:name w:val="Style20"/>
    <w:basedOn w:val="Normal"/>
    <w:uiPriority w:val="99"/>
    <w:rsid w:val="000763D4"/>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character" w:customStyle="1" w:styleId="TextoemblocoChar">
    <w:name w:val="Texto em bloco Char"/>
    <w:link w:val="Textoembloco"/>
    <w:uiPriority w:val="99"/>
    <w:locked/>
    <w:rsid w:val="000763D4"/>
    <w:rPr>
      <w:rFonts w:ascii="Arial" w:eastAsia="Times New Roman" w:hAnsi="Arial" w:cs="Times New Roman"/>
      <w:sz w:val="20"/>
      <w:szCs w:val="24"/>
      <w:lang w:val="pt-PT" w:eastAsia="x-none"/>
    </w:rPr>
  </w:style>
  <w:style w:type="character" w:customStyle="1" w:styleId="hps">
    <w:name w:val="hps"/>
    <w:basedOn w:val="Fontepargpadro"/>
    <w:rsid w:val="0007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303D82"/>
    <w:rsid w:val="004C50A7"/>
    <w:rsid w:val="00656CE4"/>
    <w:rsid w:val="00747F74"/>
    <w:rsid w:val="007E6DAC"/>
    <w:rsid w:val="008974C6"/>
    <w:rsid w:val="008D287D"/>
    <w:rsid w:val="008E5B9D"/>
    <w:rsid w:val="00930C28"/>
    <w:rsid w:val="00B1582A"/>
    <w:rsid w:val="00BB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1" ma:contentTypeDescription="Create a new document." ma:contentTypeScope="" ma:versionID="e7cd2d32d076a8e2b03423b838f0c6e8">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0ba2ecc107056dad1f5d405ffc9229d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2.xml><?xml version="1.0" encoding="utf-8"?>
<ds:datastoreItem xmlns:ds="http://schemas.openxmlformats.org/officeDocument/2006/customXml" ds:itemID="{DD44D0E8-BA3F-46D2-930F-80733889A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43301-7A17-4B5A-95F5-BF8D91163FE6}">
  <ds:schemaRefs>
    <ds:schemaRef ds:uri="http://purl.org/dc/terms/"/>
    <ds:schemaRef ds:uri="http://schemas.microsoft.com/office/2006/documentManagement/types"/>
    <ds:schemaRef ds:uri="202af286-b63d-4051-91f4-2a3db7e26a9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007d275-fe71-4d9d-b733-955bb29c3f57"/>
    <ds:schemaRef ds:uri="http://www.w3.org/XML/1998/namespace"/>
  </ds:schemaRefs>
</ds:datastoreItem>
</file>

<file path=customXml/itemProps4.xml><?xml version="1.0" encoding="utf-8"?>
<ds:datastoreItem xmlns:ds="http://schemas.openxmlformats.org/officeDocument/2006/customXml" ds:itemID="{2FE71C5B-3723-4DA8-AF68-D7E3F338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37</Pages>
  <Words>15830</Words>
  <Characters>85486</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 de [...] de [...] de 2022</vt:lpstr>
    </vt:vector>
  </TitlesOfParts>
  <Company/>
  <LinksUpToDate>false</LinksUpToDate>
  <CharactersWithSpaces>101114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 de 20 de maio de 2022</dc:title>
  <dc:creator>Paulo Ricardo Silva de Moraes</dc:creator>
  <cp:lastModifiedBy>Renata dos Santos Leitão</cp:lastModifiedBy>
  <cp:revision>4</cp:revision>
  <cp:lastPrinted>2022-03-24T10:15:00Z</cp:lastPrinted>
  <dcterms:created xsi:type="dcterms:W3CDTF">2021-07-16T22:45:00Z</dcterms:created>
  <dcterms:modified xsi:type="dcterms:W3CDTF">2022-05-18T15:31:00Z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