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938DB" w14:textId="30CF1E1B" w:rsidR="00CF08C5" w:rsidRPr="0048561F" w:rsidRDefault="00CF08C5" w:rsidP="00CF08C5">
      <w:pPr>
        <w:pStyle w:val="Corpodetexto2"/>
        <w:spacing w:before="120" w:line="312" w:lineRule="auto"/>
        <w:jc w:val="center"/>
        <w:rPr>
          <w:rFonts w:asciiTheme="minorHAnsi" w:hAnsiTheme="minorHAnsi" w:cstheme="minorHAnsi"/>
          <w:b w:val="0"/>
          <w:bCs w:val="0"/>
          <w:sz w:val="24"/>
          <w:lang w:val="pt-BR"/>
        </w:rPr>
      </w:pPr>
      <w:r w:rsidRPr="00DC457E">
        <w:rPr>
          <w:rFonts w:asciiTheme="minorHAnsi" w:hAnsiTheme="minorHAnsi" w:cstheme="minorHAnsi"/>
          <w:b w:val="0"/>
          <w:bCs w:val="0"/>
          <w:sz w:val="24"/>
          <w:lang w:val="pt-BR"/>
        </w:rPr>
        <w:t xml:space="preserve">RESOLUÇÃO CVM Nº </w:t>
      </w:r>
      <w:r w:rsidR="00DC457E" w:rsidRPr="00DC457E">
        <w:rPr>
          <w:rFonts w:asciiTheme="minorHAnsi" w:hAnsiTheme="minorHAnsi" w:cstheme="minorHAnsi"/>
          <w:b w:val="0"/>
          <w:bCs w:val="0"/>
          <w:sz w:val="24"/>
          <w:lang w:val="pt-BR"/>
        </w:rPr>
        <w:t>106</w:t>
      </w:r>
      <w:r w:rsidRPr="00DC457E">
        <w:rPr>
          <w:rFonts w:asciiTheme="minorHAnsi" w:hAnsiTheme="minorHAnsi" w:cstheme="minorHAnsi"/>
          <w:b w:val="0"/>
          <w:bCs w:val="0"/>
          <w:sz w:val="24"/>
          <w:lang w:val="pt-BR"/>
        </w:rPr>
        <w:t xml:space="preserve">, DE </w:t>
      </w:r>
      <w:r w:rsidR="00DC457E" w:rsidRPr="00DC457E">
        <w:rPr>
          <w:rFonts w:asciiTheme="minorHAnsi" w:hAnsiTheme="minorHAnsi" w:cstheme="minorHAnsi"/>
          <w:b w:val="0"/>
          <w:bCs w:val="0"/>
          <w:sz w:val="24"/>
          <w:lang w:val="pt-BR"/>
        </w:rPr>
        <w:t xml:space="preserve">20 </w:t>
      </w:r>
      <w:r w:rsidRPr="00DC457E">
        <w:rPr>
          <w:rFonts w:asciiTheme="minorHAnsi" w:hAnsiTheme="minorHAnsi" w:cstheme="minorHAnsi"/>
          <w:b w:val="0"/>
          <w:bCs w:val="0"/>
          <w:sz w:val="24"/>
          <w:lang w:val="pt-BR"/>
        </w:rPr>
        <w:t xml:space="preserve">DE </w:t>
      </w:r>
      <w:r w:rsidR="00DC457E" w:rsidRPr="00DC457E">
        <w:rPr>
          <w:rFonts w:asciiTheme="minorHAnsi" w:hAnsiTheme="minorHAnsi" w:cstheme="minorHAnsi"/>
          <w:b w:val="0"/>
          <w:bCs w:val="0"/>
          <w:sz w:val="24"/>
          <w:lang w:val="pt-BR"/>
        </w:rPr>
        <w:t xml:space="preserve">MAIO </w:t>
      </w:r>
      <w:r w:rsidRPr="00DC457E">
        <w:rPr>
          <w:rFonts w:asciiTheme="minorHAnsi" w:hAnsiTheme="minorHAnsi" w:cstheme="minorHAnsi"/>
          <w:b w:val="0"/>
          <w:bCs w:val="0"/>
          <w:sz w:val="24"/>
          <w:lang w:val="pt-BR"/>
        </w:rPr>
        <w:t>DE 202</w:t>
      </w:r>
      <w:r w:rsidR="00AD7F12" w:rsidRPr="00DC457E">
        <w:rPr>
          <w:rFonts w:asciiTheme="minorHAnsi" w:hAnsiTheme="minorHAnsi" w:cstheme="minorHAnsi"/>
          <w:b w:val="0"/>
          <w:bCs w:val="0"/>
          <w:sz w:val="24"/>
          <w:lang w:val="pt-BR"/>
        </w:rPr>
        <w:t>2</w:t>
      </w:r>
    </w:p>
    <w:p w14:paraId="5B546EE5" w14:textId="3A8C6260" w:rsidR="00CF08C5" w:rsidRPr="0048561F" w:rsidRDefault="00CF08C5" w:rsidP="00017AD0">
      <w:pPr>
        <w:pStyle w:val="Recuodecorpodetexto"/>
        <w:spacing w:before="240" w:after="240" w:line="312" w:lineRule="auto"/>
        <w:ind w:left="4876" w:firstLine="0"/>
        <w:rPr>
          <w:rFonts w:asciiTheme="minorHAnsi" w:hAnsiTheme="minorHAnsi" w:cstheme="minorHAnsi"/>
          <w:iCs/>
          <w:sz w:val="24"/>
        </w:rPr>
      </w:pPr>
      <w:r w:rsidRPr="0048561F">
        <w:rPr>
          <w:rFonts w:asciiTheme="minorHAnsi" w:hAnsiTheme="minorHAnsi" w:cstheme="minorHAnsi"/>
          <w:iCs/>
          <w:sz w:val="24"/>
        </w:rPr>
        <w:t xml:space="preserve">Aprova </w:t>
      </w:r>
      <w:r w:rsidR="00010AA6" w:rsidRPr="0048561F">
        <w:rPr>
          <w:rFonts w:asciiTheme="minorHAnsi" w:hAnsiTheme="minorHAnsi" w:cstheme="minorHAnsi"/>
          <w:iCs/>
          <w:sz w:val="24"/>
        </w:rPr>
        <w:t>a Consolidação do</w:t>
      </w:r>
      <w:r w:rsidRPr="0048561F">
        <w:rPr>
          <w:rFonts w:asciiTheme="minorHAnsi" w:hAnsiTheme="minorHAnsi" w:cstheme="minorHAnsi"/>
          <w:iCs/>
          <w:sz w:val="24"/>
        </w:rPr>
        <w:t xml:space="preserve"> Pronunciamento Técnico </w:t>
      </w:r>
      <w:bookmarkStart w:id="0" w:name="_GoBack"/>
      <w:bookmarkEnd w:id="0"/>
      <w:r w:rsidR="00940D8F" w:rsidRPr="0048561F">
        <w:rPr>
          <w:rFonts w:asciiTheme="minorHAnsi" w:hAnsiTheme="minorHAnsi" w:cstheme="minorHAnsi"/>
          <w:iCs/>
          <w:sz w:val="24"/>
        </w:rPr>
        <w:t>CPC 26(R1)</w:t>
      </w:r>
      <w:r w:rsidRPr="0048561F">
        <w:rPr>
          <w:rFonts w:asciiTheme="minorHAnsi" w:hAnsiTheme="minorHAnsi" w:cstheme="minorHAnsi"/>
          <w:iCs/>
          <w:sz w:val="24"/>
        </w:rPr>
        <w:t xml:space="preserve"> do Comitê de Pronunciamentos Contábeis</w:t>
      </w:r>
      <w:r w:rsidR="00010AA6" w:rsidRPr="0048561F">
        <w:rPr>
          <w:rFonts w:asciiTheme="minorHAnsi" w:hAnsiTheme="minorHAnsi" w:cstheme="minorHAnsi"/>
          <w:iCs/>
          <w:sz w:val="24"/>
        </w:rPr>
        <w:t xml:space="preserve"> – CPC</w:t>
      </w:r>
      <w:r w:rsidRPr="0048561F">
        <w:rPr>
          <w:rFonts w:asciiTheme="minorHAnsi" w:hAnsiTheme="minorHAnsi" w:cstheme="minorHAnsi"/>
          <w:iCs/>
          <w:sz w:val="24"/>
        </w:rPr>
        <w:t xml:space="preserve">, que trata </w:t>
      </w:r>
      <w:r w:rsidR="00A375C1" w:rsidRPr="0048561F">
        <w:rPr>
          <w:rFonts w:asciiTheme="minorHAnsi" w:hAnsiTheme="minorHAnsi" w:cstheme="minorHAnsi"/>
          <w:iCs/>
          <w:sz w:val="24"/>
        </w:rPr>
        <w:t>da</w:t>
      </w:r>
      <w:r w:rsidRPr="0048561F">
        <w:rPr>
          <w:rFonts w:asciiTheme="minorHAnsi" w:hAnsiTheme="minorHAnsi" w:cstheme="minorHAnsi"/>
          <w:iCs/>
          <w:sz w:val="24"/>
        </w:rPr>
        <w:t xml:space="preserve"> </w:t>
      </w:r>
      <w:r w:rsidR="00940D8F" w:rsidRPr="0048561F">
        <w:rPr>
          <w:rFonts w:asciiTheme="minorHAnsi" w:hAnsiTheme="minorHAnsi" w:cstheme="minorHAnsi"/>
          <w:iCs/>
          <w:sz w:val="24"/>
        </w:rPr>
        <w:t>Apresentação das Demonstrações Contábeis</w:t>
      </w:r>
      <w:r w:rsidRPr="0048561F">
        <w:rPr>
          <w:rFonts w:asciiTheme="minorHAnsi" w:hAnsiTheme="minorHAnsi" w:cstheme="minorHAnsi"/>
          <w:iCs/>
          <w:sz w:val="24"/>
        </w:rPr>
        <w:t>.</w:t>
      </w:r>
    </w:p>
    <w:p w14:paraId="7D45C359" w14:textId="3F69F862" w:rsidR="00CF08C5" w:rsidRPr="0048561F" w:rsidRDefault="00CF08C5" w:rsidP="00CF08C5">
      <w:pPr>
        <w:pStyle w:val="Corpodetexto2"/>
        <w:spacing w:before="120" w:line="312" w:lineRule="auto"/>
        <w:ind w:firstLine="567"/>
        <w:rPr>
          <w:rFonts w:asciiTheme="minorHAnsi" w:hAnsiTheme="minorHAnsi" w:cstheme="minorHAnsi"/>
          <w:b w:val="0"/>
          <w:bCs w:val="0"/>
          <w:sz w:val="24"/>
          <w:lang w:val="pt-BR"/>
        </w:rPr>
      </w:pPr>
      <w:r w:rsidRPr="0048561F">
        <w:rPr>
          <w:rFonts w:asciiTheme="minorHAnsi" w:hAnsiTheme="minorHAnsi" w:cstheme="minorHAnsi"/>
          <w:b w:val="0"/>
          <w:bCs w:val="0"/>
          <w:sz w:val="24"/>
          <w:lang w:val="pt-BR"/>
        </w:rPr>
        <w:t xml:space="preserve">O </w:t>
      </w:r>
      <w:r w:rsidRPr="0048561F">
        <w:rPr>
          <w:rFonts w:asciiTheme="minorHAnsi" w:hAnsiTheme="minorHAnsi" w:cstheme="minorHAnsi"/>
          <w:sz w:val="24"/>
          <w:lang w:val="pt-BR"/>
        </w:rPr>
        <w:t>PRESIDENTE DA COMISSÃO DE VALORES MOBILIÁRIOS - CVM</w:t>
      </w:r>
      <w:r w:rsidRPr="0048561F">
        <w:rPr>
          <w:rFonts w:asciiTheme="minorHAnsi" w:hAnsiTheme="minorHAnsi" w:cstheme="minorHAnsi"/>
          <w:b w:val="0"/>
          <w:bCs w:val="0"/>
          <w:sz w:val="24"/>
          <w:lang w:val="pt-BR"/>
        </w:rPr>
        <w:t xml:space="preserve"> torna público que o Colegiado, em reunião realizada em </w:t>
      </w:r>
      <w:r w:rsidR="00F531E2" w:rsidRPr="0048561F">
        <w:rPr>
          <w:rFonts w:asciiTheme="minorHAnsi" w:hAnsiTheme="minorHAnsi" w:cstheme="minorHAnsi"/>
          <w:b w:val="0"/>
          <w:bCs w:val="0"/>
          <w:sz w:val="24"/>
          <w:lang w:val="pt-BR"/>
        </w:rPr>
        <w:t xml:space="preserve">14 </w:t>
      </w:r>
      <w:r w:rsidRPr="0048561F">
        <w:rPr>
          <w:rFonts w:asciiTheme="minorHAnsi" w:hAnsiTheme="minorHAnsi" w:cstheme="minorHAnsi"/>
          <w:b w:val="0"/>
          <w:bCs w:val="0"/>
          <w:sz w:val="24"/>
          <w:lang w:val="pt-BR"/>
        </w:rPr>
        <w:t xml:space="preserve">de </w:t>
      </w:r>
      <w:r w:rsidR="00F531E2" w:rsidRPr="0048561F">
        <w:rPr>
          <w:rFonts w:asciiTheme="minorHAnsi" w:hAnsiTheme="minorHAnsi" w:cstheme="minorHAnsi"/>
          <w:b w:val="0"/>
          <w:bCs w:val="0"/>
          <w:sz w:val="24"/>
          <w:lang w:val="pt-BR"/>
        </w:rPr>
        <w:t xml:space="preserve">abril </w:t>
      </w:r>
      <w:r w:rsidRPr="0048561F">
        <w:rPr>
          <w:rFonts w:asciiTheme="minorHAnsi" w:hAnsiTheme="minorHAnsi" w:cstheme="minorHAnsi"/>
          <w:b w:val="0"/>
          <w:bCs w:val="0"/>
          <w:sz w:val="24"/>
          <w:lang w:val="pt-BR"/>
        </w:rPr>
        <w:t>de 202</w:t>
      </w:r>
      <w:r w:rsidR="00AD7F12" w:rsidRPr="0048561F">
        <w:rPr>
          <w:rFonts w:asciiTheme="minorHAnsi" w:hAnsiTheme="minorHAnsi" w:cstheme="minorHAnsi"/>
          <w:b w:val="0"/>
          <w:bCs w:val="0"/>
          <w:sz w:val="24"/>
          <w:lang w:val="pt-BR"/>
        </w:rPr>
        <w:t>2</w:t>
      </w:r>
      <w:r w:rsidRPr="0048561F">
        <w:rPr>
          <w:rFonts w:asciiTheme="minorHAnsi" w:hAnsiTheme="minorHAnsi" w:cstheme="minorHAnsi"/>
          <w:b w:val="0"/>
          <w:bCs w:val="0"/>
          <w:sz w:val="24"/>
          <w:lang w:val="pt-BR"/>
        </w:rPr>
        <w:t xml:space="preserve">, com fundamento nos §§ 3º e 5º do art. 177 da Lei n° 6.404, de 15 de dezembro de 1976, combinados com os incisos II e IV do § 1° do art. 22 da Lei n° 6.385, de 7 de dezembro de 1976, bem como nos arts. 5º e 14 do Decreto nº 10.139, de 28 de novembro de 2019, </w:t>
      </w:r>
      <w:r w:rsidRPr="0048561F">
        <w:rPr>
          <w:rFonts w:asciiTheme="minorHAnsi" w:hAnsiTheme="minorHAnsi" w:cstheme="minorHAnsi"/>
          <w:sz w:val="24"/>
          <w:lang w:val="pt-BR"/>
        </w:rPr>
        <w:t>APROVOU</w:t>
      </w:r>
      <w:r w:rsidRPr="0048561F">
        <w:rPr>
          <w:rFonts w:asciiTheme="minorHAnsi" w:hAnsiTheme="minorHAnsi" w:cstheme="minorHAnsi"/>
          <w:b w:val="0"/>
          <w:bCs w:val="0"/>
          <w:sz w:val="24"/>
          <w:lang w:val="pt-BR"/>
        </w:rPr>
        <w:t xml:space="preserve"> a seguinte Resolução:</w:t>
      </w:r>
    </w:p>
    <w:p w14:paraId="4EBD8632" w14:textId="48134D22" w:rsidR="00273211" w:rsidRPr="0048561F" w:rsidRDefault="00273211" w:rsidP="00273211">
      <w:pPr>
        <w:autoSpaceDE w:val="0"/>
        <w:autoSpaceDN w:val="0"/>
        <w:adjustRightInd w:val="0"/>
        <w:spacing w:before="360" w:line="312" w:lineRule="auto"/>
        <w:ind w:firstLine="567"/>
        <w:rPr>
          <w:rFonts w:asciiTheme="minorHAnsi" w:hAnsiTheme="minorHAnsi" w:cstheme="minorHAnsi"/>
          <w:sz w:val="24"/>
          <w:lang w:val="pt-BR"/>
        </w:rPr>
      </w:pPr>
      <w:r w:rsidRPr="0048561F">
        <w:rPr>
          <w:rFonts w:asciiTheme="minorHAnsi" w:hAnsiTheme="minorHAnsi" w:cstheme="minorHAnsi"/>
          <w:sz w:val="24"/>
          <w:lang w:val="pt-BR"/>
        </w:rPr>
        <w:t xml:space="preserve">Art. 1º  Torna obrigatório para as companhias abertas o Pronunciamento Técnico CPC </w:t>
      </w:r>
      <w:r w:rsidR="00940D8F" w:rsidRPr="0048561F">
        <w:rPr>
          <w:rFonts w:asciiTheme="minorHAnsi" w:hAnsiTheme="minorHAnsi" w:cstheme="minorHAnsi"/>
          <w:iCs/>
          <w:sz w:val="24"/>
          <w:lang w:val="pt-BR"/>
        </w:rPr>
        <w:t>26(R1)</w:t>
      </w:r>
      <w:r w:rsidR="00197849" w:rsidRPr="0048561F">
        <w:rPr>
          <w:rFonts w:asciiTheme="minorHAnsi" w:hAnsiTheme="minorHAnsi" w:cstheme="minorHAnsi"/>
          <w:iCs/>
          <w:sz w:val="24"/>
          <w:lang w:val="pt-BR"/>
        </w:rPr>
        <w:t xml:space="preserve">, </w:t>
      </w:r>
      <w:r w:rsidR="00197849" w:rsidRPr="0048561F">
        <w:rPr>
          <w:rFonts w:asciiTheme="minorHAnsi" w:hAnsiTheme="minorHAnsi" w:cstheme="minorHAnsi"/>
          <w:sz w:val="24"/>
          <w:lang w:val="pt-BR"/>
        </w:rPr>
        <w:t xml:space="preserve">que trata </w:t>
      </w:r>
      <w:r w:rsidR="00A375C1" w:rsidRPr="0048561F">
        <w:rPr>
          <w:rFonts w:asciiTheme="minorHAnsi" w:hAnsiTheme="minorHAnsi" w:cstheme="minorHAnsi"/>
          <w:sz w:val="24"/>
          <w:lang w:val="pt-BR"/>
        </w:rPr>
        <w:t>da</w:t>
      </w:r>
      <w:r w:rsidR="00197849" w:rsidRPr="0048561F">
        <w:rPr>
          <w:rFonts w:asciiTheme="minorHAnsi" w:hAnsiTheme="minorHAnsi" w:cstheme="minorHAnsi"/>
          <w:sz w:val="24"/>
          <w:lang w:val="pt-BR"/>
        </w:rPr>
        <w:t xml:space="preserve"> Apresentação das Demonstrações Contábeis,</w:t>
      </w:r>
      <w:r w:rsidRPr="0048561F">
        <w:rPr>
          <w:rFonts w:asciiTheme="minorHAnsi" w:hAnsiTheme="minorHAnsi" w:cstheme="minorHAnsi"/>
          <w:sz w:val="24"/>
          <w:lang w:val="pt-BR"/>
        </w:rPr>
        <w:t xml:space="preserve"> emitido pelo Comitê de Pronunciamentos Contábeis - CPC, </w:t>
      </w:r>
      <w:r w:rsidR="00197849" w:rsidRPr="0048561F">
        <w:rPr>
          <w:rFonts w:asciiTheme="minorHAnsi" w:hAnsiTheme="minorHAnsi" w:cstheme="minorHAnsi"/>
          <w:sz w:val="24"/>
          <w:lang w:val="pt-BR"/>
        </w:rPr>
        <w:t>conforme consolidado no Anexo “A” à presente Resolução</w:t>
      </w:r>
      <w:r w:rsidRPr="0048561F">
        <w:rPr>
          <w:rFonts w:asciiTheme="minorHAnsi" w:hAnsiTheme="minorHAnsi" w:cstheme="minorHAnsi"/>
          <w:sz w:val="24"/>
          <w:lang w:val="pt-BR"/>
        </w:rPr>
        <w:t>.</w:t>
      </w:r>
    </w:p>
    <w:p w14:paraId="4E2C13E3" w14:textId="63D8FF1F" w:rsidR="00273211" w:rsidRPr="0048561F" w:rsidRDefault="00273211" w:rsidP="00273211">
      <w:pPr>
        <w:autoSpaceDE w:val="0"/>
        <w:autoSpaceDN w:val="0"/>
        <w:adjustRightInd w:val="0"/>
        <w:spacing w:line="312" w:lineRule="auto"/>
        <w:ind w:firstLine="567"/>
        <w:rPr>
          <w:rFonts w:asciiTheme="minorHAnsi" w:hAnsiTheme="minorHAnsi" w:cstheme="minorHAnsi"/>
          <w:sz w:val="24"/>
          <w:lang w:val="pt-BR"/>
        </w:rPr>
      </w:pPr>
      <w:r w:rsidRPr="0048561F">
        <w:rPr>
          <w:rFonts w:asciiTheme="minorHAnsi" w:hAnsiTheme="minorHAnsi" w:cstheme="minorHAnsi"/>
          <w:sz w:val="24"/>
          <w:lang w:val="pt-BR"/>
        </w:rPr>
        <w:t xml:space="preserve">Art. 2º  </w:t>
      </w:r>
      <w:r w:rsidRPr="0048561F">
        <w:rPr>
          <w:rFonts w:asciiTheme="minorHAnsi" w:hAnsiTheme="minorHAnsi" w:cstheme="minorHAnsi"/>
          <w:color w:val="000000" w:themeColor="text1"/>
          <w:sz w:val="24"/>
          <w:lang w:val="pt-BR"/>
        </w:rPr>
        <w:t xml:space="preserve">Fica revogada a Deliberação </w:t>
      </w:r>
      <w:r w:rsidR="00940D8F" w:rsidRPr="0048561F">
        <w:rPr>
          <w:rFonts w:asciiTheme="minorHAnsi" w:hAnsiTheme="minorHAnsi" w:cstheme="minorHAnsi"/>
          <w:color w:val="000000" w:themeColor="text1"/>
          <w:sz w:val="24"/>
          <w:lang w:val="pt-BR"/>
        </w:rPr>
        <w:t>676</w:t>
      </w:r>
      <w:r w:rsidRPr="0048561F">
        <w:rPr>
          <w:rFonts w:asciiTheme="minorHAnsi" w:hAnsiTheme="minorHAnsi" w:cstheme="minorHAnsi"/>
          <w:color w:val="000000" w:themeColor="text1"/>
          <w:sz w:val="24"/>
          <w:lang w:val="pt-BR"/>
        </w:rPr>
        <w:t xml:space="preserve">, de </w:t>
      </w:r>
      <w:r w:rsidR="00940D8F" w:rsidRPr="0048561F">
        <w:rPr>
          <w:rFonts w:asciiTheme="minorHAnsi" w:hAnsiTheme="minorHAnsi" w:cstheme="minorHAnsi"/>
          <w:color w:val="000000" w:themeColor="text1"/>
          <w:sz w:val="24"/>
          <w:lang w:val="pt-BR"/>
        </w:rPr>
        <w:t>13</w:t>
      </w:r>
      <w:r w:rsidRPr="0048561F">
        <w:rPr>
          <w:rFonts w:asciiTheme="minorHAnsi" w:hAnsiTheme="minorHAnsi" w:cstheme="minorHAnsi"/>
          <w:color w:val="000000" w:themeColor="text1"/>
          <w:sz w:val="24"/>
          <w:lang w:val="pt-BR"/>
        </w:rPr>
        <w:t xml:space="preserve"> de </w:t>
      </w:r>
      <w:r w:rsidR="00940D8F" w:rsidRPr="0048561F">
        <w:rPr>
          <w:rFonts w:asciiTheme="minorHAnsi" w:hAnsiTheme="minorHAnsi" w:cstheme="minorHAnsi"/>
          <w:color w:val="000000" w:themeColor="text1"/>
          <w:sz w:val="24"/>
          <w:lang w:val="pt-BR"/>
        </w:rPr>
        <w:t>dezembro</w:t>
      </w:r>
      <w:r w:rsidRPr="0048561F">
        <w:rPr>
          <w:rFonts w:asciiTheme="minorHAnsi" w:hAnsiTheme="minorHAnsi" w:cstheme="minorHAnsi"/>
          <w:color w:val="000000" w:themeColor="text1"/>
          <w:sz w:val="24"/>
          <w:lang w:val="pt-BR"/>
        </w:rPr>
        <w:t xml:space="preserve"> de 20</w:t>
      </w:r>
      <w:r w:rsidR="00940D8F" w:rsidRPr="0048561F">
        <w:rPr>
          <w:rFonts w:asciiTheme="minorHAnsi" w:hAnsiTheme="minorHAnsi" w:cstheme="minorHAnsi"/>
          <w:color w:val="000000" w:themeColor="text1"/>
          <w:sz w:val="24"/>
          <w:lang w:val="pt-BR"/>
        </w:rPr>
        <w:t>11</w:t>
      </w:r>
      <w:r w:rsidR="00C73041" w:rsidRPr="0048561F">
        <w:rPr>
          <w:rFonts w:asciiTheme="minorHAnsi" w:hAnsiTheme="minorHAnsi" w:cstheme="minorHAnsi"/>
          <w:color w:val="000000" w:themeColor="text1"/>
          <w:sz w:val="24"/>
          <w:lang w:val="pt-BR"/>
        </w:rPr>
        <w:t>, a partir da vigência desta Resolução</w:t>
      </w:r>
      <w:r w:rsidRPr="0048561F">
        <w:rPr>
          <w:rFonts w:asciiTheme="minorHAnsi" w:hAnsiTheme="minorHAnsi" w:cstheme="minorHAnsi"/>
          <w:sz w:val="24"/>
          <w:lang w:val="pt-BR"/>
        </w:rPr>
        <w:t>.</w:t>
      </w:r>
    </w:p>
    <w:p w14:paraId="7C1D6C73" w14:textId="57BF6135" w:rsidR="00273211" w:rsidRPr="0048561F" w:rsidRDefault="00273211" w:rsidP="00273211">
      <w:pPr>
        <w:autoSpaceDE w:val="0"/>
        <w:autoSpaceDN w:val="0"/>
        <w:adjustRightInd w:val="0"/>
        <w:spacing w:line="312" w:lineRule="auto"/>
        <w:ind w:firstLine="567"/>
        <w:rPr>
          <w:rFonts w:asciiTheme="minorHAnsi" w:hAnsiTheme="minorHAnsi" w:cstheme="minorHAnsi"/>
          <w:sz w:val="24"/>
          <w:lang w:val="pt-BR"/>
        </w:rPr>
      </w:pPr>
      <w:r w:rsidRPr="0048561F">
        <w:rPr>
          <w:rFonts w:asciiTheme="minorHAnsi" w:hAnsiTheme="minorHAnsi" w:cstheme="minorHAnsi"/>
          <w:sz w:val="24"/>
          <w:lang w:val="pt-BR"/>
        </w:rPr>
        <w:t xml:space="preserve">Art. 3º  </w:t>
      </w:r>
      <w:r w:rsidR="00C73041" w:rsidRPr="0048561F">
        <w:rPr>
          <w:rFonts w:asciiTheme="minorHAnsi" w:hAnsiTheme="minorHAnsi" w:cstheme="minorHAnsi"/>
          <w:sz w:val="24"/>
          <w:lang w:val="pt-BR"/>
        </w:rPr>
        <w:t>Esta Resolução entra em vigor em 1º de julho de 2022</w:t>
      </w:r>
      <w:r w:rsidRPr="0048561F">
        <w:rPr>
          <w:rFonts w:asciiTheme="minorHAnsi" w:hAnsiTheme="minorHAnsi" w:cstheme="minorHAnsi"/>
          <w:sz w:val="24"/>
          <w:lang w:val="pt-BR"/>
        </w:rPr>
        <w:t>.</w:t>
      </w:r>
    </w:p>
    <w:p w14:paraId="4E886EE9" w14:textId="5FF432C1" w:rsidR="00A21437" w:rsidRPr="0048561F" w:rsidRDefault="00A21437">
      <w:pPr>
        <w:spacing w:before="0" w:after="160" w:line="259" w:lineRule="auto"/>
        <w:jc w:val="left"/>
        <w:rPr>
          <w:rFonts w:cs="Arial"/>
          <w:sz w:val="24"/>
          <w:lang w:val="pt-BR"/>
        </w:rPr>
      </w:pPr>
    </w:p>
    <w:p w14:paraId="224E36B0" w14:textId="77777777" w:rsidR="00A92033" w:rsidRPr="0048561F" w:rsidRDefault="00A92033" w:rsidP="00A92033">
      <w:pPr>
        <w:jc w:val="center"/>
        <w:rPr>
          <w:rFonts w:asciiTheme="minorHAnsi" w:hAnsiTheme="minorHAnsi" w:cstheme="minorHAnsi"/>
          <w:i/>
          <w:iCs/>
          <w:color w:val="000000"/>
          <w:sz w:val="24"/>
          <w:lang w:val="pt-BR"/>
        </w:rPr>
      </w:pPr>
      <w:r w:rsidRPr="0048561F">
        <w:rPr>
          <w:rFonts w:asciiTheme="minorHAnsi" w:hAnsiTheme="minorHAnsi" w:cstheme="minorHAnsi"/>
          <w:i/>
          <w:iCs/>
          <w:color w:val="000000"/>
          <w:sz w:val="24"/>
          <w:lang w:val="pt-BR"/>
        </w:rPr>
        <w:t>Assinado eletronicamente por</w:t>
      </w:r>
    </w:p>
    <w:p w14:paraId="2D94B5D6" w14:textId="77777777" w:rsidR="00A92033" w:rsidRPr="0048561F" w:rsidRDefault="00A92033" w:rsidP="00A92033">
      <w:pPr>
        <w:jc w:val="center"/>
        <w:rPr>
          <w:rFonts w:asciiTheme="minorHAnsi" w:hAnsiTheme="minorHAnsi" w:cstheme="minorHAnsi"/>
          <w:b/>
          <w:bCs/>
          <w:color w:val="000000"/>
          <w:sz w:val="24"/>
          <w:lang w:val="pt-BR"/>
        </w:rPr>
      </w:pPr>
      <w:r w:rsidRPr="0048561F">
        <w:rPr>
          <w:rFonts w:asciiTheme="minorHAnsi" w:hAnsiTheme="minorHAnsi" w:cstheme="minorHAnsi"/>
          <w:b/>
          <w:bCs/>
          <w:color w:val="000000"/>
          <w:sz w:val="24"/>
          <w:lang w:val="pt-BR"/>
        </w:rPr>
        <w:t>Marcelo Barbosa</w:t>
      </w:r>
    </w:p>
    <w:p w14:paraId="3D10998D" w14:textId="77777777" w:rsidR="00A92033" w:rsidRPr="0048561F" w:rsidRDefault="00A92033" w:rsidP="00A92033">
      <w:pPr>
        <w:jc w:val="center"/>
        <w:rPr>
          <w:rFonts w:asciiTheme="minorHAnsi" w:hAnsiTheme="minorHAnsi" w:cstheme="minorHAnsi"/>
          <w:b/>
          <w:bCs/>
          <w:color w:val="000000"/>
          <w:sz w:val="24"/>
          <w:lang w:val="pt-BR"/>
        </w:rPr>
      </w:pPr>
      <w:r w:rsidRPr="0048561F">
        <w:rPr>
          <w:rFonts w:asciiTheme="minorHAnsi" w:hAnsiTheme="minorHAnsi" w:cstheme="minorHAnsi"/>
          <w:b/>
          <w:bCs/>
          <w:color w:val="000000"/>
          <w:sz w:val="24"/>
          <w:lang w:val="pt-BR"/>
        </w:rPr>
        <w:t>Presidente</w:t>
      </w:r>
    </w:p>
    <w:p w14:paraId="69D71F89" w14:textId="77777777" w:rsidR="00CF08C5" w:rsidRPr="0048561F" w:rsidRDefault="00CF08C5">
      <w:pPr>
        <w:spacing w:before="0" w:after="160" w:line="259" w:lineRule="auto"/>
        <w:jc w:val="left"/>
        <w:rPr>
          <w:rFonts w:cs="Arial"/>
          <w:sz w:val="24"/>
          <w:lang w:val="pt-BR"/>
        </w:rPr>
      </w:pPr>
    </w:p>
    <w:p w14:paraId="74B88778" w14:textId="770323FC" w:rsidR="00DF62F3" w:rsidRPr="0048561F" w:rsidRDefault="00DF62F3">
      <w:pPr>
        <w:spacing w:before="0" w:after="160" w:line="259" w:lineRule="auto"/>
        <w:jc w:val="left"/>
        <w:rPr>
          <w:rFonts w:cs="Arial"/>
          <w:b/>
          <w:sz w:val="22"/>
          <w:szCs w:val="22"/>
          <w:lang w:val="pt-BR"/>
        </w:rPr>
      </w:pPr>
      <w:r w:rsidRPr="0048561F">
        <w:rPr>
          <w:rFonts w:cs="Arial"/>
          <w:b/>
          <w:sz w:val="22"/>
          <w:szCs w:val="22"/>
          <w:lang w:val="pt-BR"/>
        </w:rPr>
        <w:br w:type="page"/>
      </w:r>
    </w:p>
    <w:p w14:paraId="096D1180" w14:textId="5A40BDAF" w:rsidR="00682EEF" w:rsidRPr="0048561F" w:rsidRDefault="00682EEF" w:rsidP="000550B8">
      <w:pPr>
        <w:spacing w:before="0" w:after="0"/>
        <w:jc w:val="center"/>
        <w:outlineLvl w:val="0"/>
        <w:rPr>
          <w:rFonts w:cs="Arial"/>
          <w:b/>
          <w:sz w:val="22"/>
          <w:szCs w:val="22"/>
          <w:lang w:val="pt-BR"/>
        </w:rPr>
      </w:pPr>
      <w:r w:rsidRPr="0048561F">
        <w:rPr>
          <w:rFonts w:cs="Arial"/>
          <w:b/>
          <w:sz w:val="22"/>
          <w:szCs w:val="22"/>
          <w:lang w:val="pt-BR"/>
        </w:rPr>
        <w:lastRenderedPageBreak/>
        <w:t>ANEXO “A”</w:t>
      </w:r>
    </w:p>
    <w:p w14:paraId="4D67B277" w14:textId="77777777" w:rsidR="00682EEF" w:rsidRPr="0048561F" w:rsidRDefault="00682EEF" w:rsidP="000550B8">
      <w:pPr>
        <w:spacing w:before="0" w:after="0"/>
        <w:jc w:val="center"/>
        <w:outlineLvl w:val="0"/>
        <w:rPr>
          <w:rFonts w:cs="Arial"/>
          <w:b/>
          <w:sz w:val="10"/>
          <w:szCs w:val="10"/>
          <w:lang w:val="pt-BR"/>
        </w:rPr>
      </w:pPr>
    </w:p>
    <w:p w14:paraId="6CE695D2" w14:textId="384515F2" w:rsidR="000550B8" w:rsidRPr="0048561F" w:rsidRDefault="000550B8" w:rsidP="000550B8">
      <w:pPr>
        <w:spacing w:before="0" w:after="0"/>
        <w:jc w:val="center"/>
        <w:outlineLvl w:val="0"/>
        <w:rPr>
          <w:rFonts w:cs="Arial"/>
          <w:b/>
          <w:sz w:val="22"/>
          <w:szCs w:val="22"/>
          <w:lang w:val="pt-BR"/>
        </w:rPr>
      </w:pPr>
      <w:r w:rsidRPr="0048561F">
        <w:rPr>
          <w:rFonts w:cs="Arial"/>
          <w:b/>
          <w:sz w:val="22"/>
          <w:szCs w:val="22"/>
          <w:lang w:val="pt-BR"/>
        </w:rPr>
        <w:t>COMITÊ DE PRONUNCIAMENTOS CONTÁBEIS</w:t>
      </w:r>
    </w:p>
    <w:p w14:paraId="650E83E9" w14:textId="77777777" w:rsidR="000550B8" w:rsidRPr="0048561F" w:rsidRDefault="000550B8" w:rsidP="000550B8">
      <w:pPr>
        <w:spacing w:before="0" w:after="0"/>
        <w:jc w:val="center"/>
        <w:outlineLvl w:val="0"/>
        <w:rPr>
          <w:rFonts w:cs="Arial"/>
          <w:b/>
          <w:sz w:val="10"/>
          <w:szCs w:val="10"/>
          <w:lang w:val="pt-BR"/>
        </w:rPr>
      </w:pPr>
    </w:p>
    <w:p w14:paraId="78E76DC3" w14:textId="77777777" w:rsidR="000550B8" w:rsidRPr="0048561F" w:rsidRDefault="000550B8" w:rsidP="000550B8">
      <w:pPr>
        <w:spacing w:before="0" w:after="0"/>
        <w:jc w:val="center"/>
        <w:outlineLvl w:val="0"/>
        <w:rPr>
          <w:rFonts w:cs="Arial"/>
          <w:b/>
          <w:sz w:val="22"/>
          <w:szCs w:val="22"/>
          <w:lang w:val="pt-BR"/>
        </w:rPr>
      </w:pPr>
      <w:r w:rsidRPr="0048561F">
        <w:rPr>
          <w:rFonts w:cs="Arial"/>
          <w:b/>
          <w:sz w:val="22"/>
          <w:szCs w:val="22"/>
          <w:lang w:val="pt-BR"/>
        </w:rPr>
        <w:t>PRONUNCIAMENTO TÉCNICO CPC 26 (R1)</w:t>
      </w:r>
    </w:p>
    <w:p w14:paraId="616AD629" w14:textId="77777777" w:rsidR="000550B8" w:rsidRPr="0048561F" w:rsidRDefault="000550B8" w:rsidP="000550B8">
      <w:pPr>
        <w:spacing w:before="0" w:after="0"/>
        <w:jc w:val="center"/>
        <w:outlineLvl w:val="0"/>
        <w:rPr>
          <w:rFonts w:cs="Arial"/>
          <w:b/>
          <w:sz w:val="10"/>
          <w:szCs w:val="10"/>
          <w:lang w:val="pt-BR"/>
        </w:rPr>
      </w:pPr>
    </w:p>
    <w:p w14:paraId="5AA6DAB4" w14:textId="77777777" w:rsidR="000550B8" w:rsidRPr="0048561F" w:rsidRDefault="000550B8" w:rsidP="000550B8">
      <w:pPr>
        <w:spacing w:before="0" w:after="0"/>
        <w:jc w:val="center"/>
        <w:outlineLvl w:val="0"/>
        <w:rPr>
          <w:rFonts w:cs="Arial"/>
          <w:b/>
          <w:sz w:val="22"/>
          <w:szCs w:val="22"/>
          <w:lang w:val="pt-BR"/>
        </w:rPr>
      </w:pPr>
      <w:r w:rsidRPr="0048561F">
        <w:rPr>
          <w:rFonts w:cs="Arial"/>
          <w:b/>
          <w:sz w:val="22"/>
          <w:szCs w:val="22"/>
          <w:lang w:val="pt-BR"/>
        </w:rPr>
        <w:t>APRESENTAÇÃO DAS DEMONSTRAÇÕES CONTÁBEIS</w:t>
      </w:r>
    </w:p>
    <w:p w14:paraId="4E21163D" w14:textId="77777777" w:rsidR="000550B8" w:rsidRPr="0048561F" w:rsidRDefault="000550B8" w:rsidP="000550B8">
      <w:pPr>
        <w:spacing w:before="0" w:after="0"/>
        <w:jc w:val="center"/>
        <w:outlineLvl w:val="0"/>
        <w:rPr>
          <w:rFonts w:cs="Arial"/>
          <w:b/>
          <w:i/>
          <w:sz w:val="10"/>
          <w:szCs w:val="10"/>
          <w:lang w:val="pt-BR"/>
        </w:rPr>
      </w:pPr>
    </w:p>
    <w:p w14:paraId="665EFCBF" w14:textId="77777777" w:rsidR="000550B8" w:rsidRPr="0048561F" w:rsidRDefault="000550B8" w:rsidP="000550B8">
      <w:pPr>
        <w:spacing w:before="0" w:after="0"/>
        <w:jc w:val="center"/>
        <w:outlineLvl w:val="0"/>
        <w:rPr>
          <w:rFonts w:cs="Arial"/>
          <w:b/>
          <w:bCs/>
          <w:sz w:val="22"/>
          <w:szCs w:val="22"/>
          <w:lang w:val="pt-BR"/>
        </w:rPr>
      </w:pPr>
      <w:r w:rsidRPr="0048561F">
        <w:rPr>
          <w:rFonts w:cs="Arial"/>
          <w:b/>
          <w:bCs/>
          <w:sz w:val="22"/>
          <w:szCs w:val="22"/>
          <w:lang w:val="pt-BR"/>
        </w:rPr>
        <w:t>Correlação às Normas Internacionais de Contabilidade – IAS 1 (IASB – BV 2011)</w:t>
      </w:r>
    </w:p>
    <w:p w14:paraId="65131C60" w14:textId="77777777" w:rsidR="000550B8" w:rsidRPr="0048561F" w:rsidRDefault="000550B8" w:rsidP="000550B8">
      <w:pPr>
        <w:pStyle w:val="Textoembloco"/>
        <w:spacing w:before="0" w:after="0" w:line="240" w:lineRule="auto"/>
        <w:ind w:left="57" w:firstLine="0"/>
        <w:jc w:val="both"/>
        <w:rPr>
          <w:rFonts w:cs="Arial"/>
          <w:b/>
          <w:sz w:val="22"/>
          <w:szCs w:val="22"/>
          <w:lang w:val="pt-B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1667"/>
      </w:tblGrid>
      <w:tr w:rsidR="000550B8" w:rsidRPr="0048561F" w14:paraId="2D8C7464" w14:textId="77777777" w:rsidTr="00931502">
        <w:tc>
          <w:tcPr>
            <w:tcW w:w="7621" w:type="dxa"/>
          </w:tcPr>
          <w:p w14:paraId="29348BC8" w14:textId="77777777" w:rsidR="000550B8" w:rsidRPr="0048561F" w:rsidRDefault="000550B8" w:rsidP="00931502">
            <w:pPr>
              <w:spacing w:before="60" w:after="60"/>
              <w:jc w:val="left"/>
              <w:rPr>
                <w:rFonts w:cs="Arial"/>
                <w:b/>
                <w:bCs/>
                <w:kern w:val="36"/>
                <w:sz w:val="22"/>
                <w:szCs w:val="22"/>
                <w:lang w:val="pt-BR"/>
              </w:rPr>
            </w:pPr>
            <w:r w:rsidRPr="0048561F">
              <w:rPr>
                <w:rFonts w:cs="Arial"/>
                <w:b/>
                <w:bCs/>
                <w:kern w:val="36"/>
                <w:sz w:val="22"/>
                <w:szCs w:val="22"/>
                <w:lang w:val="pt-BR"/>
              </w:rPr>
              <w:t>Sumário</w:t>
            </w:r>
          </w:p>
        </w:tc>
        <w:tc>
          <w:tcPr>
            <w:tcW w:w="1667" w:type="dxa"/>
          </w:tcPr>
          <w:p w14:paraId="5FE349A0" w14:textId="77777777" w:rsidR="000550B8" w:rsidRPr="0048561F" w:rsidRDefault="000550B8" w:rsidP="00931502">
            <w:pPr>
              <w:spacing w:before="60" w:after="60"/>
              <w:jc w:val="center"/>
              <w:rPr>
                <w:rFonts w:cs="Arial"/>
                <w:b/>
                <w:bCs/>
                <w:kern w:val="36"/>
                <w:sz w:val="22"/>
                <w:szCs w:val="22"/>
                <w:lang w:val="pt-BR"/>
              </w:rPr>
            </w:pPr>
            <w:r w:rsidRPr="0048561F">
              <w:rPr>
                <w:rFonts w:cs="Arial"/>
                <w:b/>
                <w:bCs/>
                <w:kern w:val="36"/>
                <w:sz w:val="22"/>
                <w:szCs w:val="22"/>
                <w:lang w:val="pt-BR"/>
              </w:rPr>
              <w:t>Item</w:t>
            </w:r>
          </w:p>
        </w:tc>
      </w:tr>
      <w:tr w:rsidR="000550B8" w:rsidRPr="0048561F" w14:paraId="7E1B9AA3" w14:textId="77777777" w:rsidTr="00931502">
        <w:tc>
          <w:tcPr>
            <w:tcW w:w="7621" w:type="dxa"/>
          </w:tcPr>
          <w:p w14:paraId="0059DE13" w14:textId="77777777" w:rsidR="000550B8" w:rsidRPr="0048561F" w:rsidRDefault="000550B8" w:rsidP="00931502">
            <w:pPr>
              <w:spacing w:before="60" w:after="60"/>
              <w:jc w:val="left"/>
              <w:rPr>
                <w:rFonts w:cs="Arial"/>
                <w:b/>
                <w:bCs/>
                <w:kern w:val="36"/>
                <w:sz w:val="22"/>
                <w:szCs w:val="22"/>
                <w:lang w:val="pt-BR"/>
              </w:rPr>
            </w:pPr>
            <w:r w:rsidRPr="0048561F">
              <w:rPr>
                <w:rFonts w:cs="Arial"/>
                <w:b/>
                <w:bCs/>
                <w:kern w:val="36"/>
                <w:sz w:val="22"/>
                <w:szCs w:val="22"/>
                <w:lang w:val="pt-BR"/>
              </w:rPr>
              <w:t>OBJETIVO</w:t>
            </w:r>
          </w:p>
        </w:tc>
        <w:tc>
          <w:tcPr>
            <w:tcW w:w="1667" w:type="dxa"/>
          </w:tcPr>
          <w:p w14:paraId="12A925CB" w14:textId="77777777" w:rsidR="000550B8" w:rsidRPr="0048561F" w:rsidRDefault="000550B8" w:rsidP="00931502">
            <w:pPr>
              <w:spacing w:before="60" w:after="60"/>
              <w:jc w:val="center"/>
              <w:rPr>
                <w:rFonts w:cs="Arial"/>
                <w:b/>
                <w:bCs/>
                <w:kern w:val="36"/>
                <w:sz w:val="22"/>
                <w:szCs w:val="22"/>
                <w:lang w:val="pt-BR"/>
              </w:rPr>
            </w:pPr>
            <w:r w:rsidRPr="0048561F">
              <w:rPr>
                <w:rFonts w:cs="Arial"/>
                <w:b/>
                <w:bCs/>
                <w:kern w:val="36"/>
                <w:sz w:val="22"/>
                <w:szCs w:val="22"/>
                <w:lang w:val="pt-BR"/>
              </w:rPr>
              <w:t>1</w:t>
            </w:r>
          </w:p>
        </w:tc>
      </w:tr>
      <w:tr w:rsidR="000550B8" w:rsidRPr="0048561F" w14:paraId="440CA966" w14:textId="77777777" w:rsidTr="00931502">
        <w:tc>
          <w:tcPr>
            <w:tcW w:w="7621" w:type="dxa"/>
          </w:tcPr>
          <w:p w14:paraId="040848C6" w14:textId="77777777" w:rsidR="000550B8" w:rsidRPr="0048561F" w:rsidRDefault="000550B8" w:rsidP="00931502">
            <w:pPr>
              <w:spacing w:before="60" w:after="60"/>
              <w:jc w:val="left"/>
              <w:rPr>
                <w:rFonts w:cs="Arial"/>
                <w:b/>
                <w:bCs/>
                <w:kern w:val="36"/>
                <w:sz w:val="22"/>
                <w:szCs w:val="22"/>
                <w:lang w:val="pt-BR"/>
              </w:rPr>
            </w:pPr>
            <w:r w:rsidRPr="0048561F">
              <w:rPr>
                <w:rFonts w:cs="Arial"/>
                <w:b/>
                <w:bCs/>
                <w:kern w:val="36"/>
                <w:sz w:val="22"/>
                <w:szCs w:val="22"/>
                <w:lang w:val="pt-BR"/>
              </w:rPr>
              <w:t>ALCANCE</w:t>
            </w:r>
          </w:p>
        </w:tc>
        <w:tc>
          <w:tcPr>
            <w:tcW w:w="1667" w:type="dxa"/>
            <w:vAlign w:val="center"/>
          </w:tcPr>
          <w:p w14:paraId="4CDC8CA6" w14:textId="77777777" w:rsidR="000550B8" w:rsidRPr="0048561F" w:rsidRDefault="000550B8" w:rsidP="00931502">
            <w:pPr>
              <w:spacing w:before="60" w:after="60"/>
              <w:jc w:val="center"/>
              <w:rPr>
                <w:rFonts w:cs="Arial"/>
                <w:b/>
                <w:bCs/>
                <w:kern w:val="36"/>
                <w:sz w:val="22"/>
                <w:szCs w:val="22"/>
                <w:lang w:val="pt-BR"/>
              </w:rPr>
            </w:pPr>
            <w:r w:rsidRPr="0048561F">
              <w:rPr>
                <w:rFonts w:cs="Arial"/>
                <w:b/>
                <w:bCs/>
                <w:kern w:val="36"/>
                <w:sz w:val="22"/>
                <w:szCs w:val="22"/>
                <w:lang w:val="pt-BR"/>
              </w:rPr>
              <w:t>2 – 6</w:t>
            </w:r>
          </w:p>
        </w:tc>
      </w:tr>
      <w:tr w:rsidR="000550B8" w:rsidRPr="0048561F" w14:paraId="4BD4966F" w14:textId="77777777" w:rsidTr="00931502">
        <w:tc>
          <w:tcPr>
            <w:tcW w:w="7621" w:type="dxa"/>
          </w:tcPr>
          <w:p w14:paraId="34CB99E1" w14:textId="77777777" w:rsidR="000550B8" w:rsidRPr="0048561F" w:rsidRDefault="000550B8" w:rsidP="00931502">
            <w:pPr>
              <w:spacing w:before="60" w:after="60"/>
              <w:jc w:val="left"/>
              <w:rPr>
                <w:rFonts w:cs="Arial"/>
                <w:b/>
                <w:bCs/>
                <w:kern w:val="36"/>
                <w:sz w:val="22"/>
                <w:szCs w:val="22"/>
                <w:lang w:val="pt-BR"/>
              </w:rPr>
            </w:pPr>
            <w:r w:rsidRPr="0048561F">
              <w:rPr>
                <w:rFonts w:cs="Arial"/>
                <w:b/>
                <w:bCs/>
                <w:kern w:val="36"/>
                <w:sz w:val="22"/>
                <w:szCs w:val="22"/>
                <w:lang w:val="pt-BR"/>
              </w:rPr>
              <w:t>DEFINIÇÕES</w:t>
            </w:r>
          </w:p>
        </w:tc>
        <w:tc>
          <w:tcPr>
            <w:tcW w:w="1667" w:type="dxa"/>
            <w:vAlign w:val="center"/>
          </w:tcPr>
          <w:p w14:paraId="01DB0ED4" w14:textId="77777777" w:rsidR="000550B8" w:rsidRPr="0048561F" w:rsidRDefault="000550B8" w:rsidP="00931502">
            <w:pPr>
              <w:spacing w:before="60" w:after="60"/>
              <w:jc w:val="center"/>
              <w:rPr>
                <w:rFonts w:cs="Arial"/>
                <w:b/>
                <w:bCs/>
                <w:kern w:val="36"/>
                <w:sz w:val="22"/>
                <w:szCs w:val="22"/>
                <w:lang w:val="pt-BR"/>
              </w:rPr>
            </w:pPr>
            <w:r w:rsidRPr="0048561F">
              <w:rPr>
                <w:rFonts w:cs="Arial"/>
                <w:b/>
                <w:bCs/>
                <w:kern w:val="36"/>
                <w:sz w:val="22"/>
                <w:szCs w:val="22"/>
                <w:lang w:val="pt-BR"/>
              </w:rPr>
              <w:t>7 – 8A</w:t>
            </w:r>
          </w:p>
        </w:tc>
      </w:tr>
      <w:tr w:rsidR="000550B8" w:rsidRPr="0048561F" w14:paraId="1B8C21DB" w14:textId="77777777" w:rsidTr="00931502">
        <w:tc>
          <w:tcPr>
            <w:tcW w:w="7621" w:type="dxa"/>
          </w:tcPr>
          <w:p w14:paraId="359BFBBD" w14:textId="77777777" w:rsidR="000550B8" w:rsidRPr="0048561F" w:rsidRDefault="000550B8" w:rsidP="00931502">
            <w:pPr>
              <w:spacing w:before="60" w:after="60"/>
              <w:jc w:val="left"/>
              <w:rPr>
                <w:rFonts w:cs="Arial"/>
                <w:b/>
                <w:bCs/>
                <w:kern w:val="36"/>
                <w:sz w:val="22"/>
                <w:szCs w:val="22"/>
                <w:lang w:val="pt-BR"/>
              </w:rPr>
            </w:pPr>
            <w:r w:rsidRPr="0048561F">
              <w:rPr>
                <w:rFonts w:cs="Arial"/>
                <w:b/>
                <w:bCs/>
                <w:kern w:val="36"/>
                <w:sz w:val="22"/>
                <w:szCs w:val="22"/>
                <w:lang w:val="pt-BR"/>
              </w:rPr>
              <w:t>DEMONSTRAÇÕES CONTÁBEIS</w:t>
            </w:r>
          </w:p>
        </w:tc>
        <w:tc>
          <w:tcPr>
            <w:tcW w:w="1667" w:type="dxa"/>
            <w:vAlign w:val="center"/>
          </w:tcPr>
          <w:p w14:paraId="3C156338" w14:textId="77777777" w:rsidR="000550B8" w:rsidRPr="0048561F" w:rsidRDefault="000550B8" w:rsidP="00931502">
            <w:pPr>
              <w:spacing w:before="60" w:after="60"/>
              <w:jc w:val="center"/>
              <w:rPr>
                <w:rFonts w:cs="Arial"/>
                <w:b/>
                <w:bCs/>
                <w:kern w:val="36"/>
                <w:sz w:val="22"/>
                <w:szCs w:val="22"/>
                <w:lang w:val="pt-BR"/>
              </w:rPr>
            </w:pPr>
            <w:r w:rsidRPr="0048561F">
              <w:rPr>
                <w:rFonts w:cs="Arial"/>
                <w:b/>
                <w:bCs/>
                <w:kern w:val="36"/>
                <w:sz w:val="22"/>
                <w:szCs w:val="22"/>
                <w:lang w:val="pt-BR"/>
              </w:rPr>
              <w:t>9 – 46</w:t>
            </w:r>
          </w:p>
        </w:tc>
      </w:tr>
      <w:tr w:rsidR="000550B8" w:rsidRPr="0048561F" w14:paraId="204B2935" w14:textId="77777777" w:rsidTr="00931502">
        <w:tc>
          <w:tcPr>
            <w:tcW w:w="7621" w:type="dxa"/>
          </w:tcPr>
          <w:p w14:paraId="69FB7F1C" w14:textId="77777777" w:rsidR="000550B8" w:rsidRPr="0048561F" w:rsidRDefault="000550B8" w:rsidP="00931502">
            <w:pPr>
              <w:spacing w:before="60" w:after="60"/>
              <w:jc w:val="left"/>
              <w:rPr>
                <w:rFonts w:cs="Arial"/>
                <w:bCs/>
                <w:kern w:val="36"/>
                <w:sz w:val="22"/>
                <w:szCs w:val="22"/>
                <w:lang w:val="pt-BR"/>
              </w:rPr>
            </w:pPr>
            <w:r w:rsidRPr="0048561F">
              <w:rPr>
                <w:rFonts w:cs="Arial"/>
                <w:b/>
                <w:bCs/>
                <w:kern w:val="36"/>
                <w:sz w:val="22"/>
                <w:szCs w:val="22"/>
                <w:lang w:val="pt-BR"/>
              </w:rPr>
              <w:t>Finalidade das demonstrações contábeis</w:t>
            </w:r>
          </w:p>
        </w:tc>
        <w:tc>
          <w:tcPr>
            <w:tcW w:w="1667" w:type="dxa"/>
          </w:tcPr>
          <w:p w14:paraId="704849FC" w14:textId="77777777" w:rsidR="000550B8" w:rsidRPr="0048561F" w:rsidRDefault="000550B8" w:rsidP="00931502">
            <w:pPr>
              <w:spacing w:before="60" w:after="60"/>
              <w:jc w:val="center"/>
              <w:rPr>
                <w:rFonts w:cs="Arial"/>
                <w:b/>
                <w:bCs/>
                <w:kern w:val="36"/>
                <w:sz w:val="22"/>
                <w:szCs w:val="22"/>
                <w:lang w:val="pt-BR"/>
              </w:rPr>
            </w:pPr>
            <w:r w:rsidRPr="0048561F">
              <w:rPr>
                <w:rFonts w:cs="Arial"/>
                <w:b/>
                <w:bCs/>
                <w:kern w:val="36"/>
                <w:sz w:val="22"/>
                <w:szCs w:val="22"/>
                <w:lang w:val="pt-BR"/>
              </w:rPr>
              <w:t>9</w:t>
            </w:r>
          </w:p>
        </w:tc>
      </w:tr>
      <w:tr w:rsidR="000550B8" w:rsidRPr="0048561F" w14:paraId="2EC895EB" w14:textId="77777777" w:rsidTr="00931502">
        <w:tc>
          <w:tcPr>
            <w:tcW w:w="7621" w:type="dxa"/>
          </w:tcPr>
          <w:p w14:paraId="7E789604" w14:textId="77777777" w:rsidR="000550B8" w:rsidRPr="0048561F" w:rsidRDefault="000550B8" w:rsidP="00931502">
            <w:pPr>
              <w:spacing w:before="60" w:after="60"/>
              <w:jc w:val="left"/>
              <w:rPr>
                <w:rFonts w:cs="Arial"/>
                <w:b/>
                <w:bCs/>
                <w:kern w:val="36"/>
                <w:sz w:val="22"/>
                <w:szCs w:val="22"/>
                <w:lang w:val="pt-BR"/>
              </w:rPr>
            </w:pPr>
            <w:r w:rsidRPr="0048561F">
              <w:rPr>
                <w:rFonts w:cs="Arial"/>
                <w:b/>
                <w:bCs/>
                <w:kern w:val="36"/>
                <w:sz w:val="22"/>
                <w:szCs w:val="22"/>
                <w:lang w:val="pt-BR"/>
              </w:rPr>
              <w:t>Conjunto completo de demonstrações contábeis</w:t>
            </w:r>
          </w:p>
        </w:tc>
        <w:tc>
          <w:tcPr>
            <w:tcW w:w="1667" w:type="dxa"/>
            <w:vAlign w:val="center"/>
          </w:tcPr>
          <w:p w14:paraId="73200765" w14:textId="77777777" w:rsidR="000550B8" w:rsidRPr="0048561F" w:rsidRDefault="000550B8" w:rsidP="00931502">
            <w:pPr>
              <w:spacing w:before="60" w:after="60"/>
              <w:jc w:val="center"/>
              <w:rPr>
                <w:rFonts w:cs="Arial"/>
                <w:b/>
                <w:bCs/>
                <w:kern w:val="36"/>
                <w:sz w:val="22"/>
                <w:szCs w:val="22"/>
                <w:lang w:val="pt-BR"/>
              </w:rPr>
            </w:pPr>
            <w:r w:rsidRPr="0048561F">
              <w:rPr>
                <w:rFonts w:cs="Arial"/>
                <w:b/>
                <w:bCs/>
                <w:kern w:val="36"/>
                <w:sz w:val="22"/>
                <w:szCs w:val="22"/>
                <w:lang w:val="pt-BR"/>
              </w:rPr>
              <w:t>10 – 14</w:t>
            </w:r>
          </w:p>
        </w:tc>
      </w:tr>
      <w:tr w:rsidR="000550B8" w:rsidRPr="0048561F" w14:paraId="6694B214" w14:textId="77777777" w:rsidTr="00931502">
        <w:tc>
          <w:tcPr>
            <w:tcW w:w="7621" w:type="dxa"/>
          </w:tcPr>
          <w:p w14:paraId="602C2552" w14:textId="77777777" w:rsidR="000550B8" w:rsidRPr="0048561F" w:rsidRDefault="000550B8" w:rsidP="00931502">
            <w:pPr>
              <w:spacing w:before="60" w:after="60"/>
              <w:jc w:val="left"/>
              <w:rPr>
                <w:rFonts w:cs="Arial"/>
                <w:b/>
                <w:bCs/>
                <w:kern w:val="36"/>
                <w:sz w:val="22"/>
                <w:szCs w:val="22"/>
                <w:lang w:val="pt-BR"/>
              </w:rPr>
            </w:pPr>
            <w:r w:rsidRPr="0048561F">
              <w:rPr>
                <w:rFonts w:cs="Arial"/>
                <w:b/>
                <w:bCs/>
                <w:kern w:val="36"/>
                <w:sz w:val="22"/>
                <w:szCs w:val="22"/>
                <w:lang w:val="pt-BR"/>
              </w:rPr>
              <w:t>Considerações gerais</w:t>
            </w:r>
          </w:p>
        </w:tc>
        <w:tc>
          <w:tcPr>
            <w:tcW w:w="1667" w:type="dxa"/>
            <w:vAlign w:val="center"/>
          </w:tcPr>
          <w:p w14:paraId="18A0A989" w14:textId="77777777" w:rsidR="000550B8" w:rsidRPr="0048561F" w:rsidRDefault="000550B8" w:rsidP="00931502">
            <w:pPr>
              <w:spacing w:before="60" w:after="60"/>
              <w:jc w:val="center"/>
              <w:rPr>
                <w:rFonts w:cs="Arial"/>
                <w:b/>
                <w:bCs/>
                <w:kern w:val="36"/>
                <w:sz w:val="22"/>
                <w:szCs w:val="22"/>
                <w:lang w:val="pt-BR"/>
              </w:rPr>
            </w:pPr>
            <w:r w:rsidRPr="0048561F">
              <w:rPr>
                <w:rFonts w:cs="Arial"/>
                <w:b/>
                <w:bCs/>
                <w:kern w:val="36"/>
                <w:sz w:val="22"/>
                <w:szCs w:val="22"/>
                <w:lang w:val="pt-BR"/>
              </w:rPr>
              <w:t>15 – 46</w:t>
            </w:r>
          </w:p>
        </w:tc>
      </w:tr>
      <w:tr w:rsidR="000550B8" w:rsidRPr="0048561F" w14:paraId="0D25252B" w14:textId="77777777" w:rsidTr="00931502">
        <w:tc>
          <w:tcPr>
            <w:tcW w:w="7621" w:type="dxa"/>
          </w:tcPr>
          <w:p w14:paraId="718083C7" w14:textId="77777777" w:rsidR="000550B8" w:rsidRPr="0048561F" w:rsidRDefault="000550B8" w:rsidP="00931502">
            <w:pPr>
              <w:spacing w:before="60" w:after="60"/>
              <w:ind w:left="284"/>
              <w:jc w:val="left"/>
              <w:rPr>
                <w:rFonts w:cs="Arial"/>
                <w:bCs/>
                <w:kern w:val="36"/>
                <w:sz w:val="22"/>
                <w:szCs w:val="22"/>
                <w:lang w:val="pt-BR"/>
              </w:rPr>
            </w:pPr>
            <w:r w:rsidRPr="0048561F">
              <w:rPr>
                <w:rFonts w:cs="Arial"/>
                <w:bCs/>
                <w:kern w:val="36"/>
                <w:sz w:val="22"/>
                <w:szCs w:val="22"/>
                <w:lang w:val="pt-BR"/>
              </w:rPr>
              <w:t>Apresentação apropriada e conformidade com as práticas contábeis brasileiras</w:t>
            </w:r>
          </w:p>
        </w:tc>
        <w:tc>
          <w:tcPr>
            <w:tcW w:w="1667" w:type="dxa"/>
            <w:vAlign w:val="center"/>
          </w:tcPr>
          <w:p w14:paraId="6A4C5350" w14:textId="77777777" w:rsidR="000550B8" w:rsidRPr="0048561F" w:rsidRDefault="000550B8" w:rsidP="00931502">
            <w:pPr>
              <w:spacing w:before="60" w:after="60"/>
              <w:jc w:val="center"/>
              <w:rPr>
                <w:rFonts w:cs="Arial"/>
                <w:bCs/>
                <w:kern w:val="36"/>
                <w:sz w:val="22"/>
                <w:szCs w:val="22"/>
                <w:lang w:val="pt-BR"/>
              </w:rPr>
            </w:pPr>
            <w:r w:rsidRPr="0048561F">
              <w:rPr>
                <w:rFonts w:cs="Arial"/>
                <w:bCs/>
                <w:kern w:val="36"/>
                <w:sz w:val="22"/>
                <w:szCs w:val="22"/>
                <w:lang w:val="pt-BR"/>
              </w:rPr>
              <w:t>15 – 24</w:t>
            </w:r>
          </w:p>
        </w:tc>
      </w:tr>
      <w:tr w:rsidR="000550B8" w:rsidRPr="0048561F" w14:paraId="57DBD35C" w14:textId="77777777" w:rsidTr="00931502">
        <w:tc>
          <w:tcPr>
            <w:tcW w:w="7621" w:type="dxa"/>
          </w:tcPr>
          <w:p w14:paraId="650F94D2" w14:textId="77777777" w:rsidR="000550B8" w:rsidRPr="0048561F" w:rsidRDefault="000550B8" w:rsidP="00931502">
            <w:pPr>
              <w:spacing w:before="60" w:after="60"/>
              <w:ind w:left="284"/>
              <w:jc w:val="left"/>
              <w:rPr>
                <w:rFonts w:cs="Arial"/>
                <w:bCs/>
                <w:kern w:val="36"/>
                <w:sz w:val="22"/>
                <w:szCs w:val="22"/>
                <w:lang w:val="pt-BR"/>
              </w:rPr>
            </w:pPr>
            <w:r w:rsidRPr="0048561F">
              <w:rPr>
                <w:rFonts w:cs="Arial"/>
                <w:bCs/>
                <w:kern w:val="36"/>
                <w:sz w:val="22"/>
                <w:szCs w:val="22"/>
                <w:lang w:val="pt-BR"/>
              </w:rPr>
              <w:t>Continuidade</w:t>
            </w:r>
          </w:p>
        </w:tc>
        <w:tc>
          <w:tcPr>
            <w:tcW w:w="1667" w:type="dxa"/>
            <w:vAlign w:val="center"/>
          </w:tcPr>
          <w:p w14:paraId="21CD30F4" w14:textId="77777777" w:rsidR="000550B8" w:rsidRPr="0048561F" w:rsidRDefault="000550B8" w:rsidP="00931502">
            <w:pPr>
              <w:spacing w:before="60" w:after="60"/>
              <w:jc w:val="center"/>
              <w:rPr>
                <w:rFonts w:cs="Arial"/>
                <w:bCs/>
                <w:kern w:val="36"/>
                <w:sz w:val="22"/>
                <w:szCs w:val="22"/>
                <w:lang w:val="pt-BR"/>
              </w:rPr>
            </w:pPr>
            <w:r w:rsidRPr="0048561F">
              <w:rPr>
                <w:rFonts w:cs="Arial"/>
                <w:bCs/>
                <w:kern w:val="36"/>
                <w:sz w:val="22"/>
                <w:szCs w:val="22"/>
                <w:lang w:val="pt-BR"/>
              </w:rPr>
              <w:t>25 – 26</w:t>
            </w:r>
          </w:p>
        </w:tc>
      </w:tr>
      <w:tr w:rsidR="000550B8" w:rsidRPr="0048561F" w14:paraId="6E37D4BD" w14:textId="77777777" w:rsidTr="00931502">
        <w:tc>
          <w:tcPr>
            <w:tcW w:w="7621" w:type="dxa"/>
          </w:tcPr>
          <w:p w14:paraId="27485EA5" w14:textId="77777777" w:rsidR="000550B8" w:rsidRPr="0048561F" w:rsidRDefault="000550B8" w:rsidP="00931502">
            <w:pPr>
              <w:spacing w:before="60" w:after="60"/>
              <w:ind w:left="284"/>
              <w:jc w:val="left"/>
              <w:rPr>
                <w:rFonts w:cs="Arial"/>
                <w:bCs/>
                <w:kern w:val="36"/>
                <w:sz w:val="22"/>
                <w:szCs w:val="22"/>
                <w:lang w:val="pt-BR"/>
              </w:rPr>
            </w:pPr>
            <w:r w:rsidRPr="0048561F">
              <w:rPr>
                <w:rFonts w:cs="Arial"/>
                <w:bCs/>
                <w:kern w:val="36"/>
                <w:sz w:val="22"/>
                <w:szCs w:val="22"/>
                <w:lang w:val="pt-BR"/>
              </w:rPr>
              <w:t>Regime de competência</w:t>
            </w:r>
          </w:p>
        </w:tc>
        <w:tc>
          <w:tcPr>
            <w:tcW w:w="1667" w:type="dxa"/>
            <w:vAlign w:val="center"/>
          </w:tcPr>
          <w:p w14:paraId="1E639AD6" w14:textId="77777777" w:rsidR="000550B8" w:rsidRPr="0048561F" w:rsidRDefault="000550B8" w:rsidP="00931502">
            <w:pPr>
              <w:spacing w:before="60" w:after="60"/>
              <w:jc w:val="center"/>
              <w:rPr>
                <w:rFonts w:cs="Arial"/>
                <w:bCs/>
                <w:kern w:val="36"/>
                <w:sz w:val="22"/>
                <w:szCs w:val="22"/>
                <w:lang w:val="pt-BR"/>
              </w:rPr>
            </w:pPr>
            <w:r w:rsidRPr="0048561F">
              <w:rPr>
                <w:rFonts w:cs="Arial"/>
                <w:bCs/>
                <w:kern w:val="36"/>
                <w:sz w:val="22"/>
                <w:szCs w:val="22"/>
                <w:lang w:val="pt-BR"/>
              </w:rPr>
              <w:t>27 – 28</w:t>
            </w:r>
          </w:p>
        </w:tc>
      </w:tr>
      <w:tr w:rsidR="000550B8" w:rsidRPr="0048561F" w14:paraId="3B02FFA9" w14:textId="77777777" w:rsidTr="00931502">
        <w:tc>
          <w:tcPr>
            <w:tcW w:w="7621" w:type="dxa"/>
          </w:tcPr>
          <w:p w14:paraId="6EE93E0F" w14:textId="77777777" w:rsidR="000550B8" w:rsidRPr="0048561F" w:rsidRDefault="000550B8" w:rsidP="00931502">
            <w:pPr>
              <w:spacing w:before="60" w:after="60"/>
              <w:ind w:left="284"/>
              <w:jc w:val="left"/>
              <w:rPr>
                <w:rFonts w:cs="Arial"/>
                <w:bCs/>
                <w:kern w:val="36"/>
                <w:sz w:val="22"/>
                <w:szCs w:val="22"/>
                <w:lang w:val="pt-BR"/>
              </w:rPr>
            </w:pPr>
            <w:r w:rsidRPr="0048561F">
              <w:rPr>
                <w:rFonts w:cs="Arial"/>
                <w:bCs/>
                <w:kern w:val="36"/>
                <w:sz w:val="22"/>
                <w:szCs w:val="22"/>
                <w:lang w:val="pt-BR"/>
              </w:rPr>
              <w:t>Materialidade e agregação</w:t>
            </w:r>
          </w:p>
        </w:tc>
        <w:tc>
          <w:tcPr>
            <w:tcW w:w="1667" w:type="dxa"/>
            <w:vAlign w:val="center"/>
          </w:tcPr>
          <w:p w14:paraId="04FEB8C5" w14:textId="77777777" w:rsidR="000550B8" w:rsidRPr="0048561F" w:rsidRDefault="000550B8" w:rsidP="00931502">
            <w:pPr>
              <w:spacing w:before="60" w:after="60"/>
              <w:jc w:val="center"/>
              <w:rPr>
                <w:rFonts w:cs="Arial"/>
                <w:bCs/>
                <w:kern w:val="36"/>
                <w:sz w:val="22"/>
                <w:szCs w:val="22"/>
                <w:lang w:val="pt-BR"/>
              </w:rPr>
            </w:pPr>
            <w:r w:rsidRPr="0048561F">
              <w:rPr>
                <w:rFonts w:cs="Arial"/>
                <w:bCs/>
                <w:kern w:val="36"/>
                <w:sz w:val="22"/>
                <w:szCs w:val="22"/>
                <w:lang w:val="pt-BR"/>
              </w:rPr>
              <w:t>29 – 31</w:t>
            </w:r>
          </w:p>
        </w:tc>
      </w:tr>
      <w:tr w:rsidR="000550B8" w:rsidRPr="0048561F" w14:paraId="757579D8" w14:textId="77777777" w:rsidTr="00931502">
        <w:tc>
          <w:tcPr>
            <w:tcW w:w="7621" w:type="dxa"/>
          </w:tcPr>
          <w:p w14:paraId="7D16C2AB" w14:textId="77777777" w:rsidR="000550B8" w:rsidRPr="0048561F" w:rsidRDefault="000550B8" w:rsidP="00931502">
            <w:pPr>
              <w:spacing w:before="60" w:after="60"/>
              <w:ind w:left="284"/>
              <w:jc w:val="left"/>
              <w:rPr>
                <w:rFonts w:cs="Arial"/>
                <w:bCs/>
                <w:kern w:val="36"/>
                <w:sz w:val="22"/>
                <w:szCs w:val="22"/>
                <w:lang w:val="pt-BR"/>
              </w:rPr>
            </w:pPr>
            <w:r w:rsidRPr="0048561F">
              <w:rPr>
                <w:rFonts w:cs="Arial"/>
                <w:bCs/>
                <w:kern w:val="36"/>
                <w:sz w:val="22"/>
                <w:szCs w:val="22"/>
                <w:lang w:val="pt-BR"/>
              </w:rPr>
              <w:t>Compensação de valores</w:t>
            </w:r>
          </w:p>
        </w:tc>
        <w:tc>
          <w:tcPr>
            <w:tcW w:w="1667" w:type="dxa"/>
            <w:vAlign w:val="center"/>
          </w:tcPr>
          <w:p w14:paraId="6D3716E0" w14:textId="77777777" w:rsidR="000550B8" w:rsidRPr="0048561F" w:rsidRDefault="000550B8" w:rsidP="00931502">
            <w:pPr>
              <w:spacing w:before="60" w:after="60"/>
              <w:jc w:val="center"/>
              <w:rPr>
                <w:rFonts w:cs="Arial"/>
                <w:bCs/>
                <w:kern w:val="36"/>
                <w:sz w:val="22"/>
                <w:szCs w:val="22"/>
                <w:lang w:val="pt-BR"/>
              </w:rPr>
            </w:pPr>
            <w:r w:rsidRPr="0048561F">
              <w:rPr>
                <w:rFonts w:cs="Arial"/>
                <w:bCs/>
                <w:kern w:val="36"/>
                <w:sz w:val="22"/>
                <w:szCs w:val="22"/>
                <w:lang w:val="pt-BR"/>
              </w:rPr>
              <w:t>32 – 35</w:t>
            </w:r>
          </w:p>
        </w:tc>
      </w:tr>
      <w:tr w:rsidR="000550B8" w:rsidRPr="0048561F" w14:paraId="72771872" w14:textId="77777777" w:rsidTr="00931502">
        <w:tc>
          <w:tcPr>
            <w:tcW w:w="7621" w:type="dxa"/>
          </w:tcPr>
          <w:p w14:paraId="36D05805" w14:textId="77777777" w:rsidR="000550B8" w:rsidRPr="0048561F" w:rsidRDefault="000550B8" w:rsidP="00931502">
            <w:pPr>
              <w:spacing w:before="60" w:after="60"/>
              <w:ind w:left="284"/>
              <w:jc w:val="left"/>
              <w:rPr>
                <w:rFonts w:cs="Arial"/>
                <w:bCs/>
                <w:kern w:val="36"/>
                <w:sz w:val="22"/>
                <w:szCs w:val="22"/>
                <w:lang w:val="pt-BR"/>
              </w:rPr>
            </w:pPr>
            <w:r w:rsidRPr="0048561F">
              <w:rPr>
                <w:rFonts w:cs="Arial"/>
                <w:bCs/>
                <w:kern w:val="36"/>
                <w:sz w:val="22"/>
                <w:szCs w:val="22"/>
                <w:lang w:val="pt-BR"/>
              </w:rPr>
              <w:t>Frequência de apresentação das demonstrações contábeis</w:t>
            </w:r>
          </w:p>
        </w:tc>
        <w:tc>
          <w:tcPr>
            <w:tcW w:w="1667" w:type="dxa"/>
            <w:vAlign w:val="center"/>
          </w:tcPr>
          <w:p w14:paraId="71CD77BA" w14:textId="77777777" w:rsidR="000550B8" w:rsidRPr="0048561F" w:rsidRDefault="000550B8" w:rsidP="00931502">
            <w:pPr>
              <w:spacing w:before="60" w:after="60"/>
              <w:jc w:val="center"/>
              <w:rPr>
                <w:rFonts w:cs="Arial"/>
                <w:bCs/>
                <w:kern w:val="36"/>
                <w:sz w:val="22"/>
                <w:szCs w:val="22"/>
                <w:lang w:val="pt-BR"/>
              </w:rPr>
            </w:pPr>
            <w:r w:rsidRPr="0048561F">
              <w:rPr>
                <w:rFonts w:cs="Arial"/>
                <w:bCs/>
                <w:kern w:val="36"/>
                <w:sz w:val="22"/>
                <w:szCs w:val="22"/>
                <w:lang w:val="pt-BR"/>
              </w:rPr>
              <w:t>36 – 37</w:t>
            </w:r>
          </w:p>
        </w:tc>
      </w:tr>
      <w:tr w:rsidR="000550B8" w:rsidRPr="0048561F" w14:paraId="12629B0E" w14:textId="77777777" w:rsidTr="00931502">
        <w:tc>
          <w:tcPr>
            <w:tcW w:w="7621" w:type="dxa"/>
          </w:tcPr>
          <w:p w14:paraId="5DF1D39C" w14:textId="77777777" w:rsidR="000550B8" w:rsidRPr="0048561F" w:rsidRDefault="000550B8" w:rsidP="00931502">
            <w:pPr>
              <w:spacing w:before="60" w:after="60"/>
              <w:ind w:left="284"/>
              <w:jc w:val="left"/>
              <w:rPr>
                <w:rFonts w:cs="Arial"/>
                <w:bCs/>
                <w:kern w:val="36"/>
                <w:sz w:val="22"/>
                <w:szCs w:val="22"/>
                <w:lang w:val="pt-BR"/>
              </w:rPr>
            </w:pPr>
            <w:r w:rsidRPr="0048561F">
              <w:rPr>
                <w:rFonts w:cs="Arial"/>
                <w:bCs/>
                <w:kern w:val="36"/>
                <w:sz w:val="22"/>
                <w:szCs w:val="22"/>
                <w:lang w:val="pt-BR"/>
              </w:rPr>
              <w:t>Informação comparativa</w:t>
            </w:r>
          </w:p>
        </w:tc>
        <w:tc>
          <w:tcPr>
            <w:tcW w:w="1667" w:type="dxa"/>
            <w:vAlign w:val="center"/>
          </w:tcPr>
          <w:p w14:paraId="214FEDCD" w14:textId="77777777" w:rsidR="000550B8" w:rsidRPr="0048561F" w:rsidRDefault="000550B8" w:rsidP="00931502">
            <w:pPr>
              <w:spacing w:before="60" w:after="60"/>
              <w:jc w:val="center"/>
              <w:rPr>
                <w:rFonts w:cs="Arial"/>
                <w:bCs/>
                <w:kern w:val="36"/>
                <w:sz w:val="22"/>
                <w:szCs w:val="22"/>
                <w:lang w:val="pt-BR"/>
              </w:rPr>
            </w:pPr>
            <w:r w:rsidRPr="0048561F">
              <w:rPr>
                <w:rFonts w:cs="Arial"/>
                <w:bCs/>
                <w:kern w:val="36"/>
                <w:sz w:val="22"/>
                <w:szCs w:val="22"/>
                <w:lang w:val="pt-BR"/>
              </w:rPr>
              <w:t>38 – 44</w:t>
            </w:r>
          </w:p>
        </w:tc>
      </w:tr>
      <w:tr w:rsidR="000550B8" w:rsidRPr="0048561F" w14:paraId="6F311829" w14:textId="77777777" w:rsidTr="00931502">
        <w:tc>
          <w:tcPr>
            <w:tcW w:w="7621" w:type="dxa"/>
          </w:tcPr>
          <w:p w14:paraId="6BE329CC" w14:textId="77777777" w:rsidR="000550B8" w:rsidRPr="0048561F" w:rsidRDefault="000550B8" w:rsidP="00931502">
            <w:pPr>
              <w:spacing w:before="60" w:after="60"/>
              <w:ind w:left="284"/>
              <w:jc w:val="left"/>
              <w:rPr>
                <w:rFonts w:cs="Arial"/>
                <w:bCs/>
                <w:kern w:val="36"/>
                <w:sz w:val="22"/>
                <w:szCs w:val="22"/>
                <w:lang w:val="pt-BR"/>
              </w:rPr>
            </w:pPr>
            <w:r w:rsidRPr="0048561F">
              <w:rPr>
                <w:rFonts w:cs="Arial"/>
                <w:bCs/>
                <w:kern w:val="36"/>
                <w:sz w:val="22"/>
                <w:szCs w:val="22"/>
                <w:lang w:val="pt-BR"/>
              </w:rPr>
              <w:t>Consistência de apresentação</w:t>
            </w:r>
          </w:p>
        </w:tc>
        <w:tc>
          <w:tcPr>
            <w:tcW w:w="1667" w:type="dxa"/>
            <w:vAlign w:val="center"/>
          </w:tcPr>
          <w:p w14:paraId="04C75C6B" w14:textId="77777777" w:rsidR="000550B8" w:rsidRPr="0048561F" w:rsidRDefault="000550B8" w:rsidP="00931502">
            <w:pPr>
              <w:spacing w:before="60" w:after="60"/>
              <w:jc w:val="center"/>
              <w:rPr>
                <w:rFonts w:cs="Arial"/>
                <w:bCs/>
                <w:kern w:val="36"/>
                <w:sz w:val="22"/>
                <w:szCs w:val="22"/>
                <w:lang w:val="pt-BR"/>
              </w:rPr>
            </w:pPr>
            <w:r w:rsidRPr="0048561F">
              <w:rPr>
                <w:rFonts w:cs="Arial"/>
                <w:bCs/>
                <w:kern w:val="36"/>
                <w:sz w:val="22"/>
                <w:szCs w:val="22"/>
                <w:lang w:val="pt-BR"/>
              </w:rPr>
              <w:t>45 – 46</w:t>
            </w:r>
          </w:p>
        </w:tc>
      </w:tr>
      <w:tr w:rsidR="000550B8" w:rsidRPr="0048561F" w14:paraId="0EA5A149" w14:textId="77777777" w:rsidTr="00931502">
        <w:tc>
          <w:tcPr>
            <w:tcW w:w="7621" w:type="dxa"/>
          </w:tcPr>
          <w:p w14:paraId="4978CBF0" w14:textId="77777777" w:rsidR="000550B8" w:rsidRPr="0048561F" w:rsidRDefault="000550B8" w:rsidP="00931502">
            <w:pPr>
              <w:spacing w:before="60" w:after="60"/>
              <w:jc w:val="left"/>
              <w:rPr>
                <w:rFonts w:cs="Arial"/>
                <w:b/>
                <w:bCs/>
                <w:kern w:val="36"/>
                <w:sz w:val="22"/>
                <w:szCs w:val="22"/>
                <w:lang w:val="pt-BR"/>
              </w:rPr>
            </w:pPr>
            <w:r w:rsidRPr="0048561F">
              <w:rPr>
                <w:rFonts w:cs="Arial"/>
                <w:b/>
                <w:bCs/>
                <w:kern w:val="36"/>
                <w:sz w:val="22"/>
                <w:szCs w:val="22"/>
                <w:lang w:val="pt-BR"/>
              </w:rPr>
              <w:t>ESTRUTURA E CONTEÚDO</w:t>
            </w:r>
          </w:p>
        </w:tc>
        <w:tc>
          <w:tcPr>
            <w:tcW w:w="1667" w:type="dxa"/>
            <w:vAlign w:val="center"/>
          </w:tcPr>
          <w:p w14:paraId="3A349785" w14:textId="77777777" w:rsidR="000550B8" w:rsidRPr="0048561F" w:rsidRDefault="000550B8" w:rsidP="00931502">
            <w:pPr>
              <w:spacing w:before="60" w:after="60"/>
              <w:jc w:val="center"/>
              <w:rPr>
                <w:rFonts w:cs="Arial"/>
                <w:b/>
                <w:bCs/>
                <w:kern w:val="36"/>
                <w:sz w:val="22"/>
                <w:szCs w:val="22"/>
                <w:lang w:val="pt-BR"/>
              </w:rPr>
            </w:pPr>
            <w:r w:rsidRPr="0048561F">
              <w:rPr>
                <w:rFonts w:cs="Arial"/>
                <w:b/>
                <w:bCs/>
                <w:kern w:val="36"/>
                <w:sz w:val="22"/>
                <w:szCs w:val="22"/>
                <w:lang w:val="pt-BR"/>
              </w:rPr>
              <w:t>47 – 138</w:t>
            </w:r>
          </w:p>
        </w:tc>
      </w:tr>
      <w:tr w:rsidR="000550B8" w:rsidRPr="0048561F" w14:paraId="0E64D651" w14:textId="77777777" w:rsidTr="00931502">
        <w:tc>
          <w:tcPr>
            <w:tcW w:w="7621" w:type="dxa"/>
          </w:tcPr>
          <w:p w14:paraId="03292A71" w14:textId="77777777" w:rsidR="000550B8" w:rsidRPr="0048561F" w:rsidRDefault="000550B8" w:rsidP="00931502">
            <w:pPr>
              <w:spacing w:before="60" w:after="60"/>
              <w:jc w:val="left"/>
              <w:rPr>
                <w:rFonts w:cs="Arial"/>
                <w:b/>
                <w:bCs/>
                <w:kern w:val="36"/>
                <w:sz w:val="22"/>
                <w:szCs w:val="22"/>
                <w:lang w:val="pt-BR"/>
              </w:rPr>
            </w:pPr>
            <w:r w:rsidRPr="0048561F">
              <w:rPr>
                <w:rFonts w:cs="Arial"/>
                <w:b/>
                <w:bCs/>
                <w:kern w:val="36"/>
                <w:sz w:val="22"/>
                <w:szCs w:val="22"/>
                <w:lang w:val="pt-BR"/>
              </w:rPr>
              <w:t>Introdução</w:t>
            </w:r>
          </w:p>
        </w:tc>
        <w:tc>
          <w:tcPr>
            <w:tcW w:w="1667" w:type="dxa"/>
            <w:vAlign w:val="center"/>
          </w:tcPr>
          <w:p w14:paraId="5D4DD803" w14:textId="77777777" w:rsidR="000550B8" w:rsidRPr="0048561F" w:rsidRDefault="000550B8" w:rsidP="00931502">
            <w:pPr>
              <w:spacing w:before="60" w:after="60"/>
              <w:jc w:val="center"/>
              <w:rPr>
                <w:rFonts w:cs="Arial"/>
                <w:b/>
                <w:bCs/>
                <w:kern w:val="36"/>
                <w:sz w:val="22"/>
                <w:szCs w:val="22"/>
                <w:lang w:val="pt-BR"/>
              </w:rPr>
            </w:pPr>
            <w:r w:rsidRPr="0048561F">
              <w:rPr>
                <w:rFonts w:cs="Arial"/>
                <w:b/>
                <w:bCs/>
                <w:kern w:val="36"/>
                <w:sz w:val="22"/>
                <w:szCs w:val="22"/>
                <w:lang w:val="pt-BR"/>
              </w:rPr>
              <w:t>47 – 48</w:t>
            </w:r>
          </w:p>
        </w:tc>
      </w:tr>
      <w:tr w:rsidR="000550B8" w:rsidRPr="0048561F" w14:paraId="0BC2AFBA" w14:textId="77777777" w:rsidTr="00931502">
        <w:tc>
          <w:tcPr>
            <w:tcW w:w="7621" w:type="dxa"/>
          </w:tcPr>
          <w:p w14:paraId="4D7EA922" w14:textId="77777777" w:rsidR="000550B8" w:rsidRPr="0048561F" w:rsidRDefault="000550B8" w:rsidP="00931502">
            <w:pPr>
              <w:spacing w:before="60" w:after="60"/>
              <w:jc w:val="left"/>
              <w:rPr>
                <w:rFonts w:cs="Arial"/>
                <w:b/>
                <w:bCs/>
                <w:kern w:val="36"/>
                <w:sz w:val="22"/>
                <w:szCs w:val="22"/>
                <w:lang w:val="pt-BR"/>
              </w:rPr>
            </w:pPr>
            <w:r w:rsidRPr="0048561F">
              <w:rPr>
                <w:rFonts w:cs="Arial"/>
                <w:b/>
                <w:bCs/>
                <w:kern w:val="36"/>
                <w:sz w:val="22"/>
                <w:szCs w:val="22"/>
                <w:lang w:val="pt-BR"/>
              </w:rPr>
              <w:t>Identificação das demonstrações contábeis</w:t>
            </w:r>
          </w:p>
        </w:tc>
        <w:tc>
          <w:tcPr>
            <w:tcW w:w="1667" w:type="dxa"/>
            <w:vAlign w:val="center"/>
          </w:tcPr>
          <w:p w14:paraId="0F2B50AD" w14:textId="77777777" w:rsidR="000550B8" w:rsidRPr="0048561F" w:rsidRDefault="000550B8" w:rsidP="00931502">
            <w:pPr>
              <w:spacing w:before="60" w:after="60"/>
              <w:jc w:val="center"/>
              <w:rPr>
                <w:rFonts w:cs="Arial"/>
                <w:b/>
                <w:bCs/>
                <w:kern w:val="36"/>
                <w:sz w:val="22"/>
                <w:szCs w:val="22"/>
                <w:lang w:val="pt-BR"/>
              </w:rPr>
            </w:pPr>
            <w:r w:rsidRPr="0048561F">
              <w:rPr>
                <w:rFonts w:cs="Arial"/>
                <w:b/>
                <w:bCs/>
                <w:kern w:val="36"/>
                <w:sz w:val="22"/>
                <w:szCs w:val="22"/>
                <w:lang w:val="pt-BR"/>
              </w:rPr>
              <w:t>49 – 53</w:t>
            </w:r>
          </w:p>
        </w:tc>
      </w:tr>
      <w:tr w:rsidR="000550B8" w:rsidRPr="0048561F" w14:paraId="48C20399" w14:textId="77777777" w:rsidTr="00931502">
        <w:tc>
          <w:tcPr>
            <w:tcW w:w="7621" w:type="dxa"/>
          </w:tcPr>
          <w:p w14:paraId="46DC32DC" w14:textId="77777777" w:rsidR="000550B8" w:rsidRPr="0048561F" w:rsidRDefault="000550B8" w:rsidP="00931502">
            <w:pPr>
              <w:spacing w:before="60" w:after="60"/>
              <w:jc w:val="left"/>
              <w:rPr>
                <w:rFonts w:cs="Arial"/>
                <w:b/>
                <w:bCs/>
                <w:kern w:val="36"/>
                <w:sz w:val="22"/>
                <w:szCs w:val="22"/>
                <w:lang w:val="pt-BR"/>
              </w:rPr>
            </w:pPr>
            <w:r w:rsidRPr="0048561F">
              <w:rPr>
                <w:rFonts w:cs="Arial"/>
                <w:b/>
                <w:bCs/>
                <w:kern w:val="36"/>
                <w:sz w:val="22"/>
                <w:szCs w:val="22"/>
                <w:lang w:val="pt-BR"/>
              </w:rPr>
              <w:t>Balanço patrimonial</w:t>
            </w:r>
          </w:p>
        </w:tc>
        <w:tc>
          <w:tcPr>
            <w:tcW w:w="1667" w:type="dxa"/>
            <w:vAlign w:val="center"/>
          </w:tcPr>
          <w:p w14:paraId="0897F5EC" w14:textId="77777777" w:rsidR="000550B8" w:rsidRPr="0048561F" w:rsidRDefault="000550B8" w:rsidP="00931502">
            <w:pPr>
              <w:spacing w:before="60" w:after="60"/>
              <w:jc w:val="center"/>
              <w:rPr>
                <w:rFonts w:cs="Arial"/>
                <w:b/>
                <w:bCs/>
                <w:kern w:val="36"/>
                <w:sz w:val="22"/>
                <w:szCs w:val="22"/>
                <w:lang w:val="pt-BR"/>
              </w:rPr>
            </w:pPr>
            <w:r w:rsidRPr="0048561F">
              <w:rPr>
                <w:rFonts w:cs="Arial"/>
                <w:b/>
                <w:bCs/>
                <w:kern w:val="36"/>
                <w:sz w:val="22"/>
                <w:szCs w:val="22"/>
                <w:lang w:val="pt-BR"/>
              </w:rPr>
              <w:t>54 – 80A</w:t>
            </w:r>
          </w:p>
        </w:tc>
      </w:tr>
      <w:tr w:rsidR="000550B8" w:rsidRPr="0048561F" w14:paraId="6792AF1D" w14:textId="77777777" w:rsidTr="00931502">
        <w:tc>
          <w:tcPr>
            <w:tcW w:w="7621" w:type="dxa"/>
          </w:tcPr>
          <w:p w14:paraId="5610EC82" w14:textId="77777777" w:rsidR="000550B8" w:rsidRPr="0048561F" w:rsidRDefault="000550B8" w:rsidP="00931502">
            <w:pPr>
              <w:spacing w:before="60" w:after="60"/>
              <w:ind w:left="284"/>
              <w:jc w:val="left"/>
              <w:rPr>
                <w:rFonts w:cs="Arial"/>
                <w:bCs/>
                <w:kern w:val="36"/>
                <w:sz w:val="22"/>
                <w:szCs w:val="22"/>
                <w:lang w:val="pt-BR"/>
              </w:rPr>
            </w:pPr>
            <w:r w:rsidRPr="0048561F">
              <w:rPr>
                <w:rFonts w:cs="Arial"/>
                <w:bCs/>
                <w:kern w:val="36"/>
                <w:sz w:val="22"/>
                <w:szCs w:val="22"/>
                <w:lang w:val="pt-BR"/>
              </w:rPr>
              <w:t>Informação a ser apresentada no balanço patrimonial</w:t>
            </w:r>
          </w:p>
        </w:tc>
        <w:tc>
          <w:tcPr>
            <w:tcW w:w="1667" w:type="dxa"/>
            <w:vAlign w:val="center"/>
          </w:tcPr>
          <w:p w14:paraId="624E0E97" w14:textId="77777777" w:rsidR="000550B8" w:rsidRPr="0048561F" w:rsidRDefault="000550B8" w:rsidP="00931502">
            <w:pPr>
              <w:spacing w:before="60" w:after="60"/>
              <w:jc w:val="center"/>
              <w:rPr>
                <w:rFonts w:cs="Arial"/>
                <w:bCs/>
                <w:kern w:val="36"/>
                <w:sz w:val="22"/>
                <w:szCs w:val="22"/>
                <w:lang w:val="pt-BR"/>
              </w:rPr>
            </w:pPr>
            <w:r w:rsidRPr="0048561F">
              <w:rPr>
                <w:rFonts w:cs="Arial"/>
                <w:bCs/>
                <w:kern w:val="36"/>
                <w:sz w:val="22"/>
                <w:szCs w:val="22"/>
                <w:lang w:val="pt-BR"/>
              </w:rPr>
              <w:t>54 – 59</w:t>
            </w:r>
          </w:p>
        </w:tc>
      </w:tr>
      <w:tr w:rsidR="000550B8" w:rsidRPr="0048561F" w14:paraId="32D25167" w14:textId="77777777" w:rsidTr="00931502">
        <w:tc>
          <w:tcPr>
            <w:tcW w:w="7621" w:type="dxa"/>
          </w:tcPr>
          <w:p w14:paraId="0154D9D5" w14:textId="77777777" w:rsidR="000550B8" w:rsidRPr="0048561F" w:rsidRDefault="000550B8" w:rsidP="00931502">
            <w:pPr>
              <w:spacing w:before="60" w:after="60"/>
              <w:ind w:left="284"/>
              <w:jc w:val="left"/>
              <w:rPr>
                <w:rFonts w:cs="Arial"/>
                <w:bCs/>
                <w:kern w:val="36"/>
                <w:sz w:val="22"/>
                <w:szCs w:val="22"/>
                <w:lang w:val="pt-BR"/>
              </w:rPr>
            </w:pPr>
            <w:r w:rsidRPr="0048561F">
              <w:rPr>
                <w:rFonts w:cs="Arial"/>
                <w:bCs/>
                <w:kern w:val="36"/>
                <w:sz w:val="22"/>
                <w:szCs w:val="22"/>
                <w:lang w:val="pt-BR"/>
              </w:rPr>
              <w:t>Distinção entre circulante e não circulante</w:t>
            </w:r>
          </w:p>
        </w:tc>
        <w:tc>
          <w:tcPr>
            <w:tcW w:w="1667" w:type="dxa"/>
            <w:vAlign w:val="center"/>
          </w:tcPr>
          <w:p w14:paraId="2F35823E" w14:textId="77777777" w:rsidR="000550B8" w:rsidRPr="0048561F" w:rsidRDefault="000550B8" w:rsidP="00931502">
            <w:pPr>
              <w:spacing w:before="60" w:after="60"/>
              <w:jc w:val="center"/>
              <w:rPr>
                <w:rFonts w:cs="Arial"/>
                <w:bCs/>
                <w:kern w:val="36"/>
                <w:sz w:val="22"/>
                <w:szCs w:val="22"/>
                <w:lang w:val="pt-BR"/>
              </w:rPr>
            </w:pPr>
            <w:r w:rsidRPr="0048561F">
              <w:rPr>
                <w:rFonts w:cs="Arial"/>
                <w:bCs/>
                <w:kern w:val="36"/>
                <w:sz w:val="22"/>
                <w:szCs w:val="22"/>
                <w:lang w:val="pt-BR"/>
              </w:rPr>
              <w:t>60 – 65</w:t>
            </w:r>
          </w:p>
        </w:tc>
      </w:tr>
      <w:tr w:rsidR="000550B8" w:rsidRPr="0048561F" w14:paraId="354F0685" w14:textId="77777777" w:rsidTr="00931502">
        <w:tc>
          <w:tcPr>
            <w:tcW w:w="7621" w:type="dxa"/>
          </w:tcPr>
          <w:p w14:paraId="4989A955" w14:textId="77777777" w:rsidR="000550B8" w:rsidRPr="0048561F" w:rsidRDefault="000550B8" w:rsidP="00931502">
            <w:pPr>
              <w:spacing w:before="60" w:after="60"/>
              <w:ind w:left="284"/>
              <w:jc w:val="left"/>
              <w:rPr>
                <w:rFonts w:cs="Arial"/>
                <w:bCs/>
                <w:kern w:val="36"/>
                <w:sz w:val="22"/>
                <w:szCs w:val="22"/>
                <w:lang w:val="pt-BR"/>
              </w:rPr>
            </w:pPr>
            <w:r w:rsidRPr="0048561F">
              <w:rPr>
                <w:rFonts w:cs="Arial"/>
                <w:bCs/>
                <w:kern w:val="36"/>
                <w:sz w:val="22"/>
                <w:szCs w:val="22"/>
                <w:lang w:val="pt-BR"/>
              </w:rPr>
              <w:t>Ativo circulante</w:t>
            </w:r>
          </w:p>
        </w:tc>
        <w:tc>
          <w:tcPr>
            <w:tcW w:w="1667" w:type="dxa"/>
            <w:vAlign w:val="center"/>
          </w:tcPr>
          <w:p w14:paraId="4131F9F5" w14:textId="77777777" w:rsidR="000550B8" w:rsidRPr="0048561F" w:rsidRDefault="000550B8" w:rsidP="00931502">
            <w:pPr>
              <w:spacing w:before="60" w:after="60"/>
              <w:jc w:val="center"/>
              <w:rPr>
                <w:rFonts w:cs="Arial"/>
                <w:bCs/>
                <w:kern w:val="36"/>
                <w:sz w:val="22"/>
                <w:szCs w:val="22"/>
                <w:lang w:val="pt-BR"/>
              </w:rPr>
            </w:pPr>
            <w:r w:rsidRPr="0048561F">
              <w:rPr>
                <w:rFonts w:cs="Arial"/>
                <w:bCs/>
                <w:kern w:val="36"/>
                <w:sz w:val="22"/>
                <w:szCs w:val="22"/>
                <w:lang w:val="pt-BR"/>
              </w:rPr>
              <w:t>66 – 68</w:t>
            </w:r>
          </w:p>
        </w:tc>
      </w:tr>
      <w:tr w:rsidR="000550B8" w:rsidRPr="0048561F" w14:paraId="2BFFEAA5" w14:textId="77777777" w:rsidTr="00931502">
        <w:tc>
          <w:tcPr>
            <w:tcW w:w="7621" w:type="dxa"/>
          </w:tcPr>
          <w:p w14:paraId="33B9DFFA" w14:textId="77777777" w:rsidR="000550B8" w:rsidRPr="0048561F" w:rsidRDefault="000550B8" w:rsidP="00931502">
            <w:pPr>
              <w:spacing w:before="60" w:after="60"/>
              <w:ind w:left="284"/>
              <w:jc w:val="left"/>
              <w:rPr>
                <w:rFonts w:cs="Arial"/>
                <w:bCs/>
                <w:kern w:val="36"/>
                <w:sz w:val="22"/>
                <w:szCs w:val="22"/>
                <w:lang w:val="pt-BR"/>
              </w:rPr>
            </w:pPr>
            <w:r w:rsidRPr="0048561F">
              <w:rPr>
                <w:rFonts w:cs="Arial"/>
                <w:bCs/>
                <w:kern w:val="36"/>
                <w:sz w:val="22"/>
                <w:szCs w:val="22"/>
                <w:lang w:val="pt-BR"/>
              </w:rPr>
              <w:t>Passivo circulante</w:t>
            </w:r>
          </w:p>
        </w:tc>
        <w:tc>
          <w:tcPr>
            <w:tcW w:w="1667" w:type="dxa"/>
            <w:vAlign w:val="center"/>
          </w:tcPr>
          <w:p w14:paraId="7CD2547B" w14:textId="77777777" w:rsidR="000550B8" w:rsidRPr="0048561F" w:rsidRDefault="000550B8" w:rsidP="00931502">
            <w:pPr>
              <w:spacing w:before="60" w:after="60"/>
              <w:jc w:val="center"/>
              <w:rPr>
                <w:rFonts w:cs="Arial"/>
                <w:bCs/>
                <w:kern w:val="36"/>
                <w:sz w:val="22"/>
                <w:szCs w:val="22"/>
                <w:lang w:val="pt-BR"/>
              </w:rPr>
            </w:pPr>
            <w:r w:rsidRPr="0048561F">
              <w:rPr>
                <w:rFonts w:cs="Arial"/>
                <w:bCs/>
                <w:kern w:val="36"/>
                <w:sz w:val="22"/>
                <w:szCs w:val="22"/>
                <w:lang w:val="pt-BR"/>
              </w:rPr>
              <w:t>69 – 76</w:t>
            </w:r>
          </w:p>
        </w:tc>
      </w:tr>
      <w:tr w:rsidR="000550B8" w:rsidRPr="0048561F" w14:paraId="008345A0" w14:textId="77777777" w:rsidTr="00931502">
        <w:tc>
          <w:tcPr>
            <w:tcW w:w="7621" w:type="dxa"/>
          </w:tcPr>
          <w:p w14:paraId="13D98E71" w14:textId="77777777" w:rsidR="000550B8" w:rsidRPr="0048561F" w:rsidRDefault="000550B8" w:rsidP="00931502">
            <w:pPr>
              <w:spacing w:before="60" w:after="60"/>
              <w:ind w:left="284"/>
              <w:jc w:val="left"/>
              <w:rPr>
                <w:rFonts w:cs="Arial"/>
                <w:bCs/>
                <w:kern w:val="36"/>
                <w:sz w:val="22"/>
                <w:szCs w:val="22"/>
                <w:lang w:val="pt-BR"/>
              </w:rPr>
            </w:pPr>
            <w:r w:rsidRPr="0048561F">
              <w:rPr>
                <w:rFonts w:cs="Arial"/>
                <w:bCs/>
                <w:kern w:val="36"/>
                <w:sz w:val="22"/>
                <w:szCs w:val="22"/>
                <w:lang w:val="pt-BR"/>
              </w:rPr>
              <w:t>Informação a ser apresentada no balanço patrimonial ou em notas explicativas</w:t>
            </w:r>
          </w:p>
        </w:tc>
        <w:tc>
          <w:tcPr>
            <w:tcW w:w="1667" w:type="dxa"/>
            <w:vAlign w:val="center"/>
          </w:tcPr>
          <w:p w14:paraId="1C3A3801" w14:textId="77777777" w:rsidR="000550B8" w:rsidRPr="0048561F" w:rsidRDefault="000550B8" w:rsidP="00931502">
            <w:pPr>
              <w:spacing w:before="60" w:after="60"/>
              <w:jc w:val="center"/>
              <w:rPr>
                <w:rFonts w:cs="Arial"/>
                <w:bCs/>
                <w:kern w:val="36"/>
                <w:sz w:val="22"/>
                <w:szCs w:val="22"/>
                <w:lang w:val="pt-BR"/>
              </w:rPr>
            </w:pPr>
            <w:r w:rsidRPr="0048561F">
              <w:rPr>
                <w:rFonts w:cs="Arial"/>
                <w:bCs/>
                <w:kern w:val="36"/>
                <w:sz w:val="22"/>
                <w:szCs w:val="22"/>
                <w:lang w:val="pt-BR"/>
              </w:rPr>
              <w:t>77 – 80A</w:t>
            </w:r>
          </w:p>
        </w:tc>
      </w:tr>
      <w:tr w:rsidR="000550B8" w:rsidRPr="0048561F" w14:paraId="6694EDCB" w14:textId="77777777" w:rsidTr="00931502">
        <w:tc>
          <w:tcPr>
            <w:tcW w:w="7621" w:type="dxa"/>
          </w:tcPr>
          <w:p w14:paraId="4712B4A3" w14:textId="77777777" w:rsidR="000550B8" w:rsidRPr="0048561F" w:rsidRDefault="000550B8" w:rsidP="00931502">
            <w:pPr>
              <w:spacing w:before="60" w:after="60"/>
              <w:jc w:val="left"/>
              <w:rPr>
                <w:rFonts w:cs="Arial"/>
                <w:b/>
                <w:bCs/>
                <w:kern w:val="36"/>
                <w:sz w:val="22"/>
                <w:szCs w:val="22"/>
                <w:lang w:val="pt-BR"/>
              </w:rPr>
            </w:pPr>
            <w:r w:rsidRPr="0048561F">
              <w:rPr>
                <w:rFonts w:cs="Arial"/>
                <w:b/>
                <w:bCs/>
                <w:kern w:val="36"/>
                <w:sz w:val="22"/>
                <w:szCs w:val="22"/>
                <w:lang w:val="pt-BR"/>
              </w:rPr>
              <w:lastRenderedPageBreak/>
              <w:t>Demonstração do resultado e demonstração do resultado abrangente</w:t>
            </w:r>
          </w:p>
        </w:tc>
        <w:tc>
          <w:tcPr>
            <w:tcW w:w="1667" w:type="dxa"/>
            <w:vAlign w:val="center"/>
          </w:tcPr>
          <w:p w14:paraId="33A89CD2" w14:textId="77777777" w:rsidR="000550B8" w:rsidRPr="0048561F" w:rsidRDefault="000550B8" w:rsidP="00931502">
            <w:pPr>
              <w:spacing w:before="60" w:after="60"/>
              <w:jc w:val="center"/>
              <w:rPr>
                <w:rFonts w:cs="Arial"/>
                <w:b/>
                <w:bCs/>
                <w:kern w:val="36"/>
                <w:sz w:val="22"/>
                <w:szCs w:val="22"/>
                <w:lang w:val="pt-BR"/>
              </w:rPr>
            </w:pPr>
            <w:r w:rsidRPr="0048561F">
              <w:rPr>
                <w:rFonts w:cs="Arial"/>
                <w:b/>
                <w:bCs/>
                <w:kern w:val="36"/>
                <w:sz w:val="22"/>
                <w:szCs w:val="22"/>
                <w:lang w:val="pt-BR"/>
              </w:rPr>
              <w:t>81 – 105</w:t>
            </w:r>
          </w:p>
        </w:tc>
      </w:tr>
      <w:tr w:rsidR="000550B8" w:rsidRPr="0048561F" w14:paraId="6FD6AE1D" w14:textId="77777777" w:rsidTr="00931502">
        <w:tc>
          <w:tcPr>
            <w:tcW w:w="7621" w:type="dxa"/>
          </w:tcPr>
          <w:p w14:paraId="7A7365DA" w14:textId="77777777" w:rsidR="000550B8" w:rsidRPr="0048561F" w:rsidRDefault="000550B8" w:rsidP="00931502">
            <w:pPr>
              <w:spacing w:before="60" w:after="60"/>
              <w:ind w:left="284"/>
              <w:jc w:val="left"/>
              <w:rPr>
                <w:rFonts w:cs="Arial"/>
                <w:bCs/>
                <w:kern w:val="36"/>
                <w:sz w:val="22"/>
                <w:szCs w:val="22"/>
                <w:lang w:val="pt-BR"/>
              </w:rPr>
            </w:pPr>
            <w:r w:rsidRPr="0048561F">
              <w:rPr>
                <w:rFonts w:cs="Arial"/>
                <w:bCs/>
                <w:kern w:val="36"/>
                <w:sz w:val="22"/>
                <w:szCs w:val="22"/>
                <w:lang w:val="pt-BR"/>
              </w:rPr>
              <w:t>Informação a ser apresentada na demonstração do resultado e na demonstração do resultado abrangente</w:t>
            </w:r>
          </w:p>
        </w:tc>
        <w:tc>
          <w:tcPr>
            <w:tcW w:w="1667" w:type="dxa"/>
            <w:vAlign w:val="center"/>
          </w:tcPr>
          <w:p w14:paraId="3817459F" w14:textId="77777777" w:rsidR="000550B8" w:rsidRPr="0048561F" w:rsidRDefault="000550B8" w:rsidP="00931502">
            <w:pPr>
              <w:spacing w:before="60" w:after="60"/>
              <w:jc w:val="center"/>
              <w:rPr>
                <w:rFonts w:cs="Arial"/>
                <w:bCs/>
                <w:kern w:val="36"/>
                <w:sz w:val="22"/>
                <w:szCs w:val="22"/>
                <w:lang w:val="pt-BR"/>
              </w:rPr>
            </w:pPr>
            <w:r w:rsidRPr="0048561F">
              <w:rPr>
                <w:rFonts w:cs="Arial"/>
                <w:bCs/>
                <w:kern w:val="36"/>
                <w:sz w:val="22"/>
                <w:szCs w:val="22"/>
                <w:lang w:val="pt-BR"/>
              </w:rPr>
              <w:t>82 – 87</w:t>
            </w:r>
          </w:p>
        </w:tc>
      </w:tr>
      <w:tr w:rsidR="000550B8" w:rsidRPr="0048561F" w14:paraId="45A617BE" w14:textId="77777777" w:rsidTr="00931502">
        <w:tc>
          <w:tcPr>
            <w:tcW w:w="7621" w:type="dxa"/>
          </w:tcPr>
          <w:p w14:paraId="19E28812" w14:textId="77777777" w:rsidR="000550B8" w:rsidRPr="0048561F" w:rsidRDefault="000550B8" w:rsidP="00931502">
            <w:pPr>
              <w:spacing w:before="60" w:after="60"/>
              <w:ind w:left="284"/>
              <w:jc w:val="left"/>
              <w:rPr>
                <w:rFonts w:cs="Arial"/>
                <w:bCs/>
                <w:kern w:val="36"/>
                <w:sz w:val="22"/>
                <w:szCs w:val="22"/>
                <w:lang w:val="pt-BR"/>
              </w:rPr>
            </w:pPr>
            <w:r w:rsidRPr="0048561F">
              <w:rPr>
                <w:rFonts w:cs="Arial"/>
                <w:bCs/>
                <w:kern w:val="36"/>
                <w:sz w:val="22"/>
                <w:szCs w:val="22"/>
                <w:lang w:val="pt-BR"/>
              </w:rPr>
              <w:t>Resultado líquido do período</w:t>
            </w:r>
          </w:p>
        </w:tc>
        <w:tc>
          <w:tcPr>
            <w:tcW w:w="1667" w:type="dxa"/>
            <w:vAlign w:val="center"/>
          </w:tcPr>
          <w:p w14:paraId="228AE5FE" w14:textId="77777777" w:rsidR="000550B8" w:rsidRPr="0048561F" w:rsidRDefault="000550B8" w:rsidP="00931502">
            <w:pPr>
              <w:spacing w:before="60" w:after="60"/>
              <w:jc w:val="center"/>
              <w:rPr>
                <w:rFonts w:cs="Arial"/>
                <w:bCs/>
                <w:kern w:val="36"/>
                <w:sz w:val="22"/>
                <w:szCs w:val="22"/>
                <w:lang w:val="pt-BR"/>
              </w:rPr>
            </w:pPr>
            <w:r w:rsidRPr="0048561F">
              <w:rPr>
                <w:rFonts w:cs="Arial"/>
                <w:bCs/>
                <w:kern w:val="36"/>
                <w:sz w:val="22"/>
                <w:szCs w:val="22"/>
                <w:lang w:val="pt-BR"/>
              </w:rPr>
              <w:t>88 – 89</w:t>
            </w:r>
          </w:p>
        </w:tc>
      </w:tr>
      <w:tr w:rsidR="000550B8" w:rsidRPr="0048561F" w14:paraId="1817520B" w14:textId="77777777" w:rsidTr="00931502">
        <w:tc>
          <w:tcPr>
            <w:tcW w:w="7621" w:type="dxa"/>
          </w:tcPr>
          <w:p w14:paraId="0FE99F08" w14:textId="77777777" w:rsidR="000550B8" w:rsidRPr="0048561F" w:rsidRDefault="000550B8" w:rsidP="00931502">
            <w:pPr>
              <w:spacing w:before="60" w:after="60"/>
              <w:ind w:left="284"/>
              <w:jc w:val="left"/>
              <w:rPr>
                <w:rFonts w:cs="Arial"/>
                <w:bCs/>
                <w:kern w:val="36"/>
                <w:sz w:val="22"/>
                <w:szCs w:val="22"/>
                <w:lang w:val="pt-BR"/>
              </w:rPr>
            </w:pPr>
            <w:r w:rsidRPr="0048561F">
              <w:rPr>
                <w:rFonts w:cs="Arial"/>
                <w:bCs/>
                <w:kern w:val="36"/>
                <w:sz w:val="22"/>
                <w:szCs w:val="22"/>
                <w:lang w:val="pt-BR"/>
              </w:rPr>
              <w:t>Outros resultados abrangentes do período</w:t>
            </w:r>
          </w:p>
        </w:tc>
        <w:tc>
          <w:tcPr>
            <w:tcW w:w="1667" w:type="dxa"/>
            <w:vAlign w:val="center"/>
          </w:tcPr>
          <w:p w14:paraId="1086A291" w14:textId="77777777" w:rsidR="000550B8" w:rsidRPr="0048561F" w:rsidRDefault="000550B8" w:rsidP="00931502">
            <w:pPr>
              <w:spacing w:before="60" w:after="60"/>
              <w:jc w:val="center"/>
              <w:rPr>
                <w:rFonts w:cs="Arial"/>
                <w:bCs/>
                <w:kern w:val="36"/>
                <w:sz w:val="22"/>
                <w:szCs w:val="22"/>
                <w:lang w:val="pt-BR"/>
              </w:rPr>
            </w:pPr>
            <w:r w:rsidRPr="0048561F">
              <w:rPr>
                <w:rFonts w:cs="Arial"/>
                <w:bCs/>
                <w:kern w:val="36"/>
                <w:sz w:val="22"/>
                <w:szCs w:val="22"/>
                <w:lang w:val="pt-BR"/>
              </w:rPr>
              <w:t>90 – 96</w:t>
            </w:r>
          </w:p>
        </w:tc>
      </w:tr>
      <w:tr w:rsidR="000550B8" w:rsidRPr="0048561F" w14:paraId="7E7E7720" w14:textId="77777777" w:rsidTr="00931502">
        <w:tc>
          <w:tcPr>
            <w:tcW w:w="7621" w:type="dxa"/>
          </w:tcPr>
          <w:p w14:paraId="51B340C5" w14:textId="77777777" w:rsidR="000550B8" w:rsidRPr="0048561F" w:rsidRDefault="000550B8" w:rsidP="00931502">
            <w:pPr>
              <w:spacing w:before="60" w:after="60"/>
              <w:ind w:left="284"/>
              <w:jc w:val="left"/>
              <w:rPr>
                <w:rFonts w:cs="Arial"/>
                <w:bCs/>
                <w:kern w:val="36"/>
                <w:sz w:val="22"/>
                <w:szCs w:val="22"/>
                <w:lang w:val="pt-BR"/>
              </w:rPr>
            </w:pPr>
            <w:r w:rsidRPr="0048561F">
              <w:rPr>
                <w:rFonts w:cs="Arial"/>
                <w:bCs/>
                <w:kern w:val="36"/>
                <w:sz w:val="22"/>
                <w:szCs w:val="22"/>
                <w:lang w:val="pt-BR"/>
              </w:rPr>
              <w:t>Informação a ser apresentada na demonstração do resultado do período ou nas notas explicativas</w:t>
            </w:r>
          </w:p>
        </w:tc>
        <w:tc>
          <w:tcPr>
            <w:tcW w:w="1667" w:type="dxa"/>
            <w:vAlign w:val="center"/>
          </w:tcPr>
          <w:p w14:paraId="64C8980F" w14:textId="77777777" w:rsidR="000550B8" w:rsidRPr="0048561F" w:rsidRDefault="000550B8" w:rsidP="00931502">
            <w:pPr>
              <w:spacing w:before="60" w:after="60"/>
              <w:jc w:val="center"/>
              <w:rPr>
                <w:rFonts w:cs="Arial"/>
                <w:bCs/>
                <w:kern w:val="36"/>
                <w:sz w:val="22"/>
                <w:szCs w:val="22"/>
                <w:lang w:val="pt-BR"/>
              </w:rPr>
            </w:pPr>
            <w:r w:rsidRPr="0048561F">
              <w:rPr>
                <w:rFonts w:cs="Arial"/>
                <w:bCs/>
                <w:kern w:val="36"/>
                <w:sz w:val="22"/>
                <w:szCs w:val="22"/>
                <w:lang w:val="pt-BR"/>
              </w:rPr>
              <w:t>97 – 105</w:t>
            </w:r>
          </w:p>
        </w:tc>
      </w:tr>
      <w:tr w:rsidR="000550B8" w:rsidRPr="0048561F" w14:paraId="77B1B84F" w14:textId="77777777" w:rsidTr="00931502">
        <w:tc>
          <w:tcPr>
            <w:tcW w:w="7621" w:type="dxa"/>
          </w:tcPr>
          <w:p w14:paraId="54ACF43F" w14:textId="77777777" w:rsidR="000550B8" w:rsidRPr="0048561F" w:rsidRDefault="000550B8" w:rsidP="00931502">
            <w:pPr>
              <w:spacing w:before="60" w:after="60"/>
              <w:jc w:val="left"/>
              <w:rPr>
                <w:rFonts w:cs="Arial"/>
                <w:b/>
                <w:bCs/>
                <w:kern w:val="36"/>
                <w:sz w:val="22"/>
                <w:szCs w:val="22"/>
                <w:lang w:val="pt-BR"/>
              </w:rPr>
            </w:pPr>
            <w:r w:rsidRPr="0048561F">
              <w:rPr>
                <w:rFonts w:cs="Arial"/>
                <w:b/>
                <w:bCs/>
                <w:kern w:val="36"/>
                <w:sz w:val="22"/>
                <w:szCs w:val="22"/>
                <w:lang w:val="pt-BR"/>
              </w:rPr>
              <w:t>Demonstração das mutações do patrimônio líquido</w:t>
            </w:r>
          </w:p>
        </w:tc>
        <w:tc>
          <w:tcPr>
            <w:tcW w:w="1667" w:type="dxa"/>
            <w:vAlign w:val="center"/>
          </w:tcPr>
          <w:p w14:paraId="0A22E4D7" w14:textId="77777777" w:rsidR="000550B8" w:rsidRPr="0048561F" w:rsidRDefault="000550B8" w:rsidP="00931502">
            <w:pPr>
              <w:spacing w:before="60" w:after="60"/>
              <w:jc w:val="center"/>
              <w:rPr>
                <w:rFonts w:cs="Arial"/>
                <w:b/>
                <w:bCs/>
                <w:kern w:val="36"/>
                <w:sz w:val="22"/>
                <w:szCs w:val="22"/>
                <w:lang w:val="pt-BR"/>
              </w:rPr>
            </w:pPr>
            <w:r w:rsidRPr="0048561F">
              <w:rPr>
                <w:rFonts w:cs="Arial"/>
                <w:b/>
                <w:bCs/>
                <w:kern w:val="36"/>
                <w:sz w:val="22"/>
                <w:szCs w:val="22"/>
                <w:lang w:val="pt-BR"/>
              </w:rPr>
              <w:t>106 – 110</w:t>
            </w:r>
          </w:p>
        </w:tc>
      </w:tr>
      <w:tr w:rsidR="000550B8" w:rsidRPr="0048561F" w14:paraId="2E39DDCA" w14:textId="77777777" w:rsidTr="00931502">
        <w:tc>
          <w:tcPr>
            <w:tcW w:w="7621" w:type="dxa"/>
          </w:tcPr>
          <w:p w14:paraId="77F8B558" w14:textId="77777777" w:rsidR="000550B8" w:rsidRPr="0048561F" w:rsidRDefault="000550B8" w:rsidP="00931502">
            <w:pPr>
              <w:spacing w:before="60" w:after="60"/>
              <w:ind w:left="284"/>
              <w:jc w:val="left"/>
              <w:rPr>
                <w:rFonts w:cs="Arial"/>
                <w:bCs/>
                <w:kern w:val="36"/>
                <w:sz w:val="22"/>
                <w:szCs w:val="22"/>
                <w:lang w:val="pt-BR"/>
              </w:rPr>
            </w:pPr>
            <w:r w:rsidRPr="0048561F">
              <w:rPr>
                <w:rFonts w:cs="Arial"/>
                <w:bCs/>
                <w:kern w:val="36"/>
                <w:sz w:val="22"/>
                <w:szCs w:val="22"/>
                <w:lang w:val="pt-BR"/>
              </w:rPr>
              <w:t>Informação a ser apresentada na demonstração das mutações do patrimônio líquido</w:t>
            </w:r>
          </w:p>
        </w:tc>
        <w:tc>
          <w:tcPr>
            <w:tcW w:w="1667" w:type="dxa"/>
            <w:vAlign w:val="center"/>
          </w:tcPr>
          <w:p w14:paraId="1B51DA8C" w14:textId="77777777" w:rsidR="000550B8" w:rsidRPr="0048561F" w:rsidRDefault="000550B8" w:rsidP="00931502">
            <w:pPr>
              <w:spacing w:before="60" w:after="60"/>
              <w:jc w:val="center"/>
              <w:rPr>
                <w:rFonts w:cs="Arial"/>
                <w:bCs/>
                <w:kern w:val="36"/>
                <w:sz w:val="22"/>
                <w:szCs w:val="22"/>
                <w:lang w:val="pt-BR"/>
              </w:rPr>
            </w:pPr>
            <w:r w:rsidRPr="0048561F">
              <w:rPr>
                <w:rFonts w:cs="Arial"/>
                <w:bCs/>
                <w:kern w:val="36"/>
                <w:sz w:val="22"/>
                <w:szCs w:val="22"/>
                <w:lang w:val="pt-BR"/>
              </w:rPr>
              <w:t>106</w:t>
            </w:r>
          </w:p>
        </w:tc>
      </w:tr>
      <w:tr w:rsidR="000550B8" w:rsidRPr="0048561F" w14:paraId="73512675" w14:textId="77777777" w:rsidTr="00931502">
        <w:tc>
          <w:tcPr>
            <w:tcW w:w="7621" w:type="dxa"/>
          </w:tcPr>
          <w:p w14:paraId="7CFE594F" w14:textId="77777777" w:rsidR="000550B8" w:rsidRPr="0048561F" w:rsidRDefault="000550B8" w:rsidP="00931502">
            <w:pPr>
              <w:spacing w:before="60" w:after="60"/>
              <w:ind w:left="284"/>
              <w:jc w:val="left"/>
              <w:rPr>
                <w:rFonts w:cs="Arial"/>
                <w:bCs/>
                <w:kern w:val="36"/>
                <w:sz w:val="22"/>
                <w:szCs w:val="22"/>
                <w:lang w:val="pt-BR"/>
              </w:rPr>
            </w:pPr>
            <w:r w:rsidRPr="0048561F">
              <w:rPr>
                <w:rFonts w:cs="Arial"/>
                <w:bCs/>
                <w:kern w:val="36"/>
                <w:sz w:val="22"/>
                <w:szCs w:val="22"/>
                <w:lang w:val="pt-BR"/>
              </w:rPr>
              <w:t>Informação a ser apresentada na demonstração das mutações do patrimônio líquido ou nas notas explicativas</w:t>
            </w:r>
          </w:p>
        </w:tc>
        <w:tc>
          <w:tcPr>
            <w:tcW w:w="1667" w:type="dxa"/>
            <w:vAlign w:val="center"/>
          </w:tcPr>
          <w:p w14:paraId="44B51E1D" w14:textId="77777777" w:rsidR="000550B8" w:rsidRPr="0048561F" w:rsidRDefault="000550B8" w:rsidP="00931502">
            <w:pPr>
              <w:spacing w:before="60" w:after="60"/>
              <w:jc w:val="center"/>
              <w:rPr>
                <w:rFonts w:cs="Arial"/>
                <w:bCs/>
                <w:kern w:val="36"/>
                <w:sz w:val="22"/>
                <w:szCs w:val="22"/>
                <w:lang w:val="pt-BR"/>
              </w:rPr>
            </w:pPr>
            <w:r w:rsidRPr="0048561F">
              <w:rPr>
                <w:rFonts w:cs="Arial"/>
                <w:bCs/>
                <w:kern w:val="36"/>
                <w:sz w:val="22"/>
                <w:szCs w:val="22"/>
                <w:lang w:val="pt-BR"/>
              </w:rPr>
              <w:t>106A – 110</w:t>
            </w:r>
          </w:p>
        </w:tc>
      </w:tr>
      <w:tr w:rsidR="000550B8" w:rsidRPr="0048561F" w14:paraId="74FE5B55" w14:textId="77777777" w:rsidTr="00931502">
        <w:tc>
          <w:tcPr>
            <w:tcW w:w="7621" w:type="dxa"/>
          </w:tcPr>
          <w:p w14:paraId="0B3D543D" w14:textId="77777777" w:rsidR="000550B8" w:rsidRPr="0048561F" w:rsidRDefault="000550B8" w:rsidP="00931502">
            <w:pPr>
              <w:spacing w:before="60" w:after="60"/>
              <w:jc w:val="left"/>
              <w:rPr>
                <w:rFonts w:cs="Arial"/>
                <w:b/>
                <w:bCs/>
                <w:kern w:val="36"/>
                <w:sz w:val="22"/>
                <w:szCs w:val="22"/>
                <w:lang w:val="pt-BR"/>
              </w:rPr>
            </w:pPr>
            <w:r w:rsidRPr="0048561F">
              <w:rPr>
                <w:rFonts w:cs="Arial"/>
                <w:b/>
                <w:bCs/>
                <w:kern w:val="36"/>
                <w:sz w:val="22"/>
                <w:szCs w:val="22"/>
                <w:lang w:val="pt-BR"/>
              </w:rPr>
              <w:t>Demonstração dos fluxos de caixa</w:t>
            </w:r>
          </w:p>
        </w:tc>
        <w:tc>
          <w:tcPr>
            <w:tcW w:w="1667" w:type="dxa"/>
            <w:vAlign w:val="center"/>
          </w:tcPr>
          <w:p w14:paraId="4AD553D8" w14:textId="77777777" w:rsidR="000550B8" w:rsidRPr="0048561F" w:rsidRDefault="000550B8" w:rsidP="00931502">
            <w:pPr>
              <w:spacing w:before="60" w:after="60"/>
              <w:jc w:val="center"/>
              <w:rPr>
                <w:rFonts w:cs="Arial"/>
                <w:b/>
                <w:bCs/>
                <w:kern w:val="36"/>
                <w:sz w:val="22"/>
                <w:szCs w:val="22"/>
                <w:lang w:val="pt-BR"/>
              </w:rPr>
            </w:pPr>
            <w:r w:rsidRPr="0048561F">
              <w:rPr>
                <w:rFonts w:cs="Arial"/>
                <w:b/>
                <w:bCs/>
                <w:kern w:val="36"/>
                <w:sz w:val="22"/>
                <w:szCs w:val="22"/>
                <w:lang w:val="pt-BR"/>
              </w:rPr>
              <w:t>111</w:t>
            </w:r>
          </w:p>
        </w:tc>
      </w:tr>
      <w:tr w:rsidR="000550B8" w:rsidRPr="0048561F" w14:paraId="6CEE1544" w14:textId="77777777" w:rsidTr="00931502">
        <w:tc>
          <w:tcPr>
            <w:tcW w:w="7621" w:type="dxa"/>
          </w:tcPr>
          <w:p w14:paraId="5D02D239" w14:textId="77777777" w:rsidR="000550B8" w:rsidRPr="0048561F" w:rsidRDefault="000550B8" w:rsidP="00931502">
            <w:pPr>
              <w:spacing w:before="60" w:after="60"/>
              <w:jc w:val="left"/>
              <w:rPr>
                <w:rFonts w:cs="Arial"/>
                <w:b/>
                <w:bCs/>
                <w:kern w:val="36"/>
                <w:sz w:val="22"/>
                <w:szCs w:val="22"/>
                <w:lang w:val="pt-BR"/>
              </w:rPr>
            </w:pPr>
            <w:r w:rsidRPr="0048561F">
              <w:rPr>
                <w:rFonts w:cs="Arial"/>
                <w:b/>
                <w:bCs/>
                <w:kern w:val="36"/>
                <w:sz w:val="22"/>
                <w:szCs w:val="22"/>
                <w:lang w:val="pt-BR"/>
              </w:rPr>
              <w:t>Notas explicativas</w:t>
            </w:r>
          </w:p>
        </w:tc>
        <w:tc>
          <w:tcPr>
            <w:tcW w:w="1667" w:type="dxa"/>
            <w:vAlign w:val="center"/>
          </w:tcPr>
          <w:p w14:paraId="5047C8C5" w14:textId="77777777" w:rsidR="000550B8" w:rsidRPr="0048561F" w:rsidRDefault="000550B8" w:rsidP="00931502">
            <w:pPr>
              <w:spacing w:before="60" w:after="60"/>
              <w:jc w:val="center"/>
              <w:rPr>
                <w:rFonts w:cs="Arial"/>
                <w:b/>
                <w:bCs/>
                <w:kern w:val="36"/>
                <w:sz w:val="22"/>
                <w:szCs w:val="22"/>
                <w:lang w:val="pt-BR"/>
              </w:rPr>
            </w:pPr>
            <w:r w:rsidRPr="0048561F">
              <w:rPr>
                <w:rFonts w:cs="Arial"/>
                <w:b/>
                <w:bCs/>
                <w:kern w:val="36"/>
                <w:sz w:val="22"/>
                <w:szCs w:val="22"/>
                <w:lang w:val="pt-BR"/>
              </w:rPr>
              <w:t>112 – 138</w:t>
            </w:r>
          </w:p>
        </w:tc>
      </w:tr>
      <w:tr w:rsidR="000550B8" w:rsidRPr="0048561F" w14:paraId="497D7603" w14:textId="77777777" w:rsidTr="00931502">
        <w:tc>
          <w:tcPr>
            <w:tcW w:w="7621" w:type="dxa"/>
          </w:tcPr>
          <w:p w14:paraId="04B2BA88" w14:textId="77777777" w:rsidR="000550B8" w:rsidRPr="0048561F" w:rsidRDefault="000550B8" w:rsidP="00931502">
            <w:pPr>
              <w:spacing w:before="60" w:after="60"/>
              <w:ind w:left="284"/>
              <w:jc w:val="left"/>
              <w:rPr>
                <w:rFonts w:cs="Arial"/>
                <w:bCs/>
                <w:kern w:val="36"/>
                <w:sz w:val="22"/>
                <w:szCs w:val="22"/>
                <w:lang w:val="pt-BR"/>
              </w:rPr>
            </w:pPr>
            <w:r w:rsidRPr="0048561F">
              <w:rPr>
                <w:rFonts w:cs="Arial"/>
                <w:bCs/>
                <w:kern w:val="36"/>
                <w:sz w:val="22"/>
                <w:szCs w:val="22"/>
                <w:lang w:val="pt-BR"/>
              </w:rPr>
              <w:t>Estrutura</w:t>
            </w:r>
          </w:p>
        </w:tc>
        <w:tc>
          <w:tcPr>
            <w:tcW w:w="1667" w:type="dxa"/>
            <w:vAlign w:val="center"/>
          </w:tcPr>
          <w:p w14:paraId="57AAAB60" w14:textId="77777777" w:rsidR="000550B8" w:rsidRPr="0048561F" w:rsidRDefault="000550B8" w:rsidP="00931502">
            <w:pPr>
              <w:spacing w:before="60" w:after="60"/>
              <w:jc w:val="center"/>
              <w:rPr>
                <w:rFonts w:cs="Arial"/>
                <w:bCs/>
                <w:kern w:val="36"/>
                <w:sz w:val="22"/>
                <w:szCs w:val="22"/>
                <w:lang w:val="pt-BR"/>
              </w:rPr>
            </w:pPr>
            <w:r w:rsidRPr="0048561F">
              <w:rPr>
                <w:rFonts w:cs="Arial"/>
                <w:bCs/>
                <w:kern w:val="36"/>
                <w:sz w:val="22"/>
                <w:szCs w:val="22"/>
                <w:lang w:val="pt-BR"/>
              </w:rPr>
              <w:t>112 – 116</w:t>
            </w:r>
          </w:p>
        </w:tc>
      </w:tr>
      <w:tr w:rsidR="000550B8" w:rsidRPr="0048561F" w14:paraId="66BDF558" w14:textId="77777777" w:rsidTr="00931502">
        <w:tc>
          <w:tcPr>
            <w:tcW w:w="7621" w:type="dxa"/>
          </w:tcPr>
          <w:p w14:paraId="6D253FC2" w14:textId="77777777" w:rsidR="000550B8" w:rsidRPr="0048561F" w:rsidRDefault="000550B8" w:rsidP="00931502">
            <w:pPr>
              <w:spacing w:before="60" w:after="60"/>
              <w:ind w:left="284"/>
              <w:jc w:val="left"/>
              <w:rPr>
                <w:rFonts w:cs="Arial"/>
                <w:bCs/>
                <w:kern w:val="36"/>
                <w:sz w:val="22"/>
                <w:szCs w:val="22"/>
                <w:lang w:val="pt-BR"/>
              </w:rPr>
            </w:pPr>
            <w:r w:rsidRPr="0048561F">
              <w:rPr>
                <w:rFonts w:cs="Arial"/>
                <w:bCs/>
                <w:kern w:val="36"/>
                <w:sz w:val="22"/>
                <w:szCs w:val="22"/>
                <w:lang w:val="pt-BR"/>
              </w:rPr>
              <w:t>Divulgação de políticas contábeis</w:t>
            </w:r>
          </w:p>
        </w:tc>
        <w:tc>
          <w:tcPr>
            <w:tcW w:w="1667" w:type="dxa"/>
            <w:vAlign w:val="center"/>
          </w:tcPr>
          <w:p w14:paraId="490BDA2E" w14:textId="77777777" w:rsidR="000550B8" w:rsidRPr="0048561F" w:rsidRDefault="000550B8" w:rsidP="00931502">
            <w:pPr>
              <w:spacing w:before="60" w:after="60"/>
              <w:jc w:val="center"/>
              <w:rPr>
                <w:rFonts w:cs="Arial"/>
                <w:bCs/>
                <w:kern w:val="36"/>
                <w:sz w:val="22"/>
                <w:szCs w:val="22"/>
                <w:lang w:val="pt-BR"/>
              </w:rPr>
            </w:pPr>
            <w:r w:rsidRPr="0048561F">
              <w:rPr>
                <w:rFonts w:cs="Arial"/>
                <w:bCs/>
                <w:kern w:val="36"/>
                <w:sz w:val="22"/>
                <w:szCs w:val="22"/>
                <w:lang w:val="pt-BR"/>
              </w:rPr>
              <w:t>117 – 124</w:t>
            </w:r>
          </w:p>
        </w:tc>
      </w:tr>
      <w:tr w:rsidR="000550B8" w:rsidRPr="0048561F" w14:paraId="6F1C2354" w14:textId="77777777" w:rsidTr="00931502">
        <w:tc>
          <w:tcPr>
            <w:tcW w:w="7621" w:type="dxa"/>
          </w:tcPr>
          <w:p w14:paraId="207A1A9F" w14:textId="77777777" w:rsidR="000550B8" w:rsidRPr="0048561F" w:rsidRDefault="000550B8" w:rsidP="00931502">
            <w:pPr>
              <w:spacing w:before="60" w:after="60"/>
              <w:ind w:left="284"/>
              <w:jc w:val="left"/>
              <w:rPr>
                <w:rFonts w:cs="Arial"/>
                <w:bCs/>
                <w:kern w:val="36"/>
                <w:sz w:val="22"/>
                <w:szCs w:val="22"/>
                <w:lang w:val="pt-BR"/>
              </w:rPr>
            </w:pPr>
            <w:r w:rsidRPr="0048561F">
              <w:rPr>
                <w:rFonts w:cs="Arial"/>
                <w:bCs/>
                <w:kern w:val="36"/>
                <w:sz w:val="22"/>
                <w:szCs w:val="22"/>
                <w:lang w:val="pt-BR"/>
              </w:rPr>
              <w:t>Fontes de incerteza nas estimativas</w:t>
            </w:r>
          </w:p>
        </w:tc>
        <w:tc>
          <w:tcPr>
            <w:tcW w:w="1667" w:type="dxa"/>
            <w:vAlign w:val="center"/>
          </w:tcPr>
          <w:p w14:paraId="075BFD96" w14:textId="77777777" w:rsidR="000550B8" w:rsidRPr="0048561F" w:rsidRDefault="000550B8" w:rsidP="00931502">
            <w:pPr>
              <w:spacing w:before="60" w:after="60"/>
              <w:jc w:val="center"/>
              <w:rPr>
                <w:rFonts w:cs="Arial"/>
                <w:bCs/>
                <w:kern w:val="36"/>
                <w:sz w:val="22"/>
                <w:szCs w:val="22"/>
                <w:lang w:val="pt-BR"/>
              </w:rPr>
            </w:pPr>
            <w:r w:rsidRPr="0048561F">
              <w:rPr>
                <w:rFonts w:cs="Arial"/>
                <w:bCs/>
                <w:kern w:val="36"/>
                <w:sz w:val="22"/>
                <w:szCs w:val="22"/>
                <w:lang w:val="pt-BR"/>
              </w:rPr>
              <w:t>125 – 133</w:t>
            </w:r>
          </w:p>
        </w:tc>
      </w:tr>
      <w:tr w:rsidR="000550B8" w:rsidRPr="0048561F" w14:paraId="2245FFC6" w14:textId="77777777" w:rsidTr="00931502">
        <w:tc>
          <w:tcPr>
            <w:tcW w:w="7621" w:type="dxa"/>
          </w:tcPr>
          <w:p w14:paraId="2584446E" w14:textId="77777777" w:rsidR="000550B8" w:rsidRPr="0048561F" w:rsidRDefault="000550B8" w:rsidP="00931502">
            <w:pPr>
              <w:spacing w:before="60" w:after="60"/>
              <w:ind w:left="284"/>
              <w:jc w:val="left"/>
              <w:rPr>
                <w:rFonts w:cs="Arial"/>
                <w:bCs/>
                <w:kern w:val="36"/>
                <w:sz w:val="22"/>
                <w:szCs w:val="22"/>
                <w:lang w:val="pt-BR"/>
              </w:rPr>
            </w:pPr>
            <w:r w:rsidRPr="0048561F">
              <w:rPr>
                <w:rFonts w:cs="Arial"/>
                <w:bCs/>
                <w:kern w:val="36"/>
                <w:sz w:val="22"/>
                <w:szCs w:val="22"/>
                <w:lang w:val="pt-BR"/>
              </w:rPr>
              <w:t>Capital</w:t>
            </w:r>
          </w:p>
        </w:tc>
        <w:tc>
          <w:tcPr>
            <w:tcW w:w="1667" w:type="dxa"/>
            <w:vAlign w:val="center"/>
          </w:tcPr>
          <w:p w14:paraId="5E41EDA0" w14:textId="77777777" w:rsidR="000550B8" w:rsidRPr="0048561F" w:rsidRDefault="000550B8" w:rsidP="00931502">
            <w:pPr>
              <w:spacing w:before="60" w:after="60"/>
              <w:jc w:val="center"/>
              <w:rPr>
                <w:rFonts w:cs="Arial"/>
                <w:bCs/>
                <w:kern w:val="36"/>
                <w:sz w:val="22"/>
                <w:szCs w:val="22"/>
                <w:lang w:val="pt-BR"/>
              </w:rPr>
            </w:pPr>
            <w:r w:rsidRPr="0048561F">
              <w:rPr>
                <w:rFonts w:cs="Arial"/>
                <w:bCs/>
                <w:kern w:val="36"/>
                <w:sz w:val="22"/>
                <w:szCs w:val="22"/>
                <w:lang w:val="pt-BR"/>
              </w:rPr>
              <w:t>134 – 136</w:t>
            </w:r>
          </w:p>
        </w:tc>
      </w:tr>
      <w:tr w:rsidR="000550B8" w:rsidRPr="0048561F" w14:paraId="42137752" w14:textId="77777777" w:rsidTr="00931502">
        <w:tc>
          <w:tcPr>
            <w:tcW w:w="7621" w:type="dxa"/>
          </w:tcPr>
          <w:p w14:paraId="727210F0" w14:textId="77777777" w:rsidR="000550B8" w:rsidRPr="0048561F" w:rsidRDefault="000550B8" w:rsidP="00931502">
            <w:pPr>
              <w:spacing w:before="60" w:after="60"/>
              <w:ind w:left="284"/>
              <w:jc w:val="left"/>
              <w:rPr>
                <w:rFonts w:cs="Arial"/>
                <w:bCs/>
                <w:kern w:val="36"/>
                <w:sz w:val="22"/>
                <w:szCs w:val="22"/>
                <w:lang w:val="pt-BR"/>
              </w:rPr>
            </w:pPr>
            <w:r w:rsidRPr="0048561F">
              <w:rPr>
                <w:rFonts w:cs="Arial"/>
                <w:bCs/>
                <w:kern w:val="36"/>
                <w:sz w:val="22"/>
                <w:szCs w:val="22"/>
                <w:lang w:val="pt-BR"/>
              </w:rPr>
              <w:t>Instrumentos financeiros com opção de venda classificados no patrimônio líquido</w:t>
            </w:r>
          </w:p>
        </w:tc>
        <w:tc>
          <w:tcPr>
            <w:tcW w:w="1667" w:type="dxa"/>
            <w:vAlign w:val="center"/>
          </w:tcPr>
          <w:p w14:paraId="1D00C85E" w14:textId="77777777" w:rsidR="000550B8" w:rsidRPr="0048561F" w:rsidRDefault="000550B8" w:rsidP="00931502">
            <w:pPr>
              <w:spacing w:before="60" w:after="60"/>
              <w:jc w:val="center"/>
              <w:rPr>
                <w:rFonts w:cs="Arial"/>
                <w:bCs/>
                <w:kern w:val="36"/>
                <w:sz w:val="22"/>
                <w:szCs w:val="22"/>
                <w:lang w:val="pt-BR"/>
              </w:rPr>
            </w:pPr>
            <w:r w:rsidRPr="0048561F">
              <w:rPr>
                <w:rFonts w:cs="Arial"/>
                <w:bCs/>
                <w:kern w:val="36"/>
                <w:sz w:val="22"/>
                <w:szCs w:val="22"/>
                <w:lang w:val="pt-BR"/>
              </w:rPr>
              <w:t>136A</w:t>
            </w:r>
          </w:p>
        </w:tc>
      </w:tr>
      <w:tr w:rsidR="000550B8" w:rsidRPr="0048561F" w14:paraId="72DB4335" w14:textId="77777777" w:rsidTr="00931502">
        <w:tc>
          <w:tcPr>
            <w:tcW w:w="7621" w:type="dxa"/>
          </w:tcPr>
          <w:p w14:paraId="7FD54EF7" w14:textId="77777777" w:rsidR="000550B8" w:rsidRPr="0048561F" w:rsidRDefault="000550B8" w:rsidP="00931502">
            <w:pPr>
              <w:spacing w:before="60" w:after="60"/>
              <w:ind w:left="284"/>
              <w:jc w:val="left"/>
              <w:rPr>
                <w:rFonts w:cs="Arial"/>
                <w:bCs/>
                <w:kern w:val="36"/>
                <w:sz w:val="22"/>
                <w:szCs w:val="22"/>
                <w:lang w:val="pt-BR"/>
              </w:rPr>
            </w:pPr>
            <w:r w:rsidRPr="0048561F">
              <w:rPr>
                <w:rFonts w:cs="Arial"/>
                <w:bCs/>
                <w:kern w:val="36"/>
                <w:sz w:val="22"/>
                <w:szCs w:val="22"/>
                <w:lang w:val="pt-BR"/>
              </w:rPr>
              <w:t>Outras divulgações</w:t>
            </w:r>
          </w:p>
        </w:tc>
        <w:tc>
          <w:tcPr>
            <w:tcW w:w="1667" w:type="dxa"/>
            <w:vAlign w:val="center"/>
          </w:tcPr>
          <w:p w14:paraId="35435331" w14:textId="77777777" w:rsidR="000550B8" w:rsidRPr="0048561F" w:rsidRDefault="000550B8" w:rsidP="00931502">
            <w:pPr>
              <w:spacing w:before="60" w:after="60"/>
              <w:jc w:val="center"/>
              <w:rPr>
                <w:rFonts w:cs="Arial"/>
                <w:bCs/>
                <w:kern w:val="36"/>
                <w:sz w:val="22"/>
                <w:szCs w:val="22"/>
                <w:lang w:val="pt-BR"/>
              </w:rPr>
            </w:pPr>
            <w:r w:rsidRPr="0048561F">
              <w:rPr>
                <w:rFonts w:cs="Arial"/>
                <w:bCs/>
                <w:kern w:val="36"/>
                <w:sz w:val="22"/>
                <w:szCs w:val="22"/>
                <w:lang w:val="pt-BR"/>
              </w:rPr>
              <w:t>137 – 138</w:t>
            </w:r>
          </w:p>
        </w:tc>
      </w:tr>
      <w:tr w:rsidR="000550B8" w:rsidRPr="0048561F" w14:paraId="01A07CD1" w14:textId="77777777" w:rsidTr="00931502">
        <w:trPr>
          <w:trHeight w:val="112"/>
        </w:trPr>
        <w:tc>
          <w:tcPr>
            <w:tcW w:w="7621" w:type="dxa"/>
          </w:tcPr>
          <w:p w14:paraId="60AE423C" w14:textId="77777777" w:rsidR="000550B8" w:rsidRPr="0048561F" w:rsidRDefault="000550B8" w:rsidP="00931502">
            <w:pPr>
              <w:spacing w:before="60" w:after="60"/>
              <w:jc w:val="left"/>
              <w:rPr>
                <w:rFonts w:cs="Arial"/>
                <w:b/>
                <w:bCs/>
                <w:kern w:val="36"/>
                <w:sz w:val="22"/>
                <w:szCs w:val="22"/>
                <w:lang w:val="pt-BR"/>
              </w:rPr>
            </w:pPr>
            <w:r w:rsidRPr="0048561F">
              <w:rPr>
                <w:rFonts w:cs="Arial"/>
                <w:b/>
                <w:bCs/>
                <w:kern w:val="36"/>
                <w:sz w:val="22"/>
                <w:szCs w:val="22"/>
                <w:lang w:val="pt-BR"/>
              </w:rPr>
              <w:t>Apêndice A – Exemplo</w:t>
            </w:r>
          </w:p>
        </w:tc>
        <w:tc>
          <w:tcPr>
            <w:tcW w:w="1667" w:type="dxa"/>
            <w:vAlign w:val="center"/>
          </w:tcPr>
          <w:p w14:paraId="182FECEA" w14:textId="77777777" w:rsidR="000550B8" w:rsidRPr="0048561F" w:rsidRDefault="000550B8" w:rsidP="00931502">
            <w:pPr>
              <w:spacing w:before="60" w:after="60"/>
              <w:jc w:val="center"/>
              <w:rPr>
                <w:rFonts w:cs="Arial"/>
                <w:bCs/>
                <w:kern w:val="36"/>
                <w:sz w:val="22"/>
                <w:szCs w:val="22"/>
                <w:lang w:val="pt-BR"/>
              </w:rPr>
            </w:pPr>
          </w:p>
        </w:tc>
      </w:tr>
    </w:tbl>
    <w:p w14:paraId="04E10D0F" w14:textId="77777777" w:rsidR="000550B8" w:rsidRPr="0048561F" w:rsidRDefault="000550B8" w:rsidP="000550B8">
      <w:pPr>
        <w:spacing w:before="0" w:after="0"/>
        <w:rPr>
          <w:rFonts w:cs="Arial"/>
          <w:b/>
          <w:sz w:val="22"/>
          <w:szCs w:val="22"/>
          <w:lang w:val="pt-BR"/>
        </w:rPr>
      </w:pPr>
    </w:p>
    <w:p w14:paraId="48BEB597" w14:textId="77777777" w:rsidR="000550B8" w:rsidRPr="0048561F" w:rsidRDefault="000550B8" w:rsidP="000550B8">
      <w:pPr>
        <w:spacing w:before="0" w:after="0"/>
        <w:rPr>
          <w:rFonts w:cs="Arial"/>
          <w:b/>
          <w:sz w:val="22"/>
          <w:szCs w:val="22"/>
          <w:lang w:val="pt-BR"/>
        </w:rPr>
      </w:pPr>
    </w:p>
    <w:p w14:paraId="57494F95" w14:textId="77777777" w:rsidR="000550B8" w:rsidRPr="0048561F" w:rsidRDefault="000550B8" w:rsidP="000550B8">
      <w:pPr>
        <w:spacing w:before="0" w:after="0"/>
        <w:rPr>
          <w:rFonts w:cs="Arial"/>
          <w:b/>
          <w:sz w:val="22"/>
          <w:szCs w:val="22"/>
          <w:lang w:val="pt-BR"/>
        </w:rPr>
      </w:pPr>
    </w:p>
    <w:p w14:paraId="327EED08" w14:textId="77777777" w:rsidR="000550B8" w:rsidRPr="0048561F" w:rsidRDefault="000550B8" w:rsidP="000550B8">
      <w:pPr>
        <w:spacing w:before="0" w:after="0"/>
        <w:rPr>
          <w:rFonts w:cs="Arial"/>
          <w:b/>
          <w:sz w:val="22"/>
          <w:szCs w:val="22"/>
          <w:lang w:val="pt-BR"/>
        </w:rPr>
      </w:pPr>
      <w:r w:rsidRPr="0048561F">
        <w:rPr>
          <w:rFonts w:cs="Arial"/>
          <w:b/>
          <w:sz w:val="22"/>
          <w:szCs w:val="22"/>
          <w:lang w:val="pt-BR"/>
        </w:rPr>
        <w:t>Objetivo</w:t>
      </w:r>
    </w:p>
    <w:p w14:paraId="4A5826F2" w14:textId="77777777" w:rsidR="000550B8" w:rsidRPr="0048561F" w:rsidRDefault="000550B8" w:rsidP="000550B8">
      <w:pPr>
        <w:pStyle w:val="Textoembloco"/>
        <w:spacing w:before="0" w:after="0" w:line="240" w:lineRule="auto"/>
        <w:ind w:left="709" w:right="0" w:hanging="709"/>
        <w:jc w:val="both"/>
        <w:rPr>
          <w:rFonts w:cs="Arial"/>
          <w:sz w:val="22"/>
          <w:szCs w:val="22"/>
          <w:lang w:val="pt-BR"/>
        </w:rPr>
      </w:pPr>
    </w:p>
    <w:p w14:paraId="32DADFFE"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r w:rsidRPr="0048561F">
        <w:rPr>
          <w:rFonts w:cs="Arial"/>
          <w:sz w:val="22"/>
          <w:szCs w:val="22"/>
          <w:lang w:val="pt-BR"/>
        </w:rPr>
        <w:t>1.</w:t>
      </w:r>
      <w:r w:rsidRPr="0048561F">
        <w:rPr>
          <w:rFonts w:cs="Arial"/>
          <w:sz w:val="22"/>
          <w:szCs w:val="22"/>
          <w:lang w:val="pt-BR"/>
        </w:rPr>
        <w:tab/>
        <w:t>O objetivo deste Pronunciamento Técnico é definir a base para a apresentação das demonstrações contábeis, para assegurar a comparabilidade tanto com as demonstrações contábeis de períodos anteriores da mesma entidade quanto com as demonstrações contábeis de outras entidades. Nesse cenário, este Pronunciamento estabelece requisitos gerais para a apresentação das demonstrações contábeis, diretrizes para a sua estrutura e os requisitos mínimos para seu conteúdo.</w:t>
      </w:r>
    </w:p>
    <w:p w14:paraId="11CFD118" w14:textId="77777777" w:rsidR="000550B8" w:rsidRPr="0048561F" w:rsidRDefault="000550B8" w:rsidP="000550B8">
      <w:pPr>
        <w:pStyle w:val="Textoembloco"/>
        <w:spacing w:before="0" w:after="0" w:line="240" w:lineRule="auto"/>
        <w:ind w:left="709" w:right="0" w:hanging="709"/>
        <w:jc w:val="both"/>
        <w:rPr>
          <w:rFonts w:cs="Arial"/>
          <w:sz w:val="22"/>
          <w:szCs w:val="22"/>
          <w:lang w:val="pt-BR"/>
        </w:rPr>
      </w:pPr>
    </w:p>
    <w:p w14:paraId="6C953393" w14:textId="77777777" w:rsidR="000550B8" w:rsidRPr="0048561F" w:rsidRDefault="000550B8" w:rsidP="000550B8">
      <w:pPr>
        <w:spacing w:before="0" w:after="0"/>
        <w:rPr>
          <w:rFonts w:cs="Arial"/>
          <w:b/>
          <w:sz w:val="22"/>
          <w:szCs w:val="22"/>
          <w:lang w:val="pt-BR"/>
        </w:rPr>
      </w:pPr>
      <w:r w:rsidRPr="0048561F">
        <w:rPr>
          <w:rFonts w:cs="Arial"/>
          <w:b/>
          <w:sz w:val="22"/>
          <w:szCs w:val="22"/>
          <w:lang w:val="pt-BR"/>
        </w:rPr>
        <w:t>Alcance</w:t>
      </w:r>
    </w:p>
    <w:p w14:paraId="32E86E89" w14:textId="77777777" w:rsidR="000550B8" w:rsidRPr="0048561F" w:rsidRDefault="000550B8" w:rsidP="000550B8">
      <w:pPr>
        <w:pStyle w:val="Textoembloco"/>
        <w:spacing w:before="0" w:after="0" w:line="240" w:lineRule="auto"/>
        <w:ind w:left="709" w:right="0" w:hanging="709"/>
        <w:jc w:val="both"/>
        <w:rPr>
          <w:rFonts w:cs="Arial"/>
          <w:sz w:val="22"/>
          <w:szCs w:val="22"/>
          <w:lang w:val="pt-BR"/>
        </w:rPr>
      </w:pPr>
    </w:p>
    <w:p w14:paraId="19E55969"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r w:rsidRPr="0048561F">
        <w:rPr>
          <w:rFonts w:cs="Arial"/>
          <w:sz w:val="22"/>
          <w:szCs w:val="22"/>
          <w:lang w:val="pt-BR"/>
        </w:rPr>
        <w:t>2.</w:t>
      </w:r>
      <w:r w:rsidRPr="0048561F">
        <w:rPr>
          <w:rFonts w:cs="Arial"/>
          <w:sz w:val="22"/>
          <w:szCs w:val="22"/>
          <w:lang w:val="pt-BR"/>
        </w:rPr>
        <w:tab/>
        <w:t>Este Pronunciamento deve ser aplicado em todas as demonstrações contábeis elaboradas e apresentadas de acordo com os Pronunciamentos, Orientações e Interpretações do Comitê de Pronunciamentos Contábeis (CPC).</w:t>
      </w:r>
    </w:p>
    <w:p w14:paraId="0EA3CA3E" w14:textId="77777777" w:rsidR="000550B8" w:rsidRPr="0048561F" w:rsidRDefault="000550B8" w:rsidP="000550B8">
      <w:pPr>
        <w:pStyle w:val="Textoembloco"/>
        <w:spacing w:before="0" w:after="0" w:line="240" w:lineRule="auto"/>
        <w:ind w:left="709" w:right="0" w:hanging="709"/>
        <w:jc w:val="both"/>
        <w:rPr>
          <w:rFonts w:cs="Arial"/>
          <w:sz w:val="22"/>
          <w:szCs w:val="22"/>
          <w:lang w:val="pt-BR"/>
        </w:rPr>
      </w:pPr>
    </w:p>
    <w:p w14:paraId="3C926FBC"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r w:rsidRPr="0048561F">
        <w:rPr>
          <w:rFonts w:cs="Arial"/>
          <w:sz w:val="22"/>
          <w:szCs w:val="22"/>
          <w:lang w:val="pt-BR"/>
        </w:rPr>
        <w:lastRenderedPageBreak/>
        <w:t>3.</w:t>
      </w:r>
      <w:r w:rsidRPr="0048561F">
        <w:rPr>
          <w:rFonts w:cs="Arial"/>
          <w:sz w:val="22"/>
          <w:szCs w:val="22"/>
          <w:lang w:val="pt-BR"/>
        </w:rPr>
        <w:tab/>
        <w:t>O reconhecimento, a mensuração e a divulgação de transações específicas e outros eventos são objeto de outros Pronunciamentos, Orientações e Interpretações.</w:t>
      </w:r>
    </w:p>
    <w:p w14:paraId="58D55683"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p>
    <w:p w14:paraId="0B64C9EB"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r w:rsidRPr="0048561F">
        <w:rPr>
          <w:rFonts w:cs="Arial"/>
          <w:sz w:val="22"/>
          <w:szCs w:val="22"/>
          <w:lang w:val="pt-BR"/>
        </w:rPr>
        <w:t>4.</w:t>
      </w:r>
      <w:r w:rsidRPr="0048561F">
        <w:rPr>
          <w:rFonts w:cs="Arial"/>
          <w:sz w:val="22"/>
          <w:szCs w:val="22"/>
          <w:lang w:val="pt-BR"/>
        </w:rPr>
        <w:tab/>
        <w:t>Este Pronunciamento não se aplica à estrutura e ao conteúdo de demonstrações contábeis intermediárias condensadas elaboradas segundo o Pronunciamento Técnico CPC 21 – Demonstração Intermediária. Contudo, os itens 13 a 35 aplicam-se às referidas demonstrações contábeis intermediárias. Este Pronunciamento aplica-se igualmente a todas as entidades, inclusive àquelas que apresentem demonstrações contábeis consolidadas ou demonstrações contábeis separadas, conforme definido nos Pronunciamentos Técnicos CPC 35 – Demonstrações Separadas e CPC 36 – Demonstrações Consolidadas.</w:t>
      </w:r>
    </w:p>
    <w:p w14:paraId="34A2E62F" w14:textId="77777777" w:rsidR="000550B8" w:rsidRPr="0048561F" w:rsidRDefault="000550B8" w:rsidP="000550B8">
      <w:pPr>
        <w:pStyle w:val="Textoembloco"/>
        <w:spacing w:before="0" w:after="0" w:line="240" w:lineRule="auto"/>
        <w:ind w:left="709" w:right="0" w:hanging="709"/>
        <w:jc w:val="both"/>
        <w:rPr>
          <w:rFonts w:cs="Arial"/>
          <w:sz w:val="22"/>
          <w:szCs w:val="22"/>
          <w:lang w:val="pt-BR"/>
        </w:rPr>
      </w:pPr>
    </w:p>
    <w:p w14:paraId="68655A2F"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r w:rsidRPr="0048561F">
        <w:rPr>
          <w:rFonts w:cs="Arial"/>
          <w:sz w:val="22"/>
          <w:szCs w:val="22"/>
          <w:lang w:val="pt-BR"/>
        </w:rPr>
        <w:t>5.</w:t>
      </w:r>
      <w:r w:rsidRPr="0048561F">
        <w:rPr>
          <w:rFonts w:cs="Arial"/>
          <w:sz w:val="22"/>
          <w:szCs w:val="22"/>
          <w:lang w:val="pt-BR"/>
        </w:rPr>
        <w:tab/>
        <w:t>Este Pronunciamento utiliza terminologia que é adequada às entidades com fins lucrativos, incluindo entidades de negócios do setor público. Caso entidades sem fins lucrativos do setor privado ou público venham a aplicar este Pronunciamento, podem ter que retificar as descrições usadas para itens específicos das demonstrações contábeis e mesmo para as próprias demonstrações contábeis.</w:t>
      </w:r>
    </w:p>
    <w:p w14:paraId="1341B75C" w14:textId="77777777" w:rsidR="000550B8" w:rsidRPr="0048561F" w:rsidRDefault="000550B8" w:rsidP="000550B8">
      <w:pPr>
        <w:pStyle w:val="Textoembloco"/>
        <w:spacing w:before="0" w:after="0" w:line="240" w:lineRule="auto"/>
        <w:ind w:left="709" w:right="0" w:hanging="709"/>
        <w:jc w:val="both"/>
        <w:rPr>
          <w:rFonts w:cs="Arial"/>
          <w:sz w:val="22"/>
          <w:szCs w:val="22"/>
          <w:lang w:val="pt-BR"/>
        </w:rPr>
      </w:pPr>
    </w:p>
    <w:p w14:paraId="5B2408AE" w14:textId="0F9CAE54" w:rsidR="000550B8" w:rsidRPr="0048561F" w:rsidRDefault="000550B8" w:rsidP="000550B8">
      <w:pPr>
        <w:pStyle w:val="Textoembloco"/>
        <w:spacing w:before="0" w:after="0" w:line="240" w:lineRule="auto"/>
        <w:ind w:left="567" w:right="0" w:hanging="567"/>
        <w:jc w:val="both"/>
        <w:rPr>
          <w:rFonts w:cs="Arial"/>
          <w:sz w:val="22"/>
          <w:szCs w:val="22"/>
          <w:lang w:val="pt-BR"/>
        </w:rPr>
      </w:pPr>
      <w:r w:rsidRPr="0048561F">
        <w:rPr>
          <w:rFonts w:cs="Arial"/>
          <w:sz w:val="22"/>
          <w:szCs w:val="22"/>
          <w:lang w:val="pt-BR"/>
        </w:rPr>
        <w:t>6.</w:t>
      </w:r>
      <w:r w:rsidRPr="0048561F">
        <w:rPr>
          <w:rFonts w:cs="Arial"/>
          <w:sz w:val="22"/>
          <w:szCs w:val="22"/>
          <w:lang w:val="pt-BR"/>
        </w:rPr>
        <w:tab/>
        <w:t>Analogamente, as entidades que não tenham patrimônio líquido tal como definido no Pronunciamento Técnico CPC 39 – Instrumentos Financeiros: Apresentação, como, por exemplo, alguns fundos de investimento, e entidades cujo capital não seja patrimônio líquido (por exemplo, algumas entidades cooperativas), podem ter que adaptar a apresentação, nas demonstrações contábeis, dos interesses e participações de seus membros ou proprietários.</w:t>
      </w:r>
    </w:p>
    <w:p w14:paraId="106DE743" w14:textId="77777777" w:rsidR="000550B8" w:rsidRPr="0048561F" w:rsidRDefault="000550B8" w:rsidP="000550B8">
      <w:pPr>
        <w:spacing w:before="0" w:after="0"/>
        <w:rPr>
          <w:rFonts w:cs="Arial"/>
          <w:b/>
          <w:sz w:val="22"/>
          <w:szCs w:val="22"/>
          <w:lang w:val="pt-BR"/>
        </w:rPr>
      </w:pPr>
    </w:p>
    <w:p w14:paraId="634DA5F7" w14:textId="77777777" w:rsidR="000550B8" w:rsidRPr="0048561F" w:rsidRDefault="000550B8" w:rsidP="000550B8">
      <w:pPr>
        <w:spacing w:before="0" w:after="0"/>
        <w:rPr>
          <w:rFonts w:cs="Arial"/>
          <w:b/>
          <w:sz w:val="22"/>
          <w:szCs w:val="22"/>
          <w:lang w:val="pt-BR"/>
        </w:rPr>
      </w:pPr>
      <w:r w:rsidRPr="0048561F">
        <w:rPr>
          <w:rFonts w:cs="Arial"/>
          <w:b/>
          <w:sz w:val="22"/>
          <w:szCs w:val="22"/>
          <w:lang w:val="pt-BR"/>
        </w:rPr>
        <w:t>Definições</w:t>
      </w:r>
    </w:p>
    <w:p w14:paraId="34E4F083" w14:textId="77777777" w:rsidR="000550B8" w:rsidRPr="0048561F" w:rsidRDefault="000550B8" w:rsidP="000550B8">
      <w:pPr>
        <w:spacing w:before="0" w:after="0"/>
        <w:rPr>
          <w:rFonts w:cs="Arial"/>
          <w:b/>
          <w:sz w:val="22"/>
          <w:szCs w:val="22"/>
          <w:lang w:val="pt-BR"/>
        </w:rPr>
      </w:pPr>
    </w:p>
    <w:p w14:paraId="4DEBAE20" w14:textId="02D041EF" w:rsidR="000550B8" w:rsidRPr="0048561F" w:rsidRDefault="000550B8" w:rsidP="000550B8">
      <w:pPr>
        <w:pStyle w:val="Textoembloco"/>
        <w:spacing w:before="0" w:after="0" w:line="240" w:lineRule="auto"/>
        <w:ind w:left="567" w:right="0" w:hanging="567"/>
        <w:jc w:val="both"/>
        <w:rPr>
          <w:rFonts w:cs="Arial"/>
          <w:sz w:val="22"/>
          <w:szCs w:val="22"/>
          <w:lang w:val="pt-BR"/>
        </w:rPr>
      </w:pPr>
      <w:r w:rsidRPr="0048561F">
        <w:rPr>
          <w:rFonts w:cs="Arial"/>
          <w:sz w:val="22"/>
          <w:szCs w:val="22"/>
          <w:lang w:val="pt-BR"/>
        </w:rPr>
        <w:t>7.</w:t>
      </w:r>
      <w:r w:rsidRPr="0048561F">
        <w:rPr>
          <w:rFonts w:cs="Arial"/>
          <w:sz w:val="22"/>
          <w:szCs w:val="22"/>
          <w:lang w:val="pt-BR"/>
        </w:rPr>
        <w:tab/>
        <w:t>Os termos abaixo são utilizados neste pronunciamento com os seguintes significados:</w:t>
      </w:r>
    </w:p>
    <w:p w14:paraId="0A7E2799" w14:textId="77777777" w:rsidR="00FE30AA" w:rsidRPr="0048561F" w:rsidRDefault="00FE30AA" w:rsidP="000550B8">
      <w:pPr>
        <w:pStyle w:val="Textoembloco"/>
        <w:spacing w:before="0" w:after="0" w:line="240" w:lineRule="auto"/>
        <w:ind w:left="567" w:right="0" w:hanging="567"/>
        <w:jc w:val="both"/>
        <w:rPr>
          <w:rFonts w:cs="Arial"/>
          <w:sz w:val="22"/>
          <w:szCs w:val="22"/>
          <w:lang w:val="pt-BR"/>
        </w:rPr>
      </w:pPr>
    </w:p>
    <w:p w14:paraId="6583E7FA" w14:textId="24C1CDC9" w:rsidR="000550B8" w:rsidRPr="0048561F" w:rsidRDefault="000550B8" w:rsidP="000550B8">
      <w:pPr>
        <w:pStyle w:val="Textoembloco"/>
        <w:spacing w:before="0" w:after="0" w:line="240" w:lineRule="auto"/>
        <w:ind w:left="567" w:right="0" w:hanging="567"/>
        <w:jc w:val="both"/>
        <w:rPr>
          <w:rFonts w:eastAsia="EUAlbertina-BoldItalic-Identity" w:cs="Arial"/>
          <w:bCs/>
          <w:iCs/>
          <w:sz w:val="22"/>
          <w:szCs w:val="22"/>
          <w:lang w:val="pt-BR"/>
        </w:rPr>
      </w:pPr>
      <w:r w:rsidRPr="0048561F">
        <w:rPr>
          <w:rFonts w:eastAsia="EUAlbertina-BoldItalic-Identity" w:cs="Arial"/>
          <w:bCs/>
          <w:i/>
          <w:iCs/>
          <w:sz w:val="22"/>
          <w:szCs w:val="22"/>
          <w:lang w:val="pt-BR"/>
        </w:rPr>
        <w:tab/>
        <w:t>Demonstrações contábeis de propósito geral</w:t>
      </w:r>
      <w:r w:rsidRPr="0048561F">
        <w:rPr>
          <w:rFonts w:eastAsia="EUAlbertina-BoldItalic-Identity" w:cs="Arial"/>
          <w:bCs/>
          <w:iCs/>
          <w:sz w:val="22"/>
          <w:szCs w:val="22"/>
          <w:lang w:val="pt-BR"/>
        </w:rPr>
        <w:t xml:space="preserve"> (referidas simplesmente como demonstrações contábeis) são aquelas cujo propósito reside no atendimento das necessidades informacionais de usuários externos que não se encontram em condições de requerer relatórios especificamente planejados para atender às suas necessidades peculiares.</w:t>
      </w:r>
    </w:p>
    <w:p w14:paraId="3A006124" w14:textId="77777777" w:rsidR="00FE30AA" w:rsidRPr="0048561F" w:rsidRDefault="00FE30AA" w:rsidP="000550B8">
      <w:pPr>
        <w:pStyle w:val="Textoembloco"/>
        <w:spacing w:before="0" w:after="0" w:line="240" w:lineRule="auto"/>
        <w:ind w:left="567" w:right="0" w:hanging="567"/>
        <w:jc w:val="both"/>
        <w:rPr>
          <w:rFonts w:eastAsia="EUAlbertina-BoldItalic-Identity" w:cs="Arial"/>
          <w:bCs/>
          <w:iCs/>
          <w:sz w:val="22"/>
          <w:szCs w:val="22"/>
          <w:lang w:val="pt-BR"/>
        </w:rPr>
      </w:pPr>
    </w:p>
    <w:p w14:paraId="1067404F" w14:textId="3B9B7776" w:rsidR="000550B8" w:rsidRPr="0048561F" w:rsidRDefault="000550B8" w:rsidP="000550B8">
      <w:pPr>
        <w:pStyle w:val="Textoembloco"/>
        <w:spacing w:before="0" w:after="0" w:line="240" w:lineRule="auto"/>
        <w:ind w:left="567" w:right="0" w:hanging="567"/>
        <w:jc w:val="both"/>
        <w:rPr>
          <w:rFonts w:eastAsia="EUAlbertina-BoldItalic-Identity" w:cs="Arial"/>
          <w:bCs/>
          <w:iCs/>
          <w:sz w:val="22"/>
          <w:szCs w:val="22"/>
          <w:lang w:val="pt-BR"/>
        </w:rPr>
      </w:pPr>
      <w:r w:rsidRPr="0048561F">
        <w:rPr>
          <w:rFonts w:eastAsia="EUAlbertina-BoldItalic-Identity" w:cs="Arial"/>
          <w:bCs/>
          <w:i/>
          <w:iCs/>
          <w:sz w:val="22"/>
          <w:szCs w:val="22"/>
          <w:lang w:val="pt-BR"/>
        </w:rPr>
        <w:tab/>
        <w:t>Aplicação impraticável</w:t>
      </w:r>
      <w:r w:rsidRPr="0048561F">
        <w:rPr>
          <w:rFonts w:eastAsia="EUAlbertina-BoldItalic-Identity" w:cs="Arial"/>
          <w:bCs/>
          <w:iCs/>
          <w:sz w:val="22"/>
          <w:szCs w:val="22"/>
          <w:lang w:val="pt-BR"/>
        </w:rPr>
        <w:t xml:space="preserve"> – A aplicação de um requisito é impraticável quando a entidade não pode aplicá-lo depois de ter feito todos os esforços razoáveis nesse sentido.</w:t>
      </w:r>
    </w:p>
    <w:p w14:paraId="5642AFB3" w14:textId="77777777" w:rsidR="00FE30AA" w:rsidRPr="0048561F" w:rsidRDefault="00FE30AA" w:rsidP="000550B8">
      <w:pPr>
        <w:pStyle w:val="Textoembloco"/>
        <w:spacing w:before="0" w:after="0" w:line="240" w:lineRule="auto"/>
        <w:ind w:left="567" w:right="0" w:hanging="567"/>
        <w:jc w:val="both"/>
        <w:rPr>
          <w:rFonts w:eastAsia="EUAlbertina-BoldItalic-Identity" w:cs="Arial"/>
          <w:bCs/>
          <w:iCs/>
          <w:sz w:val="22"/>
          <w:szCs w:val="22"/>
          <w:lang w:val="pt-BR"/>
        </w:rPr>
      </w:pPr>
    </w:p>
    <w:p w14:paraId="641ACC0C" w14:textId="575B4AF4" w:rsidR="000550B8" w:rsidRPr="0048561F" w:rsidRDefault="000550B8" w:rsidP="000550B8">
      <w:pPr>
        <w:pStyle w:val="Textoembloco"/>
        <w:spacing w:before="0" w:after="0" w:line="240" w:lineRule="auto"/>
        <w:ind w:left="567" w:right="0" w:hanging="567"/>
        <w:jc w:val="both"/>
        <w:rPr>
          <w:rFonts w:eastAsia="EUAlbertina-BoldItalic-Identity" w:cs="Arial"/>
          <w:bCs/>
          <w:iCs/>
          <w:sz w:val="22"/>
          <w:szCs w:val="22"/>
          <w:lang w:val="pt-BR"/>
        </w:rPr>
      </w:pPr>
      <w:r w:rsidRPr="0048561F">
        <w:rPr>
          <w:rFonts w:eastAsia="EUAlbertina-BoldItalic-Identity" w:cs="Arial"/>
          <w:bCs/>
          <w:i/>
          <w:iCs/>
          <w:sz w:val="22"/>
          <w:szCs w:val="22"/>
          <w:lang w:val="pt-BR"/>
        </w:rPr>
        <w:tab/>
        <w:t>Práticas contábeis brasileiras</w:t>
      </w:r>
      <w:r w:rsidRPr="0048561F">
        <w:rPr>
          <w:rFonts w:eastAsia="EUAlbertina-BoldItalic-Identity" w:cs="Arial"/>
          <w:bCs/>
          <w:iCs/>
          <w:sz w:val="22"/>
          <w:szCs w:val="22"/>
          <w:lang w:val="pt-BR"/>
        </w:rPr>
        <w:t xml:space="preserve"> compreendem a legislação societária brasileira, os Pronunciamentos, as Interpretações e as Orientações emitidos pelo CPC homologados pelos órgãos reguladores, e práticas adotadas pelas entidades em assuntos não regulados, desde que atendam ao Pronunciamento Conceitual Básico Estrutura Conceitual para Elaboração e Divulgação de Relatório Contábil-Financeiro emitido pelo CPC e, por conseguinte, em consonância com as normas contábeis internacionais.</w:t>
      </w:r>
    </w:p>
    <w:p w14:paraId="6457662E" w14:textId="77777777" w:rsidR="00FE30AA" w:rsidRPr="0048561F" w:rsidRDefault="00FE30AA" w:rsidP="000550B8">
      <w:pPr>
        <w:pStyle w:val="Textoembloco"/>
        <w:spacing w:before="0" w:after="0" w:line="240" w:lineRule="auto"/>
        <w:ind w:left="567" w:right="0" w:hanging="567"/>
        <w:jc w:val="both"/>
        <w:rPr>
          <w:rFonts w:eastAsia="EUAlbertina-BoldItalic-Identity" w:cs="Arial"/>
          <w:bCs/>
          <w:iCs/>
          <w:sz w:val="22"/>
          <w:szCs w:val="22"/>
          <w:lang w:val="pt-BR"/>
        </w:rPr>
      </w:pPr>
    </w:p>
    <w:p w14:paraId="4A312BB3" w14:textId="77777777" w:rsidR="000550B8" w:rsidRPr="0048561F" w:rsidRDefault="000550B8" w:rsidP="000550B8">
      <w:pPr>
        <w:widowControl w:val="0"/>
        <w:autoSpaceDE w:val="0"/>
        <w:autoSpaceDN w:val="0"/>
        <w:spacing w:before="0" w:after="0"/>
        <w:ind w:left="567"/>
        <w:rPr>
          <w:rFonts w:eastAsia="Bookman Old Style" w:cs="Arial"/>
          <w:sz w:val="22"/>
          <w:szCs w:val="22"/>
          <w:lang w:val="pt-BR" w:bidi="en-US"/>
        </w:rPr>
      </w:pPr>
      <w:r w:rsidRPr="0048561F">
        <w:rPr>
          <w:rFonts w:eastAsia="Bookman Old Style" w:cs="Arial"/>
          <w:i/>
          <w:iCs/>
          <w:sz w:val="22"/>
          <w:szCs w:val="22"/>
          <w:lang w:val="pt-BR" w:bidi="en-US"/>
        </w:rPr>
        <w:t>Material</w:t>
      </w:r>
      <w:r w:rsidRPr="0048561F">
        <w:rPr>
          <w:rFonts w:eastAsia="Bookman Old Style" w:cs="Arial"/>
          <w:sz w:val="22"/>
          <w:szCs w:val="22"/>
          <w:lang w:val="pt-BR" w:bidi="en-US"/>
        </w:rPr>
        <w:t xml:space="preserve"> – A informação é material se sua omissão, distorção ou obscuridade pode influenciar, de modo razoável, decisões que os usuários primários das demonstrações contábeis de propósito geral tomam como base nessas demonstrações contábeis, que fornecem informações financeiras sobre relatório específico da entidade.</w:t>
      </w:r>
    </w:p>
    <w:p w14:paraId="5B664067" w14:textId="77777777" w:rsidR="000550B8" w:rsidRPr="0048561F" w:rsidRDefault="000550B8" w:rsidP="000550B8">
      <w:pPr>
        <w:widowControl w:val="0"/>
        <w:autoSpaceDE w:val="0"/>
        <w:autoSpaceDN w:val="0"/>
        <w:spacing w:before="0" w:after="0"/>
        <w:ind w:left="567"/>
        <w:rPr>
          <w:rFonts w:eastAsia="Bookman Old Style" w:cs="Arial"/>
          <w:sz w:val="22"/>
          <w:szCs w:val="22"/>
          <w:lang w:val="pt-BR" w:bidi="en-US"/>
        </w:rPr>
      </w:pPr>
      <w:r w:rsidRPr="0048561F">
        <w:rPr>
          <w:rFonts w:eastAsia="Bookman Old Style" w:cs="Arial"/>
          <w:sz w:val="22"/>
          <w:szCs w:val="22"/>
          <w:lang w:val="pt-BR" w:bidi="en-US"/>
        </w:rPr>
        <w:t xml:space="preserve">A materialidade depende da natureza ou magnitude da informação, ou de ambas. A entidade avalia </w:t>
      </w:r>
      <w:r w:rsidRPr="0048561F">
        <w:rPr>
          <w:rFonts w:eastAsia="Bookman Old Style" w:cs="Arial"/>
          <w:sz w:val="22"/>
          <w:szCs w:val="22"/>
          <w:lang w:val="pt-BR" w:bidi="en-US"/>
        </w:rPr>
        <w:lastRenderedPageBreak/>
        <w:t>se a informação, individualmente ou em combinação com outra informação, é material no contexto das suas demonstrações contábeis tomadas como um todo.</w:t>
      </w:r>
    </w:p>
    <w:p w14:paraId="7CC1891B" w14:textId="77777777" w:rsidR="000550B8" w:rsidRPr="0048561F" w:rsidRDefault="000550B8" w:rsidP="000550B8">
      <w:pPr>
        <w:widowControl w:val="0"/>
        <w:autoSpaceDE w:val="0"/>
        <w:autoSpaceDN w:val="0"/>
        <w:spacing w:before="0" w:after="0"/>
        <w:ind w:left="567"/>
        <w:rPr>
          <w:rFonts w:eastAsia="Bookman Old Style" w:cs="Arial"/>
          <w:sz w:val="22"/>
          <w:szCs w:val="22"/>
          <w:lang w:val="pt-BR" w:bidi="en-US"/>
        </w:rPr>
      </w:pPr>
      <w:r w:rsidRPr="0048561F">
        <w:rPr>
          <w:rFonts w:eastAsia="Bookman Old Style" w:cs="Arial"/>
          <w:sz w:val="22"/>
          <w:szCs w:val="22"/>
          <w:lang w:val="pt-BR" w:bidi="en-US"/>
        </w:rPr>
        <w:t>A informação é obscura se for comunicada de forma que teria efeito semelhante, para os usuários primários das demonstrações contábeis, à omissão ou ao erro dessa informação. Seguem-se exemplos de circunstâncias que podem resultar na ocultação de informações relevantes:</w:t>
      </w:r>
    </w:p>
    <w:p w14:paraId="27B5BAE9" w14:textId="77777777" w:rsidR="000550B8" w:rsidRPr="0048561F" w:rsidRDefault="000550B8" w:rsidP="000550B8">
      <w:pPr>
        <w:widowControl w:val="0"/>
        <w:autoSpaceDE w:val="0"/>
        <w:autoSpaceDN w:val="0"/>
        <w:spacing w:before="0" w:after="0"/>
        <w:ind w:left="993" w:hanging="426"/>
        <w:rPr>
          <w:rFonts w:eastAsia="Bookman Old Style" w:cs="Arial"/>
          <w:sz w:val="22"/>
          <w:szCs w:val="22"/>
          <w:lang w:val="pt-BR" w:bidi="en-US"/>
        </w:rPr>
      </w:pPr>
      <w:r w:rsidRPr="0048561F">
        <w:rPr>
          <w:rFonts w:eastAsia="Bookman Old Style" w:cs="Arial"/>
          <w:sz w:val="22"/>
          <w:szCs w:val="22"/>
          <w:lang w:val="pt-BR" w:bidi="en-US"/>
        </w:rPr>
        <w:t xml:space="preserve">(a) </w:t>
      </w:r>
      <w:r w:rsidRPr="0048561F">
        <w:rPr>
          <w:rFonts w:eastAsia="Bookman Old Style" w:cs="Arial"/>
          <w:sz w:val="22"/>
          <w:szCs w:val="22"/>
          <w:lang w:val="pt-BR" w:bidi="en-US"/>
        </w:rPr>
        <w:tab/>
        <w:t>as informações relativas ao item, transação ou outro evento relevante são divulgadas nas demonstrações contábeis, mas a linguagem utilizada é vaga ou pouco clara;</w:t>
      </w:r>
    </w:p>
    <w:p w14:paraId="01D037EB" w14:textId="77777777" w:rsidR="000550B8" w:rsidRPr="0048561F" w:rsidRDefault="000550B8" w:rsidP="000550B8">
      <w:pPr>
        <w:widowControl w:val="0"/>
        <w:autoSpaceDE w:val="0"/>
        <w:autoSpaceDN w:val="0"/>
        <w:spacing w:before="0" w:after="0"/>
        <w:ind w:left="993" w:hanging="426"/>
        <w:rPr>
          <w:rFonts w:eastAsia="Bookman Old Style" w:cs="Arial"/>
          <w:sz w:val="22"/>
          <w:szCs w:val="22"/>
          <w:lang w:val="pt-BR" w:bidi="en-US"/>
        </w:rPr>
      </w:pPr>
      <w:r w:rsidRPr="0048561F">
        <w:rPr>
          <w:rFonts w:eastAsia="Bookman Old Style" w:cs="Arial"/>
          <w:sz w:val="22"/>
          <w:szCs w:val="22"/>
          <w:lang w:val="pt-BR" w:bidi="en-US"/>
        </w:rPr>
        <w:t xml:space="preserve">(b) </w:t>
      </w:r>
      <w:r w:rsidRPr="0048561F">
        <w:rPr>
          <w:rFonts w:eastAsia="Bookman Old Style" w:cs="Arial"/>
          <w:sz w:val="22"/>
          <w:szCs w:val="22"/>
          <w:lang w:val="pt-BR" w:bidi="en-US"/>
        </w:rPr>
        <w:tab/>
        <w:t>as informações relativas ao item, transação ou outro evento relevante estão dispersas nas demonstrações contábeis;</w:t>
      </w:r>
    </w:p>
    <w:p w14:paraId="2BFDD97C" w14:textId="77777777" w:rsidR="000550B8" w:rsidRPr="0048561F" w:rsidRDefault="000550B8" w:rsidP="000550B8">
      <w:pPr>
        <w:widowControl w:val="0"/>
        <w:autoSpaceDE w:val="0"/>
        <w:autoSpaceDN w:val="0"/>
        <w:spacing w:before="0" w:after="0"/>
        <w:ind w:left="993" w:hanging="426"/>
        <w:rPr>
          <w:rFonts w:eastAsia="Bookman Old Style" w:cs="Arial"/>
          <w:sz w:val="22"/>
          <w:szCs w:val="22"/>
          <w:lang w:val="pt-BR" w:bidi="en-US"/>
        </w:rPr>
      </w:pPr>
      <w:r w:rsidRPr="0048561F">
        <w:rPr>
          <w:rFonts w:eastAsia="Bookman Old Style" w:cs="Arial"/>
          <w:sz w:val="22"/>
          <w:szCs w:val="22"/>
          <w:lang w:val="pt-BR" w:bidi="en-US"/>
        </w:rPr>
        <w:t xml:space="preserve">(c) </w:t>
      </w:r>
      <w:r w:rsidRPr="0048561F">
        <w:rPr>
          <w:rFonts w:eastAsia="Bookman Old Style" w:cs="Arial"/>
          <w:sz w:val="22"/>
          <w:szCs w:val="22"/>
          <w:lang w:val="pt-BR" w:bidi="en-US"/>
        </w:rPr>
        <w:tab/>
        <w:t>itens distintos, transações ou outros eventos são agregados de forma inadequada;</w:t>
      </w:r>
    </w:p>
    <w:p w14:paraId="448D3CD8" w14:textId="77777777" w:rsidR="000550B8" w:rsidRPr="0048561F" w:rsidRDefault="000550B8" w:rsidP="000550B8">
      <w:pPr>
        <w:widowControl w:val="0"/>
        <w:autoSpaceDE w:val="0"/>
        <w:autoSpaceDN w:val="0"/>
        <w:spacing w:before="0" w:after="0"/>
        <w:ind w:left="993" w:hanging="426"/>
        <w:rPr>
          <w:rFonts w:eastAsia="Bookman Old Style" w:cs="Arial"/>
          <w:sz w:val="22"/>
          <w:szCs w:val="22"/>
          <w:lang w:val="pt-BR" w:bidi="en-US"/>
        </w:rPr>
      </w:pPr>
      <w:r w:rsidRPr="0048561F">
        <w:rPr>
          <w:rFonts w:eastAsia="Bookman Old Style" w:cs="Arial"/>
          <w:sz w:val="22"/>
          <w:szCs w:val="22"/>
          <w:lang w:val="pt-BR" w:bidi="en-US"/>
        </w:rPr>
        <w:t xml:space="preserve">(d) </w:t>
      </w:r>
      <w:r w:rsidRPr="0048561F">
        <w:rPr>
          <w:rFonts w:eastAsia="Bookman Old Style" w:cs="Arial"/>
          <w:sz w:val="22"/>
          <w:szCs w:val="22"/>
          <w:lang w:val="pt-BR" w:bidi="en-US"/>
        </w:rPr>
        <w:tab/>
        <w:t>itens similares, transações ou outros eventos são desagregados inadequadamente; e</w:t>
      </w:r>
    </w:p>
    <w:p w14:paraId="7964104B" w14:textId="77777777" w:rsidR="000550B8" w:rsidRPr="0048561F" w:rsidRDefault="000550B8" w:rsidP="000550B8">
      <w:pPr>
        <w:widowControl w:val="0"/>
        <w:autoSpaceDE w:val="0"/>
        <w:autoSpaceDN w:val="0"/>
        <w:spacing w:before="0" w:after="0"/>
        <w:ind w:left="993" w:hanging="426"/>
        <w:rPr>
          <w:rFonts w:eastAsia="Bookman Old Style" w:cs="Arial"/>
          <w:sz w:val="22"/>
          <w:szCs w:val="22"/>
          <w:lang w:val="pt-BR" w:bidi="en-US"/>
        </w:rPr>
      </w:pPr>
      <w:r w:rsidRPr="0048561F">
        <w:rPr>
          <w:rFonts w:eastAsia="Bookman Old Style" w:cs="Arial"/>
          <w:sz w:val="22"/>
          <w:szCs w:val="22"/>
          <w:lang w:val="pt-BR" w:bidi="en-US"/>
        </w:rPr>
        <w:t xml:space="preserve">(e) </w:t>
      </w:r>
      <w:r w:rsidRPr="0048561F">
        <w:rPr>
          <w:rFonts w:eastAsia="Bookman Old Style" w:cs="Arial"/>
          <w:sz w:val="22"/>
          <w:szCs w:val="22"/>
          <w:lang w:val="pt-BR" w:bidi="en-US"/>
        </w:rPr>
        <w:tab/>
        <w:t>a compreensibilidade das demonstrações contábeis é reduzida como resultado de informações materiais ocultas por informações imateriais, na medida em que o usuário principal não consegue determinar quais informações são relevantes.</w:t>
      </w:r>
    </w:p>
    <w:p w14:paraId="0ED207AF" w14:textId="77777777" w:rsidR="000550B8" w:rsidRPr="0048561F" w:rsidRDefault="000550B8" w:rsidP="000550B8">
      <w:pPr>
        <w:widowControl w:val="0"/>
        <w:autoSpaceDE w:val="0"/>
        <w:autoSpaceDN w:val="0"/>
        <w:spacing w:before="0" w:after="0"/>
        <w:ind w:left="567"/>
        <w:rPr>
          <w:rFonts w:eastAsia="Bookman Old Style" w:cs="Arial"/>
          <w:sz w:val="22"/>
          <w:szCs w:val="22"/>
          <w:lang w:val="pt-BR" w:bidi="en-US"/>
        </w:rPr>
      </w:pPr>
      <w:r w:rsidRPr="0048561F">
        <w:rPr>
          <w:rFonts w:eastAsia="Bookman Old Style" w:cs="Arial"/>
          <w:sz w:val="22"/>
          <w:szCs w:val="22"/>
          <w:lang w:val="pt-BR" w:bidi="en-US"/>
        </w:rPr>
        <w:t>Avaliar se poderia ser razoavelmente esperado que a informação influencie as decisões tomadas pelos usuários primários das demonstrações contábeis para fins gerais de entidade específica requer que a entidade considere as características desses usuários e, ao mesmo tempo, considere as próprias circunstâncias da entidade.</w:t>
      </w:r>
    </w:p>
    <w:p w14:paraId="2A7D708F" w14:textId="07F7D000" w:rsidR="000550B8" w:rsidRPr="0048561F" w:rsidRDefault="000550B8" w:rsidP="000550B8">
      <w:pPr>
        <w:widowControl w:val="0"/>
        <w:autoSpaceDE w:val="0"/>
        <w:autoSpaceDN w:val="0"/>
        <w:spacing w:before="0" w:after="0"/>
        <w:ind w:left="567"/>
        <w:rPr>
          <w:rFonts w:eastAsia="Bookman Old Style" w:cs="Arial"/>
          <w:sz w:val="22"/>
          <w:szCs w:val="22"/>
          <w:lang w:val="pt-BR" w:bidi="en-US"/>
        </w:rPr>
      </w:pPr>
      <w:r w:rsidRPr="0048561F">
        <w:rPr>
          <w:rFonts w:eastAsia="Bookman Old Style" w:cs="Arial"/>
          <w:sz w:val="22"/>
          <w:szCs w:val="22"/>
          <w:lang w:val="pt-BR" w:bidi="en-US"/>
        </w:rPr>
        <w:t>Muitos investidores, mutuantes e outros credores existentes e potenciais não podem exigir que a entidade que reporta forneça informações diretamente a eles e devem confiar nas demonstrações contábeis para fins gerais para grande parte das informações financeiras de que precisam. Consequentemente, eles são os usuários primários para os quais as demonstrações contábeis para fins gerais são direcionadas. As demonstrações contábeis são elaboradas para usuários que tenham conhecimento razoável das atividades econômicas e de negócios e que revisem e analisem as informações com diligência. Às vezes, até mesmo usuários bem informados e diligentes podem precisar buscar ajuda de consultor para entender às informações sobre fenômenos econômicos complexos.</w:t>
      </w:r>
    </w:p>
    <w:p w14:paraId="48F348F2" w14:textId="77777777" w:rsidR="00FE30AA" w:rsidRPr="0048561F" w:rsidRDefault="00FE30AA" w:rsidP="000550B8">
      <w:pPr>
        <w:widowControl w:val="0"/>
        <w:autoSpaceDE w:val="0"/>
        <w:autoSpaceDN w:val="0"/>
        <w:spacing w:before="0" w:after="0"/>
        <w:ind w:left="567"/>
        <w:rPr>
          <w:rFonts w:eastAsia="Bookman Old Style" w:cs="Arial"/>
          <w:sz w:val="22"/>
          <w:szCs w:val="22"/>
          <w:lang w:val="pt-BR" w:bidi="en-US"/>
        </w:rPr>
      </w:pPr>
    </w:p>
    <w:p w14:paraId="2953E954" w14:textId="3842478D" w:rsidR="000550B8" w:rsidRPr="0048561F" w:rsidRDefault="000550B8" w:rsidP="000550B8">
      <w:pPr>
        <w:pStyle w:val="Textoembloco"/>
        <w:spacing w:before="0" w:after="0" w:line="240" w:lineRule="auto"/>
        <w:ind w:left="567" w:right="0" w:hanging="567"/>
        <w:jc w:val="both"/>
        <w:rPr>
          <w:rFonts w:eastAsia="EUAlbertina-BoldItalic-Identity" w:cs="Arial"/>
          <w:bCs/>
          <w:iCs/>
          <w:sz w:val="22"/>
          <w:szCs w:val="22"/>
          <w:lang w:val="pt-BR"/>
        </w:rPr>
      </w:pPr>
      <w:r w:rsidRPr="0048561F">
        <w:rPr>
          <w:rFonts w:eastAsia="EUAlbertina-BoldItalic-Identity" w:cs="Arial"/>
          <w:bCs/>
          <w:i/>
          <w:iCs/>
          <w:sz w:val="22"/>
          <w:szCs w:val="22"/>
          <w:lang w:val="pt-BR"/>
        </w:rPr>
        <w:tab/>
        <w:t>Notas explicativas</w:t>
      </w:r>
      <w:r w:rsidRPr="0048561F">
        <w:rPr>
          <w:rFonts w:eastAsia="EUAlbertina-BoldItalic-Identity" w:cs="Arial"/>
          <w:bCs/>
          <w:iCs/>
          <w:sz w:val="22"/>
          <w:szCs w:val="22"/>
          <w:lang w:val="pt-BR"/>
        </w:rPr>
        <w:t xml:space="preserve"> contêm informação adicional em relação à apresentada nas demonstrações contábeis. As notas explicativas oferecem descrições narrativas ou segregações e aberturas de itens divulgados nessas demonstrações e informação acerca de itens que não se enquadram nos critérios de reconhecimento nas demonstrações contábeis.</w:t>
      </w:r>
    </w:p>
    <w:p w14:paraId="61BFCBAE" w14:textId="77777777" w:rsidR="00FE30AA" w:rsidRPr="0048561F" w:rsidRDefault="00FE30AA" w:rsidP="000550B8">
      <w:pPr>
        <w:pStyle w:val="Textoembloco"/>
        <w:spacing w:before="0" w:after="0" w:line="240" w:lineRule="auto"/>
        <w:ind w:left="567" w:right="0" w:hanging="567"/>
        <w:jc w:val="both"/>
        <w:rPr>
          <w:rFonts w:eastAsia="EUAlbertina-BoldItalic-Identity" w:cs="Arial"/>
          <w:bCs/>
          <w:iCs/>
          <w:sz w:val="22"/>
          <w:szCs w:val="22"/>
          <w:lang w:val="pt-BR"/>
        </w:rPr>
      </w:pPr>
    </w:p>
    <w:p w14:paraId="132B0B05" w14:textId="77777777" w:rsidR="000550B8" w:rsidRPr="0048561F" w:rsidRDefault="000550B8" w:rsidP="000550B8">
      <w:pPr>
        <w:pStyle w:val="Textoembloco"/>
        <w:spacing w:before="0" w:after="0" w:line="240" w:lineRule="auto"/>
        <w:ind w:left="567" w:right="0" w:hanging="567"/>
        <w:jc w:val="both"/>
        <w:rPr>
          <w:rFonts w:eastAsia="EUAlbertina-BoldItalic-Identity" w:cs="Arial"/>
          <w:bCs/>
          <w:iCs/>
          <w:sz w:val="22"/>
          <w:szCs w:val="22"/>
          <w:lang w:val="pt-BR"/>
        </w:rPr>
      </w:pPr>
      <w:r w:rsidRPr="0048561F">
        <w:rPr>
          <w:rFonts w:eastAsia="EUAlbertina-BoldItalic-Identity" w:cs="Arial"/>
          <w:bCs/>
          <w:i/>
          <w:iCs/>
          <w:sz w:val="22"/>
          <w:szCs w:val="22"/>
          <w:lang w:val="pt-BR"/>
        </w:rPr>
        <w:tab/>
        <w:t xml:space="preserve">Outros resultados abrangentes </w:t>
      </w:r>
      <w:r w:rsidRPr="0048561F">
        <w:rPr>
          <w:rFonts w:eastAsia="EUAlbertina-BoldItalic-Identity" w:cs="Arial"/>
          <w:bCs/>
          <w:iCs/>
          <w:sz w:val="22"/>
          <w:szCs w:val="22"/>
          <w:lang w:val="pt-BR"/>
        </w:rPr>
        <w:t>compreendem itens de receita e despesa (incluindo ajustes de reclassificação), que não são reconhecidos na demonstração do resultado como requerido ou permitido pelos pronunciamentos, interpretações e orientações emitidos pelo CPC. Os componentes dos outros resultados abrangentes incluem:</w:t>
      </w:r>
    </w:p>
    <w:p w14:paraId="75526793" w14:textId="77777777" w:rsidR="000550B8" w:rsidRPr="0048561F" w:rsidRDefault="000550B8" w:rsidP="000550B8">
      <w:pPr>
        <w:widowControl w:val="0"/>
        <w:numPr>
          <w:ilvl w:val="0"/>
          <w:numId w:val="3"/>
        </w:numPr>
        <w:tabs>
          <w:tab w:val="clear" w:pos="1070"/>
        </w:tabs>
        <w:spacing w:before="0" w:after="0"/>
        <w:ind w:left="993" w:hanging="426"/>
        <w:rPr>
          <w:rFonts w:cs="Arial"/>
          <w:bCs/>
          <w:iCs/>
          <w:sz w:val="22"/>
          <w:szCs w:val="22"/>
          <w:lang w:val="pt-BR"/>
        </w:rPr>
      </w:pPr>
      <w:r w:rsidRPr="0048561F">
        <w:rPr>
          <w:rFonts w:cs="Arial"/>
          <w:bCs/>
          <w:iCs/>
          <w:sz w:val="22"/>
          <w:szCs w:val="22"/>
          <w:lang w:val="pt-BR"/>
        </w:rPr>
        <w:t>variações na reserva de reavaliação, quando permitidas legalmente (ver Pronunciamentos Técnicos CPC 27 – Ativo Imobilizado e CPC 04 – Ativo Intangível);</w:t>
      </w:r>
    </w:p>
    <w:p w14:paraId="755C6B69" w14:textId="77777777" w:rsidR="000550B8" w:rsidRPr="0048561F" w:rsidRDefault="000550B8" w:rsidP="000550B8">
      <w:pPr>
        <w:widowControl w:val="0"/>
        <w:numPr>
          <w:ilvl w:val="0"/>
          <w:numId w:val="3"/>
        </w:numPr>
        <w:tabs>
          <w:tab w:val="clear" w:pos="1070"/>
        </w:tabs>
        <w:spacing w:before="0" w:after="0"/>
        <w:ind w:left="993" w:hanging="426"/>
        <w:rPr>
          <w:rFonts w:cs="Arial"/>
          <w:bCs/>
          <w:iCs/>
          <w:sz w:val="22"/>
          <w:szCs w:val="22"/>
          <w:lang w:val="pt-BR"/>
        </w:rPr>
      </w:pPr>
      <w:r w:rsidRPr="0048561F">
        <w:rPr>
          <w:rFonts w:cs="Arial"/>
          <w:bCs/>
          <w:iCs/>
          <w:sz w:val="22"/>
          <w:szCs w:val="22"/>
          <w:lang w:val="pt-BR"/>
        </w:rPr>
        <w:t>ganhos e perdas atuariais em planos de pensão com benefício definido reconhecidos conforme item 93A do Pronunciamento Técnico CPC 33 – Benefícios a Empregados;</w:t>
      </w:r>
    </w:p>
    <w:p w14:paraId="75918278" w14:textId="77777777" w:rsidR="000550B8" w:rsidRPr="0048561F" w:rsidRDefault="000550B8" w:rsidP="000550B8">
      <w:pPr>
        <w:widowControl w:val="0"/>
        <w:numPr>
          <w:ilvl w:val="0"/>
          <w:numId w:val="3"/>
        </w:numPr>
        <w:tabs>
          <w:tab w:val="clear" w:pos="1070"/>
        </w:tabs>
        <w:spacing w:before="0" w:after="0"/>
        <w:ind w:left="993" w:hanging="426"/>
        <w:rPr>
          <w:rFonts w:cs="Arial"/>
          <w:bCs/>
          <w:iCs/>
          <w:sz w:val="22"/>
          <w:szCs w:val="22"/>
          <w:lang w:val="pt-BR"/>
        </w:rPr>
      </w:pPr>
      <w:r w:rsidRPr="0048561F">
        <w:rPr>
          <w:rFonts w:cs="Arial"/>
          <w:bCs/>
          <w:iCs/>
          <w:sz w:val="22"/>
          <w:szCs w:val="22"/>
          <w:lang w:val="pt-BR"/>
        </w:rPr>
        <w:t>ganhos e perdas derivados de conversão de demonstrações contábeis de operações no exterior (ver Pronunciamento Técnico CPC 02 – Efeitos das Mudanças nas Taxas de Câmbio e Conversão de Demonstrações Contábeis);</w:t>
      </w:r>
    </w:p>
    <w:p w14:paraId="6A472203" w14:textId="7302D601" w:rsidR="000550B8" w:rsidRPr="0048561F" w:rsidRDefault="00C64660" w:rsidP="000550B8">
      <w:pPr>
        <w:widowControl w:val="0"/>
        <w:numPr>
          <w:ilvl w:val="0"/>
          <w:numId w:val="3"/>
        </w:numPr>
        <w:tabs>
          <w:tab w:val="clear" w:pos="1070"/>
        </w:tabs>
        <w:spacing w:before="0" w:after="0"/>
        <w:ind w:left="993" w:hanging="426"/>
        <w:rPr>
          <w:rFonts w:cs="Arial"/>
          <w:bCs/>
          <w:iCs/>
          <w:strike/>
          <w:sz w:val="22"/>
          <w:szCs w:val="22"/>
          <w:lang w:val="pt-BR"/>
        </w:rPr>
      </w:pPr>
      <w:r w:rsidRPr="0048561F">
        <w:rPr>
          <w:rFonts w:cs="Arial"/>
          <w:bCs/>
          <w:iCs/>
          <w:sz w:val="22"/>
          <w:szCs w:val="22"/>
          <w:lang w:val="pt-BR"/>
        </w:rPr>
        <w:t>ganhos e perdas resultantes de investimentos em instrumentos patrimoniais designados ao valor justo por meio de outros resultados abrangentes, de acordo com o item 5.7.5 do CPC 48 – Instrumentos Financeiros;</w:t>
      </w:r>
    </w:p>
    <w:p w14:paraId="410F12C8" w14:textId="15F5BBCA" w:rsidR="000550B8" w:rsidRPr="0048561F" w:rsidRDefault="000550B8" w:rsidP="000550B8">
      <w:pPr>
        <w:autoSpaceDE w:val="0"/>
        <w:autoSpaceDN w:val="0"/>
        <w:adjustRightInd w:val="0"/>
        <w:spacing w:before="0" w:after="0"/>
        <w:ind w:left="993" w:hanging="426"/>
        <w:rPr>
          <w:rFonts w:cs="Arial"/>
          <w:sz w:val="18"/>
          <w:szCs w:val="18"/>
          <w:lang w:val="pt-BR"/>
        </w:rPr>
      </w:pPr>
      <w:r w:rsidRPr="0048561F">
        <w:rPr>
          <w:rFonts w:cs="Arial"/>
          <w:bCs/>
          <w:sz w:val="22"/>
          <w:szCs w:val="22"/>
          <w:lang w:val="pt-BR"/>
        </w:rPr>
        <w:lastRenderedPageBreak/>
        <w:t>(da)</w:t>
      </w:r>
      <w:r w:rsidRPr="0048561F">
        <w:rPr>
          <w:rFonts w:cs="Arial"/>
          <w:bCs/>
          <w:sz w:val="22"/>
          <w:szCs w:val="22"/>
          <w:lang w:val="pt-BR"/>
        </w:rPr>
        <w:tab/>
        <w:t>ganhos e perdas em ativos financeiros mensurados ao valor justo por meio de outros resultados abrangentes, de acordo com o item 4.1.2A do CPC 48;</w:t>
      </w:r>
    </w:p>
    <w:p w14:paraId="7A505CF1" w14:textId="2C22107F" w:rsidR="000550B8" w:rsidRPr="0048561F" w:rsidRDefault="00C64660" w:rsidP="000550B8">
      <w:pPr>
        <w:widowControl w:val="0"/>
        <w:numPr>
          <w:ilvl w:val="0"/>
          <w:numId w:val="3"/>
        </w:numPr>
        <w:tabs>
          <w:tab w:val="clear" w:pos="1070"/>
        </w:tabs>
        <w:spacing w:before="0" w:after="0"/>
        <w:ind w:left="993" w:hanging="426"/>
        <w:rPr>
          <w:rFonts w:cs="Arial"/>
          <w:bCs/>
          <w:iCs/>
          <w:strike/>
          <w:sz w:val="22"/>
          <w:szCs w:val="22"/>
          <w:lang w:val="pt-BR"/>
        </w:rPr>
      </w:pPr>
      <w:r w:rsidRPr="0048561F">
        <w:rPr>
          <w:rFonts w:cs="Arial"/>
          <w:bCs/>
          <w:sz w:val="22"/>
          <w:szCs w:val="22"/>
          <w:lang w:val="pt-BR"/>
        </w:rPr>
        <w:t xml:space="preserve">parcela efetiva de ganhos e perdas de instrumentos de </w:t>
      </w:r>
      <w:r w:rsidRPr="0048561F">
        <w:rPr>
          <w:rFonts w:cs="Arial"/>
          <w:bCs/>
          <w:i/>
          <w:sz w:val="22"/>
          <w:szCs w:val="22"/>
          <w:lang w:val="pt-BR"/>
        </w:rPr>
        <w:t>hedg</w:t>
      </w:r>
      <w:r w:rsidRPr="0048561F">
        <w:rPr>
          <w:rFonts w:cs="Arial"/>
          <w:bCs/>
          <w:sz w:val="22"/>
          <w:szCs w:val="22"/>
          <w:lang w:val="pt-BR"/>
        </w:rPr>
        <w:t xml:space="preserve">e em operação de </w:t>
      </w:r>
      <w:r w:rsidRPr="0048561F">
        <w:rPr>
          <w:rFonts w:cs="Arial"/>
          <w:bCs/>
          <w:i/>
          <w:sz w:val="22"/>
          <w:szCs w:val="22"/>
          <w:lang w:val="pt-BR"/>
        </w:rPr>
        <w:t>hedge</w:t>
      </w:r>
      <w:r w:rsidRPr="0048561F">
        <w:rPr>
          <w:rFonts w:cs="Arial"/>
          <w:bCs/>
          <w:sz w:val="22"/>
          <w:szCs w:val="22"/>
          <w:lang w:val="pt-BR"/>
        </w:rPr>
        <w:t xml:space="preserve"> de fluxo de caixa e os ganhos e perdas em instrumentos de </w:t>
      </w:r>
      <w:r w:rsidRPr="0048561F">
        <w:rPr>
          <w:rFonts w:cs="Arial"/>
          <w:bCs/>
          <w:i/>
          <w:sz w:val="22"/>
          <w:szCs w:val="22"/>
          <w:lang w:val="pt-BR"/>
        </w:rPr>
        <w:t>hedge</w:t>
      </w:r>
      <w:r w:rsidRPr="0048561F">
        <w:rPr>
          <w:rFonts w:cs="Arial"/>
          <w:bCs/>
          <w:sz w:val="22"/>
          <w:szCs w:val="22"/>
          <w:lang w:val="pt-BR"/>
        </w:rPr>
        <w:t xml:space="preserve"> que protegem investimentos em instrumentos patrimoniais mensurados ao valor justo por meio de outros resultados abrangentes, de acordo com o item 5.7.5 do CPC 48 (ver Capítulo 6 do CPC 48);</w:t>
      </w:r>
    </w:p>
    <w:p w14:paraId="469E6AEF" w14:textId="31DF9B0D" w:rsidR="000550B8" w:rsidRPr="0048561F" w:rsidRDefault="000550B8" w:rsidP="000550B8">
      <w:pPr>
        <w:numPr>
          <w:ilvl w:val="0"/>
          <w:numId w:val="3"/>
        </w:numPr>
        <w:tabs>
          <w:tab w:val="clear" w:pos="1070"/>
        </w:tabs>
        <w:autoSpaceDE w:val="0"/>
        <w:autoSpaceDN w:val="0"/>
        <w:adjustRightInd w:val="0"/>
        <w:spacing w:before="0" w:after="0"/>
        <w:ind w:left="993" w:hanging="426"/>
        <w:rPr>
          <w:rFonts w:cs="Arial"/>
          <w:bCs/>
          <w:sz w:val="22"/>
          <w:szCs w:val="22"/>
          <w:lang w:val="pt-BR"/>
        </w:rPr>
      </w:pPr>
      <w:r w:rsidRPr="0048561F">
        <w:rPr>
          <w:rFonts w:cs="Arial"/>
          <w:bCs/>
          <w:sz w:val="22"/>
          <w:szCs w:val="22"/>
          <w:lang w:val="pt-BR"/>
        </w:rPr>
        <w:t>para passivos específicos designados como ao valor justo por meio do resultado, o valor da alteração no valor justo que for atribuível a alterações no risco de crédito do passivo (ver item 5.7.7 do CPC 48);</w:t>
      </w:r>
    </w:p>
    <w:p w14:paraId="4679235F" w14:textId="6A4BFD10" w:rsidR="000550B8" w:rsidRPr="0048561F" w:rsidRDefault="000550B8" w:rsidP="000550B8">
      <w:pPr>
        <w:numPr>
          <w:ilvl w:val="0"/>
          <w:numId w:val="3"/>
        </w:numPr>
        <w:tabs>
          <w:tab w:val="clear" w:pos="1070"/>
        </w:tabs>
        <w:autoSpaceDE w:val="0"/>
        <w:autoSpaceDN w:val="0"/>
        <w:adjustRightInd w:val="0"/>
        <w:spacing w:before="0" w:after="0"/>
        <w:ind w:left="993" w:hanging="426"/>
        <w:rPr>
          <w:rFonts w:cs="Arial"/>
          <w:sz w:val="18"/>
          <w:szCs w:val="18"/>
          <w:lang w:val="pt-BR"/>
        </w:rPr>
      </w:pPr>
      <w:r w:rsidRPr="0048561F">
        <w:rPr>
          <w:rFonts w:cs="Arial"/>
          <w:bCs/>
          <w:sz w:val="22"/>
          <w:szCs w:val="22"/>
          <w:lang w:val="pt-BR"/>
        </w:rPr>
        <w:t xml:space="preserve">alteração no valor temporal de opções quando separar o valor intrínseco e o valor temporal do contrato de opção e designar como instrumento de </w:t>
      </w:r>
      <w:r w:rsidRPr="0048561F">
        <w:rPr>
          <w:rFonts w:cs="Arial"/>
          <w:bCs/>
          <w:i/>
          <w:sz w:val="22"/>
          <w:szCs w:val="22"/>
          <w:lang w:val="pt-BR"/>
        </w:rPr>
        <w:t>hedge</w:t>
      </w:r>
      <w:r w:rsidRPr="0048561F">
        <w:rPr>
          <w:rFonts w:cs="Arial"/>
          <w:bCs/>
          <w:sz w:val="22"/>
          <w:szCs w:val="22"/>
          <w:lang w:val="pt-BR"/>
        </w:rPr>
        <w:t xml:space="preserve"> somente as alterações no valor intrínseco (ver Capítulo 6 do CPC 48); e</w:t>
      </w:r>
    </w:p>
    <w:p w14:paraId="304ED778" w14:textId="226205F4" w:rsidR="000550B8" w:rsidRPr="0048561F" w:rsidRDefault="000550B8" w:rsidP="000550B8">
      <w:pPr>
        <w:numPr>
          <w:ilvl w:val="0"/>
          <w:numId w:val="3"/>
        </w:numPr>
        <w:tabs>
          <w:tab w:val="clear" w:pos="1070"/>
        </w:tabs>
        <w:autoSpaceDE w:val="0"/>
        <w:autoSpaceDN w:val="0"/>
        <w:adjustRightInd w:val="0"/>
        <w:spacing w:before="0" w:after="0"/>
        <w:ind w:left="993" w:hanging="426"/>
        <w:rPr>
          <w:rFonts w:cs="Arial"/>
          <w:sz w:val="18"/>
          <w:szCs w:val="18"/>
          <w:lang w:val="pt-BR"/>
        </w:rPr>
      </w:pPr>
      <w:r w:rsidRPr="0048561F">
        <w:rPr>
          <w:rFonts w:cs="Arial"/>
          <w:bCs/>
          <w:sz w:val="22"/>
          <w:szCs w:val="22"/>
          <w:lang w:val="pt-BR"/>
        </w:rPr>
        <w:t xml:space="preserve">alteração no valor dos elementos a termo de contratos a termo ao separar o elemento a termo e o elemento à vista de contrato a termo e designar, como instrumento de </w:t>
      </w:r>
      <w:r w:rsidRPr="0048561F">
        <w:rPr>
          <w:rFonts w:cs="Arial"/>
          <w:bCs/>
          <w:i/>
          <w:sz w:val="22"/>
          <w:szCs w:val="22"/>
          <w:lang w:val="pt-BR"/>
        </w:rPr>
        <w:t>hedge</w:t>
      </w:r>
      <w:r w:rsidRPr="0048561F">
        <w:rPr>
          <w:rFonts w:cs="Arial"/>
          <w:bCs/>
          <w:sz w:val="22"/>
          <w:szCs w:val="22"/>
          <w:lang w:val="pt-BR"/>
        </w:rPr>
        <w:t xml:space="preserve">, somente as alterações no elemento à vista, e alterações no valor do spread com base na moeda estrangeira de instrumento financeiro ao excluí-lo da designação desse instrumento financeiro como instrumento de </w:t>
      </w:r>
      <w:r w:rsidRPr="0048561F">
        <w:rPr>
          <w:rFonts w:cs="Arial"/>
          <w:bCs/>
          <w:i/>
          <w:sz w:val="22"/>
          <w:szCs w:val="22"/>
          <w:lang w:val="pt-BR"/>
        </w:rPr>
        <w:t>hedge</w:t>
      </w:r>
      <w:r w:rsidRPr="0048561F">
        <w:rPr>
          <w:rFonts w:cs="Arial"/>
          <w:bCs/>
          <w:sz w:val="22"/>
          <w:szCs w:val="22"/>
          <w:lang w:val="pt-BR"/>
        </w:rPr>
        <w:t xml:space="preserve"> (ver Capítulo 6 do CPC 48).</w:t>
      </w:r>
    </w:p>
    <w:p w14:paraId="258B2753" w14:textId="77777777" w:rsidR="00FE30AA" w:rsidRPr="0048561F" w:rsidRDefault="00FE30AA" w:rsidP="00FE30AA">
      <w:pPr>
        <w:autoSpaceDE w:val="0"/>
        <w:autoSpaceDN w:val="0"/>
        <w:adjustRightInd w:val="0"/>
        <w:spacing w:before="0" w:after="0"/>
        <w:rPr>
          <w:rFonts w:cs="Arial"/>
          <w:sz w:val="18"/>
          <w:szCs w:val="18"/>
          <w:lang w:val="pt-BR"/>
        </w:rPr>
      </w:pPr>
    </w:p>
    <w:p w14:paraId="5BACD5E8" w14:textId="66707224" w:rsidR="000550B8" w:rsidRPr="0048561F" w:rsidRDefault="000550B8" w:rsidP="000550B8">
      <w:pPr>
        <w:pStyle w:val="Textoembloco"/>
        <w:spacing w:before="0" w:after="0" w:line="240" w:lineRule="auto"/>
        <w:ind w:left="567" w:right="0" w:hanging="567"/>
        <w:jc w:val="both"/>
        <w:rPr>
          <w:rFonts w:eastAsia="EUAlbertina-BoldItalic-Identity" w:cs="Arial"/>
          <w:bCs/>
          <w:iCs/>
          <w:sz w:val="22"/>
          <w:szCs w:val="22"/>
          <w:lang w:val="pt-BR"/>
        </w:rPr>
      </w:pPr>
      <w:r w:rsidRPr="0048561F">
        <w:rPr>
          <w:rFonts w:eastAsia="EUAlbertina-BoldItalic-Identity" w:cs="Arial"/>
          <w:bCs/>
          <w:i/>
          <w:iCs/>
          <w:sz w:val="22"/>
          <w:szCs w:val="22"/>
          <w:lang w:val="pt-BR"/>
        </w:rPr>
        <w:tab/>
        <w:t>Proprietário</w:t>
      </w:r>
      <w:r w:rsidRPr="0048561F">
        <w:rPr>
          <w:rFonts w:eastAsia="EUAlbertina-BoldItalic-Identity" w:cs="Arial"/>
          <w:bCs/>
          <w:iCs/>
          <w:sz w:val="22"/>
          <w:szCs w:val="22"/>
          <w:lang w:val="pt-BR"/>
        </w:rPr>
        <w:t xml:space="preserve"> é o detentor de instrumentos classificados como patrimoniais (de capital próprio, no patrimônio líquido).</w:t>
      </w:r>
    </w:p>
    <w:p w14:paraId="02D7CADD" w14:textId="77777777" w:rsidR="00FE30AA" w:rsidRPr="0048561F" w:rsidRDefault="00FE30AA" w:rsidP="000550B8">
      <w:pPr>
        <w:pStyle w:val="Textoembloco"/>
        <w:spacing w:before="0" w:after="0" w:line="240" w:lineRule="auto"/>
        <w:ind w:left="567" w:right="0" w:hanging="567"/>
        <w:jc w:val="both"/>
        <w:rPr>
          <w:rFonts w:eastAsia="EUAlbertina-BoldItalic-Identity" w:cs="Arial"/>
          <w:bCs/>
          <w:iCs/>
          <w:sz w:val="22"/>
          <w:szCs w:val="22"/>
          <w:lang w:val="pt-BR"/>
        </w:rPr>
      </w:pPr>
    </w:p>
    <w:p w14:paraId="109711C8" w14:textId="2B8E3676" w:rsidR="000550B8" w:rsidRPr="0048561F" w:rsidRDefault="000550B8" w:rsidP="000550B8">
      <w:pPr>
        <w:pStyle w:val="Textoembloco"/>
        <w:spacing w:before="0" w:after="0" w:line="240" w:lineRule="auto"/>
        <w:ind w:left="567" w:right="0" w:hanging="567"/>
        <w:jc w:val="both"/>
        <w:rPr>
          <w:rFonts w:eastAsia="EUAlbertina-BoldItalic-Identity" w:cs="Arial"/>
          <w:bCs/>
          <w:iCs/>
          <w:sz w:val="22"/>
          <w:szCs w:val="22"/>
          <w:lang w:val="pt-BR"/>
        </w:rPr>
      </w:pPr>
      <w:r w:rsidRPr="0048561F">
        <w:rPr>
          <w:rFonts w:eastAsia="EUAlbertina-BoldItalic-Identity" w:cs="Arial"/>
          <w:bCs/>
          <w:i/>
          <w:iCs/>
          <w:sz w:val="22"/>
          <w:szCs w:val="22"/>
          <w:lang w:val="pt-BR"/>
        </w:rPr>
        <w:tab/>
        <w:t xml:space="preserve">Resultado do período </w:t>
      </w:r>
      <w:r w:rsidRPr="0048561F">
        <w:rPr>
          <w:rFonts w:eastAsia="EUAlbertina-BoldItalic-Identity" w:cs="Arial"/>
          <w:bCs/>
          <w:iCs/>
          <w:sz w:val="22"/>
          <w:szCs w:val="22"/>
          <w:lang w:val="pt-BR"/>
        </w:rPr>
        <w:t>é o total das receitas deduzido das despesas, exceto os itens reconhecidos como outros resultados abrangentes no patrimônio líquido.</w:t>
      </w:r>
    </w:p>
    <w:p w14:paraId="09CC0CDD" w14:textId="77777777" w:rsidR="00FE30AA" w:rsidRPr="0048561F" w:rsidRDefault="00FE30AA" w:rsidP="000550B8">
      <w:pPr>
        <w:pStyle w:val="Textoembloco"/>
        <w:spacing w:before="0" w:after="0" w:line="240" w:lineRule="auto"/>
        <w:ind w:left="567" w:right="0" w:hanging="567"/>
        <w:jc w:val="both"/>
        <w:rPr>
          <w:rFonts w:eastAsia="EUAlbertina-BoldItalic-Identity" w:cs="Arial"/>
          <w:bCs/>
          <w:iCs/>
          <w:sz w:val="22"/>
          <w:szCs w:val="22"/>
          <w:lang w:val="pt-BR"/>
        </w:rPr>
      </w:pPr>
    </w:p>
    <w:p w14:paraId="0E91D9BC" w14:textId="7416230B" w:rsidR="000550B8" w:rsidRPr="0048561F" w:rsidRDefault="000550B8" w:rsidP="000550B8">
      <w:pPr>
        <w:pStyle w:val="Textoembloco"/>
        <w:spacing w:before="0" w:after="0" w:line="240" w:lineRule="auto"/>
        <w:ind w:left="567" w:right="0" w:hanging="567"/>
        <w:jc w:val="both"/>
        <w:rPr>
          <w:rFonts w:eastAsia="EUAlbertina-BoldItalic-Identity" w:cs="Arial"/>
          <w:bCs/>
          <w:iCs/>
          <w:sz w:val="22"/>
          <w:szCs w:val="22"/>
          <w:lang w:val="pt-BR"/>
        </w:rPr>
      </w:pPr>
      <w:r w:rsidRPr="0048561F">
        <w:rPr>
          <w:rFonts w:eastAsia="EUAlbertina-BoldItalic-Identity" w:cs="Arial"/>
          <w:bCs/>
          <w:i/>
          <w:iCs/>
          <w:sz w:val="22"/>
          <w:szCs w:val="22"/>
          <w:lang w:val="pt-BR"/>
        </w:rPr>
        <w:tab/>
        <w:t xml:space="preserve">Ajuste de reclassificação </w:t>
      </w:r>
      <w:r w:rsidRPr="0048561F">
        <w:rPr>
          <w:rFonts w:eastAsia="EUAlbertina-BoldItalic-Identity" w:cs="Arial"/>
          <w:bCs/>
          <w:iCs/>
          <w:sz w:val="22"/>
          <w:szCs w:val="22"/>
          <w:lang w:val="pt-BR"/>
        </w:rPr>
        <w:t>é o valor reclassificado para o resultado no período corrente que foi inicialmente reconhecido como outros resultados abrangentes no período corrente ou em período anterior.</w:t>
      </w:r>
    </w:p>
    <w:p w14:paraId="104B5602" w14:textId="77777777" w:rsidR="00FE30AA" w:rsidRPr="0048561F" w:rsidRDefault="00FE30AA" w:rsidP="000550B8">
      <w:pPr>
        <w:pStyle w:val="Textoembloco"/>
        <w:spacing w:before="0" w:after="0" w:line="240" w:lineRule="auto"/>
        <w:ind w:left="567" w:right="0" w:hanging="567"/>
        <w:jc w:val="both"/>
        <w:rPr>
          <w:rFonts w:eastAsia="EUAlbertina-BoldItalic-Identity" w:cs="Arial"/>
          <w:bCs/>
          <w:iCs/>
          <w:sz w:val="22"/>
          <w:szCs w:val="22"/>
          <w:lang w:val="pt-BR"/>
        </w:rPr>
      </w:pPr>
    </w:p>
    <w:p w14:paraId="0C5ABDFE" w14:textId="352F4BB1" w:rsidR="000550B8" w:rsidRPr="0048561F" w:rsidRDefault="000550B8" w:rsidP="000550B8">
      <w:pPr>
        <w:pStyle w:val="Textoembloco"/>
        <w:spacing w:before="0" w:after="0" w:line="240" w:lineRule="auto"/>
        <w:ind w:left="567" w:right="0" w:hanging="567"/>
        <w:jc w:val="both"/>
        <w:rPr>
          <w:rFonts w:eastAsia="EUAlbertina-BoldItalic-Identity" w:cs="Arial"/>
          <w:bCs/>
          <w:iCs/>
          <w:sz w:val="22"/>
          <w:szCs w:val="22"/>
          <w:lang w:val="pt-BR"/>
        </w:rPr>
      </w:pPr>
      <w:r w:rsidRPr="0048561F">
        <w:rPr>
          <w:rFonts w:eastAsia="EUAlbertina-BoldItalic-Identity" w:cs="Arial"/>
          <w:bCs/>
          <w:i/>
          <w:iCs/>
          <w:sz w:val="22"/>
          <w:szCs w:val="22"/>
          <w:lang w:val="pt-BR"/>
        </w:rPr>
        <w:tab/>
        <w:t xml:space="preserve">Resultado abrangente </w:t>
      </w:r>
      <w:r w:rsidRPr="0048561F">
        <w:rPr>
          <w:rFonts w:eastAsia="EUAlbertina-BoldItalic-Identity" w:cs="Arial"/>
          <w:bCs/>
          <w:iCs/>
          <w:sz w:val="22"/>
          <w:szCs w:val="22"/>
          <w:lang w:val="pt-BR"/>
        </w:rPr>
        <w:t>é a mutação que ocorre no patrimônio líquido durante um período que resulta de transações e outros eventos que não sejam derivados de transações com os sócios na sua qualidade de proprietários.</w:t>
      </w:r>
    </w:p>
    <w:p w14:paraId="72778B48" w14:textId="77777777" w:rsidR="00FE30AA" w:rsidRPr="0048561F" w:rsidRDefault="00FE30AA" w:rsidP="000550B8">
      <w:pPr>
        <w:pStyle w:val="Textoembloco"/>
        <w:spacing w:before="0" w:after="0" w:line="240" w:lineRule="auto"/>
        <w:ind w:left="567" w:right="0" w:hanging="567"/>
        <w:jc w:val="both"/>
        <w:rPr>
          <w:rFonts w:eastAsia="EUAlbertina-BoldItalic-Identity" w:cs="Arial"/>
          <w:bCs/>
          <w:iCs/>
          <w:sz w:val="22"/>
          <w:szCs w:val="22"/>
          <w:lang w:val="pt-BR"/>
        </w:rPr>
      </w:pPr>
    </w:p>
    <w:p w14:paraId="103771B3" w14:textId="77777777" w:rsidR="000550B8" w:rsidRPr="0048561F" w:rsidRDefault="000550B8" w:rsidP="000550B8">
      <w:pPr>
        <w:pStyle w:val="Textoembloco"/>
        <w:spacing w:before="0" w:after="0" w:line="240" w:lineRule="auto"/>
        <w:ind w:left="567" w:right="0" w:hanging="567"/>
        <w:jc w:val="both"/>
        <w:rPr>
          <w:rFonts w:eastAsia="EUAlbertina-BoldItalic-Identity" w:cs="Arial"/>
          <w:bCs/>
          <w:iCs/>
          <w:sz w:val="22"/>
          <w:szCs w:val="22"/>
          <w:lang w:val="pt-BR"/>
        </w:rPr>
      </w:pPr>
      <w:r w:rsidRPr="0048561F">
        <w:rPr>
          <w:rFonts w:eastAsia="EUAlbertina-BoldItalic-Identity" w:cs="Arial"/>
          <w:bCs/>
          <w:i/>
          <w:iCs/>
          <w:sz w:val="22"/>
          <w:szCs w:val="22"/>
          <w:lang w:val="pt-BR"/>
        </w:rPr>
        <w:tab/>
        <w:t xml:space="preserve">Resultado abrangente </w:t>
      </w:r>
      <w:r w:rsidRPr="0048561F">
        <w:rPr>
          <w:rFonts w:eastAsia="EUAlbertina-BoldItalic-Identity" w:cs="Arial"/>
          <w:bCs/>
          <w:iCs/>
          <w:sz w:val="22"/>
          <w:szCs w:val="22"/>
          <w:lang w:val="pt-BR"/>
        </w:rPr>
        <w:t>compreende todos os componentes da “demonstração do resultado” e da “demonstração dos outros resultados abrangentes”.</w:t>
      </w:r>
    </w:p>
    <w:p w14:paraId="3A118AE3"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p>
    <w:p w14:paraId="4E09FC68"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r w:rsidRPr="0048561F">
        <w:rPr>
          <w:rFonts w:cs="Arial"/>
          <w:sz w:val="22"/>
          <w:szCs w:val="22"/>
          <w:lang w:val="pt-BR"/>
        </w:rPr>
        <w:t>8.</w:t>
      </w:r>
      <w:r w:rsidRPr="0048561F">
        <w:rPr>
          <w:rFonts w:cs="Arial"/>
          <w:sz w:val="22"/>
          <w:szCs w:val="22"/>
          <w:lang w:val="pt-BR"/>
        </w:rPr>
        <w:tab/>
        <w:t>Embora este Pronunciamento use os termos “outros resultados abrangentes”, “resultado” e “resultado abrangente”, a entidade pode usar outros termos para descrever os totais desde que o sentido seja claro. Por exemplo, a entidade pode usar o termo “lucro líquido” para descrever “resultado”. Sugere-se, todavia, por facilidade de comunicação a maior aderência possível aos termos utilizados neste Pronunciamento.</w:t>
      </w:r>
    </w:p>
    <w:p w14:paraId="702508BB" w14:textId="77777777" w:rsidR="000550B8" w:rsidRPr="0048561F" w:rsidRDefault="000550B8" w:rsidP="000550B8">
      <w:pPr>
        <w:pStyle w:val="Textoembloco"/>
        <w:spacing w:before="0" w:after="0" w:line="240" w:lineRule="auto"/>
        <w:ind w:left="0" w:right="0" w:firstLine="0"/>
        <w:jc w:val="both"/>
        <w:rPr>
          <w:rFonts w:cs="Arial"/>
          <w:sz w:val="22"/>
          <w:szCs w:val="22"/>
          <w:lang w:val="pt-BR"/>
        </w:rPr>
      </w:pPr>
    </w:p>
    <w:p w14:paraId="57CCDDCD"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r w:rsidRPr="0048561F">
        <w:rPr>
          <w:rFonts w:cs="Arial"/>
          <w:sz w:val="22"/>
          <w:szCs w:val="22"/>
          <w:lang w:val="pt-BR"/>
        </w:rPr>
        <w:t>8A.</w:t>
      </w:r>
      <w:r w:rsidRPr="0048561F">
        <w:rPr>
          <w:rFonts w:cs="Arial"/>
          <w:sz w:val="22"/>
          <w:szCs w:val="22"/>
          <w:lang w:val="pt-BR"/>
        </w:rPr>
        <w:tab/>
        <w:t>Os seguintes termos estão descritos no Pronunciamento Técnico CPC 39 – Instrumentos Financeiros: Apresentação e são usados neste Pronunciamento com os significados lá empregados:</w:t>
      </w:r>
    </w:p>
    <w:p w14:paraId="6965E2A7" w14:textId="77777777" w:rsidR="000550B8" w:rsidRPr="0048561F" w:rsidRDefault="000550B8" w:rsidP="000550B8">
      <w:pPr>
        <w:widowControl w:val="0"/>
        <w:numPr>
          <w:ilvl w:val="0"/>
          <w:numId w:val="6"/>
        </w:numPr>
        <w:tabs>
          <w:tab w:val="clear" w:pos="1070"/>
        </w:tabs>
        <w:spacing w:before="0" w:after="0"/>
        <w:ind w:left="993" w:hanging="426"/>
        <w:rPr>
          <w:rFonts w:cs="Arial"/>
          <w:bCs/>
          <w:iCs/>
          <w:sz w:val="22"/>
          <w:szCs w:val="22"/>
          <w:lang w:val="pt-BR"/>
        </w:rPr>
      </w:pPr>
      <w:r w:rsidRPr="0048561F">
        <w:rPr>
          <w:rFonts w:cs="Arial"/>
          <w:bCs/>
          <w:iCs/>
          <w:sz w:val="22"/>
          <w:szCs w:val="22"/>
          <w:lang w:val="pt-BR"/>
        </w:rPr>
        <w:t>instrumento financeiro com opção de venda por parte de seu detentor, classificado como instrumento patrimonial (descrito nos itens 16A e 16B do Pronunciamento Técnico CPC 39);</w:t>
      </w:r>
    </w:p>
    <w:p w14:paraId="04B51110" w14:textId="77777777" w:rsidR="000550B8" w:rsidRPr="0048561F" w:rsidRDefault="000550B8" w:rsidP="000550B8">
      <w:pPr>
        <w:widowControl w:val="0"/>
        <w:numPr>
          <w:ilvl w:val="0"/>
          <w:numId w:val="6"/>
        </w:numPr>
        <w:tabs>
          <w:tab w:val="clear" w:pos="1070"/>
        </w:tabs>
        <w:spacing w:before="0" w:after="0"/>
        <w:ind w:left="993" w:hanging="426"/>
        <w:rPr>
          <w:rFonts w:cs="Arial"/>
          <w:bCs/>
          <w:iCs/>
          <w:sz w:val="22"/>
          <w:szCs w:val="22"/>
          <w:lang w:val="pt-BR"/>
        </w:rPr>
      </w:pPr>
      <w:r w:rsidRPr="0048561F">
        <w:rPr>
          <w:rFonts w:cs="Arial"/>
          <w:bCs/>
          <w:iCs/>
          <w:sz w:val="22"/>
          <w:szCs w:val="22"/>
          <w:lang w:val="pt-BR"/>
        </w:rPr>
        <w:t xml:space="preserve">instrumento que impõe à entidade a obrigação de entregar à contraparte um valor </w:t>
      </w:r>
      <w:r w:rsidRPr="0048561F">
        <w:rPr>
          <w:rFonts w:cs="Arial"/>
          <w:bCs/>
          <w:i/>
          <w:iCs/>
          <w:sz w:val="22"/>
          <w:szCs w:val="22"/>
          <w:lang w:val="pt-BR"/>
        </w:rPr>
        <w:t>pro rata</w:t>
      </w:r>
      <w:r w:rsidRPr="0048561F">
        <w:rPr>
          <w:rFonts w:cs="Arial"/>
          <w:bCs/>
          <w:iCs/>
          <w:sz w:val="22"/>
          <w:szCs w:val="22"/>
          <w:lang w:val="pt-BR"/>
        </w:rPr>
        <w:t xml:space="preserve"> dos seus ativos líquidos (patrimônio líquido) somente no caso da liquidação da entidade e é </w:t>
      </w:r>
      <w:r w:rsidRPr="0048561F">
        <w:rPr>
          <w:rFonts w:cs="Arial"/>
          <w:bCs/>
          <w:iCs/>
          <w:sz w:val="22"/>
          <w:szCs w:val="22"/>
          <w:lang w:val="pt-BR"/>
        </w:rPr>
        <w:lastRenderedPageBreak/>
        <w:t>classificado como instrumento patrimonial (descrito nos itens 16C e 16D do Pronunciamento Técnico CPC 39).</w:t>
      </w:r>
    </w:p>
    <w:p w14:paraId="315C57F9" w14:textId="77777777" w:rsidR="000550B8" w:rsidRPr="0048561F" w:rsidRDefault="000550B8" w:rsidP="000550B8">
      <w:pPr>
        <w:pStyle w:val="Textoembloco"/>
        <w:spacing w:before="0" w:after="0" w:line="240" w:lineRule="auto"/>
        <w:ind w:left="57" w:right="0" w:firstLine="0"/>
        <w:jc w:val="both"/>
        <w:rPr>
          <w:rFonts w:cs="Arial"/>
          <w:b/>
          <w:sz w:val="22"/>
          <w:szCs w:val="22"/>
          <w:lang w:val="pt-BR"/>
        </w:rPr>
      </w:pPr>
      <w:bookmarkStart w:id="1" w:name="F6037631"/>
      <w:bookmarkStart w:id="2" w:name="F5588991"/>
      <w:bookmarkStart w:id="3" w:name="F6037633"/>
      <w:bookmarkStart w:id="4" w:name="F5588994"/>
      <w:bookmarkStart w:id="5" w:name="F6037635"/>
      <w:bookmarkEnd w:id="1"/>
      <w:bookmarkEnd w:id="2"/>
      <w:bookmarkEnd w:id="3"/>
      <w:bookmarkEnd w:id="4"/>
      <w:bookmarkEnd w:id="5"/>
    </w:p>
    <w:p w14:paraId="3EA7B809" w14:textId="77777777" w:rsidR="000550B8" w:rsidRPr="0048561F" w:rsidRDefault="000550B8" w:rsidP="000550B8">
      <w:pPr>
        <w:pStyle w:val="Textoembloco"/>
        <w:spacing w:before="0" w:after="0" w:line="240" w:lineRule="auto"/>
        <w:ind w:left="0" w:right="0" w:firstLine="0"/>
        <w:jc w:val="both"/>
        <w:rPr>
          <w:rFonts w:cs="Arial"/>
          <w:b/>
          <w:sz w:val="22"/>
          <w:szCs w:val="22"/>
          <w:lang w:val="pt-BR"/>
        </w:rPr>
      </w:pPr>
      <w:r w:rsidRPr="0048561F">
        <w:rPr>
          <w:rFonts w:cs="Arial"/>
          <w:b/>
          <w:sz w:val="22"/>
          <w:szCs w:val="22"/>
          <w:lang w:val="pt-BR"/>
        </w:rPr>
        <w:t>Demonstrações contábeis</w:t>
      </w:r>
    </w:p>
    <w:p w14:paraId="434BFD2C" w14:textId="77777777" w:rsidR="000550B8" w:rsidRPr="0048561F" w:rsidRDefault="000550B8" w:rsidP="000550B8">
      <w:pPr>
        <w:pStyle w:val="Textoembloco"/>
        <w:spacing w:before="0" w:after="0" w:line="240" w:lineRule="auto"/>
        <w:ind w:left="0" w:right="0" w:firstLine="0"/>
        <w:jc w:val="both"/>
        <w:rPr>
          <w:rFonts w:cs="Arial"/>
          <w:b/>
          <w:sz w:val="22"/>
          <w:szCs w:val="22"/>
          <w:lang w:val="pt-BR"/>
        </w:rPr>
      </w:pPr>
    </w:p>
    <w:p w14:paraId="553C5AE6" w14:textId="77777777" w:rsidR="000550B8" w:rsidRPr="0048561F" w:rsidRDefault="000550B8" w:rsidP="000550B8">
      <w:pPr>
        <w:pStyle w:val="Textoembloco"/>
        <w:spacing w:before="0" w:after="0" w:line="240" w:lineRule="auto"/>
        <w:ind w:left="0" w:right="0" w:firstLine="0"/>
        <w:jc w:val="both"/>
        <w:rPr>
          <w:rFonts w:cs="Arial"/>
          <w:b/>
          <w:sz w:val="22"/>
          <w:szCs w:val="22"/>
          <w:lang w:val="pt-BR"/>
        </w:rPr>
      </w:pPr>
      <w:r w:rsidRPr="0048561F">
        <w:rPr>
          <w:rFonts w:cs="Arial"/>
          <w:b/>
          <w:sz w:val="22"/>
          <w:szCs w:val="22"/>
          <w:lang w:val="pt-BR"/>
        </w:rPr>
        <w:t>Finalidade das demonstrações contábeis</w:t>
      </w:r>
    </w:p>
    <w:p w14:paraId="07780233" w14:textId="77777777" w:rsidR="000550B8" w:rsidRPr="0048561F" w:rsidRDefault="000550B8" w:rsidP="000550B8">
      <w:pPr>
        <w:pStyle w:val="Textoembloco"/>
        <w:spacing w:before="0" w:after="0" w:line="240" w:lineRule="auto"/>
        <w:ind w:left="0" w:right="0" w:firstLine="0"/>
        <w:jc w:val="both"/>
        <w:rPr>
          <w:rFonts w:cs="Arial"/>
          <w:b/>
          <w:sz w:val="22"/>
          <w:szCs w:val="22"/>
          <w:lang w:val="pt-BR"/>
        </w:rPr>
      </w:pPr>
    </w:p>
    <w:p w14:paraId="21F90D6F"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r w:rsidRPr="0048561F">
        <w:rPr>
          <w:rFonts w:cs="Arial"/>
          <w:sz w:val="22"/>
          <w:szCs w:val="22"/>
          <w:lang w:val="pt-BR"/>
        </w:rPr>
        <w:t>9.</w:t>
      </w:r>
      <w:r w:rsidRPr="0048561F">
        <w:rPr>
          <w:rFonts w:cs="Arial"/>
          <w:sz w:val="22"/>
          <w:szCs w:val="22"/>
          <w:lang w:val="pt-BR"/>
        </w:rPr>
        <w:tab/>
        <w:t>As demonstrações contábeis são uma representação estruturada da posição patrimonial e financeira e do desempenho da entidade. O objetivo das demonstrações contábeis é o de proporcionar informação acerca da posição patrimonial e financeira, do desempenho e dos fluxos de caixa da entidade que seja útil a um grande número de usuários em suas avaliações e tomada de decisões econômicas. As demonstrações contábeis também objetivam apresentar os resultados da atuação da administração, em face de seus deveres e responsabilidades na gestão diligente dos recursos que lhe foram confiados. Para satisfazer a esse objetivo, as demonstrações contábeis proporcionam informação da entidade acerca do seguinte:</w:t>
      </w:r>
    </w:p>
    <w:p w14:paraId="6A8529EC" w14:textId="77777777" w:rsidR="000550B8" w:rsidRPr="0048561F" w:rsidRDefault="000550B8" w:rsidP="000550B8">
      <w:pPr>
        <w:widowControl w:val="0"/>
        <w:numPr>
          <w:ilvl w:val="0"/>
          <w:numId w:val="4"/>
        </w:numPr>
        <w:tabs>
          <w:tab w:val="clear" w:pos="1070"/>
        </w:tabs>
        <w:spacing w:before="0" w:after="0"/>
        <w:ind w:left="993" w:hanging="426"/>
        <w:rPr>
          <w:rFonts w:cs="Arial"/>
          <w:bCs/>
          <w:iCs/>
          <w:sz w:val="22"/>
          <w:szCs w:val="22"/>
          <w:lang w:val="pt-BR"/>
        </w:rPr>
      </w:pPr>
      <w:r w:rsidRPr="0048561F">
        <w:rPr>
          <w:rFonts w:cs="Arial"/>
          <w:bCs/>
          <w:iCs/>
          <w:sz w:val="22"/>
          <w:szCs w:val="22"/>
          <w:lang w:val="pt-BR"/>
        </w:rPr>
        <w:t>ativos;</w:t>
      </w:r>
    </w:p>
    <w:p w14:paraId="11A63155" w14:textId="77777777" w:rsidR="000550B8" w:rsidRPr="0048561F" w:rsidRDefault="000550B8" w:rsidP="000550B8">
      <w:pPr>
        <w:widowControl w:val="0"/>
        <w:numPr>
          <w:ilvl w:val="0"/>
          <w:numId w:val="4"/>
        </w:numPr>
        <w:tabs>
          <w:tab w:val="clear" w:pos="1070"/>
        </w:tabs>
        <w:spacing w:before="0" w:after="0"/>
        <w:ind w:left="993" w:hanging="426"/>
        <w:rPr>
          <w:rFonts w:cs="Arial"/>
          <w:bCs/>
          <w:iCs/>
          <w:sz w:val="22"/>
          <w:szCs w:val="22"/>
          <w:lang w:val="pt-BR"/>
        </w:rPr>
      </w:pPr>
      <w:r w:rsidRPr="0048561F">
        <w:rPr>
          <w:rFonts w:cs="Arial"/>
          <w:bCs/>
          <w:iCs/>
          <w:sz w:val="22"/>
          <w:szCs w:val="22"/>
          <w:lang w:val="pt-BR"/>
        </w:rPr>
        <w:t>passivos;</w:t>
      </w:r>
    </w:p>
    <w:p w14:paraId="2FBF4141" w14:textId="77777777" w:rsidR="000550B8" w:rsidRPr="0048561F" w:rsidRDefault="000550B8" w:rsidP="000550B8">
      <w:pPr>
        <w:widowControl w:val="0"/>
        <w:numPr>
          <w:ilvl w:val="0"/>
          <w:numId w:val="4"/>
        </w:numPr>
        <w:tabs>
          <w:tab w:val="clear" w:pos="1070"/>
        </w:tabs>
        <w:spacing w:before="0" w:after="0"/>
        <w:ind w:left="993" w:hanging="426"/>
        <w:rPr>
          <w:rFonts w:cs="Arial"/>
          <w:bCs/>
          <w:iCs/>
          <w:sz w:val="22"/>
          <w:szCs w:val="22"/>
          <w:lang w:val="pt-BR"/>
        </w:rPr>
      </w:pPr>
      <w:r w:rsidRPr="0048561F">
        <w:rPr>
          <w:rFonts w:cs="Arial"/>
          <w:bCs/>
          <w:iCs/>
          <w:sz w:val="22"/>
          <w:szCs w:val="22"/>
          <w:lang w:val="pt-BR"/>
        </w:rPr>
        <w:t xml:space="preserve">patrimônio líquido; </w:t>
      </w:r>
    </w:p>
    <w:p w14:paraId="57371701" w14:textId="77777777" w:rsidR="000550B8" w:rsidRPr="0048561F" w:rsidRDefault="000550B8" w:rsidP="000550B8">
      <w:pPr>
        <w:widowControl w:val="0"/>
        <w:numPr>
          <w:ilvl w:val="0"/>
          <w:numId w:val="4"/>
        </w:numPr>
        <w:tabs>
          <w:tab w:val="clear" w:pos="1070"/>
        </w:tabs>
        <w:spacing w:before="0" w:after="0"/>
        <w:ind w:left="993" w:hanging="426"/>
        <w:rPr>
          <w:rFonts w:cs="Arial"/>
          <w:bCs/>
          <w:iCs/>
          <w:sz w:val="22"/>
          <w:szCs w:val="22"/>
          <w:lang w:val="pt-BR"/>
        </w:rPr>
      </w:pPr>
      <w:r w:rsidRPr="0048561F">
        <w:rPr>
          <w:rFonts w:cs="Arial"/>
          <w:bCs/>
          <w:iCs/>
          <w:sz w:val="22"/>
          <w:szCs w:val="22"/>
          <w:lang w:val="pt-BR"/>
        </w:rPr>
        <w:t>receitas e despesas, incluindo ganhos e perdas;</w:t>
      </w:r>
    </w:p>
    <w:p w14:paraId="777A6AA2" w14:textId="77777777" w:rsidR="000550B8" w:rsidRPr="0048561F" w:rsidRDefault="000550B8" w:rsidP="000550B8">
      <w:pPr>
        <w:widowControl w:val="0"/>
        <w:numPr>
          <w:ilvl w:val="0"/>
          <w:numId w:val="4"/>
        </w:numPr>
        <w:tabs>
          <w:tab w:val="clear" w:pos="1070"/>
        </w:tabs>
        <w:spacing w:before="0" w:after="0"/>
        <w:ind w:left="993" w:hanging="426"/>
        <w:rPr>
          <w:rFonts w:cs="Arial"/>
          <w:bCs/>
          <w:iCs/>
          <w:sz w:val="22"/>
          <w:szCs w:val="22"/>
          <w:lang w:val="pt-BR"/>
        </w:rPr>
      </w:pPr>
      <w:r w:rsidRPr="0048561F">
        <w:rPr>
          <w:rFonts w:cs="Arial"/>
          <w:bCs/>
          <w:iCs/>
          <w:sz w:val="22"/>
          <w:szCs w:val="22"/>
          <w:lang w:val="pt-BR"/>
        </w:rPr>
        <w:t xml:space="preserve">alterações no capital próprio mediante integralizações dos proprietários e distribuições a eles; e </w:t>
      </w:r>
    </w:p>
    <w:p w14:paraId="2E59D0EC" w14:textId="77777777" w:rsidR="000550B8" w:rsidRPr="0048561F" w:rsidRDefault="000550B8" w:rsidP="000550B8">
      <w:pPr>
        <w:widowControl w:val="0"/>
        <w:numPr>
          <w:ilvl w:val="0"/>
          <w:numId w:val="4"/>
        </w:numPr>
        <w:tabs>
          <w:tab w:val="clear" w:pos="1070"/>
        </w:tabs>
        <w:spacing w:before="0" w:after="0"/>
        <w:ind w:left="993" w:hanging="426"/>
        <w:rPr>
          <w:rFonts w:cs="Arial"/>
          <w:bCs/>
          <w:iCs/>
          <w:sz w:val="22"/>
          <w:szCs w:val="22"/>
          <w:lang w:val="pt-BR"/>
        </w:rPr>
      </w:pPr>
      <w:r w:rsidRPr="0048561F">
        <w:rPr>
          <w:rFonts w:cs="Arial"/>
          <w:bCs/>
          <w:iCs/>
          <w:sz w:val="22"/>
          <w:szCs w:val="22"/>
          <w:lang w:val="pt-BR"/>
        </w:rPr>
        <w:t>fluxos de caixa.</w:t>
      </w:r>
    </w:p>
    <w:p w14:paraId="46B0C22E"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r w:rsidRPr="0048561F">
        <w:rPr>
          <w:rFonts w:cs="Arial"/>
          <w:sz w:val="22"/>
          <w:szCs w:val="22"/>
          <w:lang w:val="pt-BR"/>
        </w:rPr>
        <w:tab/>
        <w:t>Essas informações, juntamente com outras informações constantes das notas explicativas, ajudam os usuários das demonstrações contábeis a prever os futuros fluxos de caixa da entidade e, em particular, a época e o grau de certeza de sua geração.</w:t>
      </w:r>
    </w:p>
    <w:p w14:paraId="06162D64"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p>
    <w:p w14:paraId="1BD7FE2B" w14:textId="77777777" w:rsidR="000550B8" w:rsidRPr="0048561F" w:rsidRDefault="000550B8" w:rsidP="000550B8">
      <w:pPr>
        <w:pStyle w:val="Textoembloco"/>
        <w:spacing w:before="0" w:after="0" w:line="240" w:lineRule="auto"/>
        <w:ind w:left="0" w:right="0" w:firstLine="0"/>
        <w:jc w:val="both"/>
        <w:rPr>
          <w:rFonts w:cs="Arial"/>
          <w:b/>
          <w:sz w:val="22"/>
          <w:szCs w:val="22"/>
          <w:lang w:val="pt-BR"/>
        </w:rPr>
      </w:pPr>
      <w:r w:rsidRPr="0048561F">
        <w:rPr>
          <w:rFonts w:cs="Arial"/>
          <w:b/>
          <w:sz w:val="22"/>
          <w:szCs w:val="22"/>
          <w:lang w:val="pt-BR"/>
        </w:rPr>
        <w:t>Conjunto completo de demonstrações contábeis</w:t>
      </w:r>
    </w:p>
    <w:p w14:paraId="483E6ADF" w14:textId="77777777" w:rsidR="000550B8" w:rsidRPr="0048561F" w:rsidRDefault="000550B8" w:rsidP="000550B8">
      <w:pPr>
        <w:autoSpaceDE w:val="0"/>
        <w:autoSpaceDN w:val="0"/>
        <w:adjustRightInd w:val="0"/>
        <w:spacing w:before="0" w:after="0"/>
        <w:rPr>
          <w:rFonts w:eastAsia="EUAlbertina-BoldItalic-Identity" w:cs="Arial"/>
          <w:bCs/>
          <w:iCs/>
          <w:sz w:val="22"/>
          <w:szCs w:val="22"/>
          <w:lang w:val="pt-BR"/>
        </w:rPr>
      </w:pPr>
    </w:p>
    <w:p w14:paraId="1D96D025"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r w:rsidRPr="0048561F">
        <w:rPr>
          <w:rFonts w:cs="Arial"/>
          <w:sz w:val="22"/>
          <w:szCs w:val="22"/>
          <w:lang w:val="pt-BR"/>
        </w:rPr>
        <w:t>10.</w:t>
      </w:r>
      <w:r w:rsidRPr="0048561F">
        <w:rPr>
          <w:rFonts w:cs="Arial"/>
          <w:sz w:val="22"/>
          <w:szCs w:val="22"/>
          <w:lang w:val="pt-BR"/>
        </w:rPr>
        <w:tab/>
        <w:t>O conjunto completo de demonstrações contábeis inclui:</w:t>
      </w:r>
    </w:p>
    <w:p w14:paraId="3DBBDAD5" w14:textId="77777777" w:rsidR="000550B8" w:rsidRPr="0048561F" w:rsidRDefault="000550B8" w:rsidP="000550B8">
      <w:pPr>
        <w:widowControl w:val="0"/>
        <w:numPr>
          <w:ilvl w:val="0"/>
          <w:numId w:val="5"/>
        </w:numPr>
        <w:tabs>
          <w:tab w:val="clear" w:pos="1070"/>
        </w:tabs>
        <w:spacing w:before="0" w:after="0"/>
        <w:ind w:left="993" w:hanging="426"/>
        <w:rPr>
          <w:rFonts w:cs="Arial"/>
          <w:color w:val="000000"/>
          <w:sz w:val="22"/>
          <w:szCs w:val="22"/>
          <w:lang w:val="pt-BR"/>
        </w:rPr>
      </w:pPr>
      <w:r w:rsidRPr="0048561F">
        <w:rPr>
          <w:rFonts w:cs="Arial"/>
          <w:color w:val="000000"/>
          <w:sz w:val="22"/>
          <w:szCs w:val="22"/>
          <w:lang w:val="pt-BR"/>
        </w:rPr>
        <w:t>balanço patrimonial ao final do período;</w:t>
      </w:r>
    </w:p>
    <w:p w14:paraId="6AC6EA7A" w14:textId="77777777" w:rsidR="000550B8" w:rsidRPr="0048561F" w:rsidRDefault="000550B8" w:rsidP="000550B8">
      <w:pPr>
        <w:widowControl w:val="0"/>
        <w:spacing w:before="0" w:after="0"/>
        <w:ind w:left="993" w:hanging="426"/>
        <w:rPr>
          <w:rFonts w:cs="Arial"/>
          <w:color w:val="000000"/>
          <w:sz w:val="22"/>
          <w:szCs w:val="22"/>
          <w:lang w:val="pt-BR"/>
        </w:rPr>
      </w:pPr>
      <w:r w:rsidRPr="0048561F">
        <w:rPr>
          <w:rFonts w:cs="Arial"/>
          <w:bCs/>
          <w:iCs/>
          <w:color w:val="000000"/>
          <w:sz w:val="22"/>
          <w:szCs w:val="22"/>
          <w:lang w:val="pt-BR"/>
        </w:rPr>
        <w:t xml:space="preserve">(b1) </w:t>
      </w:r>
      <w:r w:rsidRPr="0048561F">
        <w:rPr>
          <w:rFonts w:cs="Arial"/>
          <w:color w:val="000000"/>
          <w:sz w:val="22"/>
          <w:szCs w:val="22"/>
          <w:lang w:val="pt-BR"/>
        </w:rPr>
        <w:t>demonstração do resultado do período;</w:t>
      </w:r>
    </w:p>
    <w:p w14:paraId="6C1E4700" w14:textId="77777777" w:rsidR="000550B8" w:rsidRPr="0048561F" w:rsidRDefault="000550B8" w:rsidP="000550B8">
      <w:pPr>
        <w:widowControl w:val="0"/>
        <w:spacing w:before="0" w:after="0"/>
        <w:ind w:left="993" w:hanging="426"/>
        <w:rPr>
          <w:rFonts w:cs="Arial"/>
          <w:color w:val="000000"/>
          <w:sz w:val="22"/>
          <w:szCs w:val="22"/>
          <w:lang w:val="pt-BR"/>
        </w:rPr>
      </w:pPr>
      <w:r w:rsidRPr="0048561F">
        <w:rPr>
          <w:rFonts w:cs="Arial"/>
          <w:bCs/>
          <w:iCs/>
          <w:color w:val="000000"/>
          <w:sz w:val="22"/>
          <w:szCs w:val="22"/>
          <w:lang w:val="pt-BR"/>
        </w:rPr>
        <w:t xml:space="preserve">(b2) </w:t>
      </w:r>
      <w:r w:rsidRPr="0048561F">
        <w:rPr>
          <w:rFonts w:cs="Arial"/>
          <w:color w:val="000000"/>
          <w:sz w:val="22"/>
          <w:szCs w:val="22"/>
          <w:lang w:val="pt-BR"/>
        </w:rPr>
        <w:t>demonstração do resultado abrangente do período</w:t>
      </w:r>
      <w:r w:rsidRPr="0048561F">
        <w:rPr>
          <w:rFonts w:cs="Arial"/>
          <w:bCs/>
          <w:iCs/>
          <w:color w:val="000000"/>
          <w:sz w:val="22"/>
          <w:szCs w:val="22"/>
          <w:lang w:val="pt-BR"/>
        </w:rPr>
        <w:t>;</w:t>
      </w:r>
    </w:p>
    <w:p w14:paraId="6096AE6E" w14:textId="77777777" w:rsidR="000550B8" w:rsidRPr="0048561F" w:rsidRDefault="000550B8" w:rsidP="000550B8">
      <w:pPr>
        <w:widowControl w:val="0"/>
        <w:numPr>
          <w:ilvl w:val="0"/>
          <w:numId w:val="7"/>
        </w:numPr>
        <w:tabs>
          <w:tab w:val="clear" w:pos="1070"/>
        </w:tabs>
        <w:spacing w:before="0" w:after="0"/>
        <w:ind w:left="993" w:hanging="426"/>
        <w:rPr>
          <w:rFonts w:cs="Arial"/>
          <w:color w:val="000000"/>
          <w:sz w:val="22"/>
          <w:szCs w:val="22"/>
          <w:lang w:val="pt-BR"/>
        </w:rPr>
      </w:pPr>
      <w:r w:rsidRPr="0048561F">
        <w:rPr>
          <w:rFonts w:cs="Arial"/>
          <w:color w:val="000000"/>
          <w:sz w:val="22"/>
          <w:szCs w:val="22"/>
          <w:lang w:val="pt-BR"/>
        </w:rPr>
        <w:t>demonstração das mutações do patrimônio líquido do período;</w:t>
      </w:r>
    </w:p>
    <w:p w14:paraId="0FAE8D4D" w14:textId="77777777" w:rsidR="000550B8" w:rsidRPr="0048561F" w:rsidRDefault="000550B8" w:rsidP="000550B8">
      <w:pPr>
        <w:widowControl w:val="0"/>
        <w:numPr>
          <w:ilvl w:val="0"/>
          <w:numId w:val="7"/>
        </w:numPr>
        <w:tabs>
          <w:tab w:val="clear" w:pos="1070"/>
        </w:tabs>
        <w:spacing w:before="0" w:after="0"/>
        <w:ind w:left="993" w:hanging="426"/>
        <w:rPr>
          <w:rFonts w:cs="Arial"/>
          <w:color w:val="000000"/>
          <w:sz w:val="22"/>
          <w:szCs w:val="22"/>
          <w:lang w:val="pt-BR"/>
        </w:rPr>
      </w:pPr>
      <w:r w:rsidRPr="0048561F">
        <w:rPr>
          <w:rFonts w:cs="Arial"/>
          <w:color w:val="000000"/>
          <w:sz w:val="22"/>
          <w:szCs w:val="22"/>
          <w:lang w:val="pt-BR"/>
        </w:rPr>
        <w:t>demonstração dos fluxos de caixa do período;</w:t>
      </w:r>
    </w:p>
    <w:p w14:paraId="366F868F" w14:textId="654094E0" w:rsidR="000550B8" w:rsidRPr="0048561F" w:rsidRDefault="00C64660" w:rsidP="000550B8">
      <w:pPr>
        <w:widowControl w:val="0"/>
        <w:numPr>
          <w:ilvl w:val="0"/>
          <w:numId w:val="7"/>
        </w:numPr>
        <w:tabs>
          <w:tab w:val="clear" w:pos="1070"/>
        </w:tabs>
        <w:spacing w:before="0" w:after="0"/>
        <w:ind w:left="993" w:hanging="426"/>
        <w:rPr>
          <w:rFonts w:cs="Arial"/>
          <w:strike/>
          <w:color w:val="000000"/>
          <w:sz w:val="22"/>
          <w:szCs w:val="22"/>
          <w:lang w:val="pt-BR"/>
        </w:rPr>
      </w:pPr>
      <w:r w:rsidRPr="0048561F">
        <w:rPr>
          <w:rFonts w:cs="Arial"/>
          <w:color w:val="000000"/>
          <w:sz w:val="22"/>
          <w:szCs w:val="22"/>
          <w:lang w:val="pt-BR"/>
        </w:rPr>
        <w:t xml:space="preserve">notas explicativas, compreendendo as políticas contábeis significativas e outras informações </w:t>
      </w:r>
      <w:r w:rsidRPr="0048561F">
        <w:rPr>
          <w:rFonts w:cs="Arial"/>
          <w:bCs/>
          <w:iCs/>
          <w:color w:val="000000"/>
          <w:sz w:val="22"/>
          <w:szCs w:val="22"/>
          <w:lang w:val="pt-BR"/>
        </w:rPr>
        <w:t>elucidativas;</w:t>
      </w:r>
    </w:p>
    <w:p w14:paraId="19BB62A9" w14:textId="4AD6899D" w:rsidR="000550B8" w:rsidRPr="0048561F" w:rsidRDefault="000550B8" w:rsidP="000550B8">
      <w:pPr>
        <w:autoSpaceDE w:val="0"/>
        <w:autoSpaceDN w:val="0"/>
        <w:adjustRightInd w:val="0"/>
        <w:spacing w:before="0" w:after="0"/>
        <w:ind w:left="993" w:hanging="426"/>
        <w:rPr>
          <w:rFonts w:cs="Arial"/>
          <w:color w:val="000000"/>
          <w:sz w:val="22"/>
          <w:szCs w:val="22"/>
          <w:lang w:val="pt-BR"/>
        </w:rPr>
      </w:pPr>
      <w:r w:rsidRPr="0048561F">
        <w:rPr>
          <w:rFonts w:cs="Arial"/>
          <w:color w:val="000000"/>
          <w:sz w:val="22"/>
          <w:szCs w:val="22"/>
          <w:lang w:val="pt-BR"/>
        </w:rPr>
        <w:t>(ea) informações comparativas com o período anterior, conforme especificado nos itens 38 e 38A;</w:t>
      </w:r>
    </w:p>
    <w:p w14:paraId="44C4BF71" w14:textId="1E6B193C" w:rsidR="000550B8" w:rsidRPr="0048561F" w:rsidRDefault="00C64660" w:rsidP="000550B8">
      <w:pPr>
        <w:widowControl w:val="0"/>
        <w:numPr>
          <w:ilvl w:val="0"/>
          <w:numId w:val="7"/>
        </w:numPr>
        <w:tabs>
          <w:tab w:val="clear" w:pos="1070"/>
        </w:tabs>
        <w:spacing w:before="0" w:after="0"/>
        <w:ind w:left="993" w:hanging="426"/>
        <w:rPr>
          <w:rFonts w:cs="Arial"/>
          <w:strike/>
          <w:color w:val="000000"/>
          <w:sz w:val="22"/>
          <w:szCs w:val="22"/>
          <w:lang w:val="pt-BR"/>
        </w:rPr>
      </w:pPr>
      <w:r w:rsidRPr="0048561F">
        <w:rPr>
          <w:rFonts w:cs="Arial"/>
          <w:color w:val="000000"/>
          <w:sz w:val="22"/>
          <w:szCs w:val="22"/>
          <w:lang w:val="pt-BR"/>
        </w:rPr>
        <w:t>balanço patrimonial do início do período mais antigo, comparativamente apresentado, quando a entidade aplicar uma política contábil retrospectivamente ou proceder à reapresentação retrospectiva de itens das demonstrações contábeis, ou quando proceder à reclassificação de itens de suas demonstrações contábeis de acordo com os itens 40A a 40D; e</w:t>
      </w:r>
    </w:p>
    <w:p w14:paraId="191F6AB0" w14:textId="5A633348" w:rsidR="000550B8" w:rsidRPr="0048561F" w:rsidRDefault="000550B8" w:rsidP="000550B8">
      <w:pPr>
        <w:autoSpaceDE w:val="0"/>
        <w:autoSpaceDN w:val="0"/>
        <w:adjustRightInd w:val="0"/>
        <w:spacing w:before="0" w:after="0"/>
        <w:ind w:left="993" w:hanging="426"/>
        <w:rPr>
          <w:rFonts w:cs="Arial"/>
          <w:color w:val="000000"/>
          <w:sz w:val="22"/>
          <w:szCs w:val="22"/>
          <w:lang w:val="pt-BR"/>
        </w:rPr>
      </w:pPr>
      <w:r w:rsidRPr="0048561F">
        <w:rPr>
          <w:rFonts w:cs="Arial"/>
          <w:color w:val="000000"/>
          <w:sz w:val="22"/>
          <w:szCs w:val="22"/>
          <w:lang w:val="pt-BR"/>
        </w:rPr>
        <w:t xml:space="preserve">(f1) </w:t>
      </w:r>
      <w:r w:rsidRPr="0048561F">
        <w:rPr>
          <w:rFonts w:cs="Arial"/>
          <w:color w:val="000000"/>
          <w:sz w:val="22"/>
          <w:szCs w:val="22"/>
          <w:lang w:val="pt-BR"/>
        </w:rPr>
        <w:tab/>
        <w:t>demonstração do valor adicionado do período, conforme Pronunciamento Técnico CPC 09, se exigido legalmente ou por algum órgão regulador ou mesmo se apresentada voluntariamente.</w:t>
      </w:r>
    </w:p>
    <w:p w14:paraId="654C9C4E" w14:textId="035E704E" w:rsidR="000550B8" w:rsidRPr="0048561F" w:rsidRDefault="000550B8" w:rsidP="000550B8">
      <w:pPr>
        <w:autoSpaceDE w:val="0"/>
        <w:autoSpaceDN w:val="0"/>
        <w:adjustRightInd w:val="0"/>
        <w:spacing w:before="0" w:after="0"/>
        <w:ind w:left="567"/>
        <w:rPr>
          <w:rFonts w:cs="Arial"/>
          <w:color w:val="000000"/>
          <w:sz w:val="22"/>
          <w:szCs w:val="22"/>
          <w:lang w:val="pt-BR"/>
        </w:rPr>
      </w:pPr>
      <w:r w:rsidRPr="0048561F">
        <w:rPr>
          <w:rFonts w:cs="Arial"/>
          <w:color w:val="000000"/>
          <w:sz w:val="22"/>
          <w:szCs w:val="22"/>
          <w:lang w:val="pt-BR"/>
        </w:rPr>
        <w:t xml:space="preserve">A entidade pode usar outros títulos nas demonstrações em vez daqueles usados neste Pronunciamento Técnico, desde que não contrarie a legislação societária brasileira vigente. </w:t>
      </w:r>
    </w:p>
    <w:p w14:paraId="47154948" w14:textId="77777777" w:rsidR="000550B8" w:rsidRPr="0048561F" w:rsidRDefault="000550B8" w:rsidP="000550B8">
      <w:pPr>
        <w:pStyle w:val="Textoembloco"/>
        <w:spacing w:before="0" w:after="0" w:line="240" w:lineRule="auto"/>
        <w:ind w:left="567" w:right="0" w:hanging="567"/>
        <w:jc w:val="both"/>
        <w:rPr>
          <w:rFonts w:cs="Arial"/>
          <w:color w:val="000000"/>
          <w:sz w:val="22"/>
          <w:szCs w:val="22"/>
          <w:lang w:val="pt-BR"/>
        </w:rPr>
      </w:pPr>
    </w:p>
    <w:p w14:paraId="16A92D0B" w14:textId="45FDD516" w:rsidR="000550B8" w:rsidRPr="0048561F" w:rsidRDefault="000550B8" w:rsidP="000550B8">
      <w:pPr>
        <w:pStyle w:val="Textoembloco"/>
        <w:spacing w:before="0" w:after="0" w:line="240" w:lineRule="auto"/>
        <w:ind w:left="567" w:right="0" w:hanging="567"/>
        <w:jc w:val="both"/>
        <w:rPr>
          <w:rFonts w:cs="Arial"/>
          <w:sz w:val="22"/>
          <w:szCs w:val="22"/>
          <w:lang w:val="pt-BR"/>
        </w:rPr>
      </w:pPr>
      <w:r w:rsidRPr="0048561F">
        <w:rPr>
          <w:rFonts w:cs="Arial"/>
          <w:color w:val="000000"/>
          <w:sz w:val="22"/>
          <w:szCs w:val="22"/>
          <w:lang w:val="pt-BR"/>
        </w:rPr>
        <w:t>10A.</w:t>
      </w:r>
      <w:r w:rsidRPr="0048561F">
        <w:rPr>
          <w:rFonts w:cs="Arial"/>
          <w:color w:val="000000"/>
          <w:sz w:val="22"/>
          <w:szCs w:val="22"/>
          <w:lang w:val="pt-BR"/>
        </w:rPr>
        <w:tab/>
        <w:t xml:space="preserve">A entidade pode, se permitido legalmente, apresentar uma única demonstração do resultado do </w:t>
      </w:r>
      <w:r w:rsidRPr="0048561F">
        <w:rPr>
          <w:rFonts w:cs="Arial"/>
          <w:color w:val="000000"/>
          <w:sz w:val="22"/>
          <w:szCs w:val="22"/>
          <w:lang w:val="pt-BR"/>
        </w:rPr>
        <w:lastRenderedPageBreak/>
        <w:t xml:space="preserve">período e outros resultados abrangentes, com a demonstração do resultado e outros resultados abrangentes apresentados em duas seções. As seções devem ser apresentadas juntas, com o resultado do período apresentado em primeiro lugar seguido pela seção de outros resultados abrangentes. A entidade pode apresentar a demonstração do resultado como uma demonstração separada. Nesse caso, a demonstração separada do resultado do período precederá imediatamente a demonstração que apresenta o resultado abrangente, que se inicia com o </w:t>
      </w:r>
      <w:r w:rsidRPr="0048561F">
        <w:rPr>
          <w:rFonts w:cs="Arial"/>
          <w:sz w:val="22"/>
          <w:szCs w:val="22"/>
          <w:lang w:val="pt-BR"/>
        </w:rPr>
        <w:t>resultado do período.</w:t>
      </w:r>
    </w:p>
    <w:p w14:paraId="7331C952" w14:textId="77777777" w:rsidR="000550B8" w:rsidRPr="0048561F" w:rsidRDefault="000550B8" w:rsidP="000550B8">
      <w:pPr>
        <w:pStyle w:val="Textoembloco"/>
        <w:spacing w:before="0" w:after="0" w:line="240" w:lineRule="auto"/>
        <w:ind w:left="567" w:right="0" w:hanging="567"/>
        <w:jc w:val="both"/>
        <w:rPr>
          <w:rFonts w:cs="Arial"/>
          <w:color w:val="000000"/>
          <w:sz w:val="22"/>
          <w:szCs w:val="22"/>
          <w:lang w:val="pt-BR"/>
        </w:rPr>
      </w:pPr>
    </w:p>
    <w:p w14:paraId="5805562F" w14:textId="35E48BA1" w:rsidR="000550B8" w:rsidRPr="0048561F" w:rsidRDefault="000550B8" w:rsidP="000550B8">
      <w:pPr>
        <w:pStyle w:val="Textoembloco"/>
        <w:spacing w:before="0" w:after="0" w:line="240" w:lineRule="auto"/>
        <w:ind w:left="567" w:right="0" w:hanging="567"/>
        <w:jc w:val="both"/>
        <w:rPr>
          <w:rFonts w:cs="Arial"/>
          <w:sz w:val="18"/>
          <w:szCs w:val="18"/>
          <w:lang w:val="pt-BR"/>
        </w:rPr>
      </w:pPr>
      <w:r w:rsidRPr="0048561F">
        <w:rPr>
          <w:rFonts w:cs="Arial"/>
          <w:color w:val="000000"/>
          <w:sz w:val="22"/>
          <w:szCs w:val="22"/>
          <w:lang w:val="pt-BR"/>
        </w:rPr>
        <w:t xml:space="preserve">10B. Quando da aprovação deste Pronunciamento Técnico, deve atentar-se para o fato importante de que a legislação societária brasileira requer que seja apresentada a demonstração do resultado do </w:t>
      </w:r>
      <w:r w:rsidRPr="0048561F">
        <w:rPr>
          <w:rFonts w:cs="Arial"/>
          <w:sz w:val="22"/>
          <w:szCs w:val="22"/>
          <w:lang w:val="pt-BR"/>
        </w:rPr>
        <w:t>período como uma seção separada.</w:t>
      </w:r>
    </w:p>
    <w:p w14:paraId="5FC82B9A" w14:textId="77777777" w:rsidR="000550B8" w:rsidRPr="0048561F" w:rsidRDefault="000550B8" w:rsidP="000550B8">
      <w:pPr>
        <w:pStyle w:val="Textoembloco"/>
        <w:spacing w:before="0" w:after="0" w:line="240" w:lineRule="auto"/>
        <w:ind w:left="567" w:right="0" w:hanging="567"/>
        <w:jc w:val="both"/>
        <w:rPr>
          <w:rFonts w:eastAsia="EUAlbertina-BoldItalic-Identity" w:cs="Arial"/>
          <w:bCs/>
          <w:iCs/>
          <w:sz w:val="22"/>
          <w:szCs w:val="22"/>
          <w:lang w:val="pt-BR"/>
        </w:rPr>
      </w:pPr>
    </w:p>
    <w:p w14:paraId="1D3DADAE"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r w:rsidRPr="0048561F">
        <w:rPr>
          <w:rFonts w:cs="Arial"/>
          <w:sz w:val="22"/>
          <w:szCs w:val="22"/>
          <w:lang w:val="pt-BR"/>
        </w:rPr>
        <w:t>11.</w:t>
      </w:r>
      <w:r w:rsidRPr="0048561F">
        <w:rPr>
          <w:rFonts w:cs="Arial"/>
          <w:sz w:val="22"/>
          <w:szCs w:val="22"/>
          <w:lang w:val="pt-BR"/>
        </w:rPr>
        <w:tab/>
        <w:t>A entidade deve apresentar com igualdade de importância todas as demonstrações contábeis que façam parte do conjunto completo de demonstrações contábeis.</w:t>
      </w:r>
    </w:p>
    <w:p w14:paraId="623CB3EA"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p>
    <w:p w14:paraId="4DCF11B1"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r w:rsidRPr="0048561F">
        <w:rPr>
          <w:rFonts w:cs="Arial"/>
          <w:sz w:val="22"/>
          <w:szCs w:val="22"/>
          <w:lang w:val="pt-BR"/>
        </w:rPr>
        <w:t>12.</w:t>
      </w:r>
      <w:r w:rsidRPr="0048561F">
        <w:rPr>
          <w:rFonts w:cs="Arial"/>
          <w:sz w:val="22"/>
          <w:szCs w:val="22"/>
          <w:lang w:val="pt-BR"/>
        </w:rPr>
        <w:tab/>
        <w:t>(Eliminado).</w:t>
      </w:r>
    </w:p>
    <w:p w14:paraId="1BE68C8B"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p>
    <w:p w14:paraId="76AA70C8"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r w:rsidRPr="0048561F">
        <w:rPr>
          <w:rFonts w:cs="Arial"/>
          <w:sz w:val="22"/>
          <w:szCs w:val="22"/>
          <w:lang w:val="pt-BR"/>
        </w:rPr>
        <w:t>13.</w:t>
      </w:r>
      <w:r w:rsidRPr="0048561F">
        <w:rPr>
          <w:rFonts w:cs="Arial"/>
          <w:sz w:val="22"/>
          <w:szCs w:val="22"/>
          <w:lang w:val="pt-BR"/>
        </w:rPr>
        <w:tab/>
        <w:t>Muitas entidades apresentam, fora das demonstrações contábeis, comentários da administração que descrevem e explicam as características principais do desempenho e da posição financeira e patrimonial da entidade e as principais incertezas às quais está sujeita. Esse relatório pode incluir a análise:</w:t>
      </w:r>
    </w:p>
    <w:p w14:paraId="03B5A305" w14:textId="77777777" w:rsidR="000550B8" w:rsidRPr="0048561F" w:rsidRDefault="000550B8" w:rsidP="000550B8">
      <w:pPr>
        <w:widowControl w:val="0"/>
        <w:numPr>
          <w:ilvl w:val="0"/>
          <w:numId w:val="8"/>
        </w:numPr>
        <w:tabs>
          <w:tab w:val="clear" w:pos="1070"/>
        </w:tabs>
        <w:spacing w:before="0" w:after="0"/>
        <w:ind w:left="993" w:hanging="426"/>
        <w:rPr>
          <w:rFonts w:cs="Arial"/>
          <w:bCs/>
          <w:iCs/>
          <w:sz w:val="22"/>
          <w:szCs w:val="22"/>
          <w:lang w:val="pt-BR"/>
        </w:rPr>
      </w:pPr>
      <w:r w:rsidRPr="0048561F">
        <w:rPr>
          <w:rFonts w:cs="Arial"/>
          <w:bCs/>
          <w:iCs/>
          <w:sz w:val="22"/>
          <w:szCs w:val="22"/>
          <w:lang w:val="pt-BR"/>
        </w:rPr>
        <w:t>dos principais fatores e influências que determinam o desempenho, incluindo alterações no ambiente em que a entidade opera, a resposta da entidade a essas alterações e o seu efeito e a política de investimento da entidade para manter e melhorar o desempenho, incluindo a sua política de dividendos;</w:t>
      </w:r>
    </w:p>
    <w:p w14:paraId="6A3B9BC1" w14:textId="77777777" w:rsidR="000550B8" w:rsidRPr="0048561F" w:rsidRDefault="000550B8" w:rsidP="000550B8">
      <w:pPr>
        <w:widowControl w:val="0"/>
        <w:numPr>
          <w:ilvl w:val="0"/>
          <w:numId w:val="8"/>
        </w:numPr>
        <w:tabs>
          <w:tab w:val="clear" w:pos="1070"/>
        </w:tabs>
        <w:spacing w:before="0" w:after="0"/>
        <w:ind w:left="993" w:hanging="426"/>
        <w:rPr>
          <w:rFonts w:cs="Arial"/>
          <w:bCs/>
          <w:iCs/>
          <w:sz w:val="22"/>
          <w:szCs w:val="22"/>
          <w:lang w:val="pt-BR"/>
        </w:rPr>
      </w:pPr>
      <w:r w:rsidRPr="0048561F">
        <w:rPr>
          <w:rFonts w:cs="Arial"/>
          <w:bCs/>
          <w:iCs/>
          <w:sz w:val="22"/>
          <w:szCs w:val="22"/>
          <w:lang w:val="pt-BR"/>
        </w:rPr>
        <w:t>das fontes de financiamento da entidade e a respectiva relação pretendida entre passivos e o patrimônio líquido; e</w:t>
      </w:r>
    </w:p>
    <w:p w14:paraId="0BD32A03" w14:textId="77777777" w:rsidR="000550B8" w:rsidRPr="0048561F" w:rsidRDefault="000550B8" w:rsidP="000550B8">
      <w:pPr>
        <w:widowControl w:val="0"/>
        <w:numPr>
          <w:ilvl w:val="0"/>
          <w:numId w:val="8"/>
        </w:numPr>
        <w:tabs>
          <w:tab w:val="clear" w:pos="1070"/>
        </w:tabs>
        <w:spacing w:before="0" w:after="0"/>
        <w:ind w:left="993" w:hanging="426"/>
        <w:rPr>
          <w:rFonts w:cs="Arial"/>
          <w:bCs/>
          <w:iCs/>
          <w:sz w:val="22"/>
          <w:szCs w:val="22"/>
          <w:lang w:val="pt-BR"/>
        </w:rPr>
      </w:pPr>
      <w:r w:rsidRPr="0048561F">
        <w:rPr>
          <w:rFonts w:cs="Arial"/>
          <w:bCs/>
          <w:iCs/>
          <w:sz w:val="22"/>
          <w:szCs w:val="22"/>
          <w:lang w:val="pt-BR"/>
        </w:rPr>
        <w:t>dos recursos da entidade não reconhecidos nas demonstrações contábeis de acordo com os Pronunciamentos Técnicos, Interpretações e Orientações do CPC.</w:t>
      </w:r>
    </w:p>
    <w:p w14:paraId="3EFF61F9"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p>
    <w:p w14:paraId="665E5FBA"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r w:rsidRPr="0048561F">
        <w:rPr>
          <w:rFonts w:cs="Arial"/>
          <w:sz w:val="22"/>
          <w:szCs w:val="22"/>
          <w:lang w:val="pt-BR"/>
        </w:rPr>
        <w:t>14.</w:t>
      </w:r>
      <w:r w:rsidRPr="0048561F">
        <w:rPr>
          <w:rFonts w:cs="Arial"/>
          <w:sz w:val="22"/>
          <w:szCs w:val="22"/>
          <w:lang w:val="pt-BR"/>
        </w:rPr>
        <w:tab/>
        <w:t>Muitas entidades apresentam também, fora das demonstrações contábeis, relatórios e demonstrações tais como relatórios ambientais e sociais, sobretudo nos setores em que os fatores ambientais e sociais sejam significativos e quando os empregados são considerados um importante grupo de usuários. Os relatórios e demonstrações apresentados fora das demonstrações contábeis estão fora do âmbito dos Pronunciamentos emitidos pelo CPC.</w:t>
      </w:r>
    </w:p>
    <w:p w14:paraId="4D8B4D58" w14:textId="77777777" w:rsidR="000550B8" w:rsidRPr="0048561F" w:rsidRDefault="000550B8" w:rsidP="000550B8">
      <w:pPr>
        <w:pStyle w:val="Textoembloco"/>
        <w:spacing w:before="0" w:after="0" w:line="240" w:lineRule="auto"/>
        <w:ind w:left="57" w:right="0" w:firstLine="0"/>
        <w:jc w:val="both"/>
        <w:rPr>
          <w:rFonts w:cs="Arial"/>
          <w:b/>
          <w:sz w:val="22"/>
          <w:szCs w:val="22"/>
          <w:lang w:val="pt-BR"/>
        </w:rPr>
      </w:pPr>
    </w:p>
    <w:p w14:paraId="7422FC96" w14:textId="77777777" w:rsidR="000550B8" w:rsidRPr="0048561F" w:rsidRDefault="000550B8" w:rsidP="000550B8">
      <w:pPr>
        <w:pStyle w:val="Textoembloco"/>
        <w:spacing w:before="0" w:after="0" w:line="240" w:lineRule="auto"/>
        <w:ind w:left="57" w:right="0" w:hanging="57"/>
        <w:jc w:val="both"/>
        <w:rPr>
          <w:rFonts w:cs="Arial"/>
          <w:b/>
          <w:sz w:val="22"/>
          <w:szCs w:val="22"/>
          <w:lang w:val="pt-BR"/>
        </w:rPr>
      </w:pPr>
      <w:r w:rsidRPr="0048561F">
        <w:rPr>
          <w:rFonts w:cs="Arial"/>
          <w:b/>
          <w:sz w:val="22"/>
          <w:szCs w:val="22"/>
          <w:lang w:val="pt-BR"/>
        </w:rPr>
        <w:t>Considerações gerais</w:t>
      </w:r>
    </w:p>
    <w:p w14:paraId="7D40FB9A" w14:textId="77777777" w:rsidR="000550B8" w:rsidRPr="0048561F" w:rsidRDefault="000550B8" w:rsidP="000550B8">
      <w:pPr>
        <w:pStyle w:val="Textoembloco"/>
        <w:spacing w:before="0" w:after="0" w:line="240" w:lineRule="auto"/>
        <w:ind w:left="709" w:right="0" w:hanging="709"/>
        <w:jc w:val="both"/>
        <w:rPr>
          <w:rFonts w:cs="Arial"/>
          <w:sz w:val="22"/>
          <w:szCs w:val="22"/>
          <w:lang w:val="pt-BR"/>
        </w:rPr>
      </w:pPr>
    </w:p>
    <w:p w14:paraId="41013F8D" w14:textId="77777777" w:rsidR="000550B8" w:rsidRPr="0048561F" w:rsidRDefault="000550B8" w:rsidP="000550B8">
      <w:pPr>
        <w:pStyle w:val="Textoembloco"/>
        <w:spacing w:before="0" w:after="0" w:line="240" w:lineRule="auto"/>
        <w:ind w:left="567" w:right="0" w:hanging="567"/>
        <w:jc w:val="both"/>
        <w:rPr>
          <w:rFonts w:cs="Arial"/>
          <w:b/>
          <w:bCs/>
          <w:sz w:val="22"/>
          <w:szCs w:val="22"/>
          <w:lang w:val="pt-BR"/>
        </w:rPr>
      </w:pPr>
      <w:r w:rsidRPr="0048561F">
        <w:rPr>
          <w:rFonts w:cs="Arial"/>
          <w:b/>
          <w:bCs/>
          <w:i/>
          <w:sz w:val="22"/>
          <w:szCs w:val="22"/>
          <w:lang w:val="pt-BR"/>
        </w:rPr>
        <w:tab/>
      </w:r>
      <w:r w:rsidRPr="0048561F">
        <w:rPr>
          <w:rFonts w:cs="Arial"/>
          <w:b/>
          <w:bCs/>
          <w:sz w:val="22"/>
          <w:szCs w:val="22"/>
          <w:lang w:val="pt-BR"/>
        </w:rPr>
        <w:t>Apresentação apropriada e conformidade com as práticas contábeis brasileiras</w:t>
      </w:r>
    </w:p>
    <w:p w14:paraId="67EFE0C2" w14:textId="77777777" w:rsidR="000550B8" w:rsidRPr="0048561F" w:rsidRDefault="000550B8" w:rsidP="000550B8">
      <w:pPr>
        <w:autoSpaceDE w:val="0"/>
        <w:autoSpaceDN w:val="0"/>
        <w:adjustRightInd w:val="0"/>
        <w:spacing w:before="0" w:after="0"/>
        <w:rPr>
          <w:rFonts w:eastAsia="EUAlbertina-BoldItalic-Identity" w:cs="Arial"/>
          <w:bCs/>
          <w:iCs/>
          <w:sz w:val="22"/>
          <w:szCs w:val="22"/>
          <w:lang w:val="pt-BR"/>
        </w:rPr>
      </w:pPr>
    </w:p>
    <w:p w14:paraId="07F29B81" w14:textId="21645696" w:rsidR="000550B8" w:rsidRPr="0048561F" w:rsidRDefault="000550B8" w:rsidP="000550B8">
      <w:pPr>
        <w:spacing w:before="0" w:after="0"/>
        <w:ind w:left="567" w:hanging="567"/>
        <w:rPr>
          <w:rFonts w:cs="Arial"/>
          <w:sz w:val="22"/>
          <w:szCs w:val="22"/>
          <w:lang w:val="pt-BR"/>
        </w:rPr>
      </w:pPr>
      <w:r w:rsidRPr="0048561F">
        <w:rPr>
          <w:rFonts w:cs="Arial"/>
          <w:sz w:val="22"/>
          <w:szCs w:val="22"/>
          <w:lang w:val="pt-BR"/>
        </w:rPr>
        <w:t>15.</w:t>
      </w:r>
      <w:r w:rsidRPr="0048561F">
        <w:rPr>
          <w:rFonts w:cs="Arial"/>
          <w:sz w:val="22"/>
          <w:szCs w:val="22"/>
          <w:lang w:val="pt-BR"/>
        </w:rPr>
        <w:tab/>
        <w:t xml:space="preserve">As demonstrações contábeis devem representar apropriadamente a posição financeira e patrimonial, o desempenho e os fluxos de caixa da entidade. Para apresentação adequada, é necessária a representação fidedigna dos efeitos das transações, outros eventos e condições de acordo com as definições e critérios de reconhecimento para ativos, passivos, receitas e despesas como estabelecidos no CPC 00 – Estrutura Conceitual para </w:t>
      </w:r>
      <w:r w:rsidRPr="0048561F">
        <w:rPr>
          <w:rFonts w:eastAsia="EUAlbertina-BoldItalic-Identity" w:cs="Arial"/>
          <w:bCs/>
          <w:iCs/>
          <w:sz w:val="22"/>
          <w:szCs w:val="22"/>
          <w:lang w:val="pt-BR"/>
        </w:rPr>
        <w:t>Relatório Financeiro</w:t>
      </w:r>
      <w:r w:rsidRPr="0048561F">
        <w:rPr>
          <w:rFonts w:cs="Arial"/>
          <w:sz w:val="22"/>
          <w:szCs w:val="22"/>
          <w:lang w:val="pt-BR"/>
        </w:rPr>
        <w:t xml:space="preserve">. Presume-se que a aplicação dos pronunciamentos técnicos, interpretações e orientações do CPC, com divulgação </w:t>
      </w:r>
      <w:r w:rsidRPr="0048561F">
        <w:rPr>
          <w:rFonts w:cs="Arial"/>
          <w:sz w:val="22"/>
          <w:szCs w:val="22"/>
          <w:lang w:val="pt-BR"/>
        </w:rPr>
        <w:lastRenderedPageBreak/>
        <w:t>adicional quando necessária, resulta em demonstrações contábeis que se enquadram como representação apropriada.</w:t>
      </w:r>
    </w:p>
    <w:p w14:paraId="0144594B" w14:textId="77777777" w:rsidR="000550B8" w:rsidRPr="0048561F" w:rsidRDefault="000550B8" w:rsidP="000550B8">
      <w:pPr>
        <w:autoSpaceDE w:val="0"/>
        <w:autoSpaceDN w:val="0"/>
        <w:adjustRightInd w:val="0"/>
        <w:spacing w:before="0" w:after="0"/>
        <w:rPr>
          <w:rFonts w:eastAsia="EUAlbertina-BoldItalic-Identity" w:cs="Arial"/>
          <w:bCs/>
          <w:iCs/>
          <w:sz w:val="22"/>
          <w:szCs w:val="22"/>
          <w:lang w:val="pt-BR"/>
        </w:rPr>
      </w:pPr>
    </w:p>
    <w:p w14:paraId="362232EA"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r w:rsidRPr="0048561F">
        <w:rPr>
          <w:rFonts w:cs="Arial"/>
          <w:sz w:val="22"/>
          <w:szCs w:val="22"/>
          <w:lang w:val="pt-BR"/>
        </w:rPr>
        <w:t>16.</w:t>
      </w:r>
      <w:r w:rsidRPr="0048561F">
        <w:rPr>
          <w:rFonts w:cs="Arial"/>
          <w:sz w:val="22"/>
          <w:szCs w:val="22"/>
          <w:lang w:val="pt-BR"/>
        </w:rPr>
        <w:tab/>
        <w:t>A entidade cujas demonstrações contábeis estão em conformidade com os Pronunciamentos Técnicos, Interpretações e Orientações do CPC deve declarar de forma explícita e sem reservas essa conformidade nas notas explicativas. A entidade não deve afirmar que suas demonstrações contábeis estão de acordo com esses Pronunciamentos Técnicos, Interpretações e Orientações a menos que cumpra todos os seus requisitos.</w:t>
      </w:r>
    </w:p>
    <w:p w14:paraId="59081C57"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p>
    <w:p w14:paraId="2734190A"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r w:rsidRPr="0048561F">
        <w:rPr>
          <w:rFonts w:cs="Arial"/>
          <w:sz w:val="22"/>
          <w:szCs w:val="22"/>
          <w:lang w:val="pt-BR"/>
        </w:rPr>
        <w:t>17.</w:t>
      </w:r>
      <w:r w:rsidRPr="0048561F">
        <w:rPr>
          <w:rFonts w:cs="Arial"/>
          <w:sz w:val="22"/>
          <w:szCs w:val="22"/>
          <w:lang w:val="pt-BR"/>
        </w:rPr>
        <w:tab/>
        <w:t>Em praticamente todas as circunstâncias, a representação apropriada é obtida pela conformidade com os Pronunciamentos Técnicos, Interpretações e Orientações do CPC aplicáveis. A representação apropriada também exige que a entidade:</w:t>
      </w:r>
    </w:p>
    <w:p w14:paraId="14B14989" w14:textId="77777777" w:rsidR="000550B8" w:rsidRPr="0048561F" w:rsidRDefault="000550B8" w:rsidP="000550B8">
      <w:pPr>
        <w:widowControl w:val="0"/>
        <w:numPr>
          <w:ilvl w:val="0"/>
          <w:numId w:val="9"/>
        </w:numPr>
        <w:tabs>
          <w:tab w:val="clear" w:pos="1070"/>
        </w:tabs>
        <w:spacing w:before="0" w:after="0"/>
        <w:ind w:left="993" w:hanging="426"/>
        <w:rPr>
          <w:rFonts w:cs="Arial"/>
          <w:bCs/>
          <w:iCs/>
          <w:sz w:val="22"/>
          <w:szCs w:val="22"/>
          <w:lang w:val="pt-BR"/>
        </w:rPr>
      </w:pPr>
      <w:r w:rsidRPr="0048561F">
        <w:rPr>
          <w:rFonts w:cs="Arial"/>
          <w:bCs/>
          <w:iCs/>
          <w:sz w:val="22"/>
          <w:szCs w:val="22"/>
          <w:lang w:val="pt-BR"/>
        </w:rPr>
        <w:t>selecione e aplique políticas contábeis de acordo com o Pronunciamento Técnico CPC 23 – Políticas Contábeis, Mudança de Estimativa e Retificação de Erro. Esse Pronunciamento estabelece uma hierarquia na orientação que a administração deve seguir na ausência de Pronunciamento Técnico, Interpretação e Orientação que se aplique especificamente a um item;</w:t>
      </w:r>
    </w:p>
    <w:p w14:paraId="705EC962" w14:textId="77777777" w:rsidR="000550B8" w:rsidRPr="0048561F" w:rsidRDefault="000550B8" w:rsidP="000550B8">
      <w:pPr>
        <w:widowControl w:val="0"/>
        <w:numPr>
          <w:ilvl w:val="0"/>
          <w:numId w:val="9"/>
        </w:numPr>
        <w:tabs>
          <w:tab w:val="clear" w:pos="1070"/>
        </w:tabs>
        <w:spacing w:before="0" w:after="0"/>
        <w:ind w:left="993" w:hanging="426"/>
        <w:rPr>
          <w:rFonts w:cs="Arial"/>
          <w:bCs/>
          <w:iCs/>
          <w:sz w:val="22"/>
          <w:szCs w:val="22"/>
          <w:lang w:val="pt-BR"/>
        </w:rPr>
      </w:pPr>
      <w:r w:rsidRPr="0048561F">
        <w:rPr>
          <w:rFonts w:cs="Arial"/>
          <w:bCs/>
          <w:iCs/>
          <w:sz w:val="22"/>
          <w:szCs w:val="22"/>
          <w:lang w:val="pt-BR"/>
        </w:rPr>
        <w:t>apresente informação, incluindo suas políticas contábeis, de forma que proporcione informação relevante, confiável, comparável e compreensível;</w:t>
      </w:r>
    </w:p>
    <w:p w14:paraId="7F60B2C7" w14:textId="77777777" w:rsidR="000550B8" w:rsidRPr="0048561F" w:rsidRDefault="000550B8" w:rsidP="000550B8">
      <w:pPr>
        <w:widowControl w:val="0"/>
        <w:numPr>
          <w:ilvl w:val="0"/>
          <w:numId w:val="9"/>
        </w:numPr>
        <w:tabs>
          <w:tab w:val="clear" w:pos="1070"/>
        </w:tabs>
        <w:spacing w:before="0" w:after="0"/>
        <w:ind w:left="993" w:hanging="426"/>
        <w:rPr>
          <w:rFonts w:cs="Arial"/>
          <w:bCs/>
          <w:iCs/>
          <w:sz w:val="22"/>
          <w:szCs w:val="22"/>
          <w:lang w:val="pt-BR"/>
        </w:rPr>
      </w:pPr>
      <w:r w:rsidRPr="0048561F">
        <w:rPr>
          <w:rFonts w:cs="Arial"/>
          <w:bCs/>
          <w:iCs/>
          <w:sz w:val="22"/>
          <w:szCs w:val="22"/>
          <w:lang w:val="pt-BR"/>
        </w:rPr>
        <w:t>proporcione divulgações adicionais quando o cumprimento dos requisitos específicos contidos nos Pronunciamentos Técnicos, Interpretações e Orientações do CPC for insuficiente para permitir que os usuários compreendam o impacto de determinadas transações, outros eventos e condições sobre a posição financeira e patrimonial e o desempenho da entidade.</w:t>
      </w:r>
    </w:p>
    <w:p w14:paraId="3BB77800"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p>
    <w:p w14:paraId="08836DA6"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r w:rsidRPr="0048561F">
        <w:rPr>
          <w:rFonts w:cs="Arial"/>
          <w:sz w:val="22"/>
          <w:szCs w:val="22"/>
          <w:lang w:val="pt-BR"/>
        </w:rPr>
        <w:t>18.</w:t>
      </w:r>
      <w:r w:rsidRPr="0048561F">
        <w:rPr>
          <w:rFonts w:cs="Arial"/>
          <w:sz w:val="22"/>
          <w:szCs w:val="22"/>
          <w:lang w:val="pt-BR"/>
        </w:rPr>
        <w:tab/>
        <w:t>A entidade não pode retificar políticas contábeis inadequadas por meio da divulgação das políticas contábeis utilizadas ou por meio de notas explicativas ou qualquer outra divulgação explicativa.</w:t>
      </w:r>
    </w:p>
    <w:p w14:paraId="35121E05"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p>
    <w:p w14:paraId="6131E171" w14:textId="215A6F44" w:rsidR="000550B8" w:rsidRPr="0048561F" w:rsidRDefault="000550B8" w:rsidP="000550B8">
      <w:pPr>
        <w:spacing w:before="0" w:after="0"/>
        <w:ind w:left="567" w:hanging="567"/>
        <w:rPr>
          <w:rFonts w:cs="Arial"/>
          <w:sz w:val="22"/>
          <w:szCs w:val="22"/>
          <w:lang w:val="pt-BR"/>
        </w:rPr>
      </w:pPr>
      <w:r w:rsidRPr="0048561F">
        <w:rPr>
          <w:rFonts w:cs="Arial"/>
          <w:sz w:val="22"/>
          <w:szCs w:val="22"/>
          <w:lang w:val="pt-BR"/>
        </w:rPr>
        <w:t>19.</w:t>
      </w:r>
      <w:r w:rsidRPr="0048561F">
        <w:rPr>
          <w:rFonts w:cs="Arial"/>
          <w:sz w:val="22"/>
          <w:szCs w:val="22"/>
          <w:lang w:val="pt-BR"/>
        </w:rPr>
        <w:tab/>
        <w:t>Em circunstâncias extremamente raras, nas quais a administração vier a concluir que a conformidade com um requisito de pronunciamento técnico, interpretação ou orientação do CPC conduziria a uma apresentação tão enganosa que entraria em conflito com o objetivo das demonstrações contábeis estabelecido no CPC 00, a entidade não deve aplicar esse requisito e deve seguir o disposto no item 20, a não ser que esse procedimento seja terminantemente vedado do ponto de vista legal e regulatório.</w:t>
      </w:r>
    </w:p>
    <w:p w14:paraId="51A2A390"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p>
    <w:p w14:paraId="45DBC266" w14:textId="77777777" w:rsidR="000550B8" w:rsidRPr="0048561F" w:rsidRDefault="000550B8" w:rsidP="000550B8">
      <w:pPr>
        <w:pStyle w:val="Textoembloco"/>
        <w:spacing w:before="0" w:after="0" w:line="240" w:lineRule="auto"/>
        <w:ind w:left="567" w:hanging="567"/>
        <w:jc w:val="both"/>
        <w:rPr>
          <w:rFonts w:cs="Arial"/>
          <w:sz w:val="22"/>
          <w:szCs w:val="22"/>
          <w:lang w:val="pt-BR"/>
        </w:rPr>
      </w:pPr>
      <w:r w:rsidRPr="0048561F">
        <w:rPr>
          <w:rFonts w:cs="Arial"/>
          <w:sz w:val="22"/>
          <w:szCs w:val="22"/>
          <w:lang w:val="pt-BR"/>
        </w:rPr>
        <w:t xml:space="preserve">20. </w:t>
      </w:r>
      <w:r w:rsidRPr="0048561F">
        <w:rPr>
          <w:rFonts w:cs="Arial"/>
          <w:sz w:val="22"/>
          <w:szCs w:val="22"/>
          <w:lang w:val="pt-BR"/>
        </w:rPr>
        <w:tab/>
        <w:t>Quando a entidade não aplicar um requisito de pronunciamento técnico, interpretação ou orientação do CPC ou de acordo com o item 19, deve divulgar:</w:t>
      </w:r>
      <w:r w:rsidRPr="0048561F">
        <w:rPr>
          <w:rFonts w:cs="Arial"/>
          <w:sz w:val="22"/>
          <w:szCs w:val="22"/>
          <w:lang w:val="pt-BR"/>
        </w:rPr>
        <w:tab/>
        <w:t xml:space="preserve"> </w:t>
      </w:r>
    </w:p>
    <w:p w14:paraId="1ABDA48A" w14:textId="77777777" w:rsidR="000550B8" w:rsidRPr="0048561F" w:rsidRDefault="000550B8" w:rsidP="00A668AC">
      <w:pPr>
        <w:widowControl w:val="0"/>
        <w:numPr>
          <w:ilvl w:val="0"/>
          <w:numId w:val="59"/>
        </w:numPr>
        <w:tabs>
          <w:tab w:val="clear" w:pos="1070"/>
        </w:tabs>
        <w:spacing w:before="0" w:after="0"/>
        <w:ind w:left="993" w:hanging="426"/>
        <w:rPr>
          <w:rFonts w:cs="Arial"/>
          <w:bCs/>
          <w:iCs/>
          <w:sz w:val="22"/>
          <w:szCs w:val="22"/>
          <w:lang w:val="pt-BR"/>
        </w:rPr>
      </w:pPr>
      <w:r w:rsidRPr="0048561F">
        <w:rPr>
          <w:rFonts w:cs="Arial"/>
          <w:bCs/>
          <w:iCs/>
          <w:sz w:val="22"/>
          <w:szCs w:val="22"/>
          <w:lang w:val="pt-BR"/>
        </w:rPr>
        <w:t>que a administração concluiu que as demonstrações contábeis apresentam de forma apropriada a posição financeira e patrimonial, o desempenho e os fluxos de caixa da entidade;</w:t>
      </w:r>
    </w:p>
    <w:p w14:paraId="785E01AB" w14:textId="77777777" w:rsidR="000550B8" w:rsidRPr="0048561F" w:rsidRDefault="000550B8" w:rsidP="00A668AC">
      <w:pPr>
        <w:widowControl w:val="0"/>
        <w:numPr>
          <w:ilvl w:val="0"/>
          <w:numId w:val="59"/>
        </w:numPr>
        <w:tabs>
          <w:tab w:val="clear" w:pos="1070"/>
        </w:tabs>
        <w:spacing w:before="0" w:after="0"/>
        <w:ind w:left="993" w:hanging="426"/>
        <w:rPr>
          <w:rFonts w:cs="Arial"/>
          <w:bCs/>
          <w:iCs/>
          <w:sz w:val="22"/>
          <w:szCs w:val="22"/>
          <w:lang w:val="pt-BR"/>
        </w:rPr>
      </w:pPr>
      <w:r w:rsidRPr="0048561F">
        <w:rPr>
          <w:rFonts w:cs="Arial"/>
          <w:bCs/>
          <w:iCs/>
          <w:sz w:val="22"/>
          <w:szCs w:val="22"/>
          <w:lang w:val="pt-BR"/>
        </w:rPr>
        <w:t>que aplicou os pronunciamentos técnicos, interpretações e orientações do CPC aplicáveis, exceto pela não aplicação de requisito específico com o propósito de obter representação apropriada;</w:t>
      </w:r>
    </w:p>
    <w:p w14:paraId="4972FE86" w14:textId="77777777" w:rsidR="000550B8" w:rsidRPr="0048561F" w:rsidRDefault="000550B8" w:rsidP="00A668AC">
      <w:pPr>
        <w:widowControl w:val="0"/>
        <w:numPr>
          <w:ilvl w:val="0"/>
          <w:numId w:val="59"/>
        </w:numPr>
        <w:tabs>
          <w:tab w:val="clear" w:pos="1070"/>
        </w:tabs>
        <w:spacing w:before="0" w:after="0"/>
        <w:ind w:left="993" w:hanging="426"/>
        <w:rPr>
          <w:rFonts w:cs="Arial"/>
          <w:bCs/>
          <w:iCs/>
          <w:sz w:val="22"/>
          <w:szCs w:val="22"/>
          <w:lang w:val="pt-BR"/>
        </w:rPr>
      </w:pPr>
      <w:r w:rsidRPr="0048561F">
        <w:rPr>
          <w:rFonts w:cs="Arial"/>
          <w:bCs/>
          <w:iCs/>
          <w:sz w:val="22"/>
          <w:szCs w:val="22"/>
          <w:lang w:val="pt-BR"/>
        </w:rPr>
        <w:t>o título do pronunciamento técnico, interpretação ou orientação do CPC que a entidade não aplicou, a natureza dessa exceção, incluindo o tratamento que o Pronunciamento Técnico, Interpretação ou Orientação do CPC exigiria; a razão pela qual esse tratamento seria tão enganoso que entraria em conflito com o objetivo das demonstrações contábeis, estabelecido no CPC 00; e o tratamento efetivamente adotado; e</w:t>
      </w:r>
    </w:p>
    <w:p w14:paraId="5B9B28D4" w14:textId="21AB9DC9" w:rsidR="000550B8" w:rsidRPr="0048561F" w:rsidRDefault="000550B8" w:rsidP="00A668AC">
      <w:pPr>
        <w:widowControl w:val="0"/>
        <w:numPr>
          <w:ilvl w:val="0"/>
          <w:numId w:val="59"/>
        </w:numPr>
        <w:tabs>
          <w:tab w:val="clear" w:pos="1070"/>
        </w:tabs>
        <w:spacing w:before="0" w:after="0"/>
        <w:ind w:left="993" w:hanging="426"/>
        <w:rPr>
          <w:rFonts w:cs="Arial"/>
          <w:bCs/>
          <w:iCs/>
          <w:lang w:val="pt-BR"/>
        </w:rPr>
      </w:pPr>
      <w:r w:rsidRPr="0048561F">
        <w:rPr>
          <w:rFonts w:cs="Arial"/>
          <w:bCs/>
          <w:iCs/>
          <w:sz w:val="22"/>
          <w:szCs w:val="22"/>
          <w:lang w:val="pt-BR"/>
        </w:rPr>
        <w:t xml:space="preserve">para cada período apresentado, o impacto financeiro da não aplicação do pronunciamento </w:t>
      </w:r>
      <w:r w:rsidRPr="0048561F">
        <w:rPr>
          <w:rFonts w:cs="Arial"/>
          <w:bCs/>
          <w:iCs/>
          <w:sz w:val="22"/>
          <w:szCs w:val="22"/>
          <w:lang w:val="pt-BR"/>
        </w:rPr>
        <w:lastRenderedPageBreak/>
        <w:t>técnico, interpretação ou orientação do CPC vigente em cada item nas demonstrações contábeis que teria sido informado, caso tivesse sido cumprido o requisito não aplicado</w:t>
      </w:r>
      <w:r w:rsidRPr="0048561F">
        <w:rPr>
          <w:rFonts w:cs="Arial"/>
          <w:bCs/>
          <w:iCs/>
          <w:lang w:val="pt-BR"/>
        </w:rPr>
        <w:t>.</w:t>
      </w:r>
    </w:p>
    <w:p w14:paraId="6A7A3829"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p>
    <w:p w14:paraId="6DC9735B"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r w:rsidRPr="0048561F">
        <w:rPr>
          <w:rFonts w:cs="Arial"/>
          <w:sz w:val="22"/>
          <w:szCs w:val="22"/>
          <w:lang w:val="pt-BR"/>
        </w:rPr>
        <w:t>21.</w:t>
      </w:r>
      <w:r w:rsidRPr="0048561F">
        <w:rPr>
          <w:rFonts w:cs="Arial"/>
          <w:sz w:val="22"/>
          <w:szCs w:val="22"/>
          <w:lang w:val="pt-BR"/>
        </w:rPr>
        <w:tab/>
        <w:t>Quando a entidade não aplicar um requisito de um Pronunciamento Técnico, Interpretação ou Orientação do CPC em período anterior, e esse procedimento afetar os montantes reconhecidos nas demonstrações contábeis do período corrente, ela deve proceder à divulgação estabelecida nos itens 20(c) e 20(d).</w:t>
      </w:r>
    </w:p>
    <w:p w14:paraId="645B4A90"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p>
    <w:p w14:paraId="1D4874B8"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r w:rsidRPr="0048561F">
        <w:rPr>
          <w:rFonts w:cs="Arial"/>
          <w:sz w:val="22"/>
          <w:szCs w:val="22"/>
          <w:lang w:val="pt-BR"/>
        </w:rPr>
        <w:t>22.</w:t>
      </w:r>
      <w:r w:rsidRPr="0048561F">
        <w:rPr>
          <w:rFonts w:cs="Arial"/>
          <w:sz w:val="22"/>
          <w:szCs w:val="22"/>
          <w:lang w:val="pt-BR"/>
        </w:rPr>
        <w:tab/>
        <w:t>O item 21 se aplica, por exemplo, quando a entidade deixa de adotar em um período anterior determinado requisito para a mensuração de ativos ou passivos, contido em um Pronunciamento Técnico, Interpretação ou Orientação do CPC, e esse procedimento tem impactos na mensuração de alterações de ativos e passivos reconhecidos nas demonstrações contábeis do período corrente.</w:t>
      </w:r>
    </w:p>
    <w:p w14:paraId="7FB27ABA" w14:textId="77777777" w:rsidR="000550B8" w:rsidRPr="0048561F" w:rsidRDefault="000550B8" w:rsidP="000550B8">
      <w:pPr>
        <w:autoSpaceDE w:val="0"/>
        <w:autoSpaceDN w:val="0"/>
        <w:adjustRightInd w:val="0"/>
        <w:spacing w:before="0" w:after="0"/>
        <w:rPr>
          <w:rFonts w:eastAsia="EUAlbertina-BoldItalic-Identity" w:cs="Arial"/>
          <w:bCs/>
          <w:iCs/>
          <w:sz w:val="22"/>
          <w:szCs w:val="22"/>
          <w:lang w:val="pt-BR"/>
        </w:rPr>
      </w:pPr>
    </w:p>
    <w:p w14:paraId="12669187" w14:textId="77777777" w:rsidR="000550B8" w:rsidRPr="0048561F" w:rsidRDefault="000550B8" w:rsidP="000550B8">
      <w:pPr>
        <w:pStyle w:val="Textoembloco"/>
        <w:spacing w:before="0" w:after="0" w:line="240" w:lineRule="auto"/>
        <w:ind w:left="567" w:hanging="567"/>
        <w:jc w:val="both"/>
        <w:rPr>
          <w:rFonts w:cs="Arial"/>
          <w:sz w:val="22"/>
          <w:szCs w:val="22"/>
          <w:lang w:val="pt-BR"/>
        </w:rPr>
      </w:pPr>
      <w:r w:rsidRPr="0048561F">
        <w:rPr>
          <w:rFonts w:cs="Arial"/>
          <w:sz w:val="22"/>
          <w:szCs w:val="22"/>
          <w:lang w:val="pt-BR"/>
        </w:rPr>
        <w:t>23.</w:t>
      </w:r>
      <w:r w:rsidRPr="0048561F">
        <w:rPr>
          <w:rFonts w:cs="Arial"/>
          <w:sz w:val="22"/>
          <w:szCs w:val="22"/>
          <w:lang w:val="pt-BR"/>
        </w:rPr>
        <w:tab/>
        <w:t>Em circunstâncias extremamente raras, nas quais a administração vier a concluir que a conformidade com requisito de pronunciamento técnico, interpretação ou orientação do CPC conduziria a uma apresentação tão enganosa que entraria em conflito com o objetivo das demonstrações contábeis estabelecido no CPC 00, mas a estrutura regulatória vigente proibir a não aplicação do requisito, a entidade deve, na maior extensão possível, reduzir os aspectos inadequados identificados no cumprimento estrito do pronunciamento técnico, interpretação ou orientação do CPC divulgando:</w:t>
      </w:r>
    </w:p>
    <w:p w14:paraId="03E993A8" w14:textId="77777777" w:rsidR="000550B8" w:rsidRPr="0048561F" w:rsidRDefault="000550B8" w:rsidP="00A668AC">
      <w:pPr>
        <w:widowControl w:val="0"/>
        <w:numPr>
          <w:ilvl w:val="0"/>
          <w:numId w:val="60"/>
        </w:numPr>
        <w:tabs>
          <w:tab w:val="clear" w:pos="1070"/>
        </w:tabs>
        <w:spacing w:before="0" w:after="0"/>
        <w:ind w:left="993" w:hanging="426"/>
        <w:rPr>
          <w:rFonts w:cs="Arial"/>
          <w:bCs/>
          <w:iCs/>
          <w:sz w:val="22"/>
          <w:szCs w:val="22"/>
          <w:lang w:val="pt-BR"/>
        </w:rPr>
      </w:pPr>
      <w:r w:rsidRPr="0048561F">
        <w:rPr>
          <w:rFonts w:cs="Arial"/>
          <w:bCs/>
          <w:iCs/>
          <w:sz w:val="22"/>
          <w:szCs w:val="22"/>
          <w:lang w:val="pt-BR"/>
        </w:rPr>
        <w:t xml:space="preserve">o título do pronunciamento técnico, interpretação ou orientação do CPC em questão, a natureza do requisito e as razões que levaram a administração a concluir que o cumprimento desse requisito tornaria as demonstrações contábeis tão enganosas que entraria em conflito com o objetivo das demonstrações contábeis estabelecido </w:t>
      </w:r>
      <w:r w:rsidRPr="0048561F">
        <w:rPr>
          <w:rFonts w:cs="Arial"/>
          <w:sz w:val="22"/>
          <w:szCs w:val="22"/>
          <w:lang w:val="pt-BR"/>
        </w:rPr>
        <w:t>no CPC 00</w:t>
      </w:r>
      <w:r w:rsidRPr="0048561F">
        <w:rPr>
          <w:rFonts w:cs="Arial"/>
          <w:bCs/>
          <w:iCs/>
          <w:sz w:val="22"/>
          <w:szCs w:val="22"/>
          <w:lang w:val="pt-BR"/>
        </w:rPr>
        <w:t>; e</w:t>
      </w:r>
    </w:p>
    <w:p w14:paraId="32D23C92" w14:textId="4FD0E05D" w:rsidR="000550B8" w:rsidRPr="0048561F" w:rsidRDefault="000550B8" w:rsidP="00A668AC">
      <w:pPr>
        <w:widowControl w:val="0"/>
        <w:numPr>
          <w:ilvl w:val="0"/>
          <w:numId w:val="60"/>
        </w:numPr>
        <w:tabs>
          <w:tab w:val="clear" w:pos="1070"/>
        </w:tabs>
        <w:spacing w:before="0" w:after="0"/>
        <w:ind w:left="993" w:hanging="426"/>
        <w:rPr>
          <w:rFonts w:cs="Arial"/>
          <w:bCs/>
          <w:iCs/>
          <w:lang w:val="pt-BR"/>
        </w:rPr>
      </w:pPr>
      <w:r w:rsidRPr="0048561F">
        <w:rPr>
          <w:rFonts w:cs="Arial"/>
          <w:bCs/>
          <w:iCs/>
          <w:sz w:val="22"/>
          <w:szCs w:val="22"/>
          <w:lang w:val="pt-BR"/>
        </w:rPr>
        <w:t>para cada período apresentado, os ajustes de cada item nas demonstrações contábeis que a administração concluiu serem necessários para se obter representação apropriada.</w:t>
      </w:r>
    </w:p>
    <w:p w14:paraId="466A6AC8" w14:textId="77777777" w:rsidR="000550B8" w:rsidRPr="0048561F" w:rsidRDefault="000550B8" w:rsidP="000550B8">
      <w:pPr>
        <w:autoSpaceDE w:val="0"/>
        <w:autoSpaceDN w:val="0"/>
        <w:adjustRightInd w:val="0"/>
        <w:spacing w:before="0" w:after="0"/>
        <w:rPr>
          <w:rFonts w:eastAsia="EUAlbertina-BoldItalic-Identity" w:cs="Arial"/>
          <w:bCs/>
          <w:iCs/>
          <w:sz w:val="22"/>
          <w:szCs w:val="22"/>
          <w:lang w:val="pt-BR"/>
        </w:rPr>
      </w:pPr>
    </w:p>
    <w:p w14:paraId="65B6E12B" w14:textId="77777777" w:rsidR="000550B8" w:rsidRPr="0048561F" w:rsidRDefault="000550B8" w:rsidP="000550B8">
      <w:pPr>
        <w:pStyle w:val="Textoembloco"/>
        <w:spacing w:before="0" w:after="0" w:line="240" w:lineRule="auto"/>
        <w:ind w:left="567" w:hanging="567"/>
        <w:jc w:val="both"/>
        <w:rPr>
          <w:rFonts w:cs="Arial"/>
          <w:sz w:val="22"/>
          <w:szCs w:val="22"/>
          <w:lang w:val="pt-BR"/>
        </w:rPr>
      </w:pPr>
      <w:r w:rsidRPr="0048561F">
        <w:rPr>
          <w:rFonts w:cs="Arial"/>
          <w:sz w:val="22"/>
          <w:szCs w:val="22"/>
          <w:lang w:val="pt-BR"/>
        </w:rPr>
        <w:t>24.</w:t>
      </w:r>
      <w:r w:rsidRPr="0048561F">
        <w:rPr>
          <w:rFonts w:cs="Arial"/>
          <w:sz w:val="22"/>
          <w:szCs w:val="22"/>
          <w:lang w:val="pt-BR"/>
        </w:rPr>
        <w:tab/>
        <w:t xml:space="preserve">Para a finalidade dos itens de 19 a 23, um item de informação entra em conflito com o objetivo das demonstrações contábeis quando não representa fidedignamente as transações, outros eventos e condições a que se propõe representar, ou que se poderia esperar razoavelmente que representasse e, consequentemente, seria provável que influenciasse as decisões econômicas tomadas pelos usuários das demonstrações contábeis. Ao avaliar se o cumprimento de requisito específico de pronunciamento técnico, interpretação ou orientação do CPC </w:t>
      </w:r>
      <w:r w:rsidRPr="0048561F">
        <w:rPr>
          <w:rFonts w:cs="Arial"/>
          <w:bCs/>
          <w:iCs/>
          <w:sz w:val="22"/>
          <w:szCs w:val="22"/>
          <w:lang w:val="pt-BR"/>
        </w:rPr>
        <w:t>resultaria em divulgação tão distorcida a ponto de</w:t>
      </w:r>
      <w:r w:rsidRPr="0048561F">
        <w:rPr>
          <w:rFonts w:cs="Arial"/>
          <w:sz w:val="22"/>
          <w:szCs w:val="22"/>
          <w:lang w:val="pt-BR"/>
        </w:rPr>
        <w:t xml:space="preserve"> entrar em conflito com o objetivo das demonstrações contábeis, estabelecido no CPC 00, a administração deve considerar:</w:t>
      </w:r>
    </w:p>
    <w:p w14:paraId="33E92AB4" w14:textId="77777777" w:rsidR="000550B8" w:rsidRPr="0048561F" w:rsidRDefault="000550B8" w:rsidP="00A668AC">
      <w:pPr>
        <w:widowControl w:val="0"/>
        <w:numPr>
          <w:ilvl w:val="0"/>
          <w:numId w:val="61"/>
        </w:numPr>
        <w:tabs>
          <w:tab w:val="clear" w:pos="1070"/>
        </w:tabs>
        <w:spacing w:before="0" w:after="0"/>
        <w:ind w:left="993" w:hanging="426"/>
        <w:rPr>
          <w:rFonts w:cs="Arial"/>
          <w:bCs/>
          <w:iCs/>
          <w:sz w:val="22"/>
          <w:szCs w:val="22"/>
          <w:lang w:val="pt-BR"/>
        </w:rPr>
      </w:pPr>
      <w:r w:rsidRPr="0048561F">
        <w:rPr>
          <w:rFonts w:cs="Arial"/>
          <w:bCs/>
          <w:iCs/>
          <w:sz w:val="22"/>
          <w:szCs w:val="22"/>
          <w:lang w:val="pt-BR"/>
        </w:rPr>
        <w:t>a razão pela qual o objetivo das demonstrações contábeis não é alcançado nessa circunstância particular; e</w:t>
      </w:r>
    </w:p>
    <w:p w14:paraId="13180D71" w14:textId="1B3C4068" w:rsidR="000550B8" w:rsidRPr="0048561F" w:rsidRDefault="000550B8" w:rsidP="00A668AC">
      <w:pPr>
        <w:widowControl w:val="0"/>
        <w:numPr>
          <w:ilvl w:val="0"/>
          <w:numId w:val="61"/>
        </w:numPr>
        <w:tabs>
          <w:tab w:val="clear" w:pos="1070"/>
        </w:tabs>
        <w:spacing w:before="0" w:after="0"/>
        <w:ind w:left="993" w:hanging="426"/>
        <w:rPr>
          <w:rFonts w:cs="Arial"/>
          <w:sz w:val="22"/>
          <w:szCs w:val="22"/>
          <w:lang w:val="pt-BR"/>
        </w:rPr>
      </w:pPr>
      <w:r w:rsidRPr="0048561F">
        <w:rPr>
          <w:rFonts w:cs="Arial"/>
          <w:bCs/>
          <w:iCs/>
          <w:sz w:val="22"/>
          <w:szCs w:val="22"/>
          <w:lang w:val="pt-BR"/>
        </w:rPr>
        <w:t xml:space="preserve">como as circunstâncias da entidade diferem das circunstâncias de outras entidades que cumprem o requisito. Se outras entidades em circunstâncias similares cumprem o requisito, há um pressuposto refutável de que o cumprimento do requisito por parte da entidade não resultaria em divulgação tão enganosa e, portanto, não entraria em conflito com o objetivo das demonstrações contábeis, estabelecido </w:t>
      </w:r>
      <w:r w:rsidRPr="0048561F">
        <w:rPr>
          <w:rFonts w:cs="Arial"/>
          <w:sz w:val="22"/>
          <w:szCs w:val="22"/>
          <w:lang w:val="pt-BR"/>
        </w:rPr>
        <w:t>no CPC 00</w:t>
      </w:r>
      <w:r w:rsidRPr="0048561F">
        <w:rPr>
          <w:rFonts w:cs="Arial"/>
          <w:bCs/>
          <w:iCs/>
          <w:sz w:val="22"/>
          <w:szCs w:val="22"/>
          <w:lang w:val="pt-BR"/>
        </w:rPr>
        <w:t>.</w:t>
      </w:r>
    </w:p>
    <w:p w14:paraId="1CC8578F"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r w:rsidRPr="0048561F">
        <w:rPr>
          <w:rFonts w:cs="Arial"/>
          <w:sz w:val="22"/>
          <w:szCs w:val="22"/>
          <w:lang w:val="pt-BR"/>
        </w:rPr>
        <w:tab/>
      </w:r>
    </w:p>
    <w:p w14:paraId="4CD3C292" w14:textId="77777777" w:rsidR="000550B8" w:rsidRPr="0048561F" w:rsidRDefault="000550B8" w:rsidP="000550B8">
      <w:pPr>
        <w:pStyle w:val="Textoembloco"/>
        <w:spacing w:before="0" w:after="0" w:line="240" w:lineRule="auto"/>
        <w:ind w:left="567" w:right="0" w:hanging="567"/>
        <w:jc w:val="both"/>
        <w:rPr>
          <w:rFonts w:cs="Arial"/>
          <w:b/>
          <w:bCs/>
          <w:sz w:val="22"/>
          <w:szCs w:val="22"/>
          <w:lang w:val="pt-BR"/>
        </w:rPr>
      </w:pPr>
      <w:r w:rsidRPr="0048561F">
        <w:rPr>
          <w:rFonts w:cs="Arial"/>
          <w:b/>
          <w:bCs/>
          <w:sz w:val="22"/>
          <w:szCs w:val="22"/>
          <w:lang w:val="pt-BR"/>
        </w:rPr>
        <w:t>Continuidade</w:t>
      </w:r>
    </w:p>
    <w:p w14:paraId="72DC28A9" w14:textId="77777777" w:rsidR="000550B8" w:rsidRPr="0048561F" w:rsidRDefault="000550B8" w:rsidP="000550B8">
      <w:pPr>
        <w:pStyle w:val="Textoembloco"/>
        <w:spacing w:before="0" w:after="0" w:line="240" w:lineRule="auto"/>
        <w:ind w:left="709" w:right="0" w:hanging="709"/>
        <w:jc w:val="both"/>
        <w:rPr>
          <w:rFonts w:cs="Arial"/>
          <w:sz w:val="22"/>
          <w:szCs w:val="22"/>
          <w:lang w:val="pt-BR"/>
        </w:rPr>
      </w:pPr>
    </w:p>
    <w:p w14:paraId="0310E27F"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r w:rsidRPr="0048561F">
        <w:rPr>
          <w:rFonts w:cs="Arial"/>
          <w:sz w:val="22"/>
          <w:szCs w:val="22"/>
          <w:lang w:val="pt-BR"/>
        </w:rPr>
        <w:t>25.</w:t>
      </w:r>
      <w:r w:rsidRPr="0048561F">
        <w:rPr>
          <w:rFonts w:cs="Arial"/>
          <w:sz w:val="22"/>
          <w:szCs w:val="22"/>
          <w:lang w:val="pt-BR"/>
        </w:rPr>
        <w:tab/>
        <w:t xml:space="preserve">Quando da elaboração das demonstrações contábeis, a administração deve fazer a avaliação da capacidade da entidade continuar em operação no futuro previsível. As demonstrações contábeis </w:t>
      </w:r>
      <w:r w:rsidRPr="0048561F">
        <w:rPr>
          <w:rFonts w:cs="Arial"/>
          <w:sz w:val="22"/>
          <w:szCs w:val="22"/>
          <w:lang w:val="pt-BR"/>
        </w:rPr>
        <w:lastRenderedPageBreak/>
        <w:t>devem ser elaboradas no pressuposto da continuidade, a menos que a administração tenha intenção de liquidar a entidade ou cessar seus negócios, ou ainda não possua uma alternativa realista senão a descontinuidade de suas atividades. Quando a administração tiver ciência, ao fazer a sua avaliação, de incertezas relevantes relacionadas com eventos ou condições que possam lançar dúvidas significativas acerca da capacidade da entidade continuar em operação no futuro previsível, essas incertezas devem ser divulgadas. Quando as demonstrações contábeis não forem elaboradas no pressuposto da continuidade, esse fato deve ser divulgado, juntamente com as bases sobre as quais as demonstrações contábeis foram elaboradas e a razão pela qual não se pressupõe a continuidade da entidade.</w:t>
      </w:r>
    </w:p>
    <w:p w14:paraId="39CDC26E"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p>
    <w:p w14:paraId="25A8DAD2"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r w:rsidRPr="0048561F">
        <w:rPr>
          <w:rFonts w:cs="Arial"/>
          <w:sz w:val="22"/>
          <w:szCs w:val="22"/>
          <w:lang w:val="pt-BR"/>
        </w:rPr>
        <w:t>26.</w:t>
      </w:r>
      <w:r w:rsidRPr="0048561F">
        <w:rPr>
          <w:rFonts w:cs="Arial"/>
          <w:sz w:val="22"/>
          <w:szCs w:val="22"/>
          <w:lang w:val="pt-BR"/>
        </w:rPr>
        <w:tab/>
        <w:t>Ao avaliar se o pressuposto de continuidade é apropriado, a administração deve levar em consideração toda a informação disponível sobre o futuro, que é o período mínimo (mas não limitado a esse período) de doze meses a partir da data do balanço. O grau de consideração depende dos fatos de cada caso. Quando a entidade tiver histórico de operações lucrativas e pronto acesso a recursos financeiros, a conclusão acerca da adequação do pressuposto da continuidade pode ser atingida sem análise pormenorizada. Em outros casos, a administração pode necessitar da análise de vasto conjunto de fatores relacionados com a rentabilidade corrente e esperada, cronogramas de liquidação de dívidas e potenciais fontes alternativas de financiamentos para que possa suportar sua conclusão de que o pressuposto de continuidade no futuro previsível é adequado para essa entidade.</w:t>
      </w:r>
    </w:p>
    <w:p w14:paraId="59DF6123" w14:textId="77777777" w:rsidR="000550B8" w:rsidRPr="0048561F" w:rsidRDefault="000550B8" w:rsidP="000550B8">
      <w:pPr>
        <w:pStyle w:val="Textoembloco"/>
        <w:spacing w:before="0" w:after="0" w:line="240" w:lineRule="auto"/>
        <w:ind w:left="567" w:right="0" w:hanging="567"/>
        <w:jc w:val="both"/>
        <w:rPr>
          <w:rFonts w:cs="Arial"/>
          <w:b/>
          <w:sz w:val="22"/>
          <w:szCs w:val="22"/>
          <w:lang w:val="pt-BR"/>
        </w:rPr>
      </w:pPr>
    </w:p>
    <w:p w14:paraId="699E540E" w14:textId="77777777" w:rsidR="000550B8" w:rsidRPr="0048561F" w:rsidRDefault="000550B8" w:rsidP="000550B8">
      <w:pPr>
        <w:pStyle w:val="Textoembloco"/>
        <w:spacing w:before="0" w:after="0" w:line="240" w:lineRule="auto"/>
        <w:ind w:left="567" w:right="0" w:hanging="567"/>
        <w:jc w:val="both"/>
        <w:rPr>
          <w:rFonts w:cs="Arial"/>
          <w:b/>
          <w:bCs/>
          <w:sz w:val="22"/>
          <w:szCs w:val="22"/>
          <w:lang w:val="pt-BR"/>
        </w:rPr>
      </w:pPr>
      <w:r w:rsidRPr="0048561F">
        <w:rPr>
          <w:rFonts w:cs="Arial"/>
          <w:b/>
          <w:bCs/>
          <w:i/>
          <w:sz w:val="22"/>
          <w:szCs w:val="22"/>
          <w:lang w:val="pt-BR"/>
        </w:rPr>
        <w:tab/>
      </w:r>
      <w:r w:rsidRPr="0048561F">
        <w:rPr>
          <w:rFonts w:cs="Arial"/>
          <w:b/>
          <w:bCs/>
          <w:sz w:val="22"/>
          <w:szCs w:val="22"/>
          <w:lang w:val="pt-BR"/>
        </w:rPr>
        <w:t>Regime de competência</w:t>
      </w:r>
    </w:p>
    <w:p w14:paraId="7A0B7CD7" w14:textId="77777777" w:rsidR="000550B8" w:rsidRPr="0048561F" w:rsidRDefault="000550B8" w:rsidP="000550B8">
      <w:pPr>
        <w:pStyle w:val="Textoembloco"/>
        <w:spacing w:before="0" w:after="0" w:line="240" w:lineRule="auto"/>
        <w:ind w:left="709" w:right="0" w:hanging="709"/>
        <w:jc w:val="both"/>
        <w:rPr>
          <w:rFonts w:cs="Arial"/>
          <w:sz w:val="22"/>
          <w:szCs w:val="22"/>
          <w:lang w:val="pt-BR"/>
        </w:rPr>
      </w:pPr>
    </w:p>
    <w:p w14:paraId="25C1498E"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r w:rsidRPr="0048561F">
        <w:rPr>
          <w:rFonts w:cs="Arial"/>
          <w:sz w:val="22"/>
          <w:szCs w:val="22"/>
          <w:lang w:val="pt-BR"/>
        </w:rPr>
        <w:t>27.</w:t>
      </w:r>
      <w:r w:rsidRPr="0048561F">
        <w:rPr>
          <w:rFonts w:cs="Arial"/>
          <w:sz w:val="22"/>
          <w:szCs w:val="22"/>
          <w:lang w:val="pt-BR"/>
        </w:rPr>
        <w:tab/>
        <w:t>A entidade deve elaborar as suas demonstrações contábeis, exceto para a demonstração dos fluxos de caixa, utilizando-se do regime de competência.</w:t>
      </w:r>
    </w:p>
    <w:p w14:paraId="032F9366"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p>
    <w:p w14:paraId="2240273B" w14:textId="717F897B" w:rsidR="000550B8" w:rsidRPr="0048561F" w:rsidRDefault="000550B8" w:rsidP="000550B8">
      <w:pPr>
        <w:pStyle w:val="Textoembloco"/>
        <w:spacing w:before="0" w:after="0" w:line="240" w:lineRule="auto"/>
        <w:ind w:left="567" w:hanging="567"/>
        <w:jc w:val="both"/>
        <w:rPr>
          <w:rFonts w:cs="Arial"/>
          <w:sz w:val="22"/>
          <w:szCs w:val="22"/>
          <w:lang w:val="pt-BR"/>
        </w:rPr>
      </w:pPr>
      <w:r w:rsidRPr="0048561F">
        <w:rPr>
          <w:rFonts w:cs="Arial"/>
          <w:sz w:val="22"/>
          <w:szCs w:val="22"/>
          <w:lang w:val="pt-BR"/>
        </w:rPr>
        <w:t>28.</w:t>
      </w:r>
      <w:r w:rsidRPr="0048561F">
        <w:rPr>
          <w:rFonts w:cs="Arial"/>
          <w:sz w:val="22"/>
          <w:szCs w:val="22"/>
          <w:lang w:val="pt-BR"/>
        </w:rPr>
        <w:tab/>
        <w:t>Quando o regime de competência é utilizado, os itens devem ser reconhecidos como ativos, passivos, patrimônio líquido, receitas e despesas (elementos das demonstrações contábeis) quando satisfazem às definições e aos critérios de reconhecimento para esses elementos contidos no CPC 00.</w:t>
      </w:r>
    </w:p>
    <w:p w14:paraId="122DD143" w14:textId="77777777" w:rsidR="000550B8" w:rsidRPr="0048561F" w:rsidRDefault="000550B8" w:rsidP="000550B8">
      <w:pPr>
        <w:pStyle w:val="Textoembloco"/>
        <w:spacing w:before="0" w:after="0" w:line="240" w:lineRule="auto"/>
        <w:ind w:left="709" w:right="0" w:hanging="709"/>
        <w:jc w:val="both"/>
        <w:rPr>
          <w:rFonts w:cs="Arial"/>
          <w:sz w:val="22"/>
          <w:szCs w:val="22"/>
          <w:lang w:val="pt-BR"/>
        </w:rPr>
      </w:pPr>
    </w:p>
    <w:p w14:paraId="02C1AE1E" w14:textId="77777777" w:rsidR="000550B8" w:rsidRPr="0048561F" w:rsidRDefault="000550B8" w:rsidP="000550B8">
      <w:pPr>
        <w:pStyle w:val="Textoembloco"/>
        <w:spacing w:before="0" w:after="0" w:line="240" w:lineRule="auto"/>
        <w:ind w:left="567" w:right="0" w:hanging="567"/>
        <w:jc w:val="both"/>
        <w:rPr>
          <w:rFonts w:cs="Arial"/>
          <w:b/>
          <w:bCs/>
          <w:sz w:val="22"/>
          <w:szCs w:val="22"/>
          <w:lang w:val="pt-BR"/>
        </w:rPr>
      </w:pPr>
      <w:r w:rsidRPr="0048561F">
        <w:rPr>
          <w:rFonts w:cs="Arial"/>
          <w:b/>
          <w:bCs/>
          <w:sz w:val="22"/>
          <w:szCs w:val="22"/>
          <w:lang w:val="pt-BR"/>
        </w:rPr>
        <w:tab/>
        <w:t>Materialidade e agregação</w:t>
      </w:r>
    </w:p>
    <w:p w14:paraId="5B415FE8" w14:textId="77777777" w:rsidR="000550B8" w:rsidRPr="0048561F" w:rsidRDefault="000550B8" w:rsidP="000550B8">
      <w:pPr>
        <w:pStyle w:val="Textoembloco"/>
        <w:spacing w:before="0" w:after="0" w:line="240" w:lineRule="auto"/>
        <w:ind w:left="709" w:right="0" w:hanging="709"/>
        <w:jc w:val="both"/>
        <w:rPr>
          <w:rFonts w:cs="Arial"/>
          <w:sz w:val="22"/>
          <w:szCs w:val="22"/>
          <w:lang w:val="pt-BR"/>
        </w:rPr>
      </w:pPr>
    </w:p>
    <w:p w14:paraId="76092B29"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r w:rsidRPr="0048561F">
        <w:rPr>
          <w:rFonts w:cs="Arial"/>
          <w:sz w:val="22"/>
          <w:szCs w:val="22"/>
          <w:lang w:val="pt-BR"/>
        </w:rPr>
        <w:t>29.</w:t>
      </w:r>
      <w:r w:rsidRPr="0048561F">
        <w:rPr>
          <w:rFonts w:cs="Arial"/>
          <w:sz w:val="22"/>
          <w:szCs w:val="22"/>
          <w:lang w:val="pt-BR"/>
        </w:rPr>
        <w:tab/>
        <w:t>A entidade deve apresentar separadamente nas demonstrações contábeis cada classe material de itens semelhantes. A entidade deve apresentar separadamente os itens de natureza ou função distinta, a menos que sejam imateriais.</w:t>
      </w:r>
    </w:p>
    <w:p w14:paraId="58C9B99B"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p>
    <w:p w14:paraId="4DE256EF"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r w:rsidRPr="0048561F">
        <w:rPr>
          <w:rFonts w:cs="Arial"/>
          <w:sz w:val="22"/>
          <w:szCs w:val="22"/>
          <w:lang w:val="pt-BR"/>
        </w:rPr>
        <w:t>30.</w:t>
      </w:r>
      <w:r w:rsidRPr="0048561F">
        <w:rPr>
          <w:rFonts w:cs="Arial"/>
          <w:sz w:val="22"/>
          <w:szCs w:val="22"/>
          <w:lang w:val="pt-BR"/>
        </w:rPr>
        <w:tab/>
        <w:t>As demonstrações contábeis resultam do processamento de grande número de transações ou outros eventos que são agregados em classes de acordo com a sua natureza ou função. A fase final do processo de agregação e classificação é a apresentação de dados condensados e classificados que formam itens das demonstrações contábeis. Se um item não for individualmente material, deve ser agregado a outros itens, seja nas demonstrações contábeis, seja nas notas explicativas. Um item pode não ser suficientemente material para justificar a sua apresentação individualizada nas demonstrações contábeis, mas pode ser suficientemente material para ser apresentado de forma individualizada nas notas explicativas.</w:t>
      </w:r>
    </w:p>
    <w:p w14:paraId="7F2DF0AD"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p>
    <w:p w14:paraId="20772598" w14:textId="44CA1A43" w:rsidR="000550B8" w:rsidRPr="0048561F" w:rsidRDefault="000550B8" w:rsidP="000550B8">
      <w:pPr>
        <w:spacing w:before="0" w:after="0"/>
        <w:ind w:left="567" w:hanging="567"/>
        <w:rPr>
          <w:rFonts w:cs="Arial"/>
          <w:sz w:val="22"/>
          <w:szCs w:val="22"/>
          <w:lang w:val="pt-BR"/>
        </w:rPr>
      </w:pPr>
      <w:r w:rsidRPr="0048561F">
        <w:rPr>
          <w:rFonts w:cs="Arial"/>
          <w:sz w:val="22"/>
          <w:szCs w:val="22"/>
          <w:lang w:val="pt-BR"/>
        </w:rPr>
        <w:lastRenderedPageBreak/>
        <w:t xml:space="preserve">30A. Ao aplicar este e outros pronunciamentos, a entidade deve decidir, levando em consideração todos os fatos e as circunstâncias relevantes, como ela agrega informações nas demonstrações contábeis, que incluem as notas explicativas. A entidade não deve reduzir a compreensibilidade das suas demonstrações contábeis, ocultando informações materiais com informações irrelevantes ou por meio da agregação de itens materiais que têm diferentes naturezas ou funções. </w:t>
      </w:r>
    </w:p>
    <w:p w14:paraId="15E9FEBB"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p>
    <w:p w14:paraId="654F7994" w14:textId="185E4972" w:rsidR="000550B8" w:rsidRPr="0048561F" w:rsidRDefault="000550B8" w:rsidP="000550B8">
      <w:pPr>
        <w:spacing w:before="0" w:after="0"/>
        <w:ind w:left="567" w:hanging="567"/>
        <w:rPr>
          <w:rFonts w:cs="Arial"/>
          <w:bCs/>
          <w:sz w:val="22"/>
          <w:szCs w:val="22"/>
          <w:lang w:val="pt-BR"/>
        </w:rPr>
      </w:pPr>
      <w:r w:rsidRPr="0048561F">
        <w:rPr>
          <w:rFonts w:cs="Arial"/>
          <w:sz w:val="22"/>
          <w:szCs w:val="22"/>
          <w:lang w:val="pt-BR"/>
        </w:rPr>
        <w:t>31.</w:t>
      </w:r>
      <w:r w:rsidRPr="0048561F">
        <w:rPr>
          <w:rFonts w:cs="Arial"/>
          <w:sz w:val="22"/>
          <w:szCs w:val="22"/>
          <w:lang w:val="pt-BR"/>
        </w:rPr>
        <w:tab/>
        <w:t>Alguns pronunciamentos especificam as informações que devem ser incluídas nas demonstrações contábeis, que incluem as notas explicativas. A entidade não precisa fornecer uma divulgação específica, requerida por Pronunciamento Técnico, Interpretação ou Orientação do CPC, se a informação resultante da divulgação não for material. Esse é o caso mesmo que o pronunciamento contenha uma lista de requisitos específicos ou descreva-os como requisitos mínimos. A entidade deve também considerar a possibilidade de fornecer divulgações adicionais quando o cumprimento de requisitos específicos nos pronunciamentos é insuficiente para permitir que os usuários das demonstrações contábeis compreendam o impacto de determinadas transações, outros eventos e condições sobre a posição e o desempenho financeiros da entidade.</w:t>
      </w:r>
    </w:p>
    <w:p w14:paraId="34F808E5" w14:textId="77777777" w:rsidR="000550B8" w:rsidRPr="0048561F" w:rsidRDefault="000550B8" w:rsidP="000550B8">
      <w:pPr>
        <w:pStyle w:val="Textoembloco"/>
        <w:spacing w:before="0" w:after="0" w:line="240" w:lineRule="auto"/>
        <w:ind w:left="709" w:right="0" w:hanging="709"/>
        <w:jc w:val="both"/>
        <w:rPr>
          <w:rFonts w:cs="Arial"/>
          <w:sz w:val="22"/>
          <w:szCs w:val="22"/>
          <w:lang w:val="pt-BR"/>
        </w:rPr>
      </w:pPr>
    </w:p>
    <w:p w14:paraId="2A7A02C6" w14:textId="77777777" w:rsidR="000550B8" w:rsidRPr="0048561F" w:rsidRDefault="000550B8" w:rsidP="000550B8">
      <w:pPr>
        <w:pStyle w:val="Textoembloco"/>
        <w:spacing w:before="0" w:after="0" w:line="240" w:lineRule="auto"/>
        <w:ind w:left="567" w:right="0" w:hanging="567"/>
        <w:jc w:val="both"/>
        <w:rPr>
          <w:rFonts w:cs="Arial"/>
          <w:b/>
          <w:bCs/>
          <w:sz w:val="22"/>
          <w:szCs w:val="22"/>
          <w:lang w:val="pt-BR"/>
        </w:rPr>
      </w:pPr>
      <w:r w:rsidRPr="0048561F">
        <w:rPr>
          <w:rFonts w:cs="Arial"/>
          <w:b/>
          <w:bCs/>
          <w:sz w:val="22"/>
          <w:szCs w:val="22"/>
          <w:lang w:val="pt-BR"/>
        </w:rPr>
        <w:tab/>
        <w:t>Compensação de valores</w:t>
      </w:r>
    </w:p>
    <w:p w14:paraId="25C927A5" w14:textId="77777777" w:rsidR="000550B8" w:rsidRPr="0048561F" w:rsidRDefault="000550B8" w:rsidP="000550B8">
      <w:pPr>
        <w:pStyle w:val="Textoembloco"/>
        <w:spacing w:before="0" w:after="0" w:line="240" w:lineRule="auto"/>
        <w:ind w:left="709" w:right="0" w:hanging="709"/>
        <w:jc w:val="both"/>
        <w:rPr>
          <w:rFonts w:cs="Arial"/>
          <w:sz w:val="22"/>
          <w:szCs w:val="22"/>
          <w:lang w:val="pt-BR"/>
        </w:rPr>
      </w:pPr>
    </w:p>
    <w:p w14:paraId="3102A3E2"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r w:rsidRPr="0048561F">
        <w:rPr>
          <w:rFonts w:cs="Arial"/>
          <w:sz w:val="22"/>
          <w:szCs w:val="22"/>
          <w:lang w:val="pt-BR"/>
        </w:rPr>
        <w:t>32.</w:t>
      </w:r>
      <w:r w:rsidRPr="0048561F">
        <w:rPr>
          <w:rFonts w:cs="Arial"/>
          <w:sz w:val="22"/>
          <w:szCs w:val="22"/>
          <w:lang w:val="pt-BR"/>
        </w:rPr>
        <w:tab/>
        <w:t>A entidade não deve compensar ativos e passivos ou receitas e despesas, a menos que a compensação seja exigida ou permitida por um Pronunciamento Técnico, Interpretação ou Orientação do CPC.</w:t>
      </w:r>
    </w:p>
    <w:p w14:paraId="4D55DEC1"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p>
    <w:p w14:paraId="724F8127"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r w:rsidRPr="0048561F">
        <w:rPr>
          <w:rFonts w:cs="Arial"/>
          <w:sz w:val="22"/>
          <w:szCs w:val="22"/>
          <w:lang w:val="pt-BR"/>
        </w:rPr>
        <w:t>33.</w:t>
      </w:r>
      <w:r w:rsidRPr="0048561F">
        <w:rPr>
          <w:rFonts w:cs="Arial"/>
          <w:sz w:val="22"/>
          <w:szCs w:val="22"/>
          <w:lang w:val="pt-BR"/>
        </w:rPr>
        <w:tab/>
        <w:t>A entidade deve informar separadamente os ativos e os passivos, as receitas e as despesas. A compensação desses elementos no balanço patrimonial ou na demonstração do resultado, exceto quando refletir a essência da transação ou outro evento, prejudica a capacidade dos usuários de compreender as transações, outros eventos e condições que tenham ocorrido e de avaliar os futuros fluxos de caixa da entidade. A mensuração de ativos líquidos de provisões relacionadas, como, por exemplo, provisões de obsolescência nos estoques ou provisões de créditos de liquidação duvidosa nas contas a receber de clientes, não é considerada compensação.</w:t>
      </w:r>
    </w:p>
    <w:p w14:paraId="6F1ABCB6"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p>
    <w:p w14:paraId="0231FC2B" w14:textId="74344A5E" w:rsidR="000550B8" w:rsidRPr="0048561F" w:rsidRDefault="000550B8" w:rsidP="000550B8">
      <w:pPr>
        <w:pStyle w:val="Textoembloco"/>
        <w:spacing w:before="0" w:after="0" w:line="240" w:lineRule="auto"/>
        <w:ind w:left="567" w:hanging="567"/>
        <w:jc w:val="both"/>
        <w:rPr>
          <w:rFonts w:cs="Arial"/>
          <w:sz w:val="18"/>
          <w:szCs w:val="18"/>
          <w:lang w:val="pt-BR" w:eastAsia="pt-BR"/>
        </w:rPr>
      </w:pPr>
      <w:r w:rsidRPr="0048561F">
        <w:rPr>
          <w:rFonts w:cs="Arial"/>
          <w:sz w:val="22"/>
          <w:szCs w:val="22"/>
          <w:lang w:val="pt-BR"/>
        </w:rPr>
        <w:t>34.</w:t>
      </w:r>
      <w:r w:rsidRPr="0048561F">
        <w:rPr>
          <w:rFonts w:cs="Arial"/>
          <w:sz w:val="22"/>
          <w:szCs w:val="22"/>
          <w:lang w:val="pt-BR"/>
        </w:rPr>
        <w:tab/>
        <w:t>O CPC 47 – Receita de Contrato com Cliente requer que a entidade mensure a receita proveniente de contrato com cliente pelo valor da contrapartida à qual a entidade espera ter direito em troca da transferência de bens ou serviços prometidos. Por exemplo, o valor da receita reconhecido deve refletir a quantia de quaisquer descontos comerciais e abatimentos de volume concedidos pela entidade. A entidade desenvolve, no decurso das suas atividades ordinárias, outras transações que não geram propriamente receitas, mas que são incidentais às atividades principais geradoras de receita. Os resultados de tais transações devem ser apresentados, quando esta apresentação refletir a essência da transação ou outro evento, compensando-se quaisquer receitas com as despesas relacionadas resultantes da mesma transação. Por exemplo:</w:t>
      </w:r>
    </w:p>
    <w:p w14:paraId="52A3A662" w14:textId="4F9D8163" w:rsidR="000550B8" w:rsidRPr="0048561F" w:rsidRDefault="000550B8" w:rsidP="000550B8">
      <w:pPr>
        <w:pStyle w:val="Textoembloco"/>
        <w:spacing w:before="0" w:after="0" w:line="240" w:lineRule="auto"/>
        <w:ind w:left="993" w:hanging="426"/>
        <w:jc w:val="both"/>
        <w:rPr>
          <w:rFonts w:cs="Arial"/>
          <w:bCs/>
          <w:iCs/>
          <w:strike/>
          <w:sz w:val="22"/>
          <w:szCs w:val="22"/>
          <w:lang w:val="pt-BR"/>
        </w:rPr>
      </w:pPr>
      <w:r w:rsidRPr="0048561F">
        <w:rPr>
          <w:rFonts w:cs="Arial"/>
          <w:sz w:val="22"/>
          <w:szCs w:val="22"/>
          <w:lang w:val="pt-BR"/>
        </w:rPr>
        <w:t xml:space="preserve">(a) </w:t>
      </w:r>
      <w:r w:rsidRPr="0048561F">
        <w:rPr>
          <w:rFonts w:cs="Arial"/>
          <w:sz w:val="22"/>
          <w:szCs w:val="22"/>
          <w:lang w:val="pt-BR"/>
        </w:rPr>
        <w:tab/>
      </w:r>
      <w:r w:rsidR="00AD5978" w:rsidRPr="0048561F">
        <w:rPr>
          <w:rFonts w:cs="Arial"/>
          <w:bCs/>
          <w:sz w:val="22"/>
          <w:szCs w:val="22"/>
          <w:lang w:val="pt-BR"/>
        </w:rPr>
        <w:t>ganhos e perdas na alienação de ativos não circulantes, incluindo investimentos e ativos operacionais, devem ser apresentados de forma líquida, deduzindo-se da contrapartida da alienação o valor contábil do ativo e reconhecendo-se as despesas de venda relacionadas; e</w:t>
      </w:r>
    </w:p>
    <w:p w14:paraId="176BFF25" w14:textId="77777777" w:rsidR="000550B8" w:rsidRPr="0048561F" w:rsidRDefault="000550B8" w:rsidP="000550B8">
      <w:pPr>
        <w:widowControl w:val="0"/>
        <w:spacing w:before="0" w:after="0"/>
        <w:ind w:left="993" w:hanging="426"/>
        <w:rPr>
          <w:rFonts w:cs="Arial"/>
          <w:bCs/>
          <w:iCs/>
          <w:sz w:val="22"/>
          <w:szCs w:val="22"/>
          <w:lang w:val="pt-BR"/>
        </w:rPr>
      </w:pPr>
      <w:r w:rsidRPr="0048561F">
        <w:rPr>
          <w:rFonts w:cs="Arial"/>
          <w:bCs/>
          <w:iCs/>
          <w:sz w:val="22"/>
          <w:szCs w:val="22"/>
          <w:lang w:val="pt-BR"/>
        </w:rPr>
        <w:t xml:space="preserve">(b) </w:t>
      </w:r>
      <w:r w:rsidRPr="0048561F">
        <w:rPr>
          <w:rFonts w:cs="Arial"/>
          <w:bCs/>
          <w:iCs/>
          <w:sz w:val="22"/>
          <w:szCs w:val="22"/>
          <w:lang w:val="pt-BR"/>
        </w:rPr>
        <w:tab/>
        <w:t>despesas relacionadas com uma provisão reconhecida de acordo com o CPC 25 – Provisões, Passivos Contingentes e Ativos Contingentes e que tiveram reembolso segundo acordo contratual com terceiros (por exemplo, acordo de garantia do fornecedor) podem ser compensadas com o respectivo reembolso.</w:t>
      </w:r>
    </w:p>
    <w:p w14:paraId="2527E477"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p>
    <w:p w14:paraId="067481A6"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r w:rsidRPr="0048561F">
        <w:rPr>
          <w:rFonts w:cs="Arial"/>
          <w:sz w:val="22"/>
          <w:szCs w:val="22"/>
          <w:lang w:val="pt-BR"/>
        </w:rPr>
        <w:lastRenderedPageBreak/>
        <w:t>35.</w:t>
      </w:r>
      <w:r w:rsidRPr="0048561F">
        <w:rPr>
          <w:rFonts w:cs="Arial"/>
          <w:sz w:val="22"/>
          <w:szCs w:val="22"/>
          <w:lang w:val="pt-BR"/>
        </w:rPr>
        <w:tab/>
        <w:t>Adicionalmente, ganhos e perdas provenientes de grupo de transações semelhantes devem ser apresentados em base líquida, por exemplo, ganhos e perdas de diferenças cambiais ou ganhos e perdas provenientes de instrumentos financeiros classificados como para negociação. Não obstante, esses ganhos e perdas devem ser apresentados separadamente se forem materiais.</w:t>
      </w:r>
    </w:p>
    <w:p w14:paraId="3E9E7DAB" w14:textId="77777777" w:rsidR="000550B8" w:rsidRPr="0048561F" w:rsidRDefault="000550B8" w:rsidP="000550B8">
      <w:pPr>
        <w:pStyle w:val="Textoembloco"/>
        <w:spacing w:before="0" w:after="0" w:line="240" w:lineRule="auto"/>
        <w:ind w:left="709" w:right="0" w:hanging="709"/>
        <w:jc w:val="both"/>
        <w:rPr>
          <w:rFonts w:cs="Arial"/>
          <w:sz w:val="22"/>
          <w:szCs w:val="22"/>
          <w:lang w:val="pt-BR"/>
        </w:rPr>
      </w:pPr>
    </w:p>
    <w:p w14:paraId="6147E415" w14:textId="77777777" w:rsidR="000550B8" w:rsidRPr="0048561F" w:rsidRDefault="000550B8" w:rsidP="000550B8">
      <w:pPr>
        <w:pStyle w:val="Textoembloco"/>
        <w:spacing w:before="0" w:after="0" w:line="240" w:lineRule="auto"/>
        <w:ind w:left="567" w:right="0" w:hanging="567"/>
        <w:jc w:val="both"/>
        <w:rPr>
          <w:rFonts w:cs="Arial"/>
          <w:b/>
          <w:bCs/>
          <w:sz w:val="22"/>
          <w:szCs w:val="22"/>
          <w:lang w:val="pt-BR"/>
        </w:rPr>
      </w:pPr>
      <w:r w:rsidRPr="0048561F">
        <w:rPr>
          <w:rFonts w:cs="Arial"/>
          <w:b/>
          <w:bCs/>
          <w:sz w:val="22"/>
          <w:szCs w:val="22"/>
          <w:lang w:val="pt-BR"/>
        </w:rPr>
        <w:tab/>
        <w:t>Frequência de apresentação das demonstrações contábeis</w:t>
      </w:r>
    </w:p>
    <w:p w14:paraId="1E05E71A" w14:textId="77777777" w:rsidR="000550B8" w:rsidRPr="0048561F" w:rsidRDefault="000550B8" w:rsidP="000550B8">
      <w:pPr>
        <w:pStyle w:val="Textoembloco"/>
        <w:spacing w:before="0" w:after="0" w:line="240" w:lineRule="auto"/>
        <w:ind w:left="709" w:right="0" w:hanging="709"/>
        <w:jc w:val="both"/>
        <w:rPr>
          <w:rFonts w:cs="Arial"/>
          <w:sz w:val="22"/>
          <w:szCs w:val="22"/>
          <w:lang w:val="pt-BR"/>
        </w:rPr>
      </w:pPr>
    </w:p>
    <w:p w14:paraId="637F9261"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r w:rsidRPr="0048561F">
        <w:rPr>
          <w:rFonts w:cs="Arial"/>
          <w:sz w:val="22"/>
          <w:szCs w:val="22"/>
          <w:lang w:val="pt-BR"/>
        </w:rPr>
        <w:t>36.</w:t>
      </w:r>
      <w:r w:rsidRPr="0048561F">
        <w:rPr>
          <w:rFonts w:cs="Arial"/>
          <w:sz w:val="22"/>
          <w:szCs w:val="22"/>
          <w:lang w:val="pt-BR"/>
        </w:rPr>
        <w:tab/>
        <w:t>O conjunto completo das demonstrações contábeis deve ser apresentado pelo menos anualmente (inclusive informação comparativa). Quando se altera a data de encerramento das demonstrações contábeis da entidade e as demonstrações contábeis são apresentadas para um período mais longo ou mais curto do que um ano, a entidade deve divulgar, além do período abrangido pelas demonstrações contábeis:</w:t>
      </w:r>
    </w:p>
    <w:p w14:paraId="301F8D73" w14:textId="77777777" w:rsidR="000550B8" w:rsidRPr="0048561F" w:rsidRDefault="000550B8" w:rsidP="00A668AC">
      <w:pPr>
        <w:widowControl w:val="0"/>
        <w:numPr>
          <w:ilvl w:val="0"/>
          <w:numId w:val="13"/>
        </w:numPr>
        <w:tabs>
          <w:tab w:val="clear" w:pos="1070"/>
        </w:tabs>
        <w:spacing w:before="0" w:after="0"/>
        <w:ind w:left="993" w:hanging="426"/>
        <w:rPr>
          <w:rFonts w:cs="Arial"/>
          <w:bCs/>
          <w:iCs/>
          <w:sz w:val="22"/>
          <w:szCs w:val="22"/>
          <w:lang w:val="pt-BR"/>
        </w:rPr>
      </w:pPr>
      <w:r w:rsidRPr="0048561F">
        <w:rPr>
          <w:rFonts w:cs="Arial"/>
          <w:bCs/>
          <w:iCs/>
          <w:sz w:val="22"/>
          <w:szCs w:val="22"/>
          <w:lang w:val="pt-BR"/>
        </w:rPr>
        <w:t>a razão para usar um período mais longo ou mais curto; e</w:t>
      </w:r>
    </w:p>
    <w:p w14:paraId="45823212" w14:textId="77777777" w:rsidR="000550B8" w:rsidRPr="0048561F" w:rsidRDefault="000550B8" w:rsidP="00A668AC">
      <w:pPr>
        <w:widowControl w:val="0"/>
        <w:numPr>
          <w:ilvl w:val="0"/>
          <w:numId w:val="13"/>
        </w:numPr>
        <w:tabs>
          <w:tab w:val="clear" w:pos="1070"/>
        </w:tabs>
        <w:spacing w:before="0" w:after="0"/>
        <w:ind w:left="993" w:hanging="426"/>
        <w:rPr>
          <w:rFonts w:cs="Arial"/>
          <w:bCs/>
          <w:iCs/>
          <w:sz w:val="22"/>
          <w:szCs w:val="22"/>
          <w:lang w:val="pt-BR"/>
        </w:rPr>
      </w:pPr>
      <w:r w:rsidRPr="0048561F">
        <w:rPr>
          <w:rFonts w:cs="Arial"/>
          <w:bCs/>
          <w:iCs/>
          <w:sz w:val="22"/>
          <w:szCs w:val="22"/>
          <w:lang w:val="pt-BR"/>
        </w:rPr>
        <w:t>o fato de que não são inteiramente comparáveis os montantes comparativos apresentados nessas demonstrações.</w:t>
      </w:r>
    </w:p>
    <w:p w14:paraId="2EC7A658"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p>
    <w:p w14:paraId="3C455496"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r w:rsidRPr="0048561F">
        <w:rPr>
          <w:rFonts w:cs="Arial"/>
          <w:sz w:val="22"/>
          <w:szCs w:val="22"/>
          <w:lang w:val="pt-BR"/>
        </w:rPr>
        <w:t>37.</w:t>
      </w:r>
      <w:r w:rsidRPr="0048561F">
        <w:rPr>
          <w:rFonts w:cs="Arial"/>
          <w:sz w:val="22"/>
          <w:szCs w:val="22"/>
          <w:lang w:val="pt-BR"/>
        </w:rPr>
        <w:tab/>
        <w:t>(Eliminado).</w:t>
      </w:r>
    </w:p>
    <w:p w14:paraId="4ACAD76F" w14:textId="77777777" w:rsidR="000550B8" w:rsidRPr="0048561F" w:rsidRDefault="000550B8" w:rsidP="000550B8">
      <w:pPr>
        <w:pStyle w:val="Textoembloco"/>
        <w:spacing w:before="0" w:after="0" w:line="240" w:lineRule="auto"/>
        <w:ind w:left="709" w:right="0" w:hanging="709"/>
        <w:jc w:val="both"/>
        <w:rPr>
          <w:rFonts w:cs="Arial"/>
          <w:sz w:val="22"/>
          <w:szCs w:val="22"/>
          <w:lang w:val="pt-BR"/>
        </w:rPr>
      </w:pPr>
    </w:p>
    <w:p w14:paraId="62B7881A" w14:textId="77777777" w:rsidR="000550B8" w:rsidRPr="0048561F" w:rsidRDefault="000550B8" w:rsidP="000550B8">
      <w:pPr>
        <w:pStyle w:val="Textoembloco"/>
        <w:spacing w:before="0" w:after="0" w:line="240" w:lineRule="auto"/>
        <w:ind w:left="567" w:right="0" w:hanging="567"/>
        <w:jc w:val="both"/>
        <w:rPr>
          <w:rFonts w:cs="Arial"/>
          <w:b/>
          <w:bCs/>
          <w:sz w:val="22"/>
          <w:szCs w:val="22"/>
          <w:lang w:val="pt-BR"/>
        </w:rPr>
      </w:pPr>
      <w:r w:rsidRPr="0048561F">
        <w:rPr>
          <w:rFonts w:cs="Arial"/>
          <w:b/>
          <w:bCs/>
          <w:sz w:val="22"/>
          <w:szCs w:val="22"/>
          <w:lang w:val="pt-BR"/>
        </w:rPr>
        <w:tab/>
        <w:t>Informação comparativa</w:t>
      </w:r>
    </w:p>
    <w:p w14:paraId="35ED31ED"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p>
    <w:p w14:paraId="67A11AD3"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r w:rsidRPr="0048561F">
        <w:rPr>
          <w:rFonts w:cs="Arial"/>
          <w:sz w:val="22"/>
          <w:szCs w:val="22"/>
          <w:lang w:val="pt-BR"/>
        </w:rPr>
        <w:t>38.</w:t>
      </w:r>
      <w:r w:rsidRPr="0048561F">
        <w:rPr>
          <w:rFonts w:cs="Arial"/>
          <w:sz w:val="22"/>
          <w:szCs w:val="22"/>
          <w:lang w:val="pt-BR"/>
        </w:rPr>
        <w:tab/>
        <w:t>A menos que um Pronunciamento Técnico, Interpretação ou Orientação do CPC permita ou exija de outra forma, a entidade deve divulgar informação comparativa com respeito ao período anterior para todos os montantes apresentados nas demonstrações contábeis do período corrente. Também deve ser apresentada de forma comparativa a informação narrativa e descritiva que vier a ser apresentada quando for relevante para a compreensão do conjunto das demonstrações do período corrente.</w:t>
      </w:r>
    </w:p>
    <w:p w14:paraId="2A8F06AB"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p>
    <w:p w14:paraId="581A0C4D" w14:textId="24AA90B6" w:rsidR="000550B8" w:rsidRPr="0048561F" w:rsidRDefault="000550B8" w:rsidP="000550B8">
      <w:pPr>
        <w:pStyle w:val="Textoembloco"/>
        <w:spacing w:before="0" w:after="0" w:line="240" w:lineRule="auto"/>
        <w:ind w:left="567" w:right="0" w:hanging="567"/>
        <w:jc w:val="both"/>
        <w:rPr>
          <w:rFonts w:cs="Arial"/>
          <w:sz w:val="18"/>
          <w:szCs w:val="18"/>
          <w:lang w:val="pt-BR" w:eastAsia="pt-BR"/>
        </w:rPr>
      </w:pPr>
      <w:r w:rsidRPr="0048561F">
        <w:rPr>
          <w:rFonts w:cs="Arial"/>
          <w:sz w:val="22"/>
          <w:szCs w:val="22"/>
          <w:lang w:val="pt-BR"/>
        </w:rPr>
        <w:t xml:space="preserve">38A. </w:t>
      </w:r>
      <w:r w:rsidRPr="0048561F">
        <w:rPr>
          <w:rFonts w:cs="Arial"/>
          <w:sz w:val="22"/>
          <w:szCs w:val="22"/>
          <w:lang w:val="pt-BR"/>
        </w:rPr>
        <w:tab/>
        <w:t>A entidade deve apresentar como informação mínima dois balanços patrimoniais, duas demonstrações do resultado e do resultado abrangente, duas demonstrações do resultado (se apresentadas separadamente), duas demonstrações dos fluxos de caixa, duas demonstrações das mutações do patrimônio líquido e duas demonstrações do valor adicionado (se apresentadas), bem como as respectivas notas explicativas.</w:t>
      </w:r>
    </w:p>
    <w:p w14:paraId="7A56C44E" w14:textId="77777777" w:rsidR="000550B8" w:rsidRPr="0048561F" w:rsidRDefault="000550B8" w:rsidP="000550B8">
      <w:pPr>
        <w:spacing w:before="0" w:after="0"/>
        <w:ind w:left="567" w:hanging="567"/>
        <w:rPr>
          <w:rFonts w:cs="Arial"/>
          <w:sz w:val="22"/>
          <w:szCs w:val="22"/>
          <w:lang w:val="pt-BR"/>
        </w:rPr>
      </w:pPr>
    </w:p>
    <w:p w14:paraId="6DB5D879" w14:textId="3E7E4EC4" w:rsidR="000550B8" w:rsidRPr="0048561F" w:rsidRDefault="000550B8" w:rsidP="000550B8">
      <w:pPr>
        <w:pStyle w:val="Textoembloco"/>
        <w:spacing w:before="0" w:after="0" w:line="240" w:lineRule="auto"/>
        <w:ind w:left="567" w:right="0" w:hanging="567"/>
        <w:jc w:val="both"/>
        <w:rPr>
          <w:rFonts w:cs="Arial"/>
          <w:sz w:val="22"/>
          <w:szCs w:val="22"/>
          <w:lang w:val="pt-BR"/>
        </w:rPr>
      </w:pPr>
      <w:r w:rsidRPr="0048561F">
        <w:rPr>
          <w:rFonts w:cs="Arial"/>
          <w:sz w:val="22"/>
          <w:szCs w:val="22"/>
          <w:lang w:val="pt-BR"/>
        </w:rPr>
        <w:t>38B.</w:t>
      </w:r>
      <w:r w:rsidRPr="0048561F">
        <w:rPr>
          <w:rFonts w:cs="Arial"/>
          <w:sz w:val="22"/>
          <w:szCs w:val="22"/>
          <w:lang w:val="pt-BR"/>
        </w:rPr>
        <w:tab/>
        <w:t>Em alguns casos, as informações narrativas disponibilizadas nas demonstrações contábeis do(s) período(s) anterior(es) continuam a ser relevantes no período corrente. Por exemplo, a entidade divulga no período corrente os detalhes de uma disputa legal, cujo desfecho era incerto no final do período anterior e ainda está para ser resolvido. Os usuários podem se beneficiar da divulgação da informação de que a incerteza existia no final do período anterior e da divulgação de informações sobre as medidas que foram tomadas durante o período para resolver a incerteza.</w:t>
      </w:r>
    </w:p>
    <w:p w14:paraId="743E88C6" w14:textId="77777777" w:rsidR="000550B8" w:rsidRPr="0048561F" w:rsidRDefault="000550B8" w:rsidP="000550B8">
      <w:pPr>
        <w:spacing w:before="0" w:after="0"/>
        <w:ind w:left="567" w:hanging="567"/>
        <w:rPr>
          <w:rFonts w:cs="Arial"/>
          <w:sz w:val="22"/>
          <w:szCs w:val="22"/>
          <w:lang w:val="pt-BR"/>
        </w:rPr>
      </w:pPr>
    </w:p>
    <w:p w14:paraId="1E1206A6" w14:textId="77777777" w:rsidR="000550B8" w:rsidRPr="0048561F" w:rsidRDefault="000550B8" w:rsidP="000550B8">
      <w:pPr>
        <w:pStyle w:val="Textoembloco"/>
        <w:spacing w:before="0" w:after="0" w:line="240" w:lineRule="auto"/>
        <w:ind w:left="567" w:right="0" w:hanging="567"/>
        <w:jc w:val="both"/>
        <w:rPr>
          <w:rFonts w:cs="Arial"/>
          <w:i/>
          <w:iCs/>
          <w:sz w:val="22"/>
          <w:szCs w:val="22"/>
          <w:lang w:val="pt-BR"/>
        </w:rPr>
      </w:pPr>
      <w:r w:rsidRPr="0048561F">
        <w:rPr>
          <w:rFonts w:cs="Arial"/>
          <w:i/>
          <w:iCs/>
          <w:sz w:val="22"/>
          <w:szCs w:val="22"/>
          <w:lang w:val="pt-BR"/>
        </w:rPr>
        <w:tab/>
        <w:t>Informação comparativa adicional</w:t>
      </w:r>
    </w:p>
    <w:p w14:paraId="3495C561" w14:textId="77777777" w:rsidR="000550B8" w:rsidRPr="0048561F" w:rsidRDefault="000550B8" w:rsidP="000550B8">
      <w:pPr>
        <w:pStyle w:val="Style20"/>
        <w:widowControl/>
        <w:jc w:val="both"/>
        <w:rPr>
          <w:rFonts w:ascii="Arial" w:hAnsi="Arial" w:cs="Arial"/>
          <w:sz w:val="22"/>
          <w:szCs w:val="22"/>
        </w:rPr>
      </w:pPr>
    </w:p>
    <w:p w14:paraId="70C1E11E" w14:textId="0EA08079" w:rsidR="000550B8" w:rsidRPr="0048561F" w:rsidRDefault="000550B8" w:rsidP="000550B8">
      <w:pPr>
        <w:pStyle w:val="Textoembloco"/>
        <w:spacing w:before="0" w:after="0" w:line="240" w:lineRule="auto"/>
        <w:ind w:left="567" w:right="0" w:hanging="567"/>
        <w:jc w:val="both"/>
        <w:rPr>
          <w:rFonts w:cs="Arial"/>
          <w:sz w:val="22"/>
          <w:szCs w:val="22"/>
          <w:lang w:val="pt-BR"/>
        </w:rPr>
      </w:pPr>
      <w:r w:rsidRPr="0048561F">
        <w:rPr>
          <w:rFonts w:cs="Arial"/>
          <w:sz w:val="22"/>
          <w:szCs w:val="22"/>
          <w:lang w:val="pt-BR"/>
        </w:rPr>
        <w:t>38C.</w:t>
      </w:r>
      <w:r w:rsidRPr="0048561F">
        <w:rPr>
          <w:rFonts w:cs="Arial"/>
          <w:sz w:val="22"/>
          <w:szCs w:val="22"/>
          <w:lang w:val="pt-BR"/>
        </w:rPr>
        <w:tab/>
        <w:t xml:space="preserve">A entidade pode apresentar informações comparativas adicionais ao mínimo exigido pelos Pronunciamentos Técnicos para as demonstrações contábeis, contanto que a informação seja elaborada de acordo com os Pronunciamentos Técnicos. Essa informação comparativa pode consistir de uma ou mais demonstrações referidas no item 10, mas não precisa compreender o conjunto completo das demonstrações contábeis. Quando este for o caso, a entidade deve </w:t>
      </w:r>
      <w:r w:rsidRPr="0048561F">
        <w:rPr>
          <w:rFonts w:cs="Arial"/>
          <w:sz w:val="22"/>
          <w:szCs w:val="22"/>
          <w:lang w:val="pt-BR"/>
        </w:rPr>
        <w:lastRenderedPageBreak/>
        <w:t>apresentar em nota explicativa a informação quanto a estas demonstrações adicionais.</w:t>
      </w:r>
    </w:p>
    <w:p w14:paraId="58E635A8" w14:textId="77777777" w:rsidR="000550B8" w:rsidRPr="0048561F" w:rsidRDefault="000550B8" w:rsidP="000550B8">
      <w:pPr>
        <w:spacing w:before="0" w:after="0"/>
        <w:ind w:left="567" w:hanging="567"/>
        <w:rPr>
          <w:rFonts w:cs="Arial"/>
          <w:sz w:val="22"/>
          <w:szCs w:val="22"/>
          <w:lang w:val="pt-BR"/>
        </w:rPr>
      </w:pPr>
    </w:p>
    <w:p w14:paraId="12A54E51" w14:textId="3E6D53DC" w:rsidR="000550B8" w:rsidRPr="0048561F" w:rsidRDefault="000550B8" w:rsidP="000550B8">
      <w:pPr>
        <w:spacing w:before="0" w:after="0"/>
        <w:ind w:left="567" w:hanging="567"/>
        <w:rPr>
          <w:rFonts w:cs="Arial"/>
          <w:sz w:val="22"/>
          <w:szCs w:val="22"/>
          <w:lang w:val="pt-BR"/>
        </w:rPr>
      </w:pPr>
      <w:r w:rsidRPr="0048561F">
        <w:rPr>
          <w:rFonts w:cs="Arial"/>
          <w:sz w:val="22"/>
          <w:szCs w:val="22"/>
          <w:lang w:val="pt-BR"/>
        </w:rPr>
        <w:t>38D.</w:t>
      </w:r>
      <w:r w:rsidRPr="0048561F">
        <w:rPr>
          <w:rFonts w:cs="Arial"/>
          <w:sz w:val="22"/>
          <w:szCs w:val="22"/>
          <w:lang w:val="pt-BR"/>
        </w:rPr>
        <w:tab/>
        <w:t>Por exemplo, a entidade pode apresentar comparativamente uma terceira demonstração do resultado e de outros resultados abrangentes (apresentando assim o período atual, o período anterior e um período adicional comparativo). No entanto, a entidade não é obrigada a apresentar uma terceira demonstração do balanço patrimonial, da demonstração dos fluxos de caixa, das mutações do patrimônio líquido, ou da demonstração do valor adicionado (se apresentado), (ou seja, uma demonstração contábil comparativa adicional). A entidade é obrigada a apresentar, nas notas explicativas às demonstrações contábeis, a informação comparativa adicional relativa à demonstração do resultado e à demonstração de outros resultados abrangentes.</w:t>
      </w:r>
    </w:p>
    <w:p w14:paraId="6ABA3C8F"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p>
    <w:p w14:paraId="4070FB16" w14:textId="1C100AD8" w:rsidR="000550B8" w:rsidRPr="0048561F" w:rsidRDefault="000550B8" w:rsidP="006D0115">
      <w:pPr>
        <w:pStyle w:val="Textoembloco"/>
        <w:spacing w:before="0" w:after="0" w:line="240" w:lineRule="auto"/>
        <w:ind w:left="567" w:right="0" w:hanging="567"/>
        <w:jc w:val="both"/>
        <w:rPr>
          <w:rFonts w:cs="Arial"/>
          <w:sz w:val="18"/>
          <w:szCs w:val="18"/>
          <w:lang w:val="pt-BR" w:eastAsia="pt-BR"/>
        </w:rPr>
      </w:pPr>
      <w:r w:rsidRPr="0048561F">
        <w:rPr>
          <w:rFonts w:cs="Arial"/>
          <w:sz w:val="22"/>
          <w:szCs w:val="22"/>
          <w:lang w:val="pt-BR"/>
        </w:rPr>
        <w:t>39</w:t>
      </w:r>
      <w:r w:rsidR="006D0115" w:rsidRPr="0048561F">
        <w:rPr>
          <w:rFonts w:cs="Arial"/>
          <w:sz w:val="22"/>
          <w:szCs w:val="22"/>
          <w:lang w:val="pt-BR"/>
        </w:rPr>
        <w:t>-40. (Eliminados).</w:t>
      </w:r>
    </w:p>
    <w:p w14:paraId="495D5249" w14:textId="77777777" w:rsidR="000550B8" w:rsidRPr="0048561F" w:rsidRDefault="000550B8" w:rsidP="000550B8">
      <w:pPr>
        <w:pStyle w:val="Textoembloco"/>
        <w:tabs>
          <w:tab w:val="clear" w:pos="6804"/>
          <w:tab w:val="left" w:pos="1430"/>
        </w:tabs>
        <w:spacing w:before="0" w:after="0" w:line="240" w:lineRule="auto"/>
        <w:ind w:left="567" w:right="0" w:hanging="567"/>
        <w:jc w:val="both"/>
        <w:rPr>
          <w:rFonts w:cs="Arial"/>
          <w:sz w:val="22"/>
          <w:szCs w:val="22"/>
          <w:lang w:val="pt-BR"/>
        </w:rPr>
      </w:pPr>
    </w:p>
    <w:p w14:paraId="1C2A8573" w14:textId="77777777" w:rsidR="000550B8" w:rsidRPr="0048561F" w:rsidRDefault="000550B8" w:rsidP="000550B8">
      <w:pPr>
        <w:pStyle w:val="Style20"/>
        <w:ind w:left="709" w:hanging="142"/>
        <w:jc w:val="both"/>
        <w:rPr>
          <w:rFonts w:ascii="Arial" w:hAnsi="Arial" w:cs="Arial"/>
          <w:i/>
          <w:iCs/>
          <w:sz w:val="22"/>
          <w:szCs w:val="22"/>
        </w:rPr>
      </w:pPr>
      <w:r w:rsidRPr="0048561F">
        <w:rPr>
          <w:rFonts w:ascii="Arial" w:hAnsi="Arial" w:cs="Arial"/>
          <w:i/>
          <w:iCs/>
          <w:sz w:val="22"/>
          <w:szCs w:val="22"/>
        </w:rPr>
        <w:t>Mudança na política contábil, demonstração retrospectiva ou reclassificação</w:t>
      </w:r>
    </w:p>
    <w:p w14:paraId="264E58D5" w14:textId="77777777" w:rsidR="000550B8" w:rsidRPr="0048561F" w:rsidRDefault="000550B8" w:rsidP="000550B8">
      <w:pPr>
        <w:pStyle w:val="Style20"/>
        <w:ind w:left="709" w:hanging="709"/>
        <w:jc w:val="both"/>
        <w:rPr>
          <w:rFonts w:ascii="Arial" w:hAnsi="Arial" w:cs="Arial"/>
          <w:sz w:val="22"/>
          <w:szCs w:val="22"/>
        </w:rPr>
      </w:pPr>
    </w:p>
    <w:p w14:paraId="26B2A4DE" w14:textId="77777777" w:rsidR="000550B8" w:rsidRPr="0048561F" w:rsidRDefault="000550B8" w:rsidP="000550B8">
      <w:pPr>
        <w:spacing w:before="0" w:after="0"/>
        <w:ind w:left="567" w:hanging="567"/>
        <w:rPr>
          <w:rFonts w:cs="Arial"/>
          <w:sz w:val="22"/>
          <w:szCs w:val="22"/>
          <w:lang w:val="pt-BR"/>
        </w:rPr>
      </w:pPr>
      <w:r w:rsidRPr="0048561F">
        <w:rPr>
          <w:rFonts w:cs="Arial"/>
          <w:sz w:val="22"/>
          <w:szCs w:val="22"/>
          <w:lang w:val="pt-BR"/>
        </w:rPr>
        <w:t>40A.</w:t>
      </w:r>
      <w:r w:rsidRPr="0048561F">
        <w:rPr>
          <w:rFonts w:cs="Arial"/>
          <w:sz w:val="22"/>
          <w:szCs w:val="22"/>
          <w:lang w:val="pt-BR"/>
        </w:rPr>
        <w:tab/>
        <w:t>A entidade deve apresentar um terceiro balanço patrimonial no início do período anterior, adicional aos comparativos mínimos das demonstrações contábeis exigidas no item 38A se:</w:t>
      </w:r>
    </w:p>
    <w:p w14:paraId="2E6BA90C" w14:textId="77777777" w:rsidR="000550B8" w:rsidRPr="0048561F" w:rsidRDefault="000550B8" w:rsidP="00A668AC">
      <w:pPr>
        <w:pStyle w:val="Style20"/>
        <w:numPr>
          <w:ilvl w:val="0"/>
          <w:numId w:val="51"/>
        </w:numPr>
        <w:ind w:left="993" w:hanging="426"/>
        <w:jc w:val="both"/>
        <w:rPr>
          <w:rFonts w:ascii="Arial" w:hAnsi="Arial" w:cs="Arial"/>
          <w:sz w:val="22"/>
          <w:szCs w:val="22"/>
        </w:rPr>
      </w:pPr>
      <w:r w:rsidRPr="0048561F">
        <w:rPr>
          <w:rFonts w:ascii="Arial" w:hAnsi="Arial" w:cs="Arial"/>
          <w:sz w:val="22"/>
          <w:szCs w:val="22"/>
        </w:rPr>
        <w:t>aplicar uma política contábil retrospectivamente, fizer uma reapresentação retrospectiva de itens nas suas demonstrações contábeis ou reclassificar itens de suas demonstrações contábeis; e</w:t>
      </w:r>
    </w:p>
    <w:p w14:paraId="73410760" w14:textId="5ECDDC58" w:rsidR="000550B8" w:rsidRPr="0048561F" w:rsidRDefault="000550B8" w:rsidP="00A668AC">
      <w:pPr>
        <w:pStyle w:val="Style20"/>
        <w:numPr>
          <w:ilvl w:val="0"/>
          <w:numId w:val="51"/>
        </w:numPr>
        <w:ind w:left="993" w:hanging="426"/>
        <w:jc w:val="both"/>
        <w:rPr>
          <w:rFonts w:ascii="Arial" w:hAnsi="Arial" w:cs="Arial"/>
          <w:sz w:val="18"/>
          <w:szCs w:val="18"/>
        </w:rPr>
      </w:pPr>
      <w:r w:rsidRPr="0048561F">
        <w:rPr>
          <w:rFonts w:ascii="Arial" w:hAnsi="Arial" w:cs="Arial"/>
          <w:sz w:val="22"/>
          <w:szCs w:val="22"/>
        </w:rPr>
        <w:t>a aplicação retrospectiva, a reapresentação retrospectiva ou a reclassificação tiver efeito material sobre as informações do balanço patrimonial no início do período anterior.</w:t>
      </w:r>
    </w:p>
    <w:p w14:paraId="20C4DBCC" w14:textId="77777777" w:rsidR="000550B8" w:rsidRPr="0048561F" w:rsidRDefault="000550B8" w:rsidP="000550B8">
      <w:pPr>
        <w:pStyle w:val="Style20"/>
        <w:ind w:left="709" w:hanging="709"/>
        <w:jc w:val="both"/>
        <w:rPr>
          <w:rFonts w:ascii="Arial" w:hAnsi="Arial" w:cs="Arial"/>
          <w:sz w:val="22"/>
          <w:szCs w:val="22"/>
        </w:rPr>
      </w:pPr>
    </w:p>
    <w:p w14:paraId="3B30E692" w14:textId="77777777" w:rsidR="000550B8" w:rsidRPr="0048561F" w:rsidRDefault="000550B8" w:rsidP="000550B8">
      <w:pPr>
        <w:spacing w:before="0" w:after="0"/>
        <w:ind w:left="567" w:hanging="567"/>
        <w:rPr>
          <w:rFonts w:cs="Arial"/>
          <w:sz w:val="22"/>
          <w:szCs w:val="22"/>
          <w:lang w:val="pt-BR"/>
        </w:rPr>
      </w:pPr>
      <w:r w:rsidRPr="0048561F">
        <w:rPr>
          <w:rFonts w:cs="Arial"/>
          <w:sz w:val="22"/>
          <w:szCs w:val="22"/>
          <w:lang w:val="pt-BR"/>
        </w:rPr>
        <w:t>40B.</w:t>
      </w:r>
      <w:r w:rsidRPr="0048561F">
        <w:rPr>
          <w:rFonts w:cs="Arial"/>
          <w:sz w:val="22"/>
          <w:szCs w:val="22"/>
          <w:lang w:val="pt-BR"/>
        </w:rPr>
        <w:tab/>
        <w:t>Nas circunstâncias descritas no item 40A, a entidade deve apresentar três balanços patrimoniais no:</w:t>
      </w:r>
    </w:p>
    <w:p w14:paraId="5E0A3120" w14:textId="77777777" w:rsidR="000550B8" w:rsidRPr="0048561F" w:rsidRDefault="000550B8" w:rsidP="00A668AC">
      <w:pPr>
        <w:pStyle w:val="Style20"/>
        <w:numPr>
          <w:ilvl w:val="0"/>
          <w:numId w:val="52"/>
        </w:numPr>
        <w:ind w:left="993" w:hanging="426"/>
        <w:jc w:val="both"/>
        <w:rPr>
          <w:rFonts w:ascii="Arial" w:hAnsi="Arial" w:cs="Arial"/>
          <w:sz w:val="22"/>
          <w:szCs w:val="22"/>
        </w:rPr>
      </w:pPr>
      <w:r w:rsidRPr="0048561F">
        <w:rPr>
          <w:rFonts w:ascii="Arial" w:hAnsi="Arial" w:cs="Arial"/>
          <w:sz w:val="22"/>
          <w:szCs w:val="22"/>
        </w:rPr>
        <w:t>final do período corrente;</w:t>
      </w:r>
    </w:p>
    <w:p w14:paraId="480B7A68" w14:textId="77777777" w:rsidR="000550B8" w:rsidRPr="0048561F" w:rsidRDefault="000550B8" w:rsidP="00A668AC">
      <w:pPr>
        <w:pStyle w:val="Style20"/>
        <w:numPr>
          <w:ilvl w:val="0"/>
          <w:numId w:val="52"/>
        </w:numPr>
        <w:ind w:left="993" w:hanging="426"/>
        <w:jc w:val="both"/>
        <w:rPr>
          <w:rFonts w:ascii="Arial" w:hAnsi="Arial" w:cs="Arial"/>
          <w:sz w:val="22"/>
          <w:szCs w:val="22"/>
        </w:rPr>
      </w:pPr>
      <w:r w:rsidRPr="0048561F">
        <w:rPr>
          <w:rFonts w:ascii="Arial" w:hAnsi="Arial" w:cs="Arial"/>
          <w:sz w:val="22"/>
          <w:szCs w:val="22"/>
        </w:rPr>
        <w:t>final do período anterior; e</w:t>
      </w:r>
    </w:p>
    <w:p w14:paraId="7B63C331" w14:textId="1A8B0612" w:rsidR="000550B8" w:rsidRPr="0048561F" w:rsidRDefault="000550B8" w:rsidP="00A668AC">
      <w:pPr>
        <w:pStyle w:val="Style20"/>
        <w:numPr>
          <w:ilvl w:val="0"/>
          <w:numId w:val="52"/>
        </w:numPr>
        <w:ind w:left="993" w:hanging="426"/>
        <w:jc w:val="both"/>
        <w:rPr>
          <w:rFonts w:ascii="Arial" w:hAnsi="Arial" w:cs="Arial"/>
          <w:sz w:val="22"/>
          <w:szCs w:val="22"/>
        </w:rPr>
      </w:pPr>
      <w:r w:rsidRPr="0048561F">
        <w:rPr>
          <w:rFonts w:ascii="Arial" w:hAnsi="Arial" w:cs="Arial"/>
          <w:sz w:val="22"/>
          <w:szCs w:val="22"/>
        </w:rPr>
        <w:t>no início do período precedente.</w:t>
      </w:r>
    </w:p>
    <w:p w14:paraId="3D441FB8" w14:textId="77777777" w:rsidR="000550B8" w:rsidRPr="0048561F" w:rsidRDefault="000550B8" w:rsidP="000550B8">
      <w:pPr>
        <w:pStyle w:val="Style20"/>
        <w:jc w:val="both"/>
        <w:rPr>
          <w:rFonts w:ascii="Arial" w:hAnsi="Arial" w:cs="Arial"/>
          <w:sz w:val="22"/>
          <w:szCs w:val="22"/>
        </w:rPr>
      </w:pPr>
    </w:p>
    <w:p w14:paraId="7981A57D" w14:textId="62749BCE" w:rsidR="000550B8" w:rsidRPr="0048561F" w:rsidRDefault="000550B8" w:rsidP="000550B8">
      <w:pPr>
        <w:spacing w:before="0" w:after="0"/>
        <w:ind w:left="567" w:hanging="567"/>
        <w:rPr>
          <w:rFonts w:cs="Arial"/>
          <w:sz w:val="22"/>
          <w:szCs w:val="22"/>
          <w:lang w:val="pt-BR"/>
        </w:rPr>
      </w:pPr>
      <w:r w:rsidRPr="0048561F">
        <w:rPr>
          <w:rFonts w:cs="Arial"/>
          <w:sz w:val="22"/>
          <w:szCs w:val="22"/>
          <w:lang w:val="pt-BR"/>
        </w:rPr>
        <w:t>40C.</w:t>
      </w:r>
      <w:r w:rsidRPr="0048561F">
        <w:rPr>
          <w:rFonts w:cs="Arial"/>
          <w:sz w:val="22"/>
          <w:szCs w:val="22"/>
          <w:lang w:val="pt-BR"/>
        </w:rPr>
        <w:tab/>
        <w:t>Quando a entidade for requerida a apresentar um balanço patrimonial adicional, de acordo com o item 40A, deve divulgar a informação exigida pelos itens 41 a 44 e pelo Pronunciamento Técnico CPC 23. No entanto, não precisará apresentar as notas explicativas relacionadas com o balanço patrimonial de abertura no início do período anterior.</w:t>
      </w:r>
    </w:p>
    <w:p w14:paraId="7DB6AFD5" w14:textId="77777777" w:rsidR="000550B8" w:rsidRPr="0048561F" w:rsidRDefault="000550B8" w:rsidP="000550B8">
      <w:pPr>
        <w:pStyle w:val="Style20"/>
        <w:widowControl/>
        <w:ind w:left="709" w:hanging="709"/>
        <w:jc w:val="both"/>
        <w:rPr>
          <w:rFonts w:ascii="Arial" w:hAnsi="Arial" w:cs="Arial"/>
          <w:sz w:val="22"/>
          <w:szCs w:val="22"/>
        </w:rPr>
      </w:pPr>
    </w:p>
    <w:p w14:paraId="64846F4B" w14:textId="2E8A21AD" w:rsidR="000550B8" w:rsidRPr="0048561F" w:rsidRDefault="000550B8" w:rsidP="000550B8">
      <w:pPr>
        <w:spacing w:before="0" w:after="0"/>
        <w:ind w:left="567" w:hanging="567"/>
        <w:rPr>
          <w:rFonts w:cs="Arial"/>
          <w:sz w:val="18"/>
          <w:szCs w:val="18"/>
          <w:lang w:val="pt-BR"/>
        </w:rPr>
      </w:pPr>
      <w:r w:rsidRPr="0048561F">
        <w:rPr>
          <w:rFonts w:cs="Arial"/>
          <w:sz w:val="22"/>
          <w:szCs w:val="22"/>
          <w:lang w:val="pt-BR"/>
        </w:rPr>
        <w:t>40D.</w:t>
      </w:r>
      <w:r w:rsidRPr="0048561F">
        <w:rPr>
          <w:rFonts w:cs="Arial"/>
          <w:sz w:val="22"/>
          <w:szCs w:val="22"/>
          <w:lang w:val="pt-BR"/>
        </w:rPr>
        <w:tab/>
        <w:t>A data do balanço patrimonial de abertura deve ser igual à data do período anterior, independentemente de as demonstrações contábeis da entidade apresentarem informação comparativa para períodos mais antigos (como previsto no item 38C).</w:t>
      </w:r>
    </w:p>
    <w:p w14:paraId="47AE8642" w14:textId="77777777" w:rsidR="000550B8" w:rsidRPr="0048561F" w:rsidRDefault="000550B8" w:rsidP="000550B8">
      <w:pPr>
        <w:pStyle w:val="Textoembloco"/>
        <w:tabs>
          <w:tab w:val="clear" w:pos="6804"/>
          <w:tab w:val="left" w:pos="1430"/>
        </w:tabs>
        <w:spacing w:before="0" w:after="0" w:line="240" w:lineRule="auto"/>
        <w:ind w:left="567" w:right="0" w:hanging="567"/>
        <w:jc w:val="both"/>
        <w:rPr>
          <w:rFonts w:cs="Arial"/>
          <w:sz w:val="22"/>
          <w:szCs w:val="22"/>
          <w:lang w:val="pt-BR"/>
        </w:rPr>
      </w:pPr>
    </w:p>
    <w:p w14:paraId="0D616F0A"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r w:rsidRPr="0048561F">
        <w:rPr>
          <w:rFonts w:cs="Arial"/>
          <w:sz w:val="22"/>
          <w:szCs w:val="22"/>
          <w:lang w:val="pt-BR"/>
        </w:rPr>
        <w:t>41.</w:t>
      </w:r>
      <w:r w:rsidRPr="0048561F">
        <w:rPr>
          <w:rFonts w:cs="Arial"/>
          <w:sz w:val="22"/>
          <w:szCs w:val="22"/>
          <w:lang w:val="pt-BR"/>
        </w:rPr>
        <w:tab/>
        <w:t>Quando a apresentação ou a classificação de itens nas demonstrações contábeis forem modificadas, os montantes apresentados para fins comparativos devem ser reclassificados, a menos que a reclassificação seja impraticável. Quando os montantes apresentados para fins comparativos são reclassificados, a entidade deve divulgar:</w:t>
      </w:r>
    </w:p>
    <w:p w14:paraId="6DED9D09" w14:textId="77777777" w:rsidR="000550B8" w:rsidRPr="0048561F" w:rsidRDefault="000550B8" w:rsidP="00A668AC">
      <w:pPr>
        <w:widowControl w:val="0"/>
        <w:numPr>
          <w:ilvl w:val="0"/>
          <w:numId w:val="15"/>
        </w:numPr>
        <w:tabs>
          <w:tab w:val="clear" w:pos="1070"/>
        </w:tabs>
        <w:spacing w:before="0" w:after="0"/>
        <w:ind w:left="993" w:hanging="426"/>
        <w:rPr>
          <w:rFonts w:cs="Arial"/>
          <w:bCs/>
          <w:iCs/>
          <w:sz w:val="22"/>
          <w:szCs w:val="22"/>
          <w:lang w:val="pt-BR"/>
        </w:rPr>
      </w:pPr>
      <w:r w:rsidRPr="0048561F">
        <w:rPr>
          <w:rFonts w:cs="Arial"/>
          <w:bCs/>
          <w:iCs/>
          <w:sz w:val="22"/>
          <w:szCs w:val="22"/>
          <w:lang w:val="pt-BR"/>
        </w:rPr>
        <w:t>a natureza da reclassificação;</w:t>
      </w:r>
    </w:p>
    <w:p w14:paraId="4FAE4A45" w14:textId="77777777" w:rsidR="000550B8" w:rsidRPr="0048561F" w:rsidRDefault="000550B8" w:rsidP="00A668AC">
      <w:pPr>
        <w:widowControl w:val="0"/>
        <w:numPr>
          <w:ilvl w:val="0"/>
          <w:numId w:val="15"/>
        </w:numPr>
        <w:tabs>
          <w:tab w:val="clear" w:pos="1070"/>
        </w:tabs>
        <w:spacing w:before="0" w:after="0"/>
        <w:ind w:left="993" w:hanging="426"/>
        <w:rPr>
          <w:rFonts w:cs="Arial"/>
          <w:bCs/>
          <w:iCs/>
          <w:sz w:val="22"/>
          <w:szCs w:val="22"/>
          <w:lang w:val="pt-BR"/>
        </w:rPr>
      </w:pPr>
      <w:r w:rsidRPr="0048561F">
        <w:rPr>
          <w:rFonts w:cs="Arial"/>
          <w:bCs/>
          <w:iCs/>
          <w:sz w:val="22"/>
          <w:szCs w:val="22"/>
          <w:lang w:val="pt-BR"/>
        </w:rPr>
        <w:t>o montante de cada item ou classe de itens que foi reclassificado; e</w:t>
      </w:r>
    </w:p>
    <w:p w14:paraId="6C641766" w14:textId="77777777" w:rsidR="000550B8" w:rsidRPr="0048561F" w:rsidRDefault="000550B8" w:rsidP="00A668AC">
      <w:pPr>
        <w:widowControl w:val="0"/>
        <w:numPr>
          <w:ilvl w:val="0"/>
          <w:numId w:val="15"/>
        </w:numPr>
        <w:tabs>
          <w:tab w:val="clear" w:pos="1070"/>
        </w:tabs>
        <w:spacing w:before="0" w:after="0"/>
        <w:ind w:left="993" w:hanging="426"/>
        <w:rPr>
          <w:rFonts w:cs="Arial"/>
          <w:bCs/>
          <w:iCs/>
          <w:sz w:val="22"/>
          <w:szCs w:val="22"/>
          <w:lang w:val="pt-BR"/>
        </w:rPr>
      </w:pPr>
      <w:r w:rsidRPr="0048561F">
        <w:rPr>
          <w:rFonts w:cs="Arial"/>
          <w:bCs/>
          <w:iCs/>
          <w:sz w:val="22"/>
          <w:szCs w:val="22"/>
          <w:lang w:val="pt-BR"/>
        </w:rPr>
        <w:t>a razão para a reclassificação.</w:t>
      </w:r>
    </w:p>
    <w:p w14:paraId="56E29831"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p>
    <w:p w14:paraId="4DF57E9F"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r w:rsidRPr="0048561F">
        <w:rPr>
          <w:rFonts w:cs="Arial"/>
          <w:sz w:val="22"/>
          <w:szCs w:val="22"/>
          <w:lang w:val="pt-BR"/>
        </w:rPr>
        <w:t>42.</w:t>
      </w:r>
      <w:r w:rsidRPr="0048561F">
        <w:rPr>
          <w:rFonts w:cs="Arial"/>
          <w:sz w:val="22"/>
          <w:szCs w:val="22"/>
          <w:lang w:val="pt-BR"/>
        </w:rPr>
        <w:tab/>
        <w:t xml:space="preserve">Quando for impraticável reclassificar montantes apresentados para fins comparativos, a entidade </w:t>
      </w:r>
      <w:r w:rsidRPr="0048561F">
        <w:rPr>
          <w:rFonts w:cs="Arial"/>
          <w:sz w:val="22"/>
          <w:szCs w:val="22"/>
          <w:lang w:val="pt-BR"/>
        </w:rPr>
        <w:lastRenderedPageBreak/>
        <w:t>deve divulgar:</w:t>
      </w:r>
    </w:p>
    <w:p w14:paraId="5E07660A" w14:textId="77777777" w:rsidR="000550B8" w:rsidRPr="0048561F" w:rsidRDefault="000550B8" w:rsidP="00A668AC">
      <w:pPr>
        <w:widowControl w:val="0"/>
        <w:numPr>
          <w:ilvl w:val="0"/>
          <w:numId w:val="16"/>
        </w:numPr>
        <w:tabs>
          <w:tab w:val="clear" w:pos="1070"/>
        </w:tabs>
        <w:spacing w:before="0" w:after="0"/>
        <w:ind w:left="993" w:hanging="426"/>
        <w:rPr>
          <w:rFonts w:cs="Arial"/>
          <w:bCs/>
          <w:iCs/>
          <w:sz w:val="22"/>
          <w:szCs w:val="22"/>
          <w:lang w:val="pt-BR"/>
        </w:rPr>
      </w:pPr>
      <w:r w:rsidRPr="0048561F">
        <w:rPr>
          <w:rFonts w:cs="Arial"/>
          <w:bCs/>
          <w:iCs/>
          <w:sz w:val="22"/>
          <w:szCs w:val="22"/>
          <w:lang w:val="pt-BR"/>
        </w:rPr>
        <w:t>a razão para não reclassificar os montantes; e</w:t>
      </w:r>
    </w:p>
    <w:p w14:paraId="5CE26406" w14:textId="77777777" w:rsidR="000550B8" w:rsidRPr="0048561F" w:rsidRDefault="000550B8" w:rsidP="00A668AC">
      <w:pPr>
        <w:widowControl w:val="0"/>
        <w:numPr>
          <w:ilvl w:val="0"/>
          <w:numId w:val="16"/>
        </w:numPr>
        <w:tabs>
          <w:tab w:val="clear" w:pos="1070"/>
        </w:tabs>
        <w:spacing w:before="0" w:after="0"/>
        <w:ind w:left="993" w:hanging="426"/>
        <w:rPr>
          <w:rFonts w:cs="Arial"/>
          <w:bCs/>
          <w:iCs/>
          <w:sz w:val="22"/>
          <w:szCs w:val="22"/>
          <w:lang w:val="pt-BR"/>
        </w:rPr>
      </w:pPr>
      <w:r w:rsidRPr="0048561F">
        <w:rPr>
          <w:rFonts w:cs="Arial"/>
          <w:bCs/>
          <w:iCs/>
          <w:sz w:val="22"/>
          <w:szCs w:val="22"/>
          <w:lang w:val="pt-BR"/>
        </w:rPr>
        <w:t>a natureza dos ajustes que teriam sido feitos se os montantes tivessem sido reclassificados.</w:t>
      </w:r>
    </w:p>
    <w:p w14:paraId="74242493"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p>
    <w:p w14:paraId="299C18E9"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r w:rsidRPr="0048561F">
        <w:rPr>
          <w:rFonts w:cs="Arial"/>
          <w:sz w:val="22"/>
          <w:szCs w:val="22"/>
          <w:lang w:val="pt-BR"/>
        </w:rPr>
        <w:t>43.</w:t>
      </w:r>
      <w:r w:rsidRPr="0048561F">
        <w:rPr>
          <w:rFonts w:cs="Arial"/>
          <w:sz w:val="22"/>
          <w:szCs w:val="22"/>
          <w:lang w:val="pt-BR"/>
        </w:rPr>
        <w:tab/>
        <w:t>Aperfeiçoar a comparabilidade de informação entre períodos ajuda os usuários a tomar decisões econômicas, sobretudo porque lhes permite avaliar as tendências na informação financeira para finalidades de previsão. Em algumas circunstâncias torna-se impraticável reclassificar a informação comparativa para um período anterior para obter a comparabilidade com o período corrente. Por exemplo, podem não ter sido coletados os dados necessários para a apresentação comparativa do período anterior com o período corrente, de modo a permitir a reclassificação e, consequentemente, pode não ser praticável reconstruir essa informação.</w:t>
      </w:r>
    </w:p>
    <w:p w14:paraId="64745FB6"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p>
    <w:p w14:paraId="5F88A461"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r w:rsidRPr="0048561F">
        <w:rPr>
          <w:rFonts w:cs="Arial"/>
          <w:sz w:val="22"/>
          <w:szCs w:val="22"/>
          <w:lang w:val="pt-BR"/>
        </w:rPr>
        <w:t>44.</w:t>
      </w:r>
      <w:r w:rsidRPr="0048561F">
        <w:rPr>
          <w:rFonts w:cs="Arial"/>
          <w:sz w:val="22"/>
          <w:szCs w:val="22"/>
          <w:lang w:val="pt-BR"/>
        </w:rPr>
        <w:tab/>
        <w:t>O Pronunciamento Técnico CPC 23 – Políticas Contábeis, Mudança de Estimativa e Retificação de Erro define os ajustes requeridos para as informações comparativas quando a entidade altera uma política contábil ou corrige um erro.</w:t>
      </w:r>
    </w:p>
    <w:p w14:paraId="18170039" w14:textId="77777777" w:rsidR="000550B8" w:rsidRPr="0048561F" w:rsidRDefault="000550B8" w:rsidP="000550B8">
      <w:pPr>
        <w:pStyle w:val="Textoembloco"/>
        <w:spacing w:before="0" w:after="0" w:line="240" w:lineRule="auto"/>
        <w:ind w:left="709" w:right="0" w:hanging="709"/>
        <w:jc w:val="both"/>
        <w:rPr>
          <w:rFonts w:cs="Arial"/>
          <w:sz w:val="22"/>
          <w:szCs w:val="22"/>
          <w:lang w:val="pt-BR"/>
        </w:rPr>
      </w:pPr>
    </w:p>
    <w:p w14:paraId="45703C29" w14:textId="77777777" w:rsidR="000550B8" w:rsidRPr="0048561F" w:rsidRDefault="000550B8" w:rsidP="000550B8">
      <w:pPr>
        <w:pStyle w:val="Textoembloco"/>
        <w:spacing w:before="0" w:after="0" w:line="240" w:lineRule="auto"/>
        <w:ind w:left="567" w:right="0" w:hanging="567"/>
        <w:jc w:val="both"/>
        <w:rPr>
          <w:rFonts w:cs="Arial"/>
          <w:b/>
          <w:bCs/>
          <w:sz w:val="22"/>
          <w:szCs w:val="22"/>
          <w:lang w:val="pt-BR"/>
        </w:rPr>
      </w:pPr>
      <w:r w:rsidRPr="0048561F">
        <w:rPr>
          <w:rFonts w:cs="Arial"/>
          <w:b/>
          <w:bCs/>
          <w:sz w:val="22"/>
          <w:szCs w:val="22"/>
          <w:lang w:val="pt-BR"/>
        </w:rPr>
        <w:tab/>
        <w:t>Consistência de apresentação</w:t>
      </w:r>
    </w:p>
    <w:p w14:paraId="7DC0C63C" w14:textId="77777777" w:rsidR="000550B8" w:rsidRPr="0048561F" w:rsidRDefault="000550B8" w:rsidP="000550B8">
      <w:pPr>
        <w:pStyle w:val="Textoembloco"/>
        <w:spacing w:before="0" w:after="0" w:line="240" w:lineRule="auto"/>
        <w:ind w:left="709" w:right="0" w:hanging="709"/>
        <w:jc w:val="both"/>
        <w:rPr>
          <w:rFonts w:cs="Arial"/>
          <w:sz w:val="22"/>
          <w:szCs w:val="22"/>
          <w:lang w:val="pt-BR"/>
        </w:rPr>
      </w:pPr>
    </w:p>
    <w:p w14:paraId="6781E7BA"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r w:rsidRPr="0048561F">
        <w:rPr>
          <w:rFonts w:cs="Arial"/>
          <w:sz w:val="22"/>
          <w:szCs w:val="22"/>
          <w:lang w:val="pt-BR"/>
        </w:rPr>
        <w:t>45.</w:t>
      </w:r>
      <w:r w:rsidRPr="0048561F">
        <w:rPr>
          <w:rFonts w:cs="Arial"/>
          <w:sz w:val="22"/>
          <w:szCs w:val="22"/>
          <w:lang w:val="pt-BR"/>
        </w:rPr>
        <w:tab/>
        <w:t>A apresentação e a classificação de itens nas demonstrações contábeis devem ser mantidas de um período para outro, salvo se:</w:t>
      </w:r>
    </w:p>
    <w:p w14:paraId="7DA3B531" w14:textId="77777777" w:rsidR="000550B8" w:rsidRPr="0048561F" w:rsidRDefault="000550B8" w:rsidP="00A668AC">
      <w:pPr>
        <w:widowControl w:val="0"/>
        <w:numPr>
          <w:ilvl w:val="0"/>
          <w:numId w:val="28"/>
        </w:numPr>
        <w:tabs>
          <w:tab w:val="clear" w:pos="1070"/>
        </w:tabs>
        <w:spacing w:before="0" w:after="0"/>
        <w:ind w:left="993" w:hanging="426"/>
        <w:rPr>
          <w:rFonts w:cs="Arial"/>
          <w:bCs/>
          <w:iCs/>
          <w:sz w:val="22"/>
          <w:szCs w:val="22"/>
          <w:lang w:val="pt-BR"/>
        </w:rPr>
      </w:pPr>
      <w:r w:rsidRPr="0048561F">
        <w:rPr>
          <w:rFonts w:cs="Arial"/>
          <w:bCs/>
          <w:iCs/>
          <w:sz w:val="22"/>
          <w:szCs w:val="22"/>
          <w:lang w:val="pt-BR"/>
        </w:rPr>
        <w:t>for evidente, após uma alteração significativa na natureza das operações da entidade ou uma revisão das respectivas demonstrações contábeis, que outra apresentação ou classificação seja mais apropriada, tendo em vista os critérios para a seleção e aplicação de políticas contábeis contidos no Pronunciamento Técnico CPC 23; ou</w:t>
      </w:r>
    </w:p>
    <w:p w14:paraId="0C6B04DA" w14:textId="77777777" w:rsidR="000550B8" w:rsidRPr="0048561F" w:rsidRDefault="000550B8" w:rsidP="00A668AC">
      <w:pPr>
        <w:widowControl w:val="0"/>
        <w:numPr>
          <w:ilvl w:val="0"/>
          <w:numId w:val="28"/>
        </w:numPr>
        <w:tabs>
          <w:tab w:val="clear" w:pos="1070"/>
        </w:tabs>
        <w:spacing w:before="0" w:after="0"/>
        <w:ind w:left="993" w:hanging="426"/>
        <w:rPr>
          <w:rFonts w:cs="Arial"/>
          <w:bCs/>
          <w:iCs/>
          <w:sz w:val="22"/>
          <w:szCs w:val="22"/>
          <w:lang w:val="pt-BR"/>
        </w:rPr>
      </w:pPr>
      <w:r w:rsidRPr="0048561F">
        <w:rPr>
          <w:rFonts w:cs="Arial"/>
          <w:bCs/>
          <w:iCs/>
          <w:sz w:val="22"/>
          <w:szCs w:val="22"/>
          <w:lang w:val="pt-BR"/>
        </w:rPr>
        <w:t>outro Pronunciamento Técnico, Interpretação ou Orientação do CPC requerer alteração na apresentação.</w:t>
      </w:r>
    </w:p>
    <w:p w14:paraId="00A5CFFA"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p>
    <w:p w14:paraId="742866CF"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r w:rsidRPr="0048561F">
        <w:rPr>
          <w:rFonts w:cs="Arial"/>
          <w:sz w:val="22"/>
          <w:szCs w:val="22"/>
          <w:lang w:val="pt-BR"/>
        </w:rPr>
        <w:t>46.</w:t>
      </w:r>
      <w:r w:rsidRPr="0048561F">
        <w:rPr>
          <w:rFonts w:cs="Arial"/>
          <w:sz w:val="22"/>
          <w:szCs w:val="22"/>
          <w:lang w:val="pt-BR"/>
        </w:rPr>
        <w:tab/>
        <w:t>Por exemplo, a aquisição ou alienação significativa, ou a revisão da apresentação das demonstrações contábeis pode indicar que as demonstrações contábeis devam ser apresentadas diferentemente. A entidade deve alterar a apresentação das suas demonstrações contábeis apenas se a modificação na apresentação proporcionar informação que seja confiável e mais relevante para os usuários das demonstrações contábeis e se for provável que a estrutura revista continue, de modo que a comparabilidade não seja prejudicada. Ao efetuar tais alterações na apresentação, a entidade deve reclassificar a informação comparativa apresentada de acordo com os itens 41e 42.</w:t>
      </w:r>
    </w:p>
    <w:p w14:paraId="4CFD0DDC" w14:textId="77777777" w:rsidR="000550B8" w:rsidRPr="0048561F" w:rsidRDefault="000550B8" w:rsidP="000550B8">
      <w:pPr>
        <w:autoSpaceDE w:val="0"/>
        <w:autoSpaceDN w:val="0"/>
        <w:adjustRightInd w:val="0"/>
        <w:spacing w:before="0" w:after="0"/>
        <w:rPr>
          <w:rFonts w:cs="Arial"/>
          <w:b/>
          <w:sz w:val="22"/>
          <w:szCs w:val="22"/>
          <w:lang w:val="pt-BR"/>
        </w:rPr>
      </w:pPr>
    </w:p>
    <w:p w14:paraId="23097D47" w14:textId="77777777" w:rsidR="000550B8" w:rsidRPr="0048561F" w:rsidRDefault="000550B8" w:rsidP="000550B8">
      <w:pPr>
        <w:autoSpaceDE w:val="0"/>
        <w:autoSpaceDN w:val="0"/>
        <w:adjustRightInd w:val="0"/>
        <w:spacing w:before="0" w:after="0"/>
        <w:rPr>
          <w:rFonts w:cs="Arial"/>
          <w:b/>
          <w:sz w:val="22"/>
          <w:szCs w:val="22"/>
          <w:lang w:val="pt-BR"/>
        </w:rPr>
      </w:pPr>
      <w:r w:rsidRPr="0048561F">
        <w:rPr>
          <w:rFonts w:cs="Arial"/>
          <w:b/>
          <w:sz w:val="22"/>
          <w:szCs w:val="22"/>
          <w:lang w:val="pt-BR"/>
        </w:rPr>
        <w:t>Estrutura e conteúdo</w:t>
      </w:r>
    </w:p>
    <w:p w14:paraId="3E17C3CA" w14:textId="77777777" w:rsidR="000550B8" w:rsidRPr="0048561F" w:rsidRDefault="000550B8" w:rsidP="000550B8">
      <w:pPr>
        <w:autoSpaceDE w:val="0"/>
        <w:autoSpaceDN w:val="0"/>
        <w:adjustRightInd w:val="0"/>
        <w:spacing w:before="0" w:after="0"/>
        <w:rPr>
          <w:rFonts w:cs="Arial"/>
          <w:b/>
          <w:sz w:val="22"/>
          <w:szCs w:val="22"/>
          <w:lang w:val="pt-BR"/>
        </w:rPr>
      </w:pPr>
    </w:p>
    <w:p w14:paraId="30BF02A9" w14:textId="77777777" w:rsidR="000550B8" w:rsidRPr="0048561F" w:rsidRDefault="000550B8" w:rsidP="000550B8">
      <w:pPr>
        <w:autoSpaceDE w:val="0"/>
        <w:autoSpaceDN w:val="0"/>
        <w:adjustRightInd w:val="0"/>
        <w:spacing w:before="0" w:after="0"/>
        <w:rPr>
          <w:rFonts w:cs="Arial"/>
          <w:b/>
          <w:sz w:val="22"/>
          <w:szCs w:val="22"/>
          <w:lang w:val="pt-BR"/>
        </w:rPr>
      </w:pPr>
      <w:r w:rsidRPr="0048561F">
        <w:rPr>
          <w:rFonts w:cs="Arial"/>
          <w:b/>
          <w:sz w:val="22"/>
          <w:szCs w:val="22"/>
          <w:lang w:val="pt-BR"/>
        </w:rPr>
        <w:t>Introdução</w:t>
      </w:r>
    </w:p>
    <w:p w14:paraId="2AD5E4EA"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p>
    <w:p w14:paraId="6ABB9E7A"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r w:rsidRPr="0048561F">
        <w:rPr>
          <w:rFonts w:cs="Arial"/>
          <w:sz w:val="22"/>
          <w:szCs w:val="22"/>
          <w:lang w:val="pt-BR"/>
        </w:rPr>
        <w:t>47.</w:t>
      </w:r>
      <w:r w:rsidRPr="0048561F">
        <w:rPr>
          <w:rFonts w:cs="Arial"/>
          <w:sz w:val="22"/>
          <w:szCs w:val="22"/>
          <w:lang w:val="pt-BR"/>
        </w:rPr>
        <w:tab/>
        <w:t>Este Pronunciamento requer determinadas divulgações no balanço patrimonial, na demonstração do resultado abrangente, na demonstração do resultado e na demonstração das mutações do patrimônio líquido e requer divulgação de outros itens nessas demonstrações contábeis ou nas notas explicativas. O Pronunciamento Técnico CPC 03 – Demonstração dos Fluxos de Caixa estabelece os requisitos para a apresentação da informação sobre os fluxos de caixa.</w:t>
      </w:r>
    </w:p>
    <w:p w14:paraId="3ABB9460"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p>
    <w:p w14:paraId="4937E97C"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r w:rsidRPr="0048561F">
        <w:rPr>
          <w:rFonts w:cs="Arial"/>
          <w:sz w:val="22"/>
          <w:szCs w:val="22"/>
          <w:lang w:val="pt-BR"/>
        </w:rPr>
        <w:t>48.</w:t>
      </w:r>
      <w:r w:rsidRPr="0048561F">
        <w:rPr>
          <w:rFonts w:cs="Arial"/>
          <w:sz w:val="22"/>
          <w:szCs w:val="22"/>
          <w:lang w:val="pt-BR"/>
        </w:rPr>
        <w:tab/>
        <w:t xml:space="preserve">Este Pronunciamento utiliza, por vezes, o termo “divulgação” em sentido amplo, englobando itens apresentados nas demonstrações contábeis e notas explicativas. Divulgações também são exigidas </w:t>
      </w:r>
      <w:r w:rsidRPr="0048561F">
        <w:rPr>
          <w:rFonts w:cs="Arial"/>
          <w:sz w:val="22"/>
          <w:szCs w:val="22"/>
          <w:lang w:val="pt-BR"/>
        </w:rPr>
        <w:lastRenderedPageBreak/>
        <w:t>por outros Pronunciamentos Técnicos, Interpretações e Orientações do CPC. A menos que seja especificado em contrário, tais divulgações podem ser incluídas nas demonstrações contábeis.</w:t>
      </w:r>
    </w:p>
    <w:p w14:paraId="0105263F"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p>
    <w:p w14:paraId="3D98FD74" w14:textId="77777777" w:rsidR="000550B8" w:rsidRPr="0048561F" w:rsidRDefault="000550B8" w:rsidP="000550B8">
      <w:pPr>
        <w:autoSpaceDE w:val="0"/>
        <w:autoSpaceDN w:val="0"/>
        <w:adjustRightInd w:val="0"/>
        <w:spacing w:before="0" w:after="0"/>
        <w:rPr>
          <w:rFonts w:cs="Arial"/>
          <w:b/>
          <w:sz w:val="22"/>
          <w:szCs w:val="22"/>
          <w:lang w:val="pt-BR"/>
        </w:rPr>
      </w:pPr>
      <w:r w:rsidRPr="0048561F">
        <w:rPr>
          <w:rFonts w:cs="Arial"/>
          <w:b/>
          <w:sz w:val="22"/>
          <w:szCs w:val="22"/>
          <w:lang w:val="pt-BR"/>
        </w:rPr>
        <w:t>Identificação das demonstrações contábeis</w:t>
      </w:r>
    </w:p>
    <w:p w14:paraId="31401852"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p>
    <w:p w14:paraId="02F1C42E"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r w:rsidRPr="0048561F">
        <w:rPr>
          <w:rFonts w:cs="Arial"/>
          <w:sz w:val="22"/>
          <w:szCs w:val="22"/>
          <w:lang w:val="pt-BR"/>
        </w:rPr>
        <w:t>49.</w:t>
      </w:r>
      <w:r w:rsidRPr="0048561F">
        <w:rPr>
          <w:rFonts w:cs="Arial"/>
          <w:sz w:val="22"/>
          <w:szCs w:val="22"/>
          <w:lang w:val="pt-BR"/>
        </w:rPr>
        <w:tab/>
        <w:t>As demonstrações contábeis devem ser identificadas claramente e distinguidas de qualquer outra informação que porventura conste no mesmo documento publicado.</w:t>
      </w:r>
    </w:p>
    <w:p w14:paraId="0FFFC9A4"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p>
    <w:p w14:paraId="62E76382"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r w:rsidRPr="0048561F">
        <w:rPr>
          <w:rFonts w:cs="Arial"/>
          <w:sz w:val="22"/>
          <w:szCs w:val="22"/>
          <w:lang w:val="pt-BR"/>
        </w:rPr>
        <w:t>50.</w:t>
      </w:r>
      <w:r w:rsidRPr="0048561F">
        <w:rPr>
          <w:rFonts w:cs="Arial"/>
          <w:sz w:val="22"/>
          <w:szCs w:val="22"/>
          <w:lang w:val="pt-BR"/>
        </w:rPr>
        <w:tab/>
        <w:t>As práticas contábeis brasileiras são aplicáveis apenas às demonstrações contábeis e não necessariamente à informação apresentada em outro relatório anual, relatório regulatório ou qualquer outro documento. Por isso, é importante que os usuários possam distinguir a informação elaborada utilizando-se das práticas contábeis brasileiras de qualquer outra informação que possa ser útil aos seus usuários, mas que não são objeto dos requisitos das referidas práticas.</w:t>
      </w:r>
    </w:p>
    <w:p w14:paraId="61E15548"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p>
    <w:p w14:paraId="1C9189F1"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r w:rsidRPr="0048561F">
        <w:rPr>
          <w:rFonts w:cs="Arial"/>
          <w:sz w:val="22"/>
          <w:szCs w:val="22"/>
          <w:lang w:val="pt-BR"/>
        </w:rPr>
        <w:t>51.</w:t>
      </w:r>
      <w:r w:rsidRPr="0048561F">
        <w:rPr>
          <w:rFonts w:cs="Arial"/>
          <w:sz w:val="22"/>
          <w:szCs w:val="22"/>
          <w:lang w:val="pt-BR"/>
        </w:rPr>
        <w:tab/>
        <w:t>Cada demonstração contábil e respectivas notas explicativas devem ser identificadas claramente. Além disso, as seguintes informações devem ser divulgadas de forma destacada e repetidas quando necessário para a devida compreensão da informação apresentada:</w:t>
      </w:r>
    </w:p>
    <w:p w14:paraId="1665B3C7" w14:textId="77777777" w:rsidR="000550B8" w:rsidRPr="0048561F" w:rsidRDefault="000550B8" w:rsidP="00A668AC">
      <w:pPr>
        <w:widowControl w:val="0"/>
        <w:numPr>
          <w:ilvl w:val="0"/>
          <w:numId w:val="17"/>
        </w:numPr>
        <w:tabs>
          <w:tab w:val="clear" w:pos="1070"/>
        </w:tabs>
        <w:spacing w:before="0" w:after="0"/>
        <w:ind w:left="993" w:hanging="426"/>
        <w:rPr>
          <w:rFonts w:cs="Arial"/>
          <w:bCs/>
          <w:iCs/>
          <w:sz w:val="22"/>
          <w:szCs w:val="22"/>
          <w:lang w:val="pt-BR"/>
        </w:rPr>
      </w:pPr>
      <w:r w:rsidRPr="0048561F">
        <w:rPr>
          <w:rFonts w:cs="Arial"/>
          <w:bCs/>
          <w:iCs/>
          <w:sz w:val="22"/>
          <w:szCs w:val="22"/>
          <w:lang w:val="pt-BR"/>
        </w:rPr>
        <w:t>o nome da entidade às quais as demonstrações contábeis dizem respeito ou outro meio que permita sua identificação, bem como qualquer alteração que possa ter ocorrido nessa identificação desde o término do período anterior;</w:t>
      </w:r>
    </w:p>
    <w:p w14:paraId="56AE88DF" w14:textId="77777777" w:rsidR="000550B8" w:rsidRPr="0048561F" w:rsidRDefault="000550B8" w:rsidP="00A668AC">
      <w:pPr>
        <w:widowControl w:val="0"/>
        <w:numPr>
          <w:ilvl w:val="0"/>
          <w:numId w:val="17"/>
        </w:numPr>
        <w:tabs>
          <w:tab w:val="clear" w:pos="1070"/>
        </w:tabs>
        <w:spacing w:before="0" w:after="0"/>
        <w:ind w:left="993" w:hanging="426"/>
        <w:rPr>
          <w:rFonts w:cs="Arial"/>
          <w:bCs/>
          <w:iCs/>
          <w:sz w:val="22"/>
          <w:szCs w:val="22"/>
          <w:lang w:val="pt-BR"/>
        </w:rPr>
      </w:pPr>
      <w:r w:rsidRPr="0048561F">
        <w:rPr>
          <w:rFonts w:cs="Arial"/>
          <w:bCs/>
          <w:iCs/>
          <w:sz w:val="22"/>
          <w:szCs w:val="22"/>
          <w:lang w:val="pt-BR"/>
        </w:rPr>
        <w:t>se as demonstrações contábeis se referem a uma entidade individual ou a um grupo de entidades;</w:t>
      </w:r>
    </w:p>
    <w:p w14:paraId="00C5B9F8" w14:textId="77777777" w:rsidR="000550B8" w:rsidRPr="0048561F" w:rsidRDefault="000550B8" w:rsidP="00A668AC">
      <w:pPr>
        <w:widowControl w:val="0"/>
        <w:numPr>
          <w:ilvl w:val="0"/>
          <w:numId w:val="17"/>
        </w:numPr>
        <w:tabs>
          <w:tab w:val="clear" w:pos="1070"/>
        </w:tabs>
        <w:spacing w:before="0" w:after="0"/>
        <w:ind w:left="993" w:hanging="426"/>
        <w:rPr>
          <w:rFonts w:cs="Arial"/>
          <w:bCs/>
          <w:iCs/>
          <w:sz w:val="22"/>
          <w:szCs w:val="22"/>
          <w:lang w:val="pt-BR"/>
        </w:rPr>
      </w:pPr>
      <w:r w:rsidRPr="0048561F">
        <w:rPr>
          <w:rFonts w:cs="Arial"/>
          <w:bCs/>
          <w:iCs/>
          <w:sz w:val="22"/>
          <w:szCs w:val="22"/>
          <w:lang w:val="pt-BR"/>
        </w:rPr>
        <w:t>a data de encerramento do período de reporte ou o período coberto pelo conjunto de demonstrações contábeis ou notas explicativas;</w:t>
      </w:r>
    </w:p>
    <w:p w14:paraId="3C7C023C" w14:textId="77777777" w:rsidR="000550B8" w:rsidRPr="0048561F" w:rsidRDefault="000550B8" w:rsidP="00A668AC">
      <w:pPr>
        <w:widowControl w:val="0"/>
        <w:numPr>
          <w:ilvl w:val="0"/>
          <w:numId w:val="17"/>
        </w:numPr>
        <w:tabs>
          <w:tab w:val="clear" w:pos="1070"/>
        </w:tabs>
        <w:spacing w:before="0" w:after="0"/>
        <w:ind w:left="993" w:hanging="426"/>
        <w:rPr>
          <w:rFonts w:cs="Arial"/>
          <w:bCs/>
          <w:iCs/>
          <w:sz w:val="22"/>
          <w:szCs w:val="22"/>
          <w:lang w:val="pt-BR"/>
        </w:rPr>
      </w:pPr>
      <w:r w:rsidRPr="0048561F">
        <w:rPr>
          <w:rFonts w:cs="Arial"/>
          <w:bCs/>
          <w:iCs/>
          <w:sz w:val="22"/>
          <w:szCs w:val="22"/>
          <w:lang w:val="pt-BR"/>
        </w:rPr>
        <w:t>a moeda de apresentação, tal como definido no Pronunciamento Técnico CPC 02 – Efeitos das Mudanças nas Taxas de Câmbio e Conversão de Demonstrações Contábeis; e</w:t>
      </w:r>
    </w:p>
    <w:p w14:paraId="7C6E98E7" w14:textId="77777777" w:rsidR="000550B8" w:rsidRPr="0048561F" w:rsidRDefault="000550B8" w:rsidP="00A668AC">
      <w:pPr>
        <w:widowControl w:val="0"/>
        <w:numPr>
          <w:ilvl w:val="0"/>
          <w:numId w:val="17"/>
        </w:numPr>
        <w:tabs>
          <w:tab w:val="clear" w:pos="1070"/>
        </w:tabs>
        <w:spacing w:before="0" w:after="0"/>
        <w:ind w:left="993" w:hanging="426"/>
        <w:rPr>
          <w:rFonts w:cs="Arial"/>
          <w:bCs/>
          <w:iCs/>
          <w:sz w:val="22"/>
          <w:szCs w:val="22"/>
          <w:lang w:val="pt-BR"/>
        </w:rPr>
      </w:pPr>
      <w:r w:rsidRPr="0048561F">
        <w:rPr>
          <w:rFonts w:cs="Arial"/>
          <w:bCs/>
          <w:iCs/>
          <w:sz w:val="22"/>
          <w:szCs w:val="22"/>
          <w:lang w:val="pt-BR"/>
        </w:rPr>
        <w:t>o nível de arredondamento usado na apresentação dos valores nas demonstrações contábeis.</w:t>
      </w:r>
    </w:p>
    <w:p w14:paraId="39ECCACF"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p>
    <w:p w14:paraId="4C2D2876"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r w:rsidRPr="0048561F">
        <w:rPr>
          <w:rFonts w:cs="Arial"/>
          <w:sz w:val="22"/>
          <w:szCs w:val="22"/>
          <w:lang w:val="pt-BR"/>
        </w:rPr>
        <w:t>52.</w:t>
      </w:r>
      <w:r w:rsidRPr="0048561F">
        <w:rPr>
          <w:rFonts w:cs="Arial"/>
          <w:sz w:val="22"/>
          <w:szCs w:val="22"/>
          <w:lang w:val="pt-BR"/>
        </w:rPr>
        <w:tab/>
        <w:t>Os requisitos do item 51 são normalmente satisfeitos pela apresentação apropriada de cabeçalhos de página, títulos de demonstração, de nota explicativa, de coluna e similares em cada página das demonstrações contábeis. Na determinação da melhor forma de apresentar tais informações, é necessário o exercício de julgamento. Por exemplo, quando as demonstrações contábeis são apresentadas eletronicamente, nem sempre podem ser usadas páginas separadas; os itens acima devem ser então apresentados com frequência suficiente de forma a assegurar a devida compreensão das informações incluídas nas demonstrações contábeis.</w:t>
      </w:r>
    </w:p>
    <w:p w14:paraId="7B7618B8"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p>
    <w:p w14:paraId="7C9F5396"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r w:rsidRPr="0048561F">
        <w:rPr>
          <w:rFonts w:cs="Arial"/>
          <w:sz w:val="22"/>
          <w:szCs w:val="22"/>
          <w:lang w:val="pt-BR"/>
        </w:rPr>
        <w:t>53.</w:t>
      </w:r>
      <w:r w:rsidRPr="0048561F">
        <w:rPr>
          <w:rFonts w:cs="Arial"/>
          <w:sz w:val="22"/>
          <w:szCs w:val="22"/>
          <w:lang w:val="pt-BR"/>
        </w:rPr>
        <w:tab/>
        <w:t>As demonstrações contábeis tornam-se muitas vezes mais compreensíveis pela apresentação de informação em milhares ou milhões de unidades da moeda de apresentação. Esse procedimento é aceitável desde que o nível de arredondamento na apresentação seja divulgado e não seja omitida informação material.</w:t>
      </w:r>
    </w:p>
    <w:p w14:paraId="07568E5E" w14:textId="77777777" w:rsidR="000550B8" w:rsidRPr="0048561F" w:rsidRDefault="000550B8" w:rsidP="000550B8">
      <w:pPr>
        <w:autoSpaceDE w:val="0"/>
        <w:autoSpaceDN w:val="0"/>
        <w:adjustRightInd w:val="0"/>
        <w:spacing w:before="0" w:after="0"/>
        <w:rPr>
          <w:rFonts w:cs="Arial"/>
          <w:b/>
          <w:sz w:val="22"/>
          <w:szCs w:val="22"/>
          <w:lang w:val="pt-BR"/>
        </w:rPr>
      </w:pPr>
    </w:p>
    <w:p w14:paraId="1EA05CC7" w14:textId="77777777" w:rsidR="000550B8" w:rsidRPr="0048561F" w:rsidRDefault="000550B8" w:rsidP="000550B8">
      <w:pPr>
        <w:autoSpaceDE w:val="0"/>
        <w:autoSpaceDN w:val="0"/>
        <w:adjustRightInd w:val="0"/>
        <w:spacing w:before="0" w:after="0"/>
        <w:rPr>
          <w:rFonts w:cs="Arial"/>
          <w:b/>
          <w:sz w:val="22"/>
          <w:szCs w:val="22"/>
          <w:lang w:val="pt-BR"/>
        </w:rPr>
      </w:pPr>
      <w:r w:rsidRPr="0048561F">
        <w:rPr>
          <w:rFonts w:cs="Arial"/>
          <w:b/>
          <w:sz w:val="22"/>
          <w:szCs w:val="22"/>
          <w:lang w:val="pt-BR"/>
        </w:rPr>
        <w:t>Balanço patrimonial</w:t>
      </w:r>
    </w:p>
    <w:p w14:paraId="091413B7" w14:textId="77777777" w:rsidR="000550B8" w:rsidRPr="0048561F" w:rsidRDefault="000550B8" w:rsidP="000550B8">
      <w:pPr>
        <w:autoSpaceDE w:val="0"/>
        <w:autoSpaceDN w:val="0"/>
        <w:adjustRightInd w:val="0"/>
        <w:spacing w:before="0" w:after="0"/>
        <w:rPr>
          <w:rFonts w:cs="Arial"/>
          <w:b/>
          <w:sz w:val="22"/>
          <w:szCs w:val="22"/>
          <w:lang w:val="pt-BR"/>
        </w:rPr>
      </w:pPr>
    </w:p>
    <w:p w14:paraId="624509A7" w14:textId="77777777" w:rsidR="000550B8" w:rsidRPr="0048561F" w:rsidRDefault="000550B8" w:rsidP="000550B8">
      <w:pPr>
        <w:pStyle w:val="Textoembloco"/>
        <w:spacing w:before="0" w:after="0" w:line="240" w:lineRule="auto"/>
        <w:ind w:left="567" w:right="0" w:hanging="567"/>
        <w:jc w:val="both"/>
        <w:rPr>
          <w:rFonts w:cs="Arial"/>
          <w:b/>
          <w:bCs/>
          <w:sz w:val="22"/>
          <w:szCs w:val="22"/>
          <w:lang w:val="pt-BR"/>
        </w:rPr>
      </w:pPr>
      <w:r w:rsidRPr="0048561F">
        <w:rPr>
          <w:rFonts w:cs="Arial"/>
          <w:b/>
          <w:bCs/>
          <w:sz w:val="22"/>
          <w:szCs w:val="22"/>
          <w:lang w:val="pt-BR"/>
        </w:rPr>
        <w:tab/>
        <w:t>Informação a ser apresentada no balanço patrimonial</w:t>
      </w:r>
    </w:p>
    <w:p w14:paraId="0D903206"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p>
    <w:p w14:paraId="5DA00DAF" w14:textId="44135D1F" w:rsidR="000550B8" w:rsidRPr="0048561F" w:rsidRDefault="000550B8" w:rsidP="000550B8">
      <w:pPr>
        <w:pStyle w:val="Textoembloco"/>
        <w:spacing w:before="0" w:after="0" w:line="240" w:lineRule="auto"/>
        <w:ind w:left="567" w:right="0" w:hanging="567"/>
        <w:jc w:val="both"/>
        <w:rPr>
          <w:rFonts w:cs="Arial"/>
          <w:sz w:val="22"/>
          <w:szCs w:val="22"/>
          <w:lang w:val="pt-BR"/>
        </w:rPr>
      </w:pPr>
      <w:r w:rsidRPr="0048561F">
        <w:rPr>
          <w:rFonts w:cs="Arial"/>
          <w:sz w:val="22"/>
          <w:szCs w:val="22"/>
          <w:lang w:val="pt-BR"/>
        </w:rPr>
        <w:t>54.</w:t>
      </w:r>
      <w:r w:rsidRPr="0048561F">
        <w:rPr>
          <w:rFonts w:cs="Arial"/>
          <w:sz w:val="22"/>
          <w:szCs w:val="22"/>
          <w:lang w:val="pt-BR"/>
        </w:rPr>
        <w:tab/>
        <w:t>O balanço patrimonial deve apresentar, respeitada a legislação, as seguintes contas:</w:t>
      </w:r>
    </w:p>
    <w:p w14:paraId="6039D900" w14:textId="77777777" w:rsidR="000550B8" w:rsidRPr="0048561F" w:rsidRDefault="000550B8" w:rsidP="00A668AC">
      <w:pPr>
        <w:widowControl w:val="0"/>
        <w:numPr>
          <w:ilvl w:val="0"/>
          <w:numId w:val="18"/>
        </w:numPr>
        <w:tabs>
          <w:tab w:val="clear" w:pos="1070"/>
        </w:tabs>
        <w:spacing w:before="0" w:after="0"/>
        <w:ind w:left="993" w:hanging="426"/>
        <w:rPr>
          <w:rFonts w:cs="Arial"/>
          <w:bCs/>
          <w:iCs/>
          <w:sz w:val="22"/>
          <w:szCs w:val="22"/>
          <w:lang w:val="pt-BR"/>
        </w:rPr>
      </w:pPr>
      <w:r w:rsidRPr="0048561F">
        <w:rPr>
          <w:rFonts w:cs="Arial"/>
          <w:bCs/>
          <w:iCs/>
          <w:sz w:val="22"/>
          <w:szCs w:val="22"/>
          <w:lang w:val="pt-BR"/>
        </w:rPr>
        <w:t>caixa e equivalentes de caixa;</w:t>
      </w:r>
    </w:p>
    <w:p w14:paraId="2646BA74" w14:textId="77777777" w:rsidR="000550B8" w:rsidRPr="0048561F" w:rsidRDefault="000550B8" w:rsidP="00A668AC">
      <w:pPr>
        <w:widowControl w:val="0"/>
        <w:numPr>
          <w:ilvl w:val="0"/>
          <w:numId w:val="18"/>
        </w:numPr>
        <w:tabs>
          <w:tab w:val="clear" w:pos="1070"/>
        </w:tabs>
        <w:spacing w:before="0" w:after="0"/>
        <w:ind w:left="993" w:hanging="426"/>
        <w:rPr>
          <w:rFonts w:cs="Arial"/>
          <w:bCs/>
          <w:iCs/>
          <w:sz w:val="22"/>
          <w:szCs w:val="22"/>
          <w:lang w:val="pt-BR"/>
        </w:rPr>
      </w:pPr>
      <w:r w:rsidRPr="0048561F">
        <w:rPr>
          <w:rFonts w:cs="Arial"/>
          <w:bCs/>
          <w:iCs/>
          <w:sz w:val="22"/>
          <w:szCs w:val="22"/>
          <w:lang w:val="pt-BR"/>
        </w:rPr>
        <w:lastRenderedPageBreak/>
        <w:t>clientes e outros recebíveis;</w:t>
      </w:r>
    </w:p>
    <w:p w14:paraId="026BCBBC" w14:textId="77777777" w:rsidR="000550B8" w:rsidRPr="0048561F" w:rsidRDefault="000550B8" w:rsidP="00A668AC">
      <w:pPr>
        <w:widowControl w:val="0"/>
        <w:numPr>
          <w:ilvl w:val="0"/>
          <w:numId w:val="18"/>
        </w:numPr>
        <w:tabs>
          <w:tab w:val="clear" w:pos="1070"/>
        </w:tabs>
        <w:spacing w:before="0" w:after="0"/>
        <w:ind w:left="993" w:hanging="426"/>
        <w:rPr>
          <w:rFonts w:cs="Arial"/>
          <w:bCs/>
          <w:iCs/>
          <w:sz w:val="22"/>
          <w:szCs w:val="22"/>
          <w:lang w:val="pt-BR"/>
        </w:rPr>
      </w:pPr>
      <w:r w:rsidRPr="0048561F">
        <w:rPr>
          <w:rFonts w:cs="Arial"/>
          <w:bCs/>
          <w:iCs/>
          <w:sz w:val="22"/>
          <w:szCs w:val="22"/>
          <w:lang w:val="pt-BR"/>
        </w:rPr>
        <w:t>estoques;</w:t>
      </w:r>
    </w:p>
    <w:p w14:paraId="7C73ABBB" w14:textId="77777777" w:rsidR="000550B8" w:rsidRPr="0048561F" w:rsidRDefault="000550B8" w:rsidP="00A668AC">
      <w:pPr>
        <w:widowControl w:val="0"/>
        <w:numPr>
          <w:ilvl w:val="0"/>
          <w:numId w:val="18"/>
        </w:numPr>
        <w:tabs>
          <w:tab w:val="clear" w:pos="1070"/>
        </w:tabs>
        <w:spacing w:before="0" w:after="0"/>
        <w:ind w:left="993" w:hanging="426"/>
        <w:rPr>
          <w:rFonts w:cs="Arial"/>
          <w:bCs/>
          <w:iCs/>
          <w:sz w:val="22"/>
          <w:szCs w:val="22"/>
          <w:lang w:val="pt-BR"/>
        </w:rPr>
      </w:pPr>
      <w:r w:rsidRPr="0048561F">
        <w:rPr>
          <w:rFonts w:cs="Arial"/>
          <w:bCs/>
          <w:iCs/>
          <w:sz w:val="22"/>
          <w:szCs w:val="22"/>
          <w:lang w:val="pt-BR"/>
        </w:rPr>
        <w:t>ativos financeiros (exceto os mencionados nas alíneas “a”, “b” e “g”);</w:t>
      </w:r>
    </w:p>
    <w:p w14:paraId="7C902D3A" w14:textId="77777777" w:rsidR="000550B8" w:rsidRPr="0048561F" w:rsidRDefault="000550B8" w:rsidP="00A668AC">
      <w:pPr>
        <w:widowControl w:val="0"/>
        <w:numPr>
          <w:ilvl w:val="0"/>
          <w:numId w:val="18"/>
        </w:numPr>
        <w:tabs>
          <w:tab w:val="clear" w:pos="1070"/>
        </w:tabs>
        <w:spacing w:before="0" w:after="0"/>
        <w:ind w:left="993" w:hanging="426"/>
        <w:rPr>
          <w:rFonts w:cs="Arial"/>
          <w:bCs/>
          <w:iCs/>
          <w:sz w:val="22"/>
          <w:szCs w:val="22"/>
          <w:lang w:val="pt-BR"/>
        </w:rPr>
      </w:pPr>
      <w:r w:rsidRPr="0048561F">
        <w:rPr>
          <w:rFonts w:cs="Arial"/>
          <w:bCs/>
          <w:iCs/>
          <w:sz w:val="22"/>
          <w:szCs w:val="22"/>
          <w:lang w:val="pt-BR"/>
        </w:rPr>
        <w:t>total de ativos classificados como disponíveis para venda e ativos à disposição para venda de acordo com o CPC 31 – Ativo Não Circulante Mantido para Venda e Operação Descontinuada;</w:t>
      </w:r>
    </w:p>
    <w:p w14:paraId="42240A6C" w14:textId="13268FA2" w:rsidR="000550B8" w:rsidRPr="0048561F" w:rsidRDefault="00E45A7D" w:rsidP="00A668AC">
      <w:pPr>
        <w:widowControl w:val="0"/>
        <w:numPr>
          <w:ilvl w:val="0"/>
          <w:numId w:val="18"/>
        </w:numPr>
        <w:tabs>
          <w:tab w:val="clear" w:pos="1070"/>
        </w:tabs>
        <w:spacing w:before="0" w:after="0"/>
        <w:ind w:left="993" w:hanging="426"/>
        <w:rPr>
          <w:rFonts w:cs="Arial"/>
          <w:bCs/>
          <w:iCs/>
          <w:strike/>
          <w:sz w:val="22"/>
          <w:szCs w:val="22"/>
          <w:lang w:val="pt-BR"/>
        </w:rPr>
      </w:pPr>
      <w:r w:rsidRPr="0048561F">
        <w:rPr>
          <w:rFonts w:cs="Arial"/>
          <w:bCs/>
          <w:iCs/>
          <w:sz w:val="22"/>
          <w:szCs w:val="22"/>
          <w:lang w:val="pt-BR"/>
        </w:rPr>
        <w:t>ativos biológicos dentro do alcance do CPC 29;</w:t>
      </w:r>
    </w:p>
    <w:p w14:paraId="447FFF7D" w14:textId="77777777" w:rsidR="000550B8" w:rsidRPr="0048561F" w:rsidRDefault="000550B8" w:rsidP="00A668AC">
      <w:pPr>
        <w:widowControl w:val="0"/>
        <w:numPr>
          <w:ilvl w:val="0"/>
          <w:numId w:val="18"/>
        </w:numPr>
        <w:tabs>
          <w:tab w:val="clear" w:pos="1070"/>
        </w:tabs>
        <w:spacing w:before="0" w:after="0"/>
        <w:ind w:left="993" w:hanging="426"/>
        <w:rPr>
          <w:rFonts w:cs="Arial"/>
          <w:bCs/>
          <w:iCs/>
          <w:sz w:val="22"/>
          <w:szCs w:val="22"/>
          <w:lang w:val="pt-BR"/>
        </w:rPr>
      </w:pPr>
      <w:r w:rsidRPr="0048561F">
        <w:rPr>
          <w:rFonts w:cs="Arial"/>
          <w:bCs/>
          <w:iCs/>
          <w:sz w:val="22"/>
          <w:szCs w:val="22"/>
          <w:lang w:val="pt-BR"/>
        </w:rPr>
        <w:t>investimentos avaliados pelo método da equivalência patrimonial;</w:t>
      </w:r>
    </w:p>
    <w:p w14:paraId="7D792943" w14:textId="77777777" w:rsidR="000550B8" w:rsidRPr="0048561F" w:rsidRDefault="000550B8" w:rsidP="00A668AC">
      <w:pPr>
        <w:widowControl w:val="0"/>
        <w:numPr>
          <w:ilvl w:val="0"/>
          <w:numId w:val="18"/>
        </w:numPr>
        <w:tabs>
          <w:tab w:val="clear" w:pos="1070"/>
        </w:tabs>
        <w:spacing w:before="0" w:after="0"/>
        <w:ind w:left="993" w:hanging="426"/>
        <w:rPr>
          <w:rFonts w:cs="Arial"/>
          <w:bCs/>
          <w:iCs/>
          <w:sz w:val="22"/>
          <w:szCs w:val="22"/>
          <w:lang w:val="pt-BR"/>
        </w:rPr>
      </w:pPr>
      <w:r w:rsidRPr="0048561F">
        <w:rPr>
          <w:rFonts w:cs="Arial"/>
          <w:bCs/>
          <w:iCs/>
          <w:sz w:val="22"/>
          <w:szCs w:val="22"/>
          <w:lang w:val="pt-BR"/>
        </w:rPr>
        <w:t xml:space="preserve">propriedades para investimento; </w:t>
      </w:r>
    </w:p>
    <w:p w14:paraId="2C30DACA" w14:textId="77777777" w:rsidR="000550B8" w:rsidRPr="0048561F" w:rsidRDefault="000550B8" w:rsidP="00A668AC">
      <w:pPr>
        <w:widowControl w:val="0"/>
        <w:numPr>
          <w:ilvl w:val="0"/>
          <w:numId w:val="18"/>
        </w:numPr>
        <w:tabs>
          <w:tab w:val="clear" w:pos="1070"/>
        </w:tabs>
        <w:spacing w:before="0" w:after="0"/>
        <w:ind w:left="993" w:hanging="426"/>
        <w:rPr>
          <w:rFonts w:cs="Arial"/>
          <w:bCs/>
          <w:iCs/>
          <w:sz w:val="22"/>
          <w:szCs w:val="22"/>
          <w:lang w:val="pt-BR"/>
        </w:rPr>
      </w:pPr>
      <w:r w:rsidRPr="0048561F">
        <w:rPr>
          <w:rFonts w:cs="Arial"/>
          <w:bCs/>
          <w:iCs/>
          <w:sz w:val="22"/>
          <w:szCs w:val="22"/>
          <w:lang w:val="pt-BR"/>
        </w:rPr>
        <w:t>imobilizado;</w:t>
      </w:r>
    </w:p>
    <w:p w14:paraId="69463D24" w14:textId="77777777" w:rsidR="000550B8" w:rsidRPr="0048561F" w:rsidRDefault="000550B8" w:rsidP="00A668AC">
      <w:pPr>
        <w:widowControl w:val="0"/>
        <w:numPr>
          <w:ilvl w:val="0"/>
          <w:numId w:val="18"/>
        </w:numPr>
        <w:tabs>
          <w:tab w:val="clear" w:pos="1070"/>
        </w:tabs>
        <w:spacing w:before="0" w:after="0"/>
        <w:ind w:left="993" w:hanging="426"/>
        <w:rPr>
          <w:rFonts w:cs="Arial"/>
          <w:bCs/>
          <w:iCs/>
          <w:sz w:val="22"/>
          <w:szCs w:val="22"/>
          <w:lang w:val="pt-BR"/>
        </w:rPr>
      </w:pPr>
      <w:r w:rsidRPr="0048561F">
        <w:rPr>
          <w:rFonts w:cs="Arial"/>
          <w:bCs/>
          <w:iCs/>
          <w:sz w:val="22"/>
          <w:szCs w:val="22"/>
          <w:lang w:val="pt-BR"/>
        </w:rPr>
        <w:t>intangível;</w:t>
      </w:r>
    </w:p>
    <w:p w14:paraId="46A46C0A" w14:textId="77777777" w:rsidR="000550B8" w:rsidRPr="0048561F" w:rsidRDefault="000550B8" w:rsidP="00A668AC">
      <w:pPr>
        <w:widowControl w:val="0"/>
        <w:numPr>
          <w:ilvl w:val="0"/>
          <w:numId w:val="18"/>
        </w:numPr>
        <w:tabs>
          <w:tab w:val="clear" w:pos="1070"/>
        </w:tabs>
        <w:spacing w:before="0" w:after="0"/>
        <w:ind w:left="993" w:hanging="426"/>
        <w:rPr>
          <w:rFonts w:cs="Arial"/>
          <w:bCs/>
          <w:iCs/>
          <w:sz w:val="22"/>
          <w:szCs w:val="22"/>
          <w:lang w:val="pt-BR"/>
        </w:rPr>
      </w:pPr>
      <w:r w:rsidRPr="0048561F">
        <w:rPr>
          <w:rFonts w:cs="Arial"/>
          <w:bCs/>
          <w:iCs/>
          <w:sz w:val="22"/>
          <w:szCs w:val="22"/>
          <w:lang w:val="pt-BR"/>
        </w:rPr>
        <w:t>contas a pagar comerciais e outras;</w:t>
      </w:r>
    </w:p>
    <w:p w14:paraId="2CD18CEE" w14:textId="77777777" w:rsidR="000550B8" w:rsidRPr="0048561F" w:rsidRDefault="000550B8" w:rsidP="00A668AC">
      <w:pPr>
        <w:widowControl w:val="0"/>
        <w:numPr>
          <w:ilvl w:val="0"/>
          <w:numId w:val="18"/>
        </w:numPr>
        <w:tabs>
          <w:tab w:val="clear" w:pos="1070"/>
        </w:tabs>
        <w:spacing w:before="0" w:after="0"/>
        <w:ind w:left="993" w:hanging="426"/>
        <w:rPr>
          <w:rFonts w:cs="Arial"/>
          <w:bCs/>
          <w:iCs/>
          <w:sz w:val="22"/>
          <w:szCs w:val="22"/>
          <w:lang w:val="pt-BR"/>
        </w:rPr>
      </w:pPr>
      <w:r w:rsidRPr="0048561F">
        <w:rPr>
          <w:rFonts w:cs="Arial"/>
          <w:bCs/>
          <w:iCs/>
          <w:sz w:val="22"/>
          <w:szCs w:val="22"/>
          <w:lang w:val="pt-BR"/>
        </w:rPr>
        <w:t>provisões;</w:t>
      </w:r>
    </w:p>
    <w:p w14:paraId="7E18635E" w14:textId="77777777" w:rsidR="000550B8" w:rsidRPr="0048561F" w:rsidRDefault="000550B8" w:rsidP="00A668AC">
      <w:pPr>
        <w:widowControl w:val="0"/>
        <w:numPr>
          <w:ilvl w:val="0"/>
          <w:numId w:val="18"/>
        </w:numPr>
        <w:tabs>
          <w:tab w:val="clear" w:pos="1070"/>
        </w:tabs>
        <w:spacing w:before="0" w:after="0"/>
        <w:ind w:left="993" w:hanging="426"/>
        <w:rPr>
          <w:rFonts w:cs="Arial"/>
          <w:bCs/>
          <w:iCs/>
          <w:sz w:val="22"/>
          <w:szCs w:val="22"/>
          <w:lang w:val="pt-BR"/>
        </w:rPr>
      </w:pPr>
      <w:r w:rsidRPr="0048561F">
        <w:rPr>
          <w:rFonts w:cs="Arial"/>
          <w:bCs/>
          <w:iCs/>
          <w:sz w:val="22"/>
          <w:szCs w:val="22"/>
          <w:lang w:val="pt-BR"/>
        </w:rPr>
        <w:t xml:space="preserve"> obrigações financeiras (exceto as referidas nas alíneas “k” e “l”);</w:t>
      </w:r>
    </w:p>
    <w:p w14:paraId="08A91659" w14:textId="77777777" w:rsidR="000550B8" w:rsidRPr="0048561F" w:rsidRDefault="000550B8" w:rsidP="00A668AC">
      <w:pPr>
        <w:widowControl w:val="0"/>
        <w:numPr>
          <w:ilvl w:val="0"/>
          <w:numId w:val="18"/>
        </w:numPr>
        <w:tabs>
          <w:tab w:val="clear" w:pos="1070"/>
        </w:tabs>
        <w:spacing w:before="0" w:after="0"/>
        <w:ind w:left="993" w:hanging="426"/>
        <w:rPr>
          <w:rFonts w:cs="Arial"/>
          <w:bCs/>
          <w:iCs/>
          <w:sz w:val="22"/>
          <w:szCs w:val="22"/>
          <w:lang w:val="pt-BR"/>
        </w:rPr>
      </w:pPr>
      <w:r w:rsidRPr="0048561F">
        <w:rPr>
          <w:rFonts w:cs="Arial"/>
          <w:bCs/>
          <w:iCs/>
          <w:sz w:val="22"/>
          <w:szCs w:val="22"/>
          <w:lang w:val="pt-BR"/>
        </w:rPr>
        <w:t>obrigações e ativos relativos à tributação corrente, conforme definido no Pronunciamento Técnico CPC 32 – Tributos sobre o Lucro;</w:t>
      </w:r>
    </w:p>
    <w:p w14:paraId="59CAF7EC" w14:textId="77777777" w:rsidR="000550B8" w:rsidRPr="0048561F" w:rsidRDefault="000550B8" w:rsidP="00A668AC">
      <w:pPr>
        <w:widowControl w:val="0"/>
        <w:numPr>
          <w:ilvl w:val="0"/>
          <w:numId w:val="18"/>
        </w:numPr>
        <w:tabs>
          <w:tab w:val="clear" w:pos="1070"/>
        </w:tabs>
        <w:spacing w:before="0" w:after="0"/>
        <w:ind w:left="993" w:hanging="426"/>
        <w:rPr>
          <w:rFonts w:cs="Arial"/>
          <w:bCs/>
          <w:iCs/>
          <w:sz w:val="22"/>
          <w:szCs w:val="22"/>
          <w:lang w:val="pt-BR"/>
        </w:rPr>
      </w:pPr>
      <w:r w:rsidRPr="0048561F">
        <w:rPr>
          <w:rFonts w:cs="Arial"/>
          <w:bCs/>
          <w:iCs/>
          <w:sz w:val="22"/>
          <w:szCs w:val="22"/>
          <w:lang w:val="pt-BR"/>
        </w:rPr>
        <w:t>impostos diferidos ativos e passivos, como definido no Pronunciamento Técnico CPC 32;</w:t>
      </w:r>
    </w:p>
    <w:p w14:paraId="5A95FD49" w14:textId="77777777" w:rsidR="000550B8" w:rsidRPr="0048561F" w:rsidRDefault="000550B8" w:rsidP="00A668AC">
      <w:pPr>
        <w:widowControl w:val="0"/>
        <w:numPr>
          <w:ilvl w:val="0"/>
          <w:numId w:val="18"/>
        </w:numPr>
        <w:tabs>
          <w:tab w:val="clear" w:pos="1070"/>
        </w:tabs>
        <w:spacing w:before="0" w:after="0"/>
        <w:ind w:left="993" w:hanging="426"/>
        <w:rPr>
          <w:rFonts w:cs="Arial"/>
          <w:bCs/>
          <w:iCs/>
          <w:sz w:val="22"/>
          <w:szCs w:val="22"/>
          <w:lang w:val="pt-BR"/>
        </w:rPr>
      </w:pPr>
      <w:r w:rsidRPr="0048561F">
        <w:rPr>
          <w:rFonts w:cs="Arial"/>
          <w:bCs/>
          <w:iCs/>
          <w:sz w:val="22"/>
          <w:szCs w:val="22"/>
          <w:lang w:val="pt-BR"/>
        </w:rPr>
        <w:t>obrigações associadas a ativos à disposição para venda de acordo com o Pronunciamento Técnico CPC 31;</w:t>
      </w:r>
    </w:p>
    <w:p w14:paraId="4722D095" w14:textId="77777777" w:rsidR="000550B8" w:rsidRPr="0048561F" w:rsidRDefault="000550B8" w:rsidP="00A668AC">
      <w:pPr>
        <w:widowControl w:val="0"/>
        <w:numPr>
          <w:ilvl w:val="0"/>
          <w:numId w:val="18"/>
        </w:numPr>
        <w:tabs>
          <w:tab w:val="clear" w:pos="1070"/>
        </w:tabs>
        <w:spacing w:before="0" w:after="0"/>
        <w:ind w:left="993" w:hanging="426"/>
        <w:rPr>
          <w:rFonts w:cs="Arial"/>
          <w:bCs/>
          <w:iCs/>
          <w:sz w:val="22"/>
          <w:szCs w:val="22"/>
          <w:lang w:val="pt-BR"/>
        </w:rPr>
      </w:pPr>
      <w:r w:rsidRPr="0048561F">
        <w:rPr>
          <w:rFonts w:cs="Arial"/>
          <w:bCs/>
          <w:iCs/>
          <w:sz w:val="22"/>
          <w:szCs w:val="22"/>
          <w:lang w:val="pt-BR"/>
        </w:rPr>
        <w:t>participação de não controladores apresentada de forma destacada dentro do patrimônio líquido; e</w:t>
      </w:r>
    </w:p>
    <w:p w14:paraId="1DA8AFA9" w14:textId="77777777" w:rsidR="000550B8" w:rsidRPr="0048561F" w:rsidRDefault="000550B8" w:rsidP="00A668AC">
      <w:pPr>
        <w:widowControl w:val="0"/>
        <w:numPr>
          <w:ilvl w:val="0"/>
          <w:numId w:val="18"/>
        </w:numPr>
        <w:tabs>
          <w:tab w:val="clear" w:pos="1070"/>
        </w:tabs>
        <w:spacing w:before="0" w:after="0"/>
        <w:ind w:left="993" w:hanging="426"/>
        <w:rPr>
          <w:rFonts w:cs="Arial"/>
          <w:bCs/>
          <w:iCs/>
          <w:sz w:val="22"/>
          <w:szCs w:val="22"/>
          <w:lang w:val="pt-BR"/>
        </w:rPr>
      </w:pPr>
      <w:r w:rsidRPr="0048561F">
        <w:rPr>
          <w:rFonts w:cs="Arial"/>
          <w:bCs/>
          <w:iCs/>
          <w:sz w:val="22"/>
          <w:szCs w:val="22"/>
          <w:lang w:val="pt-BR"/>
        </w:rPr>
        <w:t>capital integralizado e reservas e outras contas atribuíveis aos proprietários da entidade.</w:t>
      </w:r>
    </w:p>
    <w:p w14:paraId="6B679D77"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p>
    <w:p w14:paraId="448B3E6E" w14:textId="04235B60" w:rsidR="000550B8" w:rsidRPr="0048561F" w:rsidRDefault="000550B8" w:rsidP="000550B8">
      <w:pPr>
        <w:pStyle w:val="Textoembloco"/>
        <w:spacing w:before="0" w:after="0" w:line="240" w:lineRule="auto"/>
        <w:ind w:left="567" w:right="0" w:hanging="567"/>
        <w:jc w:val="both"/>
        <w:rPr>
          <w:rFonts w:cs="Arial"/>
          <w:sz w:val="18"/>
          <w:szCs w:val="18"/>
          <w:lang w:val="pt-BR" w:eastAsia="pt-BR"/>
        </w:rPr>
      </w:pPr>
      <w:r w:rsidRPr="0048561F">
        <w:rPr>
          <w:rFonts w:cs="Arial"/>
          <w:sz w:val="22"/>
          <w:szCs w:val="22"/>
          <w:lang w:val="pt-BR"/>
        </w:rPr>
        <w:t>55.</w:t>
      </w:r>
      <w:r w:rsidRPr="0048561F">
        <w:rPr>
          <w:rFonts w:cs="Arial"/>
          <w:sz w:val="22"/>
          <w:szCs w:val="22"/>
          <w:lang w:val="pt-BR"/>
        </w:rPr>
        <w:tab/>
        <w:t>A entidade deve apresentar contas adicionais (pela desagregação de contas listadas no item 54), cabeçalhos e subtotais nos balanços patrimoniais sempre que sejam relevantes para o entendimento da posição financeira e patrimonial da entidade.</w:t>
      </w:r>
    </w:p>
    <w:p w14:paraId="2CE6E7CA" w14:textId="77777777" w:rsidR="000550B8" w:rsidRPr="0048561F" w:rsidRDefault="000550B8" w:rsidP="000550B8">
      <w:pPr>
        <w:spacing w:before="0" w:after="0"/>
        <w:ind w:left="567" w:hanging="567"/>
        <w:rPr>
          <w:rFonts w:cs="Arial"/>
          <w:bCs/>
          <w:sz w:val="22"/>
          <w:szCs w:val="22"/>
          <w:lang w:val="pt-BR"/>
        </w:rPr>
      </w:pPr>
    </w:p>
    <w:p w14:paraId="31570474" w14:textId="77777777" w:rsidR="000550B8" w:rsidRPr="0048561F" w:rsidRDefault="000550B8" w:rsidP="000550B8">
      <w:pPr>
        <w:spacing w:before="0" w:after="0"/>
        <w:ind w:left="567" w:hanging="567"/>
        <w:rPr>
          <w:rFonts w:cs="Arial"/>
          <w:bCs/>
          <w:sz w:val="22"/>
          <w:szCs w:val="22"/>
          <w:lang w:val="pt-BR"/>
        </w:rPr>
      </w:pPr>
      <w:r w:rsidRPr="0048561F">
        <w:rPr>
          <w:rFonts w:cs="Arial"/>
          <w:bCs/>
          <w:sz w:val="22"/>
          <w:szCs w:val="22"/>
          <w:lang w:val="pt-BR"/>
        </w:rPr>
        <w:t>55A. Quando a entidade apresentar subtotais de acordo com o item 55, esses subtotais devem:</w:t>
      </w:r>
    </w:p>
    <w:p w14:paraId="7252A856" w14:textId="77777777" w:rsidR="000550B8" w:rsidRPr="0048561F" w:rsidRDefault="000550B8" w:rsidP="000550B8">
      <w:pPr>
        <w:spacing w:before="0" w:after="0"/>
        <w:ind w:left="993" w:hanging="426"/>
        <w:rPr>
          <w:rFonts w:cs="Arial"/>
          <w:bCs/>
          <w:sz w:val="22"/>
          <w:szCs w:val="22"/>
          <w:lang w:val="pt-BR"/>
        </w:rPr>
      </w:pPr>
      <w:r w:rsidRPr="0048561F">
        <w:rPr>
          <w:rFonts w:cs="Arial"/>
          <w:bCs/>
          <w:sz w:val="22"/>
          <w:szCs w:val="22"/>
          <w:lang w:val="pt-BR"/>
        </w:rPr>
        <w:t xml:space="preserve">(a) </w:t>
      </w:r>
      <w:r w:rsidRPr="0048561F">
        <w:rPr>
          <w:rFonts w:cs="Arial"/>
          <w:bCs/>
          <w:sz w:val="22"/>
          <w:szCs w:val="22"/>
          <w:lang w:val="pt-BR"/>
        </w:rPr>
        <w:tab/>
        <w:t>ser constituídos de contas compostas de valores reconhecidos e mensurados em conformidade com os pronunciamentos do CPC;</w:t>
      </w:r>
    </w:p>
    <w:p w14:paraId="6810CF0B" w14:textId="77777777" w:rsidR="000550B8" w:rsidRPr="0048561F" w:rsidRDefault="000550B8" w:rsidP="000550B8">
      <w:pPr>
        <w:spacing w:before="0" w:after="0"/>
        <w:ind w:left="993" w:hanging="426"/>
        <w:rPr>
          <w:rFonts w:cs="Arial"/>
          <w:bCs/>
          <w:sz w:val="22"/>
          <w:szCs w:val="22"/>
          <w:lang w:val="pt-BR"/>
        </w:rPr>
      </w:pPr>
      <w:r w:rsidRPr="0048561F">
        <w:rPr>
          <w:rFonts w:cs="Arial"/>
          <w:bCs/>
          <w:sz w:val="22"/>
          <w:szCs w:val="22"/>
          <w:lang w:val="pt-BR"/>
        </w:rPr>
        <w:t xml:space="preserve">(b) </w:t>
      </w:r>
      <w:r w:rsidRPr="0048561F">
        <w:rPr>
          <w:rFonts w:cs="Arial"/>
          <w:bCs/>
          <w:sz w:val="22"/>
          <w:szCs w:val="22"/>
          <w:lang w:val="pt-BR"/>
        </w:rPr>
        <w:tab/>
        <w:t>ser apresentados e nomeados de forma que as contas que constituem os subtotais sejam claras e compreensíveis;</w:t>
      </w:r>
    </w:p>
    <w:p w14:paraId="67E3D719" w14:textId="77777777" w:rsidR="000550B8" w:rsidRPr="0048561F" w:rsidRDefault="000550B8" w:rsidP="000550B8">
      <w:pPr>
        <w:spacing w:before="0" w:after="0"/>
        <w:ind w:left="993" w:hanging="426"/>
        <w:rPr>
          <w:rFonts w:cs="Arial"/>
          <w:bCs/>
          <w:sz w:val="22"/>
          <w:szCs w:val="22"/>
          <w:lang w:val="pt-BR"/>
        </w:rPr>
      </w:pPr>
      <w:r w:rsidRPr="0048561F">
        <w:rPr>
          <w:rFonts w:cs="Arial"/>
          <w:bCs/>
          <w:sz w:val="22"/>
          <w:szCs w:val="22"/>
          <w:lang w:val="pt-BR"/>
        </w:rPr>
        <w:t xml:space="preserve">(c) </w:t>
      </w:r>
      <w:r w:rsidRPr="0048561F">
        <w:rPr>
          <w:rFonts w:cs="Arial"/>
          <w:bCs/>
          <w:sz w:val="22"/>
          <w:szCs w:val="22"/>
          <w:lang w:val="pt-BR"/>
        </w:rPr>
        <w:tab/>
        <w:t>ser consistentes de período a período, de acordo com o item 45; e</w:t>
      </w:r>
    </w:p>
    <w:p w14:paraId="2ABFCED2" w14:textId="5B752D24" w:rsidR="000550B8" w:rsidRPr="0048561F" w:rsidRDefault="000550B8" w:rsidP="000550B8">
      <w:pPr>
        <w:spacing w:before="0" w:after="0"/>
        <w:ind w:left="992" w:hanging="425"/>
        <w:rPr>
          <w:rFonts w:cs="Arial"/>
          <w:bCs/>
          <w:sz w:val="22"/>
          <w:szCs w:val="22"/>
          <w:lang w:val="pt-BR"/>
        </w:rPr>
      </w:pPr>
      <w:r w:rsidRPr="0048561F">
        <w:rPr>
          <w:rFonts w:cs="Arial"/>
          <w:bCs/>
          <w:sz w:val="22"/>
          <w:szCs w:val="22"/>
          <w:lang w:val="pt-BR"/>
        </w:rPr>
        <w:t xml:space="preserve">(d) </w:t>
      </w:r>
      <w:r w:rsidRPr="0048561F">
        <w:rPr>
          <w:rFonts w:cs="Arial"/>
          <w:bCs/>
          <w:sz w:val="22"/>
          <w:szCs w:val="22"/>
          <w:lang w:val="pt-BR"/>
        </w:rPr>
        <w:tab/>
        <w:t>não ser exibidos com mais destaque do que os subtotais e totais exigidos no pronunciamento para o balanço patrimonial.</w:t>
      </w:r>
    </w:p>
    <w:p w14:paraId="1B6E27FB"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p>
    <w:p w14:paraId="6C008BEB"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r w:rsidRPr="0048561F">
        <w:rPr>
          <w:rFonts w:cs="Arial"/>
          <w:sz w:val="22"/>
          <w:szCs w:val="22"/>
          <w:lang w:val="pt-BR"/>
        </w:rPr>
        <w:t>56.</w:t>
      </w:r>
      <w:r w:rsidRPr="0048561F">
        <w:rPr>
          <w:rFonts w:cs="Arial"/>
          <w:sz w:val="22"/>
          <w:szCs w:val="22"/>
          <w:lang w:val="pt-BR"/>
        </w:rPr>
        <w:tab/>
        <w:t>Na situação em que a entidade apresente separadamente seus ativos e passivos circulantes e não circulantes, os impostos diferidos ativos (passivos) não devem ser classificados como ativos circulantes (passivos circulantes).</w:t>
      </w:r>
    </w:p>
    <w:p w14:paraId="6C049800"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p>
    <w:p w14:paraId="07482BEB"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r w:rsidRPr="0048561F">
        <w:rPr>
          <w:rFonts w:cs="Arial"/>
          <w:sz w:val="22"/>
          <w:szCs w:val="22"/>
          <w:lang w:val="pt-BR"/>
        </w:rPr>
        <w:t>57.</w:t>
      </w:r>
      <w:r w:rsidRPr="0048561F">
        <w:rPr>
          <w:rFonts w:cs="Arial"/>
          <w:sz w:val="22"/>
          <w:szCs w:val="22"/>
          <w:lang w:val="pt-BR"/>
        </w:rPr>
        <w:tab/>
        <w:t>Este Pronunciamento Técnico não prescreve a ordem ou o formato que deva ser utilizado na apresentação das contas do balanço patrimonial, mas a ordem legalmente instituída no Brasil deve ser observada. O item 54 simplesmente lista os itens que são suficientemente diferentes na sua natureza ou função para assegurar uma apresentação individualizada no balanço patrimonial. Adicionalmente:</w:t>
      </w:r>
    </w:p>
    <w:p w14:paraId="76C989D8" w14:textId="77777777" w:rsidR="000550B8" w:rsidRPr="0048561F" w:rsidRDefault="000550B8" w:rsidP="00A668AC">
      <w:pPr>
        <w:widowControl w:val="0"/>
        <w:numPr>
          <w:ilvl w:val="0"/>
          <w:numId w:val="19"/>
        </w:numPr>
        <w:tabs>
          <w:tab w:val="clear" w:pos="1070"/>
        </w:tabs>
        <w:spacing w:before="0" w:after="0"/>
        <w:ind w:left="993" w:hanging="426"/>
        <w:rPr>
          <w:rFonts w:cs="Arial"/>
          <w:bCs/>
          <w:iCs/>
          <w:sz w:val="22"/>
          <w:szCs w:val="22"/>
          <w:lang w:val="pt-BR"/>
        </w:rPr>
      </w:pPr>
      <w:r w:rsidRPr="0048561F">
        <w:rPr>
          <w:rFonts w:cs="Arial"/>
          <w:bCs/>
          <w:iCs/>
          <w:sz w:val="22"/>
          <w:szCs w:val="22"/>
          <w:lang w:val="pt-BR"/>
        </w:rPr>
        <w:t>contas do balanço patrimonial devem ser incluídas sempre que o tamanho, natureza ou função de um item ou agregação de itens similares apresentados separadamente seja relevante na compreensão da posição financeira da entidade;</w:t>
      </w:r>
    </w:p>
    <w:p w14:paraId="2CBA1B81" w14:textId="77777777" w:rsidR="000550B8" w:rsidRPr="0048561F" w:rsidRDefault="000550B8" w:rsidP="00A668AC">
      <w:pPr>
        <w:widowControl w:val="0"/>
        <w:numPr>
          <w:ilvl w:val="0"/>
          <w:numId w:val="19"/>
        </w:numPr>
        <w:tabs>
          <w:tab w:val="clear" w:pos="1070"/>
        </w:tabs>
        <w:spacing w:before="0" w:after="0"/>
        <w:ind w:left="993" w:hanging="426"/>
        <w:rPr>
          <w:rFonts w:cs="Arial"/>
          <w:bCs/>
          <w:iCs/>
          <w:sz w:val="22"/>
          <w:szCs w:val="22"/>
          <w:lang w:val="pt-BR"/>
        </w:rPr>
      </w:pPr>
      <w:r w:rsidRPr="0048561F">
        <w:rPr>
          <w:rFonts w:cs="Arial"/>
          <w:bCs/>
          <w:iCs/>
          <w:sz w:val="22"/>
          <w:szCs w:val="22"/>
          <w:lang w:val="pt-BR"/>
        </w:rPr>
        <w:lastRenderedPageBreak/>
        <w:t>a nomenclatura de contas utilizada e sua ordem de apresentação ou agregação de itens semelhantes podem ser modificadas de acordo com a natureza da entidade e de suas transações, no sentido de fornecer informação que seja relevante na compreensão da posição financeira e patrimonial da entidade. Por exemplo, uma instituição financeira pode ter que modificar a nomenclatura acima referida no sentido de fornecer informação relevante no contexto das operações de instituições financeiras.</w:t>
      </w:r>
    </w:p>
    <w:p w14:paraId="7ABDFD66"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p>
    <w:p w14:paraId="65AF3494"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r w:rsidRPr="0048561F">
        <w:rPr>
          <w:rFonts w:cs="Arial"/>
          <w:sz w:val="22"/>
          <w:szCs w:val="22"/>
          <w:lang w:val="pt-BR"/>
        </w:rPr>
        <w:t>58.</w:t>
      </w:r>
      <w:r w:rsidRPr="0048561F">
        <w:rPr>
          <w:rFonts w:cs="Arial"/>
          <w:sz w:val="22"/>
          <w:szCs w:val="22"/>
          <w:lang w:val="pt-BR"/>
        </w:rPr>
        <w:tab/>
        <w:t>A entidade deve julgar a adequação da apresentação de contas adicionais separadamente com base na avaliação:</w:t>
      </w:r>
    </w:p>
    <w:p w14:paraId="0D80FBCB" w14:textId="77777777" w:rsidR="000550B8" w:rsidRPr="0048561F" w:rsidRDefault="000550B8" w:rsidP="00A668AC">
      <w:pPr>
        <w:widowControl w:val="0"/>
        <w:numPr>
          <w:ilvl w:val="0"/>
          <w:numId w:val="20"/>
        </w:numPr>
        <w:tabs>
          <w:tab w:val="clear" w:pos="1070"/>
        </w:tabs>
        <w:spacing w:before="0" w:after="0"/>
        <w:ind w:left="993" w:hanging="426"/>
        <w:rPr>
          <w:rFonts w:cs="Arial"/>
          <w:bCs/>
          <w:iCs/>
          <w:sz w:val="22"/>
          <w:szCs w:val="22"/>
          <w:lang w:val="pt-BR"/>
        </w:rPr>
      </w:pPr>
      <w:r w:rsidRPr="0048561F">
        <w:rPr>
          <w:rFonts w:cs="Arial"/>
          <w:bCs/>
          <w:iCs/>
          <w:sz w:val="22"/>
          <w:szCs w:val="22"/>
          <w:lang w:val="pt-BR"/>
        </w:rPr>
        <w:t>da natureza e liquidez dos ativos;</w:t>
      </w:r>
    </w:p>
    <w:p w14:paraId="28484F0C" w14:textId="77777777" w:rsidR="000550B8" w:rsidRPr="0048561F" w:rsidRDefault="000550B8" w:rsidP="00A668AC">
      <w:pPr>
        <w:widowControl w:val="0"/>
        <w:numPr>
          <w:ilvl w:val="0"/>
          <w:numId w:val="20"/>
        </w:numPr>
        <w:tabs>
          <w:tab w:val="clear" w:pos="1070"/>
        </w:tabs>
        <w:spacing w:before="0" w:after="0"/>
        <w:ind w:left="993" w:hanging="426"/>
        <w:rPr>
          <w:rFonts w:cs="Arial"/>
          <w:bCs/>
          <w:iCs/>
          <w:sz w:val="22"/>
          <w:szCs w:val="22"/>
          <w:lang w:val="pt-BR"/>
        </w:rPr>
      </w:pPr>
      <w:r w:rsidRPr="0048561F">
        <w:rPr>
          <w:rFonts w:cs="Arial"/>
          <w:bCs/>
          <w:iCs/>
          <w:sz w:val="22"/>
          <w:szCs w:val="22"/>
          <w:lang w:val="pt-BR"/>
        </w:rPr>
        <w:t>da função dos ativos na entidade; e</w:t>
      </w:r>
    </w:p>
    <w:p w14:paraId="790D50F4" w14:textId="77777777" w:rsidR="000550B8" w:rsidRPr="0048561F" w:rsidRDefault="000550B8" w:rsidP="00A668AC">
      <w:pPr>
        <w:widowControl w:val="0"/>
        <w:numPr>
          <w:ilvl w:val="0"/>
          <w:numId w:val="20"/>
        </w:numPr>
        <w:tabs>
          <w:tab w:val="clear" w:pos="1070"/>
        </w:tabs>
        <w:spacing w:before="0" w:after="0"/>
        <w:ind w:left="993" w:hanging="426"/>
        <w:rPr>
          <w:rFonts w:cs="Arial"/>
          <w:bCs/>
          <w:iCs/>
          <w:sz w:val="22"/>
          <w:szCs w:val="22"/>
          <w:lang w:val="pt-BR"/>
        </w:rPr>
      </w:pPr>
      <w:r w:rsidRPr="0048561F">
        <w:rPr>
          <w:rFonts w:cs="Arial"/>
          <w:bCs/>
          <w:iCs/>
          <w:sz w:val="22"/>
          <w:szCs w:val="22"/>
          <w:lang w:val="pt-BR"/>
        </w:rPr>
        <w:t>dos montantes, natureza e prazo dos passivos.</w:t>
      </w:r>
    </w:p>
    <w:p w14:paraId="0EE7996E" w14:textId="77777777" w:rsidR="000550B8" w:rsidRPr="0048561F" w:rsidRDefault="000550B8" w:rsidP="000550B8">
      <w:pPr>
        <w:pStyle w:val="Textoembloco"/>
        <w:spacing w:before="0" w:after="0" w:line="240" w:lineRule="auto"/>
        <w:ind w:left="709" w:right="0" w:hanging="709"/>
        <w:jc w:val="both"/>
        <w:rPr>
          <w:rFonts w:cs="Arial"/>
          <w:sz w:val="22"/>
          <w:szCs w:val="22"/>
          <w:lang w:val="pt-BR"/>
        </w:rPr>
      </w:pPr>
    </w:p>
    <w:p w14:paraId="65F5BCF1"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r w:rsidRPr="0048561F">
        <w:rPr>
          <w:rFonts w:cs="Arial"/>
          <w:sz w:val="22"/>
          <w:szCs w:val="22"/>
          <w:lang w:val="pt-BR"/>
        </w:rPr>
        <w:t>59.</w:t>
      </w:r>
      <w:r w:rsidRPr="0048561F">
        <w:rPr>
          <w:rFonts w:cs="Arial"/>
          <w:sz w:val="22"/>
          <w:szCs w:val="22"/>
          <w:lang w:val="pt-BR"/>
        </w:rPr>
        <w:tab/>
        <w:t>A utilização de distintos critérios de mensuração de classes diferentes de ativos sugere que suas naturezas ou funções são distintas e, portanto, devam ser apresentadas em contas separadas. Por exemplo, diferentes classes de imobilizado podem ser reconhecidas ao custo ou pelo valor de reavaliação, quando permitido legalmente, em conformidade com o Pronunciamento Técnico CPC 27 – Ativo Imobilizado.</w:t>
      </w:r>
    </w:p>
    <w:p w14:paraId="1F5E5B4B" w14:textId="77777777" w:rsidR="000550B8" w:rsidRPr="0048561F" w:rsidRDefault="000550B8" w:rsidP="000550B8">
      <w:pPr>
        <w:pStyle w:val="Textoembloco"/>
        <w:spacing w:before="0" w:after="0" w:line="240" w:lineRule="auto"/>
        <w:ind w:left="709" w:right="0" w:hanging="709"/>
        <w:jc w:val="both"/>
        <w:rPr>
          <w:rFonts w:cs="Arial"/>
          <w:sz w:val="22"/>
          <w:szCs w:val="22"/>
          <w:lang w:val="pt-BR"/>
        </w:rPr>
      </w:pPr>
    </w:p>
    <w:p w14:paraId="01E11BC0" w14:textId="77777777" w:rsidR="000550B8" w:rsidRPr="0048561F" w:rsidRDefault="000550B8" w:rsidP="000550B8">
      <w:pPr>
        <w:pStyle w:val="Textoembloco"/>
        <w:spacing w:before="0" w:after="0" w:line="240" w:lineRule="auto"/>
        <w:ind w:left="567" w:right="0" w:hanging="567"/>
        <w:jc w:val="both"/>
        <w:rPr>
          <w:rFonts w:cs="Arial"/>
          <w:b/>
          <w:bCs/>
          <w:sz w:val="22"/>
          <w:szCs w:val="22"/>
          <w:lang w:val="pt-BR"/>
        </w:rPr>
      </w:pPr>
      <w:r w:rsidRPr="0048561F">
        <w:rPr>
          <w:rFonts w:cs="Arial"/>
          <w:b/>
          <w:bCs/>
          <w:sz w:val="22"/>
          <w:szCs w:val="22"/>
          <w:lang w:val="pt-BR"/>
        </w:rPr>
        <w:tab/>
        <w:t>Distinção entre circulante e não circulante</w:t>
      </w:r>
    </w:p>
    <w:p w14:paraId="33F23D83" w14:textId="77777777" w:rsidR="000550B8" w:rsidRPr="0048561F" w:rsidRDefault="000550B8" w:rsidP="000550B8">
      <w:pPr>
        <w:pStyle w:val="Textoembloco"/>
        <w:spacing w:before="0" w:after="0" w:line="240" w:lineRule="auto"/>
        <w:ind w:left="567" w:right="0" w:hanging="567"/>
        <w:jc w:val="both"/>
        <w:rPr>
          <w:rFonts w:cs="Arial"/>
          <w:b/>
          <w:sz w:val="22"/>
          <w:szCs w:val="22"/>
          <w:lang w:val="pt-BR"/>
        </w:rPr>
      </w:pPr>
    </w:p>
    <w:p w14:paraId="6F2E9D3C" w14:textId="4D6D4212" w:rsidR="000550B8" w:rsidRPr="0048561F" w:rsidRDefault="000550B8" w:rsidP="000550B8">
      <w:pPr>
        <w:pStyle w:val="Textoembloco"/>
        <w:spacing w:before="0" w:after="0" w:line="240" w:lineRule="auto"/>
        <w:ind w:left="567" w:right="0" w:hanging="567"/>
        <w:jc w:val="both"/>
        <w:rPr>
          <w:rFonts w:cs="Arial"/>
          <w:sz w:val="22"/>
          <w:szCs w:val="22"/>
          <w:lang w:val="pt-BR"/>
        </w:rPr>
      </w:pPr>
      <w:r w:rsidRPr="0048561F">
        <w:rPr>
          <w:rFonts w:cs="Arial"/>
          <w:sz w:val="22"/>
          <w:szCs w:val="22"/>
          <w:lang w:val="pt-BR"/>
        </w:rPr>
        <w:t>60.</w:t>
      </w:r>
      <w:r w:rsidRPr="0048561F">
        <w:rPr>
          <w:rFonts w:cs="Arial"/>
          <w:sz w:val="22"/>
          <w:szCs w:val="22"/>
          <w:lang w:val="pt-BR"/>
        </w:rPr>
        <w:tab/>
        <w:t>A entidade deve apresentar ativos circulantes e não circulantes, e passivos circulantes e não circulantes, como grupos de contas separados no balanço patrimonial, de acordo com os itens 66 a 76, exceto quando uma apresentação baseada na liquidez proporcionar informação confiável e mais relevante. Quando essa exceção for aplicável, todos os ativos e passivos devem ser apresentados por ordem de liquidez.</w:t>
      </w:r>
    </w:p>
    <w:p w14:paraId="6A53050C"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p>
    <w:p w14:paraId="0DF5A01D"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r w:rsidRPr="0048561F">
        <w:rPr>
          <w:rFonts w:cs="Arial"/>
          <w:sz w:val="22"/>
          <w:szCs w:val="22"/>
          <w:lang w:val="pt-BR"/>
        </w:rPr>
        <w:t>61.</w:t>
      </w:r>
      <w:r w:rsidRPr="0048561F">
        <w:rPr>
          <w:rFonts w:cs="Arial"/>
          <w:sz w:val="22"/>
          <w:szCs w:val="22"/>
          <w:lang w:val="pt-BR"/>
        </w:rPr>
        <w:tab/>
        <w:t>Qualquer que seja o método de apresentação adotado, a entidade deve divulgar o montante esperado a ser recuperado ou liquidado em até doze meses ou mais do que doze meses, após o período de reporte, para cada item de ativo e passivo.</w:t>
      </w:r>
    </w:p>
    <w:p w14:paraId="230C2A97"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p>
    <w:p w14:paraId="24CAA339"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r w:rsidRPr="0048561F">
        <w:rPr>
          <w:rFonts w:cs="Arial"/>
          <w:sz w:val="22"/>
          <w:szCs w:val="22"/>
          <w:lang w:val="pt-BR"/>
        </w:rPr>
        <w:t>62.</w:t>
      </w:r>
      <w:r w:rsidRPr="0048561F">
        <w:rPr>
          <w:rFonts w:cs="Arial"/>
          <w:sz w:val="22"/>
          <w:szCs w:val="22"/>
          <w:lang w:val="pt-BR"/>
        </w:rPr>
        <w:tab/>
        <w:t>Quando a entidade fornece bens ou serviços dentro de um ciclo operacional claramente identificável, a classificação separada de ativos e passivos circulantes e não circulantes no balanço patrimonial proporciona informação útil ao distinguir os ativos líquidos que estejam continuamente em circulação como capital circulante dos que são utilizados nas operações de longo prazo da entidade. Essa classificação também deve destacar os ativos que se espera sejam realizados dentro do ciclo operacional corrente, bem como os passivos que devam ser liquidados dentro do mesmo período.</w:t>
      </w:r>
    </w:p>
    <w:p w14:paraId="0CE4764F"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p>
    <w:p w14:paraId="339B7BCF"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r w:rsidRPr="0048561F">
        <w:rPr>
          <w:rFonts w:cs="Arial"/>
          <w:sz w:val="22"/>
          <w:szCs w:val="22"/>
          <w:lang w:val="pt-BR"/>
        </w:rPr>
        <w:t>63.</w:t>
      </w:r>
      <w:r w:rsidRPr="0048561F">
        <w:rPr>
          <w:rFonts w:cs="Arial"/>
          <w:sz w:val="22"/>
          <w:szCs w:val="22"/>
          <w:lang w:val="pt-BR"/>
        </w:rPr>
        <w:tab/>
        <w:t>Para algumas entidades, tais como instituições financeiras, a apresentação de ativos e passivos por ordem crescente ou decrescente de liquidez proporciona informação que é confiável e mais relevante do que a apresentação em circulante e não circulante pelo fato de que tais entidades não fornecem bens ou serviços dentro de um ciclo operacional claramente identificável.</w:t>
      </w:r>
    </w:p>
    <w:p w14:paraId="6EE97622"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p>
    <w:p w14:paraId="0D65F090"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r w:rsidRPr="0048561F">
        <w:rPr>
          <w:rFonts w:cs="Arial"/>
          <w:sz w:val="22"/>
          <w:szCs w:val="22"/>
          <w:lang w:val="pt-BR"/>
        </w:rPr>
        <w:t>64.</w:t>
      </w:r>
      <w:r w:rsidRPr="0048561F">
        <w:rPr>
          <w:rFonts w:cs="Arial"/>
          <w:sz w:val="22"/>
          <w:szCs w:val="22"/>
          <w:lang w:val="pt-BR"/>
        </w:rPr>
        <w:tab/>
        <w:t xml:space="preserve">Na aplicação do item 60, é permitido à entidade apresentar alguns dos seus ativos e passivos, utilizando-se da classificação em circulante e não circulante e outros por ordem de liquidez quando esse procedimento proporcionar informação confiável e mais relevante. A necessidade de </w:t>
      </w:r>
      <w:r w:rsidRPr="0048561F">
        <w:rPr>
          <w:rFonts w:cs="Arial"/>
          <w:sz w:val="22"/>
          <w:szCs w:val="22"/>
          <w:lang w:val="pt-BR"/>
        </w:rPr>
        <w:lastRenderedPageBreak/>
        <w:t xml:space="preserve">apresentação em base mista pode surgir quando a entidade tem diversos tipos de operações. </w:t>
      </w:r>
    </w:p>
    <w:p w14:paraId="1ACA81AE"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p>
    <w:p w14:paraId="65DDC0FB"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r w:rsidRPr="0048561F">
        <w:rPr>
          <w:rFonts w:cs="Arial"/>
          <w:sz w:val="22"/>
          <w:szCs w:val="22"/>
          <w:lang w:val="pt-BR"/>
        </w:rPr>
        <w:t>65.</w:t>
      </w:r>
      <w:r w:rsidRPr="0048561F">
        <w:rPr>
          <w:rFonts w:cs="Arial"/>
          <w:sz w:val="22"/>
          <w:szCs w:val="22"/>
          <w:lang w:val="pt-BR"/>
        </w:rPr>
        <w:tab/>
        <w:t>A informação acerca das datas previstas para a realização de ativos e para a liquidação de passivos é útil na avaliação da liquidez e solvência da entidade. O Pronunciamento Técnico CPC 40 – Instrumentos Financeiros: Evidenciação requer divulgação das datas de vencimento de ativos financeiros e de passivos financeiros. Os ativos financeiros incluem recebíveis comerciais e outros recebíveis e os passivos financeiros incluem dívidas a pagar comerciais e outras. A informação sobre a data esperada para a recuperação e liquidação de ativos e de passivos não monetários, tais como estoques e provisões, é também útil, qualquer que seja a classificação desses ativos e passivos como circulantes ou não circulantes. Por exemplo, a entidade deve divulgar o montante de estoques que se espera seja recuperado após doze meses da data do balanço.</w:t>
      </w:r>
    </w:p>
    <w:p w14:paraId="0741560C" w14:textId="77777777" w:rsidR="000550B8" w:rsidRPr="0048561F" w:rsidRDefault="000550B8" w:rsidP="000550B8">
      <w:pPr>
        <w:autoSpaceDE w:val="0"/>
        <w:autoSpaceDN w:val="0"/>
        <w:adjustRightInd w:val="0"/>
        <w:spacing w:before="0" w:after="0"/>
        <w:rPr>
          <w:rFonts w:cs="Arial"/>
          <w:sz w:val="22"/>
          <w:szCs w:val="22"/>
          <w:lang w:val="pt-BR"/>
        </w:rPr>
      </w:pPr>
    </w:p>
    <w:p w14:paraId="708EBD4F" w14:textId="77777777" w:rsidR="000550B8" w:rsidRPr="0048561F" w:rsidRDefault="000550B8" w:rsidP="000550B8">
      <w:pPr>
        <w:pStyle w:val="Textoembloco"/>
        <w:spacing w:before="0" w:after="0" w:line="240" w:lineRule="auto"/>
        <w:ind w:left="567" w:right="0" w:hanging="567"/>
        <w:jc w:val="both"/>
        <w:rPr>
          <w:rFonts w:cs="Arial"/>
          <w:b/>
          <w:bCs/>
          <w:sz w:val="22"/>
          <w:szCs w:val="22"/>
          <w:lang w:val="pt-BR"/>
        </w:rPr>
      </w:pPr>
      <w:r w:rsidRPr="0048561F">
        <w:rPr>
          <w:rFonts w:cs="Arial"/>
          <w:b/>
          <w:bCs/>
          <w:sz w:val="22"/>
          <w:szCs w:val="22"/>
          <w:lang w:val="pt-BR"/>
        </w:rPr>
        <w:tab/>
        <w:t>Ativo circulante</w:t>
      </w:r>
    </w:p>
    <w:p w14:paraId="2F016D52"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p>
    <w:p w14:paraId="64CBB2BC"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r w:rsidRPr="0048561F">
        <w:rPr>
          <w:rFonts w:cs="Arial"/>
          <w:sz w:val="22"/>
          <w:szCs w:val="22"/>
          <w:lang w:val="pt-BR"/>
        </w:rPr>
        <w:t>66.</w:t>
      </w:r>
      <w:r w:rsidRPr="0048561F">
        <w:rPr>
          <w:rFonts w:cs="Arial"/>
          <w:sz w:val="22"/>
          <w:szCs w:val="22"/>
          <w:lang w:val="pt-BR"/>
        </w:rPr>
        <w:tab/>
        <w:t>O ativo deve ser classificado como circulante quando satisfizer qualquer dos seguintes critérios:</w:t>
      </w:r>
    </w:p>
    <w:p w14:paraId="7594CF3A" w14:textId="77777777" w:rsidR="000550B8" w:rsidRPr="0048561F" w:rsidRDefault="000550B8" w:rsidP="00A668AC">
      <w:pPr>
        <w:widowControl w:val="0"/>
        <w:numPr>
          <w:ilvl w:val="0"/>
          <w:numId w:val="21"/>
        </w:numPr>
        <w:tabs>
          <w:tab w:val="clear" w:pos="1070"/>
        </w:tabs>
        <w:spacing w:before="0" w:after="0"/>
        <w:ind w:left="993" w:hanging="426"/>
        <w:rPr>
          <w:rFonts w:cs="Arial"/>
          <w:bCs/>
          <w:iCs/>
          <w:sz w:val="22"/>
          <w:szCs w:val="22"/>
          <w:lang w:val="pt-BR"/>
        </w:rPr>
      </w:pPr>
      <w:r w:rsidRPr="0048561F">
        <w:rPr>
          <w:rFonts w:cs="Arial"/>
          <w:bCs/>
          <w:iCs/>
          <w:sz w:val="22"/>
          <w:szCs w:val="22"/>
          <w:lang w:val="pt-BR"/>
        </w:rPr>
        <w:t>espera-se que seja realizado, ou pretende-se que seja vendido ou consumido no decurso normal do ciclo operacional da entidade;</w:t>
      </w:r>
    </w:p>
    <w:p w14:paraId="68DEEAB7" w14:textId="77777777" w:rsidR="000550B8" w:rsidRPr="0048561F" w:rsidRDefault="000550B8" w:rsidP="00A668AC">
      <w:pPr>
        <w:widowControl w:val="0"/>
        <w:numPr>
          <w:ilvl w:val="0"/>
          <w:numId w:val="21"/>
        </w:numPr>
        <w:tabs>
          <w:tab w:val="clear" w:pos="1070"/>
        </w:tabs>
        <w:spacing w:before="0" w:after="0"/>
        <w:ind w:left="993" w:hanging="426"/>
        <w:rPr>
          <w:rFonts w:cs="Arial"/>
          <w:bCs/>
          <w:iCs/>
          <w:sz w:val="22"/>
          <w:szCs w:val="22"/>
          <w:lang w:val="pt-BR"/>
        </w:rPr>
      </w:pPr>
      <w:r w:rsidRPr="0048561F">
        <w:rPr>
          <w:rFonts w:cs="Arial"/>
          <w:bCs/>
          <w:iCs/>
          <w:sz w:val="22"/>
          <w:szCs w:val="22"/>
          <w:lang w:val="pt-BR"/>
        </w:rPr>
        <w:t>está mantido essencialmente com o propósito de ser negociado;</w:t>
      </w:r>
    </w:p>
    <w:p w14:paraId="4ADF580E" w14:textId="77777777" w:rsidR="000550B8" w:rsidRPr="0048561F" w:rsidRDefault="000550B8" w:rsidP="00A668AC">
      <w:pPr>
        <w:widowControl w:val="0"/>
        <w:numPr>
          <w:ilvl w:val="0"/>
          <w:numId w:val="21"/>
        </w:numPr>
        <w:tabs>
          <w:tab w:val="clear" w:pos="1070"/>
        </w:tabs>
        <w:spacing w:before="0" w:after="0"/>
        <w:ind w:left="993" w:hanging="426"/>
        <w:rPr>
          <w:rFonts w:cs="Arial"/>
          <w:bCs/>
          <w:iCs/>
          <w:sz w:val="22"/>
          <w:szCs w:val="22"/>
          <w:lang w:val="pt-BR"/>
        </w:rPr>
      </w:pPr>
      <w:r w:rsidRPr="0048561F">
        <w:rPr>
          <w:rFonts w:cs="Arial"/>
          <w:bCs/>
          <w:iCs/>
          <w:sz w:val="22"/>
          <w:szCs w:val="22"/>
          <w:lang w:val="pt-BR"/>
        </w:rPr>
        <w:t>espera-se que seja realizado até doze meses após a data do balanço; ou</w:t>
      </w:r>
    </w:p>
    <w:p w14:paraId="7541E84D" w14:textId="77777777" w:rsidR="000550B8" w:rsidRPr="0048561F" w:rsidRDefault="000550B8" w:rsidP="00A668AC">
      <w:pPr>
        <w:widowControl w:val="0"/>
        <w:numPr>
          <w:ilvl w:val="0"/>
          <w:numId w:val="21"/>
        </w:numPr>
        <w:tabs>
          <w:tab w:val="clear" w:pos="1070"/>
        </w:tabs>
        <w:spacing w:before="0" w:after="0"/>
        <w:ind w:left="993" w:hanging="426"/>
        <w:rPr>
          <w:rFonts w:cs="Arial"/>
          <w:bCs/>
          <w:iCs/>
          <w:sz w:val="22"/>
          <w:szCs w:val="22"/>
          <w:lang w:val="pt-BR"/>
        </w:rPr>
      </w:pPr>
      <w:r w:rsidRPr="0048561F">
        <w:rPr>
          <w:rFonts w:cs="Arial"/>
          <w:bCs/>
          <w:iCs/>
          <w:sz w:val="22"/>
          <w:szCs w:val="22"/>
          <w:lang w:val="pt-BR"/>
        </w:rPr>
        <w:t>é caixa ou equivalente de caixa (conforme definido no Pronunciamento Técnico CPC 03 – Demonstração dos Fluxos de Caixa), a menos que sua troca ou uso para liquidação de passivo se encontre vedada durante pelo menos doze meses após a data do balanço.</w:t>
      </w:r>
    </w:p>
    <w:p w14:paraId="7C79BC4B"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r w:rsidRPr="0048561F">
        <w:rPr>
          <w:rFonts w:cs="Arial"/>
          <w:sz w:val="22"/>
          <w:szCs w:val="22"/>
          <w:lang w:val="pt-BR"/>
        </w:rPr>
        <w:tab/>
        <w:t>Todos os demais ativos devem ser classificados como não circulantes.</w:t>
      </w:r>
    </w:p>
    <w:p w14:paraId="65397FDB"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p>
    <w:p w14:paraId="69EAE313"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r w:rsidRPr="0048561F">
        <w:rPr>
          <w:rFonts w:cs="Arial"/>
          <w:sz w:val="22"/>
          <w:szCs w:val="22"/>
          <w:lang w:val="pt-BR"/>
        </w:rPr>
        <w:t>67.</w:t>
      </w:r>
      <w:r w:rsidRPr="0048561F">
        <w:rPr>
          <w:rFonts w:cs="Arial"/>
          <w:sz w:val="22"/>
          <w:szCs w:val="22"/>
          <w:lang w:val="pt-BR"/>
        </w:rPr>
        <w:tab/>
        <w:t>Este Pronunciamento utiliza a expressão “não circulante” para incluir ativos tangíveis, intangíveis e ativos financeiros de natureza de longo prazo. Não se proíbe o uso de descrições alternativas desde que seu sentido seja claro.</w:t>
      </w:r>
    </w:p>
    <w:p w14:paraId="73164D08"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p>
    <w:p w14:paraId="399612C9"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r w:rsidRPr="0048561F">
        <w:rPr>
          <w:rFonts w:cs="Arial"/>
          <w:sz w:val="22"/>
          <w:szCs w:val="22"/>
          <w:lang w:val="pt-BR"/>
        </w:rPr>
        <w:t>67A.</w:t>
      </w:r>
      <w:r w:rsidRPr="0048561F">
        <w:rPr>
          <w:rFonts w:cs="Arial"/>
          <w:sz w:val="22"/>
          <w:szCs w:val="22"/>
          <w:lang w:val="pt-BR"/>
        </w:rPr>
        <w:tab/>
        <w:t>O ativo não circulante deve ser subdividido em realizável a longo prazo, investimentos, imobilizado e intangível.</w:t>
      </w:r>
    </w:p>
    <w:p w14:paraId="4D5B6BA1"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p>
    <w:p w14:paraId="041D8B0B" w14:textId="738C95F6" w:rsidR="000550B8" w:rsidRPr="0048561F" w:rsidRDefault="000550B8" w:rsidP="000550B8">
      <w:pPr>
        <w:spacing w:before="0" w:after="0"/>
        <w:ind w:left="567" w:hanging="567"/>
        <w:rPr>
          <w:rFonts w:cs="Arial"/>
          <w:sz w:val="22"/>
          <w:szCs w:val="22"/>
          <w:lang w:val="pt-BR" w:eastAsia="x-none"/>
        </w:rPr>
      </w:pPr>
      <w:r w:rsidRPr="0048561F">
        <w:rPr>
          <w:rFonts w:cs="Arial"/>
          <w:sz w:val="22"/>
          <w:szCs w:val="22"/>
          <w:lang w:val="pt-BR" w:eastAsia="x-none"/>
        </w:rPr>
        <w:t>68.</w:t>
      </w:r>
      <w:r w:rsidRPr="0048561F">
        <w:rPr>
          <w:rFonts w:cs="Arial"/>
          <w:sz w:val="22"/>
          <w:szCs w:val="22"/>
          <w:lang w:val="pt-BR" w:eastAsia="x-none"/>
        </w:rPr>
        <w:tab/>
        <w:t>O ciclo operacional da entidade é o tempo entre a aquisição de ativos para processamento e sua realização em caixa ou seus equivalentes. Quando o ciclo operacional normal da entidade não for claramente identificável, pressupõe-se que sua duração seja de doze meses. Os ativos circulantes incluem ativos (tais como estoque e contas a receber comerciais) que são vendidos, consumidos ou realizados como parte do ciclo operacional normal, mesmo quando não se espera que sejam realizados no período de até doze meses após a data do balanço. Os ativos circulantes também incluem ativos essencialmente mantidos com a finalidade de serem negociados (por exemplo, alguns ativos financeiros que atendem à definição de mantidos para negociação no CPC 48 – Instrumentos Financeiros) e a parcela circulante de ativos financeiros não circulantes.</w:t>
      </w:r>
    </w:p>
    <w:p w14:paraId="7C6BDBEA"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p>
    <w:p w14:paraId="50E0A5AE" w14:textId="77777777" w:rsidR="000550B8" w:rsidRPr="0048561F" w:rsidRDefault="000550B8" w:rsidP="000550B8">
      <w:pPr>
        <w:pStyle w:val="Textoembloco"/>
        <w:spacing w:before="0" w:after="0" w:line="240" w:lineRule="auto"/>
        <w:ind w:left="709" w:right="0" w:hanging="709"/>
        <w:jc w:val="both"/>
        <w:rPr>
          <w:rFonts w:cs="Arial"/>
          <w:b/>
          <w:bCs/>
          <w:sz w:val="22"/>
          <w:szCs w:val="22"/>
          <w:lang w:val="pt-BR"/>
        </w:rPr>
      </w:pPr>
      <w:r w:rsidRPr="0048561F">
        <w:rPr>
          <w:rFonts w:cs="Arial"/>
          <w:b/>
          <w:bCs/>
          <w:sz w:val="22"/>
          <w:szCs w:val="22"/>
          <w:lang w:val="pt-BR"/>
        </w:rPr>
        <w:t>Passivo circulante</w:t>
      </w:r>
    </w:p>
    <w:p w14:paraId="5540DFD9" w14:textId="77777777" w:rsidR="000550B8" w:rsidRPr="0048561F" w:rsidRDefault="000550B8" w:rsidP="000550B8">
      <w:pPr>
        <w:pStyle w:val="Textoembloco"/>
        <w:spacing w:before="0" w:after="0" w:line="240" w:lineRule="auto"/>
        <w:ind w:left="709" w:right="0" w:hanging="709"/>
        <w:jc w:val="both"/>
        <w:rPr>
          <w:rFonts w:cs="Arial"/>
          <w:sz w:val="22"/>
          <w:szCs w:val="22"/>
          <w:lang w:val="pt-BR"/>
        </w:rPr>
      </w:pPr>
    </w:p>
    <w:p w14:paraId="34D8674B"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r w:rsidRPr="0048561F">
        <w:rPr>
          <w:rFonts w:cs="Arial"/>
          <w:sz w:val="22"/>
          <w:szCs w:val="22"/>
          <w:lang w:val="pt-BR"/>
        </w:rPr>
        <w:t>69.</w:t>
      </w:r>
      <w:r w:rsidRPr="0048561F">
        <w:rPr>
          <w:rFonts w:cs="Arial"/>
          <w:sz w:val="22"/>
          <w:szCs w:val="22"/>
          <w:lang w:val="pt-BR"/>
        </w:rPr>
        <w:tab/>
        <w:t>O passivo deve ser classificado como circulante quando satisfizer qualquer dos seguintes critérios:</w:t>
      </w:r>
    </w:p>
    <w:p w14:paraId="6CFF6B74" w14:textId="77777777" w:rsidR="000550B8" w:rsidRPr="0048561F" w:rsidRDefault="000550B8" w:rsidP="00A668AC">
      <w:pPr>
        <w:widowControl w:val="0"/>
        <w:numPr>
          <w:ilvl w:val="0"/>
          <w:numId w:val="22"/>
        </w:numPr>
        <w:tabs>
          <w:tab w:val="clear" w:pos="1070"/>
        </w:tabs>
        <w:spacing w:before="0" w:after="0"/>
        <w:ind w:left="993" w:hanging="426"/>
        <w:rPr>
          <w:rFonts w:cs="Arial"/>
          <w:bCs/>
          <w:iCs/>
          <w:sz w:val="22"/>
          <w:szCs w:val="22"/>
          <w:lang w:val="pt-BR"/>
        </w:rPr>
      </w:pPr>
      <w:r w:rsidRPr="0048561F">
        <w:rPr>
          <w:rFonts w:cs="Arial"/>
          <w:bCs/>
          <w:iCs/>
          <w:sz w:val="22"/>
          <w:szCs w:val="22"/>
          <w:lang w:val="pt-BR"/>
        </w:rPr>
        <w:t>espera-se que seja liquidado durante o ciclo operacional normal da entidade;</w:t>
      </w:r>
    </w:p>
    <w:p w14:paraId="1DCA3EB9" w14:textId="77777777" w:rsidR="000550B8" w:rsidRPr="0048561F" w:rsidRDefault="000550B8" w:rsidP="00A668AC">
      <w:pPr>
        <w:widowControl w:val="0"/>
        <w:numPr>
          <w:ilvl w:val="0"/>
          <w:numId w:val="22"/>
        </w:numPr>
        <w:tabs>
          <w:tab w:val="clear" w:pos="1070"/>
        </w:tabs>
        <w:spacing w:before="0" w:after="0"/>
        <w:ind w:left="993" w:hanging="426"/>
        <w:rPr>
          <w:rFonts w:cs="Arial"/>
          <w:bCs/>
          <w:iCs/>
          <w:sz w:val="22"/>
          <w:szCs w:val="22"/>
          <w:lang w:val="pt-BR"/>
        </w:rPr>
      </w:pPr>
      <w:r w:rsidRPr="0048561F">
        <w:rPr>
          <w:rFonts w:cs="Arial"/>
          <w:bCs/>
          <w:iCs/>
          <w:sz w:val="22"/>
          <w:szCs w:val="22"/>
          <w:lang w:val="pt-BR"/>
        </w:rPr>
        <w:t>está mantido essencialmente para a finalidade de ser negociado;</w:t>
      </w:r>
    </w:p>
    <w:p w14:paraId="72D5032A" w14:textId="77777777" w:rsidR="000550B8" w:rsidRPr="0048561F" w:rsidRDefault="000550B8" w:rsidP="00A668AC">
      <w:pPr>
        <w:widowControl w:val="0"/>
        <w:numPr>
          <w:ilvl w:val="0"/>
          <w:numId w:val="22"/>
        </w:numPr>
        <w:tabs>
          <w:tab w:val="clear" w:pos="1070"/>
        </w:tabs>
        <w:spacing w:before="0" w:after="0"/>
        <w:ind w:left="993" w:hanging="426"/>
        <w:rPr>
          <w:rFonts w:cs="Arial"/>
          <w:bCs/>
          <w:iCs/>
          <w:sz w:val="22"/>
          <w:szCs w:val="22"/>
          <w:lang w:val="pt-BR"/>
        </w:rPr>
      </w:pPr>
      <w:r w:rsidRPr="0048561F">
        <w:rPr>
          <w:rFonts w:cs="Arial"/>
          <w:bCs/>
          <w:iCs/>
          <w:sz w:val="22"/>
          <w:szCs w:val="22"/>
          <w:lang w:val="pt-BR"/>
        </w:rPr>
        <w:t xml:space="preserve">deve ser liquidado no período de até doze meses após a data do balanço; ou </w:t>
      </w:r>
    </w:p>
    <w:p w14:paraId="70E758CB" w14:textId="77777777" w:rsidR="000550B8" w:rsidRPr="0048561F" w:rsidRDefault="000550B8" w:rsidP="00A668AC">
      <w:pPr>
        <w:widowControl w:val="0"/>
        <w:numPr>
          <w:ilvl w:val="0"/>
          <w:numId w:val="22"/>
        </w:numPr>
        <w:tabs>
          <w:tab w:val="clear" w:pos="1070"/>
        </w:tabs>
        <w:spacing w:before="0" w:after="0"/>
        <w:ind w:left="993" w:hanging="426"/>
        <w:rPr>
          <w:rFonts w:cs="Arial"/>
          <w:bCs/>
          <w:iCs/>
          <w:sz w:val="22"/>
          <w:szCs w:val="22"/>
          <w:lang w:val="pt-BR"/>
        </w:rPr>
      </w:pPr>
      <w:r w:rsidRPr="0048561F">
        <w:rPr>
          <w:rFonts w:cs="Arial"/>
          <w:bCs/>
          <w:iCs/>
          <w:sz w:val="22"/>
          <w:szCs w:val="22"/>
          <w:lang w:val="pt-BR"/>
        </w:rPr>
        <w:lastRenderedPageBreak/>
        <w:t>a entidade não tem direito incondicional de diferir a liquidação do passivo durante pelo menos doze meses após a data do balanço (ver item 73). Os termos de um passivo que podem, à opção da contraparte, resultar na sua liquidação por meio da emissão de instrumentos patrimoniais não devem afetar a sua classificação.</w:t>
      </w:r>
    </w:p>
    <w:p w14:paraId="76464B5E" w14:textId="77777777" w:rsidR="000550B8" w:rsidRPr="0048561F" w:rsidRDefault="000550B8" w:rsidP="000550B8">
      <w:pPr>
        <w:pStyle w:val="Textoembloco"/>
        <w:spacing w:before="0" w:after="0" w:line="240" w:lineRule="auto"/>
        <w:ind w:left="567" w:right="0" w:hanging="567"/>
        <w:jc w:val="both"/>
        <w:rPr>
          <w:rFonts w:cs="Arial"/>
          <w:bCs/>
          <w:iCs/>
          <w:sz w:val="22"/>
          <w:szCs w:val="22"/>
          <w:lang w:val="pt-BR"/>
        </w:rPr>
      </w:pPr>
      <w:r w:rsidRPr="0048561F">
        <w:rPr>
          <w:rFonts w:cs="Arial"/>
          <w:bCs/>
          <w:iCs/>
          <w:sz w:val="22"/>
          <w:szCs w:val="22"/>
          <w:lang w:val="pt-BR"/>
        </w:rPr>
        <w:tab/>
        <w:t>Todos os outros passivos devem ser classificados como não circulantes.</w:t>
      </w:r>
    </w:p>
    <w:p w14:paraId="01C65D72"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p>
    <w:p w14:paraId="31FBA17A"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r w:rsidRPr="0048561F">
        <w:rPr>
          <w:rFonts w:cs="Arial"/>
          <w:sz w:val="22"/>
          <w:szCs w:val="22"/>
          <w:lang w:val="pt-BR"/>
        </w:rPr>
        <w:t>70.</w:t>
      </w:r>
      <w:r w:rsidRPr="0048561F">
        <w:rPr>
          <w:rFonts w:cs="Arial"/>
          <w:sz w:val="22"/>
          <w:szCs w:val="22"/>
          <w:lang w:val="pt-BR"/>
        </w:rPr>
        <w:tab/>
        <w:t>Alguns passivos circulantes, tais como contas a pagar comerciais e algumas apropriações por competência relativas a gastos com empregados e outros custos operacionais são parte do capital circulante usado no ciclo operacional normal da entidade. Tais itens operacionais são classificados como passivos circulantes mesmo que estejam para ser liquidados em mais de doze meses após a data do balanço patrimonial. O mesmo ciclo operacional normal aplica-se à classificação dos ativos e passivos da entidade. Quando o ciclo operacional normal da entidade não for claramente identificável, pressupõe-se que a sua duração seja de doze meses.</w:t>
      </w:r>
    </w:p>
    <w:p w14:paraId="1D6E8E9B"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p>
    <w:p w14:paraId="56091F06" w14:textId="649086E6" w:rsidR="000550B8" w:rsidRPr="0048561F" w:rsidRDefault="000550B8" w:rsidP="000550B8">
      <w:pPr>
        <w:spacing w:before="0" w:after="0"/>
        <w:ind w:left="567" w:hanging="567"/>
        <w:rPr>
          <w:rFonts w:cs="Arial"/>
          <w:sz w:val="22"/>
          <w:szCs w:val="22"/>
          <w:lang w:val="pt-BR" w:eastAsia="x-none"/>
        </w:rPr>
      </w:pPr>
      <w:r w:rsidRPr="0048561F">
        <w:rPr>
          <w:rFonts w:cs="Arial"/>
          <w:sz w:val="22"/>
          <w:szCs w:val="22"/>
          <w:lang w:val="pt-BR" w:eastAsia="x-none"/>
        </w:rPr>
        <w:t>71.</w:t>
      </w:r>
      <w:r w:rsidRPr="0048561F">
        <w:rPr>
          <w:rFonts w:cs="Arial"/>
          <w:sz w:val="22"/>
          <w:szCs w:val="22"/>
          <w:lang w:val="pt-BR" w:eastAsia="x-none"/>
        </w:rPr>
        <w:tab/>
        <w:t>Outros passivos circulantes não são liquidados como parte do ciclo operacional normal, mas está prevista a sua liquidação para o período de até doze meses após a data do balanço ou estão essencialmente mantidos com a finalidade de serem negociados. Exemplos disso são alguns passivos financeiros que atendem à definição de mantidos para negociação no CPC 48, saldos bancários a descoberto e a parcela circulante de passivos financeiros não circulantes, dividendos a pagar, imposto de renda e outras dívidas a pagar não comerciais. Os passivos financeiros, que proporcionem financiamento em longo prazo (ou seja, não façam parte do capital circulante usado no ciclo operacional normal da entidade) e cuja liquidação não esteja prevista para o período de até doze meses após a data do balanço, são passivos não circulantes, sujeitos aos itens 74 e 75.</w:t>
      </w:r>
    </w:p>
    <w:p w14:paraId="36F80006"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p>
    <w:p w14:paraId="6325ADA9"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r w:rsidRPr="0048561F">
        <w:rPr>
          <w:rFonts w:cs="Arial"/>
          <w:sz w:val="22"/>
          <w:szCs w:val="22"/>
          <w:lang w:val="pt-BR"/>
        </w:rPr>
        <w:t>72.</w:t>
      </w:r>
      <w:r w:rsidRPr="0048561F">
        <w:rPr>
          <w:rFonts w:cs="Arial"/>
          <w:sz w:val="22"/>
          <w:szCs w:val="22"/>
          <w:lang w:val="pt-BR"/>
        </w:rPr>
        <w:tab/>
        <w:t>A entidade deve classificar os seus passivos financeiros como circulantes quando a sua liquidação estiver prevista para o período de até doze meses após a data do balanço, mesmo que:</w:t>
      </w:r>
    </w:p>
    <w:p w14:paraId="3784112D" w14:textId="77777777" w:rsidR="000550B8" w:rsidRPr="0048561F" w:rsidRDefault="000550B8" w:rsidP="00A668AC">
      <w:pPr>
        <w:widowControl w:val="0"/>
        <w:numPr>
          <w:ilvl w:val="0"/>
          <w:numId w:val="23"/>
        </w:numPr>
        <w:tabs>
          <w:tab w:val="clear" w:pos="1070"/>
        </w:tabs>
        <w:spacing w:before="0" w:after="0"/>
        <w:ind w:left="993" w:hanging="426"/>
        <w:rPr>
          <w:rFonts w:cs="Arial"/>
          <w:bCs/>
          <w:iCs/>
          <w:sz w:val="22"/>
          <w:szCs w:val="22"/>
          <w:lang w:val="pt-BR"/>
        </w:rPr>
      </w:pPr>
      <w:r w:rsidRPr="0048561F">
        <w:rPr>
          <w:rFonts w:cs="Arial"/>
          <w:bCs/>
          <w:iCs/>
          <w:sz w:val="22"/>
          <w:szCs w:val="22"/>
          <w:lang w:val="pt-BR"/>
        </w:rPr>
        <w:t>o prazo original para sua liquidação tenha sido por período superior a doze meses; e</w:t>
      </w:r>
    </w:p>
    <w:p w14:paraId="6093AA96" w14:textId="77777777" w:rsidR="000550B8" w:rsidRPr="0048561F" w:rsidRDefault="000550B8" w:rsidP="00A668AC">
      <w:pPr>
        <w:widowControl w:val="0"/>
        <w:numPr>
          <w:ilvl w:val="0"/>
          <w:numId w:val="23"/>
        </w:numPr>
        <w:tabs>
          <w:tab w:val="clear" w:pos="1070"/>
        </w:tabs>
        <w:spacing w:before="0" w:after="0"/>
        <w:ind w:left="993" w:hanging="426"/>
        <w:rPr>
          <w:rFonts w:cs="Arial"/>
          <w:sz w:val="22"/>
          <w:szCs w:val="22"/>
          <w:lang w:val="pt-BR"/>
        </w:rPr>
      </w:pPr>
      <w:r w:rsidRPr="0048561F">
        <w:rPr>
          <w:rFonts w:cs="Arial"/>
          <w:bCs/>
          <w:iCs/>
          <w:sz w:val="22"/>
          <w:szCs w:val="22"/>
          <w:lang w:val="pt-BR"/>
        </w:rPr>
        <w:t>um acordo de refinanciamento, ou de reescalonamento de pagamento a longo prazo seja completado após a data do balanço e antes de as demonstrações contábeis serem autorizadas para sua publicação.</w:t>
      </w:r>
    </w:p>
    <w:p w14:paraId="1C042206"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p>
    <w:p w14:paraId="6599F860"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r w:rsidRPr="0048561F">
        <w:rPr>
          <w:rFonts w:cs="Arial"/>
          <w:sz w:val="22"/>
          <w:szCs w:val="22"/>
          <w:lang w:val="pt-BR"/>
        </w:rPr>
        <w:t>73.</w:t>
      </w:r>
      <w:r w:rsidRPr="0048561F">
        <w:rPr>
          <w:rFonts w:cs="Arial"/>
          <w:sz w:val="22"/>
          <w:szCs w:val="22"/>
          <w:lang w:val="pt-BR"/>
        </w:rPr>
        <w:tab/>
        <w:t>Se a entidade tiver a expectativa, e tiver poder discricionário, para refinanciar ou substituir (</w:t>
      </w:r>
      <w:r w:rsidRPr="0048561F">
        <w:rPr>
          <w:rFonts w:cs="Arial"/>
          <w:i/>
          <w:sz w:val="22"/>
          <w:szCs w:val="22"/>
          <w:lang w:val="pt-BR"/>
        </w:rPr>
        <w:t>roll over</w:t>
      </w:r>
      <w:r w:rsidRPr="0048561F">
        <w:rPr>
          <w:rFonts w:cs="Arial"/>
          <w:sz w:val="22"/>
          <w:szCs w:val="22"/>
          <w:lang w:val="pt-BR"/>
        </w:rPr>
        <w:t>) uma obrigação por pelo menos doze meses após a data do balanço segundo dispositivo contratual do empréstimo existente, deve classificar a obrigação como não circulante, mesmo que de outra forma fosse devida dentro de período mais curto. Contudo, quando o refinanciamento ou a substituição (</w:t>
      </w:r>
      <w:r w:rsidRPr="0048561F">
        <w:rPr>
          <w:rFonts w:cs="Arial"/>
          <w:i/>
          <w:sz w:val="22"/>
          <w:szCs w:val="22"/>
          <w:lang w:val="pt-BR"/>
        </w:rPr>
        <w:t>roll over</w:t>
      </w:r>
      <w:r w:rsidRPr="0048561F">
        <w:rPr>
          <w:rFonts w:cs="Arial"/>
          <w:sz w:val="22"/>
          <w:szCs w:val="22"/>
          <w:lang w:val="pt-BR"/>
        </w:rPr>
        <w:t>) da obrigação não depender somente da entidade (por exemplo, se não houver um acordo de refinanciamento), o simples potencial de refinanciamento não é considerado suficiente para a classificação como não circulante e, portanto, a obrigação é classificada como circulante.</w:t>
      </w:r>
    </w:p>
    <w:p w14:paraId="5EDA5D8E"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p>
    <w:p w14:paraId="7A43F2E3"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r w:rsidRPr="0048561F">
        <w:rPr>
          <w:rFonts w:cs="Arial"/>
          <w:sz w:val="22"/>
          <w:szCs w:val="22"/>
          <w:lang w:val="pt-BR"/>
        </w:rPr>
        <w:t>74.</w:t>
      </w:r>
      <w:r w:rsidRPr="0048561F">
        <w:rPr>
          <w:rFonts w:cs="Arial"/>
          <w:sz w:val="22"/>
          <w:szCs w:val="22"/>
          <w:lang w:val="pt-BR"/>
        </w:rPr>
        <w:tab/>
        <w:t>Quando a entidade quebrar um acordo contratual (</w:t>
      </w:r>
      <w:r w:rsidRPr="0048561F">
        <w:rPr>
          <w:rFonts w:cs="Arial"/>
          <w:i/>
          <w:sz w:val="22"/>
          <w:szCs w:val="22"/>
          <w:lang w:val="pt-BR"/>
        </w:rPr>
        <w:t>covenant</w:t>
      </w:r>
      <w:r w:rsidRPr="0048561F">
        <w:rPr>
          <w:rFonts w:cs="Arial"/>
          <w:sz w:val="22"/>
          <w:szCs w:val="22"/>
          <w:lang w:val="pt-BR"/>
        </w:rPr>
        <w:t xml:space="preserve">) de um empréstimo de longo prazo (índice de endividamento ou de cobertura de juros, por exemplo) ao término ou antes do término do período de reporte, tornando o passivo vencido e pagável à ordem do credor, o passivo deve ser classificado como circulante mesmo que o credor tenha concordado, após a data do balanço e antes da data da autorização para emissão das demonstrações contábeis, em não exigir pagamento antecipado como consequência da quebra do </w:t>
      </w:r>
      <w:r w:rsidRPr="0048561F">
        <w:rPr>
          <w:rFonts w:cs="Arial"/>
          <w:i/>
          <w:sz w:val="22"/>
          <w:szCs w:val="22"/>
          <w:lang w:val="pt-BR"/>
        </w:rPr>
        <w:t>covenant</w:t>
      </w:r>
      <w:r w:rsidRPr="0048561F">
        <w:rPr>
          <w:rFonts w:cs="Arial"/>
          <w:sz w:val="22"/>
          <w:szCs w:val="22"/>
          <w:lang w:val="pt-BR"/>
        </w:rPr>
        <w:t xml:space="preserve">. O passivo deve ser classificado como circulante porque, à data do balanço, a entidade não tem o direito incondicional de diferir a sua </w:t>
      </w:r>
      <w:r w:rsidRPr="0048561F">
        <w:rPr>
          <w:rFonts w:cs="Arial"/>
          <w:sz w:val="22"/>
          <w:szCs w:val="22"/>
          <w:lang w:val="pt-BR"/>
        </w:rPr>
        <w:lastRenderedPageBreak/>
        <w:t>liquidação durante pelo menos doze meses após essa data.</w:t>
      </w:r>
    </w:p>
    <w:p w14:paraId="1BC9FAA9"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p>
    <w:p w14:paraId="2EA1D32D"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r w:rsidRPr="0048561F">
        <w:rPr>
          <w:rFonts w:cs="Arial"/>
          <w:sz w:val="22"/>
          <w:szCs w:val="22"/>
          <w:lang w:val="pt-BR"/>
        </w:rPr>
        <w:t>75.</w:t>
      </w:r>
      <w:r w:rsidRPr="0048561F">
        <w:rPr>
          <w:rFonts w:cs="Arial"/>
          <w:sz w:val="22"/>
          <w:szCs w:val="22"/>
          <w:lang w:val="pt-BR"/>
        </w:rPr>
        <w:tab/>
        <w:t xml:space="preserve">Entretanto, o passivo deve ser classificado como não circulante se o credor tiver concordado, até a data do balanço, em proporcionar uma dilação de prazo, a terminar pelo menos doze meses após a data do balanço, dentro do qual a entidade poderá retificar a quebra de </w:t>
      </w:r>
      <w:r w:rsidRPr="0048561F">
        <w:rPr>
          <w:rFonts w:cs="Arial"/>
          <w:i/>
          <w:sz w:val="22"/>
          <w:szCs w:val="22"/>
          <w:lang w:val="pt-BR"/>
        </w:rPr>
        <w:t>covenant</w:t>
      </w:r>
      <w:r w:rsidRPr="0048561F">
        <w:rPr>
          <w:rFonts w:cs="Arial"/>
          <w:sz w:val="22"/>
          <w:szCs w:val="22"/>
          <w:lang w:val="pt-BR"/>
        </w:rPr>
        <w:t xml:space="preserve"> contratual (reenquadramento nos índices de endividamento e cobertura de juros, por exemplo) e durante o qual o credor não poderá exigir a liquidação imediata do passivo em questão.</w:t>
      </w:r>
    </w:p>
    <w:p w14:paraId="112F3E84"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p>
    <w:p w14:paraId="5C7E0746"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r w:rsidRPr="0048561F">
        <w:rPr>
          <w:rFonts w:cs="Arial"/>
          <w:sz w:val="22"/>
          <w:szCs w:val="22"/>
          <w:lang w:val="pt-BR"/>
        </w:rPr>
        <w:t>76.</w:t>
      </w:r>
      <w:r w:rsidRPr="0048561F">
        <w:rPr>
          <w:rFonts w:cs="Arial"/>
          <w:sz w:val="22"/>
          <w:szCs w:val="22"/>
          <w:lang w:val="pt-BR"/>
        </w:rPr>
        <w:tab/>
        <w:t>Com respeito a empréstimos classificados como passivo circulante, se os eventos que se seguem ocorrerem entre a data do balanço e a data em que as demonstrações contábeis forem autorizadas para serem emitidas, esses eventos serão qualificados para divulgação como eventos que não originam ajustes de acordo com o Pronunciamento Técnico CPC 24 – Evento Subsequente:</w:t>
      </w:r>
    </w:p>
    <w:p w14:paraId="69E9E08B" w14:textId="77777777" w:rsidR="000550B8" w:rsidRPr="0048561F" w:rsidRDefault="000550B8" w:rsidP="00A668AC">
      <w:pPr>
        <w:widowControl w:val="0"/>
        <w:numPr>
          <w:ilvl w:val="0"/>
          <w:numId w:val="24"/>
        </w:numPr>
        <w:tabs>
          <w:tab w:val="clear" w:pos="1070"/>
        </w:tabs>
        <w:spacing w:before="0" w:after="0"/>
        <w:ind w:left="993" w:hanging="426"/>
        <w:rPr>
          <w:rFonts w:cs="Arial"/>
          <w:bCs/>
          <w:iCs/>
          <w:sz w:val="22"/>
          <w:szCs w:val="22"/>
          <w:lang w:val="pt-BR"/>
        </w:rPr>
      </w:pPr>
      <w:r w:rsidRPr="0048561F">
        <w:rPr>
          <w:rFonts w:cs="Arial"/>
          <w:bCs/>
          <w:iCs/>
          <w:sz w:val="22"/>
          <w:szCs w:val="22"/>
          <w:lang w:val="pt-BR"/>
        </w:rPr>
        <w:t>refinanciamento para uma base de longo prazo;</w:t>
      </w:r>
    </w:p>
    <w:p w14:paraId="4C5825B6" w14:textId="77777777" w:rsidR="000550B8" w:rsidRPr="0048561F" w:rsidRDefault="000550B8" w:rsidP="00A668AC">
      <w:pPr>
        <w:widowControl w:val="0"/>
        <w:numPr>
          <w:ilvl w:val="0"/>
          <w:numId w:val="24"/>
        </w:numPr>
        <w:tabs>
          <w:tab w:val="clear" w:pos="1070"/>
        </w:tabs>
        <w:spacing w:before="0" w:after="0"/>
        <w:ind w:left="993" w:hanging="426"/>
        <w:rPr>
          <w:rFonts w:cs="Arial"/>
          <w:bCs/>
          <w:iCs/>
          <w:sz w:val="22"/>
          <w:szCs w:val="22"/>
          <w:lang w:val="pt-BR"/>
        </w:rPr>
      </w:pPr>
      <w:r w:rsidRPr="0048561F">
        <w:rPr>
          <w:rFonts w:cs="Arial"/>
          <w:bCs/>
          <w:iCs/>
          <w:sz w:val="22"/>
          <w:szCs w:val="22"/>
          <w:lang w:val="pt-BR"/>
        </w:rPr>
        <w:t xml:space="preserve">retificação de quebra de </w:t>
      </w:r>
      <w:r w:rsidRPr="0048561F">
        <w:rPr>
          <w:rFonts w:cs="Arial"/>
          <w:bCs/>
          <w:i/>
          <w:iCs/>
          <w:sz w:val="22"/>
          <w:szCs w:val="22"/>
          <w:lang w:val="pt-BR"/>
        </w:rPr>
        <w:t>covenant</w:t>
      </w:r>
      <w:r w:rsidRPr="0048561F">
        <w:rPr>
          <w:rFonts w:cs="Arial"/>
          <w:bCs/>
          <w:iCs/>
          <w:sz w:val="22"/>
          <w:szCs w:val="22"/>
          <w:lang w:val="pt-BR"/>
        </w:rPr>
        <w:t xml:space="preserve"> de empréstimo de longo prazo; e</w:t>
      </w:r>
    </w:p>
    <w:p w14:paraId="6CABA290" w14:textId="77777777" w:rsidR="000550B8" w:rsidRPr="0048561F" w:rsidRDefault="000550B8" w:rsidP="00A668AC">
      <w:pPr>
        <w:widowControl w:val="0"/>
        <w:numPr>
          <w:ilvl w:val="0"/>
          <w:numId w:val="24"/>
        </w:numPr>
        <w:tabs>
          <w:tab w:val="clear" w:pos="1070"/>
        </w:tabs>
        <w:spacing w:before="0" w:after="0"/>
        <w:ind w:left="993" w:hanging="426"/>
        <w:rPr>
          <w:rFonts w:cs="Arial"/>
          <w:bCs/>
          <w:iCs/>
          <w:sz w:val="22"/>
          <w:szCs w:val="22"/>
          <w:lang w:val="pt-BR"/>
        </w:rPr>
      </w:pPr>
      <w:r w:rsidRPr="0048561F">
        <w:rPr>
          <w:rFonts w:cs="Arial"/>
          <w:bCs/>
          <w:iCs/>
          <w:sz w:val="22"/>
          <w:szCs w:val="22"/>
          <w:lang w:val="pt-BR"/>
        </w:rPr>
        <w:t xml:space="preserve">concessão por parte do credor de </w:t>
      </w:r>
      <w:r w:rsidRPr="0048561F">
        <w:rPr>
          <w:rFonts w:cs="Arial"/>
          <w:sz w:val="22"/>
          <w:szCs w:val="22"/>
          <w:lang w:val="pt-BR"/>
        </w:rPr>
        <w:t>dilação de prazo</w:t>
      </w:r>
      <w:r w:rsidRPr="0048561F">
        <w:rPr>
          <w:rFonts w:cs="Arial"/>
          <w:bCs/>
          <w:iCs/>
          <w:sz w:val="22"/>
          <w:szCs w:val="22"/>
          <w:lang w:val="pt-BR"/>
        </w:rPr>
        <w:t xml:space="preserve"> para retificar </w:t>
      </w:r>
      <w:r w:rsidRPr="0048561F">
        <w:rPr>
          <w:rFonts w:cs="Arial"/>
          <w:sz w:val="22"/>
          <w:szCs w:val="22"/>
          <w:lang w:val="pt-BR"/>
        </w:rPr>
        <w:t xml:space="preserve">a quebra de </w:t>
      </w:r>
      <w:r w:rsidRPr="0048561F">
        <w:rPr>
          <w:rFonts w:cs="Arial"/>
          <w:i/>
          <w:sz w:val="22"/>
          <w:szCs w:val="22"/>
          <w:lang w:val="pt-BR"/>
        </w:rPr>
        <w:t>covenant</w:t>
      </w:r>
      <w:r w:rsidRPr="0048561F">
        <w:rPr>
          <w:rFonts w:cs="Arial"/>
          <w:sz w:val="22"/>
          <w:szCs w:val="22"/>
          <w:lang w:val="pt-BR"/>
        </w:rPr>
        <w:t xml:space="preserve"> contratual (reenquadramento nos índices de endividamento e cobertura de juros, por exemplo) </w:t>
      </w:r>
      <w:r w:rsidRPr="0048561F">
        <w:rPr>
          <w:rFonts w:cs="Arial"/>
          <w:bCs/>
          <w:iCs/>
          <w:sz w:val="22"/>
          <w:szCs w:val="22"/>
          <w:lang w:val="pt-BR"/>
        </w:rPr>
        <w:t>de empréstimo de longo prazo, que termine pelo menos doze meses após a data do balanço.</w:t>
      </w:r>
    </w:p>
    <w:p w14:paraId="0F885A4A" w14:textId="77777777" w:rsidR="000550B8" w:rsidRPr="0048561F" w:rsidRDefault="000550B8" w:rsidP="000550B8">
      <w:pPr>
        <w:widowControl w:val="0"/>
        <w:spacing w:before="0" w:after="0"/>
        <w:ind w:left="1070"/>
        <w:rPr>
          <w:rFonts w:cs="Arial"/>
          <w:bCs/>
          <w:iCs/>
          <w:sz w:val="22"/>
          <w:szCs w:val="22"/>
          <w:lang w:val="pt-BR"/>
        </w:rPr>
      </w:pPr>
    </w:p>
    <w:p w14:paraId="7CFC729D" w14:textId="77777777" w:rsidR="000550B8" w:rsidRPr="0048561F" w:rsidRDefault="000550B8" w:rsidP="000550B8">
      <w:pPr>
        <w:pStyle w:val="Textoembloco"/>
        <w:spacing w:before="0" w:after="0" w:line="240" w:lineRule="auto"/>
        <w:ind w:left="567" w:right="0" w:hanging="567"/>
        <w:jc w:val="both"/>
        <w:rPr>
          <w:rFonts w:cs="Arial"/>
          <w:b/>
          <w:bCs/>
          <w:sz w:val="22"/>
          <w:szCs w:val="22"/>
          <w:lang w:val="pt-BR"/>
        </w:rPr>
      </w:pPr>
      <w:r w:rsidRPr="0048561F">
        <w:rPr>
          <w:rFonts w:cs="Arial"/>
          <w:b/>
          <w:bCs/>
          <w:sz w:val="22"/>
          <w:szCs w:val="22"/>
          <w:lang w:val="pt-BR"/>
        </w:rPr>
        <w:tab/>
        <w:t>Informação a ser apresentada no balanço patrimonial ou em notas explicativas</w:t>
      </w:r>
    </w:p>
    <w:p w14:paraId="7BC5F7E7"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p>
    <w:p w14:paraId="74C45752"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r w:rsidRPr="0048561F">
        <w:rPr>
          <w:rFonts w:cs="Arial"/>
          <w:sz w:val="22"/>
          <w:szCs w:val="22"/>
          <w:lang w:val="pt-BR"/>
        </w:rPr>
        <w:t>77.</w:t>
      </w:r>
      <w:r w:rsidRPr="0048561F">
        <w:rPr>
          <w:rFonts w:cs="Arial"/>
          <w:sz w:val="22"/>
          <w:szCs w:val="22"/>
          <w:lang w:val="pt-BR"/>
        </w:rPr>
        <w:tab/>
        <w:t>A entidade deve divulgar, seja no balanço patrimonial seja nas notas explicativas, rubricas adicionais às contas apresentadas (subclassificações), classificadas de forma adequada às operações da entidade.</w:t>
      </w:r>
    </w:p>
    <w:p w14:paraId="2B56CF1D"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p>
    <w:p w14:paraId="3C545BC9"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r w:rsidRPr="0048561F">
        <w:rPr>
          <w:rFonts w:cs="Arial"/>
          <w:sz w:val="22"/>
          <w:szCs w:val="22"/>
          <w:lang w:val="pt-BR"/>
        </w:rPr>
        <w:t>78.</w:t>
      </w:r>
      <w:r w:rsidRPr="0048561F">
        <w:rPr>
          <w:rFonts w:cs="Arial"/>
          <w:sz w:val="22"/>
          <w:szCs w:val="22"/>
          <w:lang w:val="pt-BR"/>
        </w:rPr>
        <w:tab/>
        <w:t>O detalhamento proporcionado nas subclassificações depende dos requisitos dos Pronunciamentos Técnicos, Interpretações e Orientações do CPC e da dimensão, natureza e função dos montantes envolvidos. Os fatores estabelecidos no item 58 também são usados para decidir as bases a se utilizar para tal subclassificação. As divulgações variam para cada item, por exemplo:</w:t>
      </w:r>
    </w:p>
    <w:p w14:paraId="0B51F61B" w14:textId="77777777" w:rsidR="000550B8" w:rsidRPr="0048561F" w:rsidRDefault="000550B8" w:rsidP="00A668AC">
      <w:pPr>
        <w:widowControl w:val="0"/>
        <w:numPr>
          <w:ilvl w:val="0"/>
          <w:numId w:val="25"/>
        </w:numPr>
        <w:tabs>
          <w:tab w:val="clear" w:pos="1070"/>
        </w:tabs>
        <w:spacing w:before="0" w:after="0"/>
        <w:ind w:left="993" w:hanging="426"/>
        <w:rPr>
          <w:rFonts w:cs="Arial"/>
          <w:bCs/>
          <w:iCs/>
          <w:sz w:val="22"/>
          <w:szCs w:val="22"/>
          <w:lang w:val="pt-BR"/>
        </w:rPr>
      </w:pPr>
      <w:r w:rsidRPr="0048561F">
        <w:rPr>
          <w:rFonts w:cs="Arial"/>
          <w:bCs/>
          <w:iCs/>
          <w:sz w:val="22"/>
          <w:szCs w:val="22"/>
          <w:lang w:val="pt-BR"/>
        </w:rPr>
        <w:t>os itens do ativo imobilizado são segregados em classes de acordo com o Pronunciamento Técnico CPC 27 – Ativo Imobilizado;</w:t>
      </w:r>
    </w:p>
    <w:p w14:paraId="625B133E" w14:textId="77777777" w:rsidR="000550B8" w:rsidRPr="0048561F" w:rsidRDefault="000550B8" w:rsidP="00A668AC">
      <w:pPr>
        <w:widowControl w:val="0"/>
        <w:numPr>
          <w:ilvl w:val="0"/>
          <w:numId w:val="25"/>
        </w:numPr>
        <w:tabs>
          <w:tab w:val="clear" w:pos="1070"/>
        </w:tabs>
        <w:spacing w:before="0" w:after="0"/>
        <w:ind w:left="993" w:hanging="426"/>
        <w:rPr>
          <w:rFonts w:cs="Arial"/>
          <w:bCs/>
          <w:iCs/>
          <w:sz w:val="22"/>
          <w:szCs w:val="22"/>
          <w:lang w:val="pt-BR"/>
        </w:rPr>
      </w:pPr>
      <w:r w:rsidRPr="0048561F">
        <w:rPr>
          <w:rFonts w:cs="Arial"/>
          <w:bCs/>
          <w:iCs/>
          <w:sz w:val="22"/>
          <w:szCs w:val="22"/>
          <w:lang w:val="pt-BR"/>
        </w:rPr>
        <w:t>as contas a receber são segregadas em montantes a receber de clientes comerciais, contas a receber de partes relacionadas, pagamentos antecipados e outros montantes;</w:t>
      </w:r>
    </w:p>
    <w:p w14:paraId="5AFE1C85" w14:textId="77777777" w:rsidR="000550B8" w:rsidRPr="0048561F" w:rsidRDefault="000550B8" w:rsidP="00A668AC">
      <w:pPr>
        <w:widowControl w:val="0"/>
        <w:numPr>
          <w:ilvl w:val="0"/>
          <w:numId w:val="25"/>
        </w:numPr>
        <w:tabs>
          <w:tab w:val="clear" w:pos="1070"/>
        </w:tabs>
        <w:spacing w:before="0" w:after="0"/>
        <w:ind w:left="993" w:hanging="426"/>
        <w:rPr>
          <w:rFonts w:cs="Arial"/>
          <w:bCs/>
          <w:iCs/>
          <w:sz w:val="22"/>
          <w:szCs w:val="22"/>
          <w:lang w:val="pt-BR"/>
        </w:rPr>
      </w:pPr>
      <w:r w:rsidRPr="0048561F">
        <w:rPr>
          <w:rFonts w:cs="Arial"/>
          <w:bCs/>
          <w:iCs/>
          <w:sz w:val="22"/>
          <w:szCs w:val="22"/>
          <w:lang w:val="pt-BR"/>
        </w:rPr>
        <w:t>os estoques são segregados, de acordo com o Pronunciamento Técnico CPC 16 – Estoques, em classificações tais como mercadorias para revenda, insumos, materiais, produtos em processo e produtos acabados;</w:t>
      </w:r>
    </w:p>
    <w:p w14:paraId="619902D7" w14:textId="77777777" w:rsidR="000550B8" w:rsidRPr="0048561F" w:rsidRDefault="000550B8" w:rsidP="00A668AC">
      <w:pPr>
        <w:widowControl w:val="0"/>
        <w:numPr>
          <w:ilvl w:val="0"/>
          <w:numId w:val="25"/>
        </w:numPr>
        <w:tabs>
          <w:tab w:val="clear" w:pos="1070"/>
        </w:tabs>
        <w:spacing w:before="0" w:after="0"/>
        <w:ind w:left="993" w:hanging="426"/>
        <w:rPr>
          <w:rFonts w:cs="Arial"/>
          <w:bCs/>
          <w:iCs/>
          <w:sz w:val="22"/>
          <w:szCs w:val="22"/>
          <w:lang w:val="pt-BR"/>
        </w:rPr>
      </w:pPr>
      <w:r w:rsidRPr="0048561F">
        <w:rPr>
          <w:rFonts w:cs="Arial"/>
          <w:bCs/>
          <w:iCs/>
          <w:sz w:val="22"/>
          <w:szCs w:val="22"/>
          <w:lang w:val="pt-BR"/>
        </w:rPr>
        <w:t>as provisões são segregadas em provisões para benefícios dos empregados e outros itens; e</w:t>
      </w:r>
    </w:p>
    <w:p w14:paraId="460EDADB" w14:textId="77777777" w:rsidR="000550B8" w:rsidRPr="0048561F" w:rsidRDefault="000550B8" w:rsidP="00A668AC">
      <w:pPr>
        <w:widowControl w:val="0"/>
        <w:numPr>
          <w:ilvl w:val="0"/>
          <w:numId w:val="25"/>
        </w:numPr>
        <w:tabs>
          <w:tab w:val="clear" w:pos="1070"/>
        </w:tabs>
        <w:spacing w:before="0" w:after="0"/>
        <w:ind w:left="993" w:hanging="426"/>
        <w:rPr>
          <w:rFonts w:cs="Arial"/>
          <w:bCs/>
          <w:iCs/>
          <w:sz w:val="22"/>
          <w:szCs w:val="22"/>
          <w:lang w:val="pt-BR"/>
        </w:rPr>
      </w:pPr>
      <w:r w:rsidRPr="0048561F">
        <w:rPr>
          <w:rFonts w:cs="Arial"/>
          <w:bCs/>
          <w:iCs/>
          <w:sz w:val="22"/>
          <w:szCs w:val="22"/>
          <w:lang w:val="pt-BR"/>
        </w:rPr>
        <w:t>o capital e as reservas são segregados em várias classes, tais como capital subscrito e integralizado, prêmios na emissão de ações e reservas.</w:t>
      </w:r>
    </w:p>
    <w:p w14:paraId="42EEDADA"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p>
    <w:p w14:paraId="604EA81F"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r w:rsidRPr="0048561F">
        <w:rPr>
          <w:rFonts w:cs="Arial"/>
          <w:sz w:val="22"/>
          <w:szCs w:val="22"/>
          <w:lang w:val="pt-BR"/>
        </w:rPr>
        <w:t>79.</w:t>
      </w:r>
      <w:r w:rsidRPr="0048561F">
        <w:rPr>
          <w:rFonts w:cs="Arial"/>
          <w:sz w:val="22"/>
          <w:szCs w:val="22"/>
          <w:lang w:val="pt-BR"/>
        </w:rPr>
        <w:tab/>
        <w:t>A entidade deve divulgar o seguinte seja no balanço patrimonial, seja na demonstração das mutações do patrimônio líquido ou nas notas explicativas:</w:t>
      </w:r>
    </w:p>
    <w:p w14:paraId="44949FAD" w14:textId="77777777" w:rsidR="000550B8" w:rsidRPr="0048561F" w:rsidRDefault="000550B8" w:rsidP="00A668AC">
      <w:pPr>
        <w:widowControl w:val="0"/>
        <w:numPr>
          <w:ilvl w:val="0"/>
          <w:numId w:val="26"/>
        </w:numPr>
        <w:tabs>
          <w:tab w:val="clear" w:pos="1070"/>
        </w:tabs>
        <w:spacing w:before="0" w:after="0"/>
        <w:ind w:left="993" w:hanging="426"/>
        <w:rPr>
          <w:rFonts w:cs="Arial"/>
          <w:bCs/>
          <w:iCs/>
          <w:sz w:val="22"/>
          <w:szCs w:val="22"/>
          <w:lang w:val="pt-BR"/>
        </w:rPr>
      </w:pPr>
      <w:r w:rsidRPr="0048561F">
        <w:rPr>
          <w:rFonts w:cs="Arial"/>
          <w:bCs/>
          <w:iCs/>
          <w:sz w:val="22"/>
          <w:szCs w:val="22"/>
          <w:lang w:val="pt-BR"/>
        </w:rPr>
        <w:t>para cada classe de ações do capital:</w:t>
      </w:r>
    </w:p>
    <w:p w14:paraId="14BE97B4" w14:textId="77777777" w:rsidR="000550B8" w:rsidRPr="0048561F" w:rsidRDefault="000550B8" w:rsidP="000550B8">
      <w:pPr>
        <w:widowControl w:val="0"/>
        <w:numPr>
          <w:ilvl w:val="1"/>
          <w:numId w:val="2"/>
        </w:numPr>
        <w:tabs>
          <w:tab w:val="clear" w:pos="1920"/>
        </w:tabs>
        <w:spacing w:before="0" w:after="0"/>
        <w:ind w:left="1418" w:hanging="284"/>
        <w:rPr>
          <w:rFonts w:cs="Arial"/>
          <w:bCs/>
          <w:iCs/>
          <w:sz w:val="22"/>
          <w:szCs w:val="22"/>
          <w:lang w:val="pt-BR"/>
        </w:rPr>
      </w:pPr>
      <w:r w:rsidRPr="0048561F">
        <w:rPr>
          <w:rFonts w:cs="Arial"/>
          <w:bCs/>
          <w:iCs/>
          <w:sz w:val="22"/>
          <w:szCs w:val="22"/>
          <w:lang w:val="pt-BR"/>
        </w:rPr>
        <w:t>a quantidade de ações autorizadas;</w:t>
      </w:r>
    </w:p>
    <w:p w14:paraId="6ECE7E6C" w14:textId="77777777" w:rsidR="000550B8" w:rsidRPr="0048561F" w:rsidRDefault="000550B8" w:rsidP="000550B8">
      <w:pPr>
        <w:widowControl w:val="0"/>
        <w:numPr>
          <w:ilvl w:val="1"/>
          <w:numId w:val="2"/>
        </w:numPr>
        <w:tabs>
          <w:tab w:val="clear" w:pos="1920"/>
        </w:tabs>
        <w:spacing w:before="0" w:after="0"/>
        <w:ind w:left="1418" w:hanging="284"/>
        <w:rPr>
          <w:rFonts w:cs="Arial"/>
          <w:bCs/>
          <w:iCs/>
          <w:sz w:val="22"/>
          <w:szCs w:val="22"/>
          <w:lang w:val="pt-BR"/>
        </w:rPr>
      </w:pPr>
      <w:r w:rsidRPr="0048561F">
        <w:rPr>
          <w:rFonts w:cs="Arial"/>
          <w:bCs/>
          <w:iCs/>
          <w:sz w:val="22"/>
          <w:szCs w:val="22"/>
          <w:lang w:val="pt-BR"/>
        </w:rPr>
        <w:t>a quantidade de ações subscritas e inteiramente integralizadas, e subscritas mas não integralizadas;</w:t>
      </w:r>
    </w:p>
    <w:p w14:paraId="02D4F19F" w14:textId="77777777" w:rsidR="000550B8" w:rsidRPr="0048561F" w:rsidRDefault="000550B8" w:rsidP="000550B8">
      <w:pPr>
        <w:widowControl w:val="0"/>
        <w:numPr>
          <w:ilvl w:val="1"/>
          <w:numId w:val="2"/>
        </w:numPr>
        <w:tabs>
          <w:tab w:val="clear" w:pos="1920"/>
        </w:tabs>
        <w:spacing w:before="0" w:after="0"/>
        <w:ind w:left="1418" w:hanging="284"/>
        <w:rPr>
          <w:rFonts w:cs="Arial"/>
          <w:bCs/>
          <w:iCs/>
          <w:sz w:val="22"/>
          <w:szCs w:val="22"/>
          <w:lang w:val="pt-BR"/>
        </w:rPr>
      </w:pPr>
      <w:r w:rsidRPr="0048561F">
        <w:rPr>
          <w:rFonts w:cs="Arial"/>
          <w:bCs/>
          <w:iCs/>
          <w:sz w:val="22"/>
          <w:szCs w:val="22"/>
          <w:lang w:val="pt-BR"/>
        </w:rPr>
        <w:t>o valor nominal por ação, ou informar que as ações não têm valor nominal;</w:t>
      </w:r>
    </w:p>
    <w:p w14:paraId="3E4601F5" w14:textId="77777777" w:rsidR="000550B8" w:rsidRPr="0048561F" w:rsidRDefault="000550B8" w:rsidP="000550B8">
      <w:pPr>
        <w:widowControl w:val="0"/>
        <w:numPr>
          <w:ilvl w:val="1"/>
          <w:numId w:val="2"/>
        </w:numPr>
        <w:tabs>
          <w:tab w:val="clear" w:pos="1920"/>
        </w:tabs>
        <w:spacing w:before="0" w:after="0"/>
        <w:ind w:left="1418" w:hanging="284"/>
        <w:rPr>
          <w:rFonts w:cs="Arial"/>
          <w:bCs/>
          <w:iCs/>
          <w:sz w:val="22"/>
          <w:szCs w:val="22"/>
          <w:lang w:val="pt-BR"/>
        </w:rPr>
      </w:pPr>
      <w:r w:rsidRPr="0048561F">
        <w:rPr>
          <w:rFonts w:cs="Arial"/>
          <w:bCs/>
          <w:iCs/>
          <w:sz w:val="22"/>
          <w:szCs w:val="22"/>
          <w:lang w:val="pt-BR"/>
        </w:rPr>
        <w:t>a conciliação entre as quantidades de ações em circulação no início e no fim do período;</w:t>
      </w:r>
    </w:p>
    <w:p w14:paraId="1EC5D964" w14:textId="77777777" w:rsidR="000550B8" w:rsidRPr="0048561F" w:rsidRDefault="000550B8" w:rsidP="000550B8">
      <w:pPr>
        <w:widowControl w:val="0"/>
        <w:numPr>
          <w:ilvl w:val="1"/>
          <w:numId w:val="2"/>
        </w:numPr>
        <w:tabs>
          <w:tab w:val="clear" w:pos="1920"/>
        </w:tabs>
        <w:spacing w:before="0" w:after="0"/>
        <w:ind w:left="1418" w:hanging="284"/>
        <w:rPr>
          <w:rFonts w:cs="Arial"/>
          <w:bCs/>
          <w:iCs/>
          <w:sz w:val="22"/>
          <w:szCs w:val="22"/>
          <w:lang w:val="pt-BR"/>
        </w:rPr>
      </w:pPr>
      <w:r w:rsidRPr="0048561F">
        <w:rPr>
          <w:rFonts w:cs="Arial"/>
          <w:bCs/>
          <w:iCs/>
          <w:sz w:val="22"/>
          <w:szCs w:val="22"/>
          <w:lang w:val="pt-BR"/>
        </w:rPr>
        <w:lastRenderedPageBreak/>
        <w:t>os direitos, preferências e restrições associados a essa classe de ações, incluindo restrições na distribuição de dividendos e no reembolso de capital;</w:t>
      </w:r>
    </w:p>
    <w:p w14:paraId="2731A374" w14:textId="77777777" w:rsidR="000550B8" w:rsidRPr="0048561F" w:rsidRDefault="000550B8" w:rsidP="000550B8">
      <w:pPr>
        <w:widowControl w:val="0"/>
        <w:numPr>
          <w:ilvl w:val="1"/>
          <w:numId w:val="2"/>
        </w:numPr>
        <w:tabs>
          <w:tab w:val="clear" w:pos="1920"/>
        </w:tabs>
        <w:spacing w:before="0" w:after="0"/>
        <w:ind w:left="1418" w:hanging="284"/>
        <w:rPr>
          <w:rFonts w:cs="Arial"/>
          <w:bCs/>
          <w:iCs/>
          <w:sz w:val="22"/>
          <w:szCs w:val="22"/>
          <w:lang w:val="pt-BR"/>
        </w:rPr>
      </w:pPr>
      <w:r w:rsidRPr="0048561F">
        <w:rPr>
          <w:rFonts w:cs="Arial"/>
          <w:bCs/>
          <w:iCs/>
          <w:sz w:val="22"/>
          <w:szCs w:val="22"/>
          <w:lang w:val="pt-BR"/>
        </w:rPr>
        <w:t>ações ou quotas da entidade mantidas pela própria entidade (ações ou quotas em tesouraria) ou por controladas ou coligadas; e</w:t>
      </w:r>
    </w:p>
    <w:p w14:paraId="36584F9D" w14:textId="77777777" w:rsidR="000550B8" w:rsidRPr="0048561F" w:rsidRDefault="000550B8" w:rsidP="000550B8">
      <w:pPr>
        <w:widowControl w:val="0"/>
        <w:numPr>
          <w:ilvl w:val="1"/>
          <w:numId w:val="2"/>
        </w:numPr>
        <w:tabs>
          <w:tab w:val="clear" w:pos="1920"/>
        </w:tabs>
        <w:spacing w:before="0" w:after="0"/>
        <w:ind w:left="1418" w:hanging="284"/>
        <w:rPr>
          <w:rFonts w:cs="Arial"/>
          <w:bCs/>
          <w:iCs/>
          <w:sz w:val="22"/>
          <w:szCs w:val="22"/>
          <w:lang w:val="pt-BR"/>
        </w:rPr>
      </w:pPr>
      <w:r w:rsidRPr="0048561F">
        <w:rPr>
          <w:rFonts w:cs="Arial"/>
          <w:bCs/>
          <w:iCs/>
          <w:sz w:val="22"/>
          <w:szCs w:val="22"/>
          <w:lang w:val="pt-BR"/>
        </w:rPr>
        <w:t>ações reservadas para emissão em função de opções e contratos para a venda de ações, incluindo os prazos e respectivos montantes; e</w:t>
      </w:r>
    </w:p>
    <w:p w14:paraId="74F315E5" w14:textId="77777777" w:rsidR="000550B8" w:rsidRPr="0048561F" w:rsidRDefault="000550B8" w:rsidP="00A668AC">
      <w:pPr>
        <w:widowControl w:val="0"/>
        <w:numPr>
          <w:ilvl w:val="0"/>
          <w:numId w:val="26"/>
        </w:numPr>
        <w:tabs>
          <w:tab w:val="clear" w:pos="1070"/>
        </w:tabs>
        <w:spacing w:before="0" w:after="0"/>
        <w:ind w:left="993" w:hanging="426"/>
        <w:rPr>
          <w:rFonts w:cs="Arial"/>
          <w:bCs/>
          <w:iCs/>
          <w:sz w:val="22"/>
          <w:szCs w:val="22"/>
          <w:lang w:val="pt-BR"/>
        </w:rPr>
      </w:pPr>
      <w:r w:rsidRPr="0048561F">
        <w:rPr>
          <w:rFonts w:cs="Arial"/>
          <w:bCs/>
          <w:iCs/>
          <w:sz w:val="22"/>
          <w:szCs w:val="22"/>
          <w:lang w:val="pt-BR"/>
        </w:rPr>
        <w:t>uma descrição da natureza e da finalidade de cada reserva dentro do patrimônio líquido.</w:t>
      </w:r>
    </w:p>
    <w:p w14:paraId="2C9BE68E"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p>
    <w:p w14:paraId="73E8B2DE"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r w:rsidRPr="0048561F">
        <w:rPr>
          <w:rFonts w:cs="Arial"/>
          <w:sz w:val="22"/>
          <w:szCs w:val="22"/>
          <w:lang w:val="pt-BR"/>
        </w:rPr>
        <w:t>80.</w:t>
      </w:r>
      <w:r w:rsidRPr="0048561F">
        <w:rPr>
          <w:rFonts w:cs="Arial"/>
          <w:sz w:val="22"/>
          <w:szCs w:val="22"/>
          <w:lang w:val="pt-BR"/>
        </w:rPr>
        <w:tab/>
        <w:t>A entidade sem capital representado por ações, tal como uma sociedade de responsabilidade limitada ou um truste, deve divulgar informação equivalente à exigida no item 79(a), mostrando as alterações durante o período em cada categoria de participação no patrimônio líquido e os direitos, preferências e restrições associados a cada categoria de instrumento patrimonial.</w:t>
      </w:r>
    </w:p>
    <w:p w14:paraId="4122F452"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p>
    <w:p w14:paraId="7503C96C"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r w:rsidRPr="0048561F">
        <w:rPr>
          <w:rFonts w:cs="Arial"/>
          <w:sz w:val="22"/>
          <w:szCs w:val="22"/>
          <w:lang w:val="pt-BR"/>
        </w:rPr>
        <w:t>80A.</w:t>
      </w:r>
      <w:r w:rsidRPr="0048561F">
        <w:rPr>
          <w:rFonts w:cs="Arial"/>
          <w:sz w:val="22"/>
          <w:szCs w:val="22"/>
          <w:lang w:val="pt-BR"/>
        </w:rPr>
        <w:tab/>
        <w:t>Se a entidade tiver reclassificado</w:t>
      </w:r>
    </w:p>
    <w:p w14:paraId="2D533A0F" w14:textId="77777777" w:rsidR="000550B8" w:rsidRPr="0048561F" w:rsidRDefault="000550B8" w:rsidP="00A668AC">
      <w:pPr>
        <w:widowControl w:val="0"/>
        <w:numPr>
          <w:ilvl w:val="0"/>
          <w:numId w:val="27"/>
        </w:numPr>
        <w:tabs>
          <w:tab w:val="clear" w:pos="1070"/>
        </w:tabs>
        <w:spacing w:before="0" w:after="0"/>
        <w:ind w:left="993" w:hanging="426"/>
        <w:rPr>
          <w:rFonts w:cs="Arial"/>
          <w:bCs/>
          <w:iCs/>
          <w:sz w:val="22"/>
          <w:szCs w:val="22"/>
          <w:lang w:val="pt-BR"/>
        </w:rPr>
      </w:pPr>
      <w:r w:rsidRPr="0048561F">
        <w:rPr>
          <w:rFonts w:cs="Arial"/>
          <w:bCs/>
          <w:iCs/>
          <w:sz w:val="22"/>
          <w:szCs w:val="22"/>
          <w:lang w:val="pt-BR"/>
        </w:rPr>
        <w:t>um instrumento financeiro com opção de venda classificado como instrumento patrimonial, ou</w:t>
      </w:r>
    </w:p>
    <w:p w14:paraId="6CE714CF" w14:textId="77777777" w:rsidR="000550B8" w:rsidRPr="0048561F" w:rsidRDefault="000550B8" w:rsidP="00A668AC">
      <w:pPr>
        <w:widowControl w:val="0"/>
        <w:numPr>
          <w:ilvl w:val="0"/>
          <w:numId w:val="27"/>
        </w:numPr>
        <w:tabs>
          <w:tab w:val="clear" w:pos="1070"/>
        </w:tabs>
        <w:spacing w:before="0" w:after="0"/>
        <w:ind w:left="993" w:hanging="426"/>
        <w:rPr>
          <w:rFonts w:cs="Arial"/>
          <w:bCs/>
          <w:iCs/>
          <w:sz w:val="22"/>
          <w:szCs w:val="22"/>
          <w:lang w:val="pt-BR"/>
        </w:rPr>
      </w:pPr>
      <w:r w:rsidRPr="0048561F">
        <w:rPr>
          <w:rFonts w:cs="Arial"/>
          <w:bCs/>
          <w:iCs/>
          <w:sz w:val="22"/>
          <w:szCs w:val="22"/>
          <w:lang w:val="pt-BR"/>
        </w:rPr>
        <w:t xml:space="preserve">um instrumento que impõe à entidade a obrigação de entregar à contraparte um valor </w:t>
      </w:r>
      <w:r w:rsidRPr="0048561F">
        <w:rPr>
          <w:rFonts w:cs="Arial"/>
          <w:bCs/>
          <w:i/>
          <w:iCs/>
          <w:sz w:val="22"/>
          <w:szCs w:val="22"/>
          <w:lang w:val="pt-BR"/>
        </w:rPr>
        <w:t>pro rata</w:t>
      </w:r>
      <w:r w:rsidRPr="0048561F">
        <w:rPr>
          <w:rFonts w:cs="Arial"/>
          <w:bCs/>
          <w:iCs/>
          <w:sz w:val="22"/>
          <w:szCs w:val="22"/>
          <w:lang w:val="pt-BR"/>
        </w:rPr>
        <w:t xml:space="preserve"> dos seus ativos líquidos (patrimônio líquido) somente na liquidação da entidade e é classificado como instrumento patrimonial</w:t>
      </w:r>
    </w:p>
    <w:p w14:paraId="78162E59"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r w:rsidRPr="0048561F">
        <w:rPr>
          <w:rFonts w:cs="Arial"/>
          <w:sz w:val="22"/>
          <w:szCs w:val="22"/>
          <w:lang w:val="pt-BR"/>
        </w:rPr>
        <w:tab/>
        <w:t>entre os passivos financeiros e o patrimônio líquido, ela deve divulgar o montante reclassificado para dentro e para fora de cada categoria (passivos financeiros ou patrimônio líquido), e o momento e o motivo dessa reclassificação.</w:t>
      </w:r>
    </w:p>
    <w:p w14:paraId="05FD14EE" w14:textId="77777777" w:rsidR="000550B8" w:rsidRPr="0048561F" w:rsidRDefault="000550B8" w:rsidP="000550B8">
      <w:pPr>
        <w:pStyle w:val="Textoembloco"/>
        <w:spacing w:before="0" w:after="0" w:line="240" w:lineRule="auto"/>
        <w:ind w:left="567" w:right="0" w:hanging="567"/>
        <w:jc w:val="both"/>
        <w:rPr>
          <w:rFonts w:cs="Arial"/>
          <w:b/>
          <w:sz w:val="22"/>
          <w:szCs w:val="22"/>
          <w:lang w:val="pt-BR"/>
        </w:rPr>
      </w:pPr>
    </w:p>
    <w:p w14:paraId="5918A708" w14:textId="77777777" w:rsidR="000550B8" w:rsidRPr="0048561F" w:rsidRDefault="000550B8" w:rsidP="000550B8">
      <w:pPr>
        <w:pStyle w:val="Textoembloco"/>
        <w:spacing w:before="0" w:after="0" w:line="240" w:lineRule="auto"/>
        <w:ind w:left="709" w:right="0" w:hanging="709"/>
        <w:jc w:val="both"/>
        <w:rPr>
          <w:rFonts w:cs="Arial"/>
          <w:b/>
          <w:sz w:val="22"/>
          <w:szCs w:val="22"/>
          <w:lang w:val="pt-BR"/>
        </w:rPr>
      </w:pPr>
      <w:r w:rsidRPr="0048561F">
        <w:rPr>
          <w:rFonts w:cs="Arial"/>
          <w:b/>
          <w:sz w:val="22"/>
          <w:szCs w:val="22"/>
          <w:lang w:val="pt-BR"/>
        </w:rPr>
        <w:t>Demonstração do resultado e demonstração do resultado abrangente</w:t>
      </w:r>
    </w:p>
    <w:p w14:paraId="21CCBD11"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p>
    <w:p w14:paraId="467E02E0" w14:textId="55AD1215" w:rsidR="000550B8" w:rsidRPr="0048561F" w:rsidRDefault="000550B8" w:rsidP="000550B8">
      <w:pPr>
        <w:pStyle w:val="Textoembloco"/>
        <w:spacing w:before="0" w:after="0" w:line="240" w:lineRule="auto"/>
        <w:ind w:left="567" w:right="0" w:hanging="567"/>
        <w:jc w:val="both"/>
        <w:rPr>
          <w:rFonts w:cs="Arial"/>
          <w:sz w:val="22"/>
          <w:szCs w:val="22"/>
          <w:lang w:val="pt-BR"/>
        </w:rPr>
      </w:pPr>
      <w:r w:rsidRPr="0048561F">
        <w:rPr>
          <w:rFonts w:cs="Arial"/>
          <w:sz w:val="22"/>
          <w:szCs w:val="22"/>
          <w:lang w:val="pt-BR"/>
        </w:rPr>
        <w:t>81.</w:t>
      </w:r>
      <w:r w:rsidRPr="0048561F">
        <w:rPr>
          <w:rFonts w:cs="Arial"/>
          <w:sz w:val="22"/>
          <w:szCs w:val="22"/>
          <w:lang w:val="pt-BR"/>
        </w:rPr>
        <w:tab/>
      </w:r>
      <w:r w:rsidR="0044608C" w:rsidRPr="0048561F">
        <w:rPr>
          <w:rFonts w:cs="Arial"/>
          <w:sz w:val="22"/>
          <w:szCs w:val="22"/>
          <w:lang w:val="pt-BR"/>
        </w:rPr>
        <w:t>(Eliminado).</w:t>
      </w:r>
    </w:p>
    <w:p w14:paraId="6B413313"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p>
    <w:p w14:paraId="3F5148BA"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r w:rsidRPr="0048561F">
        <w:rPr>
          <w:rFonts w:cs="Arial"/>
          <w:sz w:val="22"/>
          <w:szCs w:val="22"/>
          <w:lang w:val="pt-BR"/>
        </w:rPr>
        <w:t>81A. A demonstração do resultado e outros resultados abrangentes (demonstração do resultado abrangente) devem apresentar, além das seções da demonstração do resultado e de outros resultados abrangentes:</w:t>
      </w:r>
    </w:p>
    <w:p w14:paraId="2C5FE5E8" w14:textId="77777777" w:rsidR="000550B8" w:rsidRPr="0048561F" w:rsidRDefault="000550B8" w:rsidP="000550B8">
      <w:pPr>
        <w:pStyle w:val="Textoembloco"/>
        <w:spacing w:before="0" w:after="0" w:line="240" w:lineRule="auto"/>
        <w:ind w:left="993" w:right="0" w:hanging="426"/>
        <w:jc w:val="both"/>
        <w:rPr>
          <w:rFonts w:cs="Arial"/>
          <w:sz w:val="22"/>
          <w:szCs w:val="22"/>
          <w:lang w:val="pt-BR"/>
        </w:rPr>
      </w:pPr>
      <w:r w:rsidRPr="0048561F">
        <w:rPr>
          <w:rFonts w:cs="Arial"/>
          <w:sz w:val="22"/>
          <w:szCs w:val="22"/>
          <w:lang w:val="pt-BR"/>
        </w:rPr>
        <w:t xml:space="preserve">(a) </w:t>
      </w:r>
      <w:r w:rsidRPr="0048561F">
        <w:rPr>
          <w:rFonts w:cs="Arial"/>
          <w:sz w:val="22"/>
          <w:szCs w:val="22"/>
          <w:lang w:val="pt-BR"/>
        </w:rPr>
        <w:tab/>
        <w:t xml:space="preserve">o total do resultado (do período); </w:t>
      </w:r>
    </w:p>
    <w:p w14:paraId="7603C30E" w14:textId="77777777" w:rsidR="000550B8" w:rsidRPr="0048561F" w:rsidRDefault="000550B8" w:rsidP="000550B8">
      <w:pPr>
        <w:pStyle w:val="Textoembloco"/>
        <w:spacing w:before="0" w:after="0" w:line="240" w:lineRule="auto"/>
        <w:ind w:left="993" w:right="0" w:hanging="426"/>
        <w:jc w:val="both"/>
        <w:rPr>
          <w:rFonts w:cs="Arial"/>
          <w:sz w:val="22"/>
          <w:szCs w:val="22"/>
          <w:lang w:val="pt-BR"/>
        </w:rPr>
      </w:pPr>
      <w:r w:rsidRPr="0048561F">
        <w:rPr>
          <w:rFonts w:cs="Arial"/>
          <w:sz w:val="22"/>
          <w:szCs w:val="22"/>
          <w:lang w:val="pt-BR"/>
        </w:rPr>
        <w:t xml:space="preserve">(b) </w:t>
      </w:r>
      <w:r w:rsidRPr="0048561F">
        <w:rPr>
          <w:rFonts w:cs="Arial"/>
          <w:sz w:val="22"/>
          <w:szCs w:val="22"/>
          <w:lang w:val="pt-BR"/>
        </w:rPr>
        <w:tab/>
        <w:t xml:space="preserve">total de outros resultados abrangentes; </w:t>
      </w:r>
    </w:p>
    <w:p w14:paraId="095EDEC2" w14:textId="77777777" w:rsidR="000550B8" w:rsidRPr="0048561F" w:rsidRDefault="000550B8" w:rsidP="000550B8">
      <w:pPr>
        <w:pStyle w:val="Textoembloco"/>
        <w:spacing w:before="0" w:after="0" w:line="240" w:lineRule="auto"/>
        <w:ind w:left="993" w:right="0" w:hanging="426"/>
        <w:jc w:val="both"/>
        <w:rPr>
          <w:rFonts w:cs="Arial"/>
          <w:sz w:val="22"/>
          <w:szCs w:val="22"/>
          <w:lang w:val="pt-BR"/>
        </w:rPr>
      </w:pPr>
      <w:r w:rsidRPr="0048561F">
        <w:rPr>
          <w:rFonts w:cs="Arial"/>
          <w:sz w:val="22"/>
          <w:szCs w:val="22"/>
          <w:lang w:val="pt-BR"/>
        </w:rPr>
        <w:t xml:space="preserve">(c) </w:t>
      </w:r>
      <w:r w:rsidRPr="0048561F">
        <w:rPr>
          <w:rFonts w:cs="Arial"/>
          <w:sz w:val="22"/>
          <w:szCs w:val="22"/>
          <w:lang w:val="pt-BR"/>
        </w:rPr>
        <w:tab/>
        <w:t>resultado abrangente do período, sendo o total do resultado e de outros resultados abrangentes.</w:t>
      </w:r>
    </w:p>
    <w:p w14:paraId="179476E5" w14:textId="6B9BA57D" w:rsidR="000550B8" w:rsidRPr="0048561F" w:rsidRDefault="000550B8" w:rsidP="000550B8">
      <w:pPr>
        <w:pStyle w:val="Textoembloco"/>
        <w:tabs>
          <w:tab w:val="left" w:pos="708"/>
        </w:tabs>
        <w:spacing w:before="0" w:after="0" w:line="240" w:lineRule="auto"/>
        <w:ind w:left="567" w:right="2" w:firstLine="0"/>
        <w:jc w:val="both"/>
        <w:rPr>
          <w:rFonts w:cs="Arial"/>
          <w:sz w:val="22"/>
          <w:szCs w:val="22"/>
          <w:lang w:val="pt-BR"/>
        </w:rPr>
      </w:pPr>
      <w:r w:rsidRPr="0048561F">
        <w:rPr>
          <w:rFonts w:cs="Arial"/>
          <w:sz w:val="22"/>
          <w:szCs w:val="22"/>
          <w:lang w:val="pt-BR"/>
        </w:rPr>
        <w:t>Se a entidade apresenta a demonstração do resultado separada da demonstração do resultado abrangente (</w:t>
      </w:r>
      <w:r w:rsidRPr="0048561F">
        <w:rPr>
          <w:rStyle w:val="Refdenotaderodap"/>
          <w:rFonts w:cs="Arial"/>
          <w:sz w:val="22"/>
          <w:szCs w:val="22"/>
          <w:lang w:val="pt-BR"/>
        </w:rPr>
        <w:footnoteReference w:id="1"/>
      </w:r>
      <w:r w:rsidRPr="0048561F">
        <w:rPr>
          <w:rFonts w:cs="Arial"/>
          <w:sz w:val="22"/>
          <w:szCs w:val="22"/>
          <w:lang w:val="pt-BR"/>
        </w:rPr>
        <w:t>), ela não deve apresentar a demonstração do resultado incluída na demonstração do resultado abrangente.</w:t>
      </w:r>
    </w:p>
    <w:p w14:paraId="35A1EE6F" w14:textId="77777777" w:rsidR="000550B8" w:rsidRPr="0048561F" w:rsidRDefault="000550B8" w:rsidP="000550B8">
      <w:pPr>
        <w:pStyle w:val="Textoembloco"/>
        <w:spacing w:before="0" w:after="0" w:line="240" w:lineRule="auto"/>
        <w:ind w:left="0" w:right="0" w:firstLine="0"/>
        <w:jc w:val="both"/>
        <w:rPr>
          <w:rFonts w:cs="Arial"/>
          <w:b/>
          <w:color w:val="000000"/>
          <w:sz w:val="22"/>
          <w:szCs w:val="22"/>
          <w:lang w:val="pt-BR"/>
        </w:rPr>
      </w:pPr>
    </w:p>
    <w:p w14:paraId="2044D77E"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r w:rsidRPr="0048561F">
        <w:rPr>
          <w:rFonts w:cs="Arial"/>
          <w:sz w:val="22"/>
          <w:szCs w:val="22"/>
          <w:lang w:val="pt-BR"/>
        </w:rPr>
        <w:t>81B.</w:t>
      </w:r>
      <w:r w:rsidRPr="0048561F">
        <w:rPr>
          <w:rFonts w:cs="Arial"/>
          <w:sz w:val="22"/>
          <w:szCs w:val="22"/>
          <w:lang w:val="pt-BR"/>
        </w:rPr>
        <w:tab/>
        <w:t>A entidade deve apresentar os seguintes itens, além da demonstração do resultado e de outros resultados abrangentes, como alocação da demonstração do resultado e de outros resultados abrangentes do período:</w:t>
      </w:r>
    </w:p>
    <w:p w14:paraId="0C0BB4F9" w14:textId="77777777" w:rsidR="000550B8" w:rsidRPr="0048561F" w:rsidRDefault="000550B8" w:rsidP="00A668AC">
      <w:pPr>
        <w:pStyle w:val="Textoembloco"/>
        <w:numPr>
          <w:ilvl w:val="0"/>
          <w:numId w:val="53"/>
        </w:numPr>
        <w:tabs>
          <w:tab w:val="clear" w:pos="6804"/>
          <w:tab w:val="left" w:pos="993"/>
        </w:tabs>
        <w:spacing w:before="0" w:after="0" w:line="240" w:lineRule="auto"/>
        <w:ind w:left="993" w:right="0" w:hanging="426"/>
        <w:jc w:val="both"/>
        <w:rPr>
          <w:rFonts w:cs="Arial"/>
          <w:sz w:val="22"/>
          <w:szCs w:val="22"/>
          <w:lang w:val="pt-BR"/>
        </w:rPr>
      </w:pPr>
      <w:r w:rsidRPr="0048561F">
        <w:rPr>
          <w:rFonts w:cs="Arial"/>
          <w:sz w:val="22"/>
          <w:szCs w:val="22"/>
          <w:lang w:val="pt-BR"/>
        </w:rPr>
        <w:t>resultado do período atribuível a: (i) participação de não controladores, e (ii) sócios da controladora;</w:t>
      </w:r>
    </w:p>
    <w:p w14:paraId="382A70C6" w14:textId="77777777" w:rsidR="000550B8" w:rsidRPr="0048561F" w:rsidRDefault="000550B8" w:rsidP="00A668AC">
      <w:pPr>
        <w:pStyle w:val="Textoembloco"/>
        <w:numPr>
          <w:ilvl w:val="0"/>
          <w:numId w:val="53"/>
        </w:numPr>
        <w:tabs>
          <w:tab w:val="clear" w:pos="6804"/>
          <w:tab w:val="left" w:pos="993"/>
        </w:tabs>
        <w:spacing w:before="0" w:after="0" w:line="240" w:lineRule="auto"/>
        <w:ind w:left="993" w:right="0" w:hanging="426"/>
        <w:jc w:val="both"/>
        <w:rPr>
          <w:rFonts w:cs="Arial"/>
          <w:sz w:val="22"/>
          <w:szCs w:val="22"/>
          <w:lang w:val="pt-BR"/>
        </w:rPr>
      </w:pPr>
      <w:r w:rsidRPr="0048561F">
        <w:rPr>
          <w:rFonts w:cs="Arial"/>
          <w:sz w:val="22"/>
          <w:szCs w:val="22"/>
          <w:lang w:val="pt-BR"/>
        </w:rPr>
        <w:t>resultado abrangente atribuível a: (i) participação de não controladores, e (ii) sócios da controladora.</w:t>
      </w:r>
    </w:p>
    <w:p w14:paraId="4F353E3C" w14:textId="4D28A1E6" w:rsidR="000550B8" w:rsidRPr="0048561F" w:rsidRDefault="000550B8" w:rsidP="000550B8">
      <w:pPr>
        <w:pStyle w:val="Textoembloco"/>
        <w:spacing w:before="0" w:after="0" w:line="240" w:lineRule="auto"/>
        <w:ind w:left="567" w:right="2" w:firstLine="0"/>
        <w:jc w:val="both"/>
        <w:rPr>
          <w:rFonts w:cs="Arial"/>
          <w:sz w:val="22"/>
          <w:szCs w:val="22"/>
          <w:lang w:val="pt-BR"/>
        </w:rPr>
      </w:pPr>
      <w:r w:rsidRPr="0048561F">
        <w:rPr>
          <w:rFonts w:cs="Arial"/>
          <w:sz w:val="22"/>
          <w:szCs w:val="22"/>
          <w:lang w:val="pt-BR"/>
        </w:rPr>
        <w:t xml:space="preserve">Se a entidade apresentar a demonstração do resultado em demonstração separada, ela </w:t>
      </w:r>
      <w:r w:rsidRPr="0048561F">
        <w:rPr>
          <w:rFonts w:cs="Arial"/>
          <w:sz w:val="22"/>
          <w:szCs w:val="22"/>
          <w:lang w:val="pt-BR"/>
        </w:rPr>
        <w:lastRenderedPageBreak/>
        <w:t>apresentará a alínea (a) nessa demonstração.</w:t>
      </w:r>
    </w:p>
    <w:p w14:paraId="48A169A0" w14:textId="77777777" w:rsidR="000550B8" w:rsidRPr="0048561F" w:rsidRDefault="000550B8" w:rsidP="000550B8">
      <w:pPr>
        <w:pStyle w:val="Textoembloco"/>
        <w:spacing w:before="0" w:after="0" w:line="240" w:lineRule="auto"/>
        <w:ind w:left="720" w:right="0" w:firstLine="0"/>
        <w:jc w:val="both"/>
        <w:rPr>
          <w:rFonts w:cs="Arial"/>
          <w:sz w:val="22"/>
          <w:szCs w:val="22"/>
          <w:lang w:val="pt-BR"/>
        </w:rPr>
      </w:pPr>
    </w:p>
    <w:p w14:paraId="735DF331" w14:textId="77777777" w:rsidR="000550B8" w:rsidRPr="0048561F" w:rsidRDefault="000550B8" w:rsidP="000550B8">
      <w:pPr>
        <w:pStyle w:val="Textoembloco"/>
        <w:spacing w:before="0" w:after="0" w:line="240" w:lineRule="auto"/>
        <w:ind w:left="567" w:right="0" w:hanging="567"/>
        <w:jc w:val="both"/>
        <w:rPr>
          <w:rFonts w:cs="Arial"/>
          <w:b/>
          <w:bCs/>
          <w:sz w:val="22"/>
          <w:szCs w:val="22"/>
          <w:lang w:val="pt-BR"/>
        </w:rPr>
      </w:pPr>
      <w:r w:rsidRPr="0048561F">
        <w:rPr>
          <w:rFonts w:cs="Arial"/>
          <w:b/>
          <w:bCs/>
          <w:sz w:val="22"/>
          <w:szCs w:val="22"/>
          <w:lang w:val="pt-BR"/>
        </w:rPr>
        <w:tab/>
        <w:t>Informação a ser apresentada na demonstração do resultado e na demonstração do resultado abrangente</w:t>
      </w:r>
    </w:p>
    <w:p w14:paraId="7647975B"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p>
    <w:p w14:paraId="72162F90" w14:textId="77777777" w:rsidR="000550B8" w:rsidRPr="0048561F" w:rsidRDefault="000550B8" w:rsidP="000550B8">
      <w:pPr>
        <w:pStyle w:val="Textoembloco"/>
        <w:spacing w:before="0" w:after="0" w:line="240" w:lineRule="auto"/>
        <w:ind w:left="567" w:hanging="567"/>
        <w:jc w:val="both"/>
        <w:rPr>
          <w:rFonts w:cs="Arial"/>
          <w:sz w:val="22"/>
          <w:szCs w:val="22"/>
          <w:lang w:val="pt-BR"/>
        </w:rPr>
      </w:pPr>
      <w:r w:rsidRPr="0048561F">
        <w:rPr>
          <w:rFonts w:cs="Arial"/>
          <w:sz w:val="22"/>
          <w:szCs w:val="22"/>
          <w:lang w:val="pt-BR"/>
        </w:rPr>
        <w:t>82.</w:t>
      </w:r>
      <w:r w:rsidRPr="0048561F">
        <w:rPr>
          <w:rFonts w:cs="Arial"/>
          <w:sz w:val="22"/>
          <w:szCs w:val="22"/>
          <w:lang w:val="pt-BR"/>
        </w:rPr>
        <w:tab/>
        <w:t>Além dos itens requeridos em outros pronunciamentos, a demonstração do resultado do período deve, no mínimo, incluir as seguintes rubricas, obedecidas também às determinações legais:</w:t>
      </w:r>
    </w:p>
    <w:p w14:paraId="582B8A24" w14:textId="1BBEAED5" w:rsidR="000550B8" w:rsidRPr="0048561F" w:rsidRDefault="0044608C" w:rsidP="00A668AC">
      <w:pPr>
        <w:widowControl w:val="0"/>
        <w:numPr>
          <w:ilvl w:val="0"/>
          <w:numId w:val="54"/>
        </w:numPr>
        <w:tabs>
          <w:tab w:val="clear" w:pos="1070"/>
          <w:tab w:val="num" w:pos="993"/>
        </w:tabs>
        <w:autoSpaceDN w:val="0"/>
        <w:spacing w:before="0" w:after="0"/>
        <w:ind w:left="993" w:hanging="426"/>
        <w:rPr>
          <w:rFonts w:cs="Arial"/>
          <w:bCs/>
          <w:iCs/>
          <w:strike/>
          <w:sz w:val="22"/>
          <w:szCs w:val="22"/>
          <w:lang w:val="pt-BR"/>
        </w:rPr>
      </w:pPr>
      <w:r w:rsidRPr="0048561F">
        <w:rPr>
          <w:rFonts w:cs="Arial"/>
          <w:sz w:val="22"/>
          <w:szCs w:val="22"/>
          <w:lang w:val="pt-BR"/>
        </w:rPr>
        <w:t>receitas, apresentando separadamente receita de juros calculada utilizando o método de juros efetivos;</w:t>
      </w:r>
    </w:p>
    <w:p w14:paraId="7E74423E" w14:textId="3A08EF9A" w:rsidR="000550B8" w:rsidRPr="0048561F" w:rsidRDefault="000550B8" w:rsidP="000550B8">
      <w:pPr>
        <w:spacing w:before="0" w:after="0"/>
        <w:ind w:left="992" w:hanging="425"/>
        <w:rPr>
          <w:rFonts w:cs="Arial"/>
          <w:bCs/>
          <w:iCs/>
          <w:strike/>
          <w:sz w:val="22"/>
          <w:szCs w:val="22"/>
          <w:lang w:val="pt-BR"/>
        </w:rPr>
      </w:pPr>
      <w:r w:rsidRPr="0048561F">
        <w:rPr>
          <w:rFonts w:cs="Arial"/>
          <w:bCs/>
          <w:iCs/>
          <w:sz w:val="22"/>
          <w:szCs w:val="22"/>
          <w:lang w:val="pt-BR"/>
        </w:rPr>
        <w:t>(aa)</w:t>
      </w:r>
      <w:r w:rsidRPr="0048561F">
        <w:rPr>
          <w:rFonts w:cs="Arial"/>
          <w:bCs/>
          <w:iCs/>
          <w:sz w:val="22"/>
          <w:szCs w:val="22"/>
          <w:lang w:val="pt-BR"/>
        </w:rPr>
        <w:tab/>
      </w:r>
      <w:r w:rsidR="0044608C" w:rsidRPr="0048561F">
        <w:rPr>
          <w:rFonts w:cs="Arial"/>
          <w:bCs/>
          <w:iCs/>
          <w:sz w:val="22"/>
          <w:szCs w:val="22"/>
          <w:lang w:val="pt-BR"/>
        </w:rPr>
        <w:t>ganhos e perdas decorrentes do desreconhecimento de ativos financeiros mensurados pelo custo amortizado;</w:t>
      </w:r>
    </w:p>
    <w:p w14:paraId="1BE0B519" w14:textId="77777777" w:rsidR="000550B8" w:rsidRPr="0048561F" w:rsidRDefault="000550B8" w:rsidP="00A668AC">
      <w:pPr>
        <w:widowControl w:val="0"/>
        <w:numPr>
          <w:ilvl w:val="0"/>
          <w:numId w:val="54"/>
        </w:numPr>
        <w:tabs>
          <w:tab w:val="clear" w:pos="1070"/>
          <w:tab w:val="num" w:pos="993"/>
        </w:tabs>
        <w:autoSpaceDN w:val="0"/>
        <w:spacing w:before="0" w:after="0"/>
        <w:ind w:left="993" w:hanging="426"/>
        <w:rPr>
          <w:rFonts w:cs="Arial"/>
          <w:bCs/>
          <w:iCs/>
          <w:sz w:val="22"/>
          <w:szCs w:val="22"/>
          <w:lang w:val="pt-BR"/>
        </w:rPr>
      </w:pPr>
      <w:r w:rsidRPr="0048561F">
        <w:rPr>
          <w:rFonts w:cs="Arial"/>
          <w:bCs/>
          <w:iCs/>
          <w:sz w:val="22"/>
          <w:szCs w:val="22"/>
          <w:lang w:val="pt-BR"/>
        </w:rPr>
        <w:t>custos de financiamento;</w:t>
      </w:r>
    </w:p>
    <w:p w14:paraId="16903E20" w14:textId="483B010A" w:rsidR="000550B8" w:rsidRPr="0048561F" w:rsidRDefault="000550B8" w:rsidP="000550B8">
      <w:pPr>
        <w:pStyle w:val="Textoembloco"/>
        <w:spacing w:before="0" w:after="0" w:line="240" w:lineRule="auto"/>
        <w:ind w:left="992" w:hanging="425"/>
        <w:rPr>
          <w:rFonts w:cs="Arial"/>
          <w:sz w:val="22"/>
          <w:szCs w:val="22"/>
          <w:lang w:val="pt-BR"/>
        </w:rPr>
      </w:pPr>
      <w:r w:rsidRPr="0048561F">
        <w:rPr>
          <w:rFonts w:cs="Arial"/>
          <w:sz w:val="22"/>
          <w:szCs w:val="22"/>
          <w:lang w:val="pt-BR"/>
        </w:rPr>
        <w:t>(ba) perda por redução ao valor recuperável (incluindo reversões de perdas por redução ao valor recuperável ou ganhos na redução ao valor recuperável), determinado de acordo com a Seção 5.5 do CPC 48;</w:t>
      </w:r>
    </w:p>
    <w:p w14:paraId="36AC1463" w14:textId="77777777" w:rsidR="000550B8" w:rsidRPr="0048561F" w:rsidRDefault="000550B8" w:rsidP="00A668AC">
      <w:pPr>
        <w:widowControl w:val="0"/>
        <w:numPr>
          <w:ilvl w:val="0"/>
          <w:numId w:val="54"/>
        </w:numPr>
        <w:tabs>
          <w:tab w:val="clear" w:pos="1070"/>
          <w:tab w:val="num" w:pos="993"/>
        </w:tabs>
        <w:autoSpaceDN w:val="0"/>
        <w:spacing w:before="0" w:after="0"/>
        <w:ind w:left="993" w:hanging="426"/>
        <w:rPr>
          <w:rFonts w:cs="Arial"/>
          <w:bCs/>
          <w:iCs/>
          <w:sz w:val="22"/>
          <w:szCs w:val="22"/>
          <w:lang w:val="pt-BR"/>
        </w:rPr>
      </w:pPr>
      <w:r w:rsidRPr="0048561F">
        <w:rPr>
          <w:rFonts w:cs="Arial"/>
          <w:bCs/>
          <w:iCs/>
          <w:sz w:val="22"/>
          <w:szCs w:val="22"/>
          <w:lang w:val="pt-BR"/>
        </w:rPr>
        <w:t>parcela dos resultados de empresas investidas, reconhecida por meio do método da equivalência patrimonial;</w:t>
      </w:r>
    </w:p>
    <w:p w14:paraId="0296EDBD" w14:textId="1AA3A5FD" w:rsidR="000550B8" w:rsidRPr="0048561F" w:rsidRDefault="000550B8" w:rsidP="000550B8">
      <w:pPr>
        <w:autoSpaceDE w:val="0"/>
        <w:autoSpaceDN w:val="0"/>
        <w:adjustRightInd w:val="0"/>
        <w:spacing w:before="0" w:after="0"/>
        <w:ind w:left="993" w:hanging="426"/>
        <w:rPr>
          <w:rFonts w:cs="Arial"/>
          <w:sz w:val="18"/>
          <w:szCs w:val="18"/>
          <w:lang w:val="pt-BR"/>
        </w:rPr>
      </w:pPr>
      <w:r w:rsidRPr="0048561F">
        <w:rPr>
          <w:rFonts w:cs="Arial"/>
          <w:bCs/>
          <w:sz w:val="22"/>
          <w:szCs w:val="22"/>
          <w:lang w:val="pt-BR"/>
        </w:rPr>
        <w:t>(ca)</w:t>
      </w:r>
      <w:r w:rsidRPr="0048561F">
        <w:rPr>
          <w:rFonts w:cs="Arial"/>
          <w:bCs/>
          <w:sz w:val="22"/>
          <w:szCs w:val="22"/>
          <w:lang w:val="pt-BR"/>
        </w:rPr>
        <w:tab/>
        <w:t>se o ativo financeiro for reclassificado da categoria de mensuração ao custo amortizado de modo que seja mensurado ao valor justo por meio do resultado, qualquer ganho ou perda decorrente da diferença entre o custo amortizado anterior do ativo financeiro e seu valor justo na data da reclassificação (conforme definido no CPC 48);</w:t>
      </w:r>
    </w:p>
    <w:p w14:paraId="732B21FB" w14:textId="1323AE15" w:rsidR="000550B8" w:rsidRPr="0048561F" w:rsidRDefault="000550B8" w:rsidP="000550B8">
      <w:pPr>
        <w:pStyle w:val="Textoembloco"/>
        <w:tabs>
          <w:tab w:val="clear" w:pos="6804"/>
        </w:tabs>
        <w:spacing w:before="0" w:after="0" w:line="240" w:lineRule="auto"/>
        <w:ind w:left="992" w:hanging="425"/>
        <w:jc w:val="both"/>
        <w:rPr>
          <w:rFonts w:cs="Arial"/>
          <w:sz w:val="18"/>
          <w:szCs w:val="18"/>
          <w:lang w:val="pt-BR"/>
        </w:rPr>
      </w:pPr>
      <w:r w:rsidRPr="0048561F">
        <w:rPr>
          <w:rFonts w:cs="Arial"/>
          <w:sz w:val="22"/>
          <w:szCs w:val="22"/>
          <w:lang w:val="pt-BR"/>
        </w:rPr>
        <w:t>(cb)</w:t>
      </w:r>
      <w:r w:rsidRPr="0048561F">
        <w:rPr>
          <w:rFonts w:cs="Arial"/>
          <w:sz w:val="22"/>
          <w:szCs w:val="22"/>
          <w:lang w:val="pt-BR"/>
        </w:rPr>
        <w:tab/>
        <w:t>se o ativo financeiro for reclassificado da categoria de mensuração ao valor justo por meio de outros resultados abrangentes de modo que seja mensurado ao valor justo por meio do resultado, qualquer ganho ou perda acumulado reconhecido anteriormente em outros resultados abrangentes que sejam reclassificados para o resultado;</w:t>
      </w:r>
    </w:p>
    <w:p w14:paraId="58C38E79" w14:textId="77777777" w:rsidR="000550B8" w:rsidRPr="0048561F" w:rsidRDefault="000550B8" w:rsidP="00A668AC">
      <w:pPr>
        <w:widowControl w:val="0"/>
        <w:numPr>
          <w:ilvl w:val="0"/>
          <w:numId w:val="54"/>
        </w:numPr>
        <w:tabs>
          <w:tab w:val="clear" w:pos="1070"/>
          <w:tab w:val="num" w:pos="993"/>
        </w:tabs>
        <w:autoSpaceDN w:val="0"/>
        <w:spacing w:before="0" w:after="0"/>
        <w:ind w:left="993" w:hanging="426"/>
        <w:rPr>
          <w:rFonts w:cs="Arial"/>
          <w:bCs/>
          <w:iCs/>
          <w:sz w:val="22"/>
          <w:szCs w:val="22"/>
          <w:lang w:val="pt-BR"/>
        </w:rPr>
      </w:pPr>
      <w:r w:rsidRPr="0048561F">
        <w:rPr>
          <w:rFonts w:cs="Arial"/>
          <w:bCs/>
          <w:iCs/>
          <w:sz w:val="22"/>
          <w:szCs w:val="22"/>
          <w:lang w:val="pt-BR"/>
        </w:rPr>
        <w:t>tributos sobre o lucro;</w:t>
      </w:r>
    </w:p>
    <w:p w14:paraId="613DA547" w14:textId="77777777" w:rsidR="000550B8" w:rsidRPr="0048561F" w:rsidRDefault="000550B8" w:rsidP="00A668AC">
      <w:pPr>
        <w:widowControl w:val="0"/>
        <w:numPr>
          <w:ilvl w:val="0"/>
          <w:numId w:val="54"/>
        </w:numPr>
        <w:tabs>
          <w:tab w:val="clear" w:pos="1070"/>
          <w:tab w:val="num" w:pos="993"/>
        </w:tabs>
        <w:autoSpaceDN w:val="0"/>
        <w:spacing w:before="0" w:after="0"/>
        <w:ind w:left="993" w:hanging="426"/>
        <w:rPr>
          <w:rFonts w:cs="Arial"/>
          <w:bCs/>
          <w:iCs/>
          <w:sz w:val="22"/>
          <w:szCs w:val="22"/>
          <w:lang w:val="pt-BR"/>
        </w:rPr>
      </w:pPr>
      <w:r w:rsidRPr="0048561F">
        <w:rPr>
          <w:rFonts w:cs="Arial"/>
          <w:bCs/>
          <w:iCs/>
          <w:sz w:val="22"/>
          <w:szCs w:val="22"/>
          <w:lang w:val="pt-BR"/>
        </w:rPr>
        <w:t>(eliminada);</w:t>
      </w:r>
    </w:p>
    <w:p w14:paraId="14FA6F29" w14:textId="77777777" w:rsidR="000550B8" w:rsidRPr="0048561F" w:rsidRDefault="000550B8" w:rsidP="000550B8">
      <w:pPr>
        <w:spacing w:before="0" w:after="0"/>
        <w:ind w:left="993" w:hanging="426"/>
        <w:rPr>
          <w:rFonts w:cs="Arial"/>
          <w:bCs/>
          <w:iCs/>
          <w:sz w:val="22"/>
          <w:szCs w:val="22"/>
          <w:lang w:val="pt-BR"/>
        </w:rPr>
      </w:pPr>
      <w:r w:rsidRPr="0048561F">
        <w:rPr>
          <w:rFonts w:cs="Arial"/>
          <w:bCs/>
          <w:iCs/>
          <w:sz w:val="22"/>
          <w:szCs w:val="22"/>
          <w:lang w:val="pt-BR"/>
        </w:rPr>
        <w:t>(ea)</w:t>
      </w:r>
      <w:r w:rsidRPr="0048561F">
        <w:rPr>
          <w:rFonts w:cs="Arial"/>
          <w:bCs/>
          <w:iCs/>
          <w:sz w:val="22"/>
          <w:szCs w:val="22"/>
          <w:lang w:val="pt-BR"/>
        </w:rPr>
        <w:tab/>
        <w:t>um único valor para o total de operações descontinuadas (ver Pronunciamento Técnico CPC 31);</w:t>
      </w:r>
    </w:p>
    <w:p w14:paraId="66872D9E" w14:textId="77777777" w:rsidR="000550B8" w:rsidRPr="0048561F" w:rsidRDefault="000550B8" w:rsidP="00A668AC">
      <w:pPr>
        <w:widowControl w:val="0"/>
        <w:numPr>
          <w:ilvl w:val="0"/>
          <w:numId w:val="54"/>
        </w:numPr>
        <w:tabs>
          <w:tab w:val="clear" w:pos="1070"/>
          <w:tab w:val="num" w:pos="993"/>
        </w:tabs>
        <w:autoSpaceDN w:val="0"/>
        <w:spacing w:before="0" w:after="0"/>
        <w:ind w:left="993" w:hanging="426"/>
        <w:rPr>
          <w:rFonts w:cs="Arial"/>
          <w:bCs/>
          <w:iCs/>
          <w:sz w:val="22"/>
          <w:szCs w:val="22"/>
          <w:lang w:val="pt-BR"/>
        </w:rPr>
      </w:pPr>
      <w:r w:rsidRPr="0048561F">
        <w:rPr>
          <w:rFonts w:cs="Arial"/>
          <w:bCs/>
          <w:iCs/>
          <w:sz w:val="22"/>
          <w:szCs w:val="22"/>
          <w:lang w:val="pt-BR"/>
        </w:rPr>
        <w:t xml:space="preserve">em atendimento à legislação </w:t>
      </w:r>
      <w:r w:rsidRPr="0048561F">
        <w:rPr>
          <w:rFonts w:cs="Arial"/>
          <w:sz w:val="22"/>
          <w:szCs w:val="22"/>
          <w:lang w:val="pt-BR"/>
        </w:rPr>
        <w:t>societária brasileira vigente na data da emissão deste Pronunciamento, a demonstração do resultado deve incluir ainda as seguintes rubricas:</w:t>
      </w:r>
    </w:p>
    <w:p w14:paraId="6AEDE94D" w14:textId="77777777" w:rsidR="000550B8" w:rsidRPr="0048561F" w:rsidRDefault="000550B8" w:rsidP="00A668AC">
      <w:pPr>
        <w:widowControl w:val="0"/>
        <w:numPr>
          <w:ilvl w:val="0"/>
          <w:numId w:val="55"/>
        </w:numPr>
        <w:autoSpaceDN w:val="0"/>
        <w:spacing w:before="0" w:after="0"/>
        <w:ind w:left="1418" w:hanging="425"/>
        <w:rPr>
          <w:rFonts w:cs="Arial"/>
          <w:bCs/>
          <w:iCs/>
          <w:sz w:val="22"/>
          <w:szCs w:val="22"/>
          <w:lang w:val="pt-BR"/>
        </w:rPr>
      </w:pPr>
      <w:r w:rsidRPr="0048561F">
        <w:rPr>
          <w:rFonts w:cs="Arial"/>
          <w:bCs/>
          <w:iCs/>
          <w:sz w:val="22"/>
          <w:szCs w:val="22"/>
          <w:lang w:val="pt-BR"/>
        </w:rPr>
        <w:t>custo dos produtos, das mercadorias e dos serviços vendidos;</w:t>
      </w:r>
    </w:p>
    <w:p w14:paraId="441C262F" w14:textId="77777777" w:rsidR="000550B8" w:rsidRPr="0048561F" w:rsidRDefault="000550B8" w:rsidP="00A668AC">
      <w:pPr>
        <w:widowControl w:val="0"/>
        <w:numPr>
          <w:ilvl w:val="0"/>
          <w:numId w:val="55"/>
        </w:numPr>
        <w:autoSpaceDN w:val="0"/>
        <w:spacing w:before="0" w:after="0"/>
        <w:ind w:left="1418" w:hanging="425"/>
        <w:rPr>
          <w:rFonts w:cs="Arial"/>
          <w:bCs/>
          <w:iCs/>
          <w:sz w:val="22"/>
          <w:szCs w:val="22"/>
          <w:lang w:val="pt-BR"/>
        </w:rPr>
      </w:pPr>
      <w:r w:rsidRPr="0048561F">
        <w:rPr>
          <w:rFonts w:cs="Arial"/>
          <w:bCs/>
          <w:iCs/>
          <w:sz w:val="22"/>
          <w:szCs w:val="22"/>
          <w:lang w:val="pt-BR"/>
        </w:rPr>
        <w:t>lucro bruto;</w:t>
      </w:r>
    </w:p>
    <w:p w14:paraId="06F1B29E" w14:textId="77777777" w:rsidR="000550B8" w:rsidRPr="0048561F" w:rsidRDefault="000550B8" w:rsidP="00A668AC">
      <w:pPr>
        <w:widowControl w:val="0"/>
        <w:numPr>
          <w:ilvl w:val="0"/>
          <w:numId w:val="55"/>
        </w:numPr>
        <w:autoSpaceDN w:val="0"/>
        <w:spacing w:before="0" w:after="0"/>
        <w:ind w:left="1418" w:hanging="425"/>
        <w:rPr>
          <w:rFonts w:cs="Arial"/>
          <w:bCs/>
          <w:iCs/>
          <w:sz w:val="22"/>
          <w:szCs w:val="22"/>
          <w:lang w:val="pt-BR"/>
        </w:rPr>
      </w:pPr>
      <w:r w:rsidRPr="0048561F">
        <w:rPr>
          <w:rFonts w:cs="Arial"/>
          <w:bCs/>
          <w:iCs/>
          <w:sz w:val="22"/>
          <w:szCs w:val="22"/>
          <w:lang w:val="pt-BR"/>
        </w:rPr>
        <w:t>despesas com vendas, gerais, administrativas e outras despesas e receitas operacionais;</w:t>
      </w:r>
    </w:p>
    <w:p w14:paraId="015E0D33" w14:textId="77777777" w:rsidR="000550B8" w:rsidRPr="0048561F" w:rsidRDefault="000550B8" w:rsidP="00A668AC">
      <w:pPr>
        <w:widowControl w:val="0"/>
        <w:numPr>
          <w:ilvl w:val="0"/>
          <w:numId w:val="55"/>
        </w:numPr>
        <w:autoSpaceDN w:val="0"/>
        <w:spacing w:before="0" w:after="0"/>
        <w:ind w:left="1418" w:hanging="425"/>
        <w:rPr>
          <w:rFonts w:cs="Arial"/>
          <w:bCs/>
          <w:iCs/>
          <w:sz w:val="22"/>
          <w:szCs w:val="22"/>
          <w:lang w:val="pt-BR"/>
        </w:rPr>
      </w:pPr>
      <w:r w:rsidRPr="0048561F">
        <w:rPr>
          <w:rFonts w:cs="Arial"/>
          <w:bCs/>
          <w:iCs/>
          <w:sz w:val="22"/>
          <w:szCs w:val="22"/>
          <w:lang w:val="pt-BR"/>
        </w:rPr>
        <w:t>resultado antes das receitas e despesas financeiras;</w:t>
      </w:r>
    </w:p>
    <w:p w14:paraId="102D210A" w14:textId="77777777" w:rsidR="000550B8" w:rsidRPr="0048561F" w:rsidRDefault="000550B8" w:rsidP="00A668AC">
      <w:pPr>
        <w:widowControl w:val="0"/>
        <w:numPr>
          <w:ilvl w:val="0"/>
          <w:numId w:val="55"/>
        </w:numPr>
        <w:autoSpaceDN w:val="0"/>
        <w:spacing w:before="0" w:after="0"/>
        <w:ind w:left="1418" w:hanging="425"/>
        <w:rPr>
          <w:rFonts w:cs="Arial"/>
          <w:bCs/>
          <w:iCs/>
          <w:sz w:val="22"/>
          <w:szCs w:val="22"/>
          <w:lang w:val="pt-BR"/>
        </w:rPr>
      </w:pPr>
      <w:r w:rsidRPr="0048561F">
        <w:rPr>
          <w:rFonts w:cs="Arial"/>
          <w:bCs/>
          <w:iCs/>
          <w:sz w:val="22"/>
          <w:szCs w:val="22"/>
          <w:lang w:val="pt-BR"/>
        </w:rPr>
        <w:t>resultado antes dos tributos sobre o lucro;</w:t>
      </w:r>
    </w:p>
    <w:p w14:paraId="2E59495D" w14:textId="0FF4223E" w:rsidR="000550B8" w:rsidRPr="0048561F" w:rsidRDefault="000550B8" w:rsidP="00A668AC">
      <w:pPr>
        <w:widowControl w:val="0"/>
        <w:numPr>
          <w:ilvl w:val="0"/>
          <w:numId w:val="55"/>
        </w:numPr>
        <w:autoSpaceDN w:val="0"/>
        <w:spacing w:before="0" w:after="0"/>
        <w:ind w:left="1417" w:hanging="425"/>
        <w:rPr>
          <w:rFonts w:cs="Arial"/>
          <w:bCs/>
          <w:iCs/>
          <w:color w:val="000000"/>
          <w:sz w:val="22"/>
          <w:szCs w:val="22"/>
          <w:lang w:val="pt-BR"/>
        </w:rPr>
      </w:pPr>
      <w:r w:rsidRPr="0048561F">
        <w:rPr>
          <w:rFonts w:cs="Arial"/>
          <w:bCs/>
          <w:iCs/>
          <w:sz w:val="22"/>
          <w:szCs w:val="22"/>
          <w:lang w:val="pt-BR"/>
        </w:rPr>
        <w:t>resultado líquido do período.</w:t>
      </w:r>
    </w:p>
    <w:p w14:paraId="326033C3" w14:textId="77777777" w:rsidR="000550B8" w:rsidRPr="0048561F" w:rsidRDefault="000550B8" w:rsidP="000550B8">
      <w:pPr>
        <w:widowControl w:val="0"/>
        <w:spacing w:before="0" w:after="0"/>
        <w:ind w:left="709"/>
        <w:rPr>
          <w:rFonts w:cs="Arial"/>
          <w:bCs/>
          <w:iCs/>
          <w:sz w:val="22"/>
          <w:szCs w:val="22"/>
          <w:lang w:val="pt-BR"/>
        </w:rPr>
      </w:pPr>
    </w:p>
    <w:p w14:paraId="21C519A5" w14:textId="594CD3BC" w:rsidR="000550B8" w:rsidRPr="0048561F" w:rsidRDefault="000550B8" w:rsidP="000550B8">
      <w:pPr>
        <w:pStyle w:val="IASBNormalnpara"/>
        <w:spacing w:before="0"/>
        <w:ind w:left="567" w:hanging="567"/>
        <w:rPr>
          <w:rFonts w:ascii="Arial" w:hAnsi="Arial" w:cs="Arial"/>
          <w:sz w:val="22"/>
          <w:szCs w:val="22"/>
          <w:lang w:val="pt-BR"/>
        </w:rPr>
      </w:pPr>
      <w:r w:rsidRPr="0048561F">
        <w:rPr>
          <w:rFonts w:ascii="Arial" w:hAnsi="Arial" w:cs="Arial"/>
          <w:sz w:val="22"/>
          <w:szCs w:val="22"/>
          <w:lang w:val="pt-BR"/>
        </w:rPr>
        <w:t>82A.</w:t>
      </w:r>
      <w:r w:rsidR="00D81714" w:rsidRPr="0048561F">
        <w:rPr>
          <w:rFonts w:cs="Arial"/>
          <w:sz w:val="22"/>
          <w:szCs w:val="22"/>
          <w:lang w:val="pt-BR"/>
        </w:rPr>
        <w:t xml:space="preserve"> </w:t>
      </w:r>
      <w:r w:rsidR="00D81714" w:rsidRPr="0048561F">
        <w:rPr>
          <w:rFonts w:cs="Arial"/>
          <w:sz w:val="22"/>
          <w:szCs w:val="22"/>
          <w:lang w:val="pt-BR"/>
        </w:rPr>
        <w:tab/>
      </w:r>
      <w:r w:rsidRPr="0048561F">
        <w:rPr>
          <w:rFonts w:ascii="Arial" w:hAnsi="Arial" w:cs="Arial"/>
          <w:sz w:val="22"/>
          <w:szCs w:val="22"/>
          <w:lang w:val="pt-BR"/>
        </w:rPr>
        <w:t>Outros resultados abrangentes devem apresentar rubricas para valores de:</w:t>
      </w:r>
    </w:p>
    <w:p w14:paraId="2175A470" w14:textId="77777777" w:rsidR="000550B8" w:rsidRPr="0048561F" w:rsidRDefault="000550B8" w:rsidP="00A668AC">
      <w:pPr>
        <w:numPr>
          <w:ilvl w:val="0"/>
          <w:numId w:val="56"/>
        </w:numPr>
        <w:autoSpaceDE w:val="0"/>
        <w:autoSpaceDN w:val="0"/>
        <w:adjustRightInd w:val="0"/>
        <w:spacing w:before="0" w:after="0"/>
        <w:ind w:left="993" w:hanging="426"/>
        <w:rPr>
          <w:rFonts w:cs="Arial"/>
          <w:bCs/>
          <w:sz w:val="22"/>
          <w:szCs w:val="22"/>
          <w:lang w:val="pt-BR"/>
        </w:rPr>
      </w:pPr>
      <w:r w:rsidRPr="0048561F">
        <w:rPr>
          <w:rFonts w:cs="Arial"/>
          <w:bCs/>
          <w:sz w:val="22"/>
          <w:szCs w:val="22"/>
          <w:lang w:val="pt-BR"/>
        </w:rPr>
        <w:t xml:space="preserve"> outros resultados abrangentes (excluindo valores previstos na alínea (b)), classificados por natureza e agrupados naquelas que, de acordo com outros pronunciamentos:</w:t>
      </w:r>
    </w:p>
    <w:p w14:paraId="393219D4" w14:textId="77777777" w:rsidR="000550B8" w:rsidRPr="0048561F" w:rsidRDefault="000550B8" w:rsidP="000550B8">
      <w:pPr>
        <w:spacing w:before="0" w:after="0"/>
        <w:ind w:left="1418" w:hanging="425"/>
        <w:rPr>
          <w:rFonts w:cs="Arial"/>
          <w:bCs/>
          <w:sz w:val="22"/>
          <w:szCs w:val="22"/>
          <w:lang w:val="pt-BR"/>
        </w:rPr>
      </w:pPr>
      <w:r w:rsidRPr="0048561F">
        <w:rPr>
          <w:rFonts w:cs="Arial"/>
          <w:bCs/>
          <w:sz w:val="22"/>
          <w:szCs w:val="22"/>
          <w:lang w:val="pt-BR"/>
        </w:rPr>
        <w:t xml:space="preserve">(i) </w:t>
      </w:r>
      <w:r w:rsidRPr="0048561F">
        <w:rPr>
          <w:rFonts w:cs="Arial"/>
          <w:bCs/>
          <w:sz w:val="22"/>
          <w:szCs w:val="22"/>
          <w:lang w:val="pt-BR"/>
        </w:rPr>
        <w:tab/>
      </w:r>
      <w:r w:rsidRPr="0048561F">
        <w:rPr>
          <w:rFonts w:cs="Arial"/>
          <w:sz w:val="22"/>
          <w:szCs w:val="22"/>
          <w:lang w:val="pt-BR"/>
        </w:rPr>
        <w:t>não serão reclassificados subsequentemente para o resultado do período; e</w:t>
      </w:r>
    </w:p>
    <w:p w14:paraId="5215BC3F" w14:textId="77777777" w:rsidR="000550B8" w:rsidRPr="0048561F" w:rsidRDefault="000550B8" w:rsidP="000550B8">
      <w:pPr>
        <w:spacing w:before="0" w:after="0"/>
        <w:ind w:left="1418" w:hanging="425"/>
        <w:rPr>
          <w:rFonts w:cs="Arial"/>
          <w:bCs/>
          <w:sz w:val="22"/>
          <w:szCs w:val="22"/>
          <w:lang w:val="pt-BR"/>
        </w:rPr>
      </w:pPr>
      <w:r w:rsidRPr="0048561F">
        <w:rPr>
          <w:rFonts w:cs="Arial"/>
          <w:bCs/>
          <w:sz w:val="22"/>
          <w:szCs w:val="22"/>
          <w:lang w:val="pt-BR"/>
        </w:rPr>
        <w:t>(ii)</w:t>
      </w:r>
      <w:r w:rsidRPr="0048561F">
        <w:rPr>
          <w:rFonts w:cs="Arial"/>
          <w:bCs/>
          <w:sz w:val="22"/>
          <w:szCs w:val="22"/>
          <w:lang w:val="pt-BR"/>
        </w:rPr>
        <w:tab/>
      </w:r>
      <w:r w:rsidRPr="0048561F">
        <w:rPr>
          <w:rFonts w:cs="Arial"/>
          <w:sz w:val="22"/>
          <w:szCs w:val="22"/>
          <w:lang w:val="pt-BR"/>
        </w:rPr>
        <w:t>serão reclassificados subsequentemente para o resultado do período, quando condições específicas forem atendidas;</w:t>
      </w:r>
    </w:p>
    <w:p w14:paraId="26E39BBF" w14:textId="77777777" w:rsidR="000550B8" w:rsidRPr="0048561F" w:rsidRDefault="000550B8" w:rsidP="000550B8">
      <w:pPr>
        <w:spacing w:before="0" w:after="0"/>
        <w:ind w:left="993" w:hanging="426"/>
        <w:rPr>
          <w:rFonts w:cs="Arial"/>
          <w:bCs/>
          <w:sz w:val="22"/>
          <w:szCs w:val="22"/>
          <w:lang w:val="pt-BR"/>
        </w:rPr>
      </w:pPr>
      <w:r w:rsidRPr="0048561F">
        <w:rPr>
          <w:rFonts w:cs="Arial"/>
          <w:bCs/>
          <w:sz w:val="22"/>
          <w:szCs w:val="22"/>
          <w:lang w:val="pt-BR"/>
        </w:rPr>
        <w:t>(b)</w:t>
      </w:r>
      <w:r w:rsidRPr="0048561F">
        <w:rPr>
          <w:rFonts w:cs="Arial"/>
          <w:bCs/>
          <w:sz w:val="22"/>
          <w:szCs w:val="22"/>
          <w:lang w:val="pt-BR"/>
        </w:rPr>
        <w:tab/>
        <w:t>participação em outros resultados abrangentes de coligadas e empreendimentos controlados em conjunto contabilizados pelo método da equivalência patrimonial, separadas pela participação nas contas que, de acordo com outros pronunciamentos:</w:t>
      </w:r>
    </w:p>
    <w:p w14:paraId="04DAC695" w14:textId="77777777" w:rsidR="000550B8" w:rsidRPr="0048561F" w:rsidRDefault="000550B8" w:rsidP="000550B8">
      <w:pPr>
        <w:spacing w:before="0" w:after="0"/>
        <w:ind w:left="1418" w:hanging="425"/>
        <w:rPr>
          <w:rFonts w:cs="Arial"/>
          <w:bCs/>
          <w:sz w:val="22"/>
          <w:szCs w:val="22"/>
          <w:lang w:val="pt-BR"/>
        </w:rPr>
      </w:pPr>
      <w:r w:rsidRPr="0048561F">
        <w:rPr>
          <w:rFonts w:cs="Arial"/>
          <w:bCs/>
          <w:sz w:val="22"/>
          <w:szCs w:val="22"/>
          <w:lang w:val="pt-BR"/>
        </w:rPr>
        <w:lastRenderedPageBreak/>
        <w:t xml:space="preserve">(i) </w:t>
      </w:r>
      <w:r w:rsidRPr="0048561F">
        <w:rPr>
          <w:rFonts w:cs="Arial"/>
          <w:bCs/>
          <w:sz w:val="22"/>
          <w:szCs w:val="22"/>
          <w:lang w:val="pt-BR"/>
        </w:rPr>
        <w:tab/>
      </w:r>
      <w:r w:rsidRPr="0048561F">
        <w:rPr>
          <w:rFonts w:cs="Arial"/>
          <w:sz w:val="22"/>
          <w:szCs w:val="22"/>
          <w:lang w:val="pt-BR"/>
        </w:rPr>
        <w:t>não serão reclassificadas subsequentemente para o resultado do período; e</w:t>
      </w:r>
    </w:p>
    <w:p w14:paraId="5800ED96" w14:textId="7363AEA2" w:rsidR="000550B8" w:rsidRPr="0048561F" w:rsidRDefault="000550B8" w:rsidP="000550B8">
      <w:pPr>
        <w:spacing w:before="0" w:after="0"/>
        <w:ind w:left="1417" w:hanging="425"/>
        <w:rPr>
          <w:rFonts w:cs="Arial"/>
          <w:bCs/>
          <w:sz w:val="22"/>
          <w:szCs w:val="22"/>
          <w:lang w:val="pt-BR"/>
        </w:rPr>
      </w:pPr>
      <w:r w:rsidRPr="0048561F">
        <w:rPr>
          <w:rFonts w:cs="Arial"/>
          <w:bCs/>
          <w:sz w:val="22"/>
          <w:szCs w:val="22"/>
          <w:lang w:val="pt-BR"/>
        </w:rPr>
        <w:t>(ii)</w:t>
      </w:r>
      <w:r w:rsidRPr="0048561F">
        <w:rPr>
          <w:rFonts w:cs="Arial"/>
          <w:bCs/>
          <w:sz w:val="22"/>
          <w:szCs w:val="22"/>
          <w:lang w:val="pt-BR"/>
        </w:rPr>
        <w:tab/>
      </w:r>
      <w:r w:rsidRPr="0048561F">
        <w:rPr>
          <w:rFonts w:cs="Arial"/>
          <w:sz w:val="22"/>
          <w:szCs w:val="22"/>
          <w:lang w:val="pt-BR"/>
        </w:rPr>
        <w:t>serão reclassificadas subsequentemente para o resultado do período, quando condições específicas forem atendidas.</w:t>
      </w:r>
    </w:p>
    <w:p w14:paraId="36A77AD2"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p>
    <w:p w14:paraId="5649CF0C" w14:textId="3B1B29E9" w:rsidR="00CF2516" w:rsidRPr="0048561F" w:rsidRDefault="00CF2516" w:rsidP="00CF2516">
      <w:pPr>
        <w:pStyle w:val="Textoembloco"/>
        <w:spacing w:before="0" w:after="0" w:line="240" w:lineRule="auto"/>
        <w:ind w:left="567" w:right="0" w:hanging="567"/>
        <w:jc w:val="both"/>
        <w:rPr>
          <w:rFonts w:cs="Arial"/>
          <w:sz w:val="18"/>
          <w:szCs w:val="18"/>
          <w:lang w:val="pt-BR" w:eastAsia="pt-BR"/>
        </w:rPr>
      </w:pPr>
      <w:r w:rsidRPr="0048561F">
        <w:rPr>
          <w:rFonts w:cs="Arial"/>
          <w:sz w:val="22"/>
          <w:szCs w:val="22"/>
          <w:lang w:val="pt-BR"/>
        </w:rPr>
        <w:t>83-84. (Eliminados).</w:t>
      </w:r>
    </w:p>
    <w:p w14:paraId="71A966CE"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p>
    <w:p w14:paraId="4213B300" w14:textId="475FD6A8" w:rsidR="000550B8" w:rsidRPr="0048561F" w:rsidRDefault="000550B8" w:rsidP="000550B8">
      <w:pPr>
        <w:pStyle w:val="Textoembloco"/>
        <w:spacing w:before="0" w:after="0" w:line="240" w:lineRule="auto"/>
        <w:ind w:left="567" w:right="0" w:hanging="567"/>
        <w:jc w:val="both"/>
        <w:rPr>
          <w:rFonts w:cs="Arial"/>
          <w:sz w:val="22"/>
          <w:szCs w:val="22"/>
          <w:lang w:val="pt-BR"/>
        </w:rPr>
      </w:pPr>
      <w:r w:rsidRPr="0048561F">
        <w:rPr>
          <w:rFonts w:cs="Arial"/>
          <w:sz w:val="22"/>
          <w:szCs w:val="22"/>
          <w:lang w:val="pt-BR"/>
        </w:rPr>
        <w:t>85.</w:t>
      </w:r>
      <w:r w:rsidRPr="0048561F">
        <w:rPr>
          <w:rFonts w:cs="Arial"/>
          <w:sz w:val="22"/>
          <w:szCs w:val="22"/>
          <w:lang w:val="pt-BR"/>
        </w:rPr>
        <w:tab/>
        <w:t>Outras contas (pela desagregação de contas listadas no item 82), títulos e subtotais devem ser apresentados na demonstração do resultado abrangente e na demonstração do resultado do período quando tal apresentação for relevante para a compreensão do desempenho da entidade.</w:t>
      </w:r>
    </w:p>
    <w:p w14:paraId="08C6F17A"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p>
    <w:p w14:paraId="532A8D11" w14:textId="77777777" w:rsidR="000550B8" w:rsidRPr="0048561F" w:rsidRDefault="000550B8" w:rsidP="000550B8">
      <w:pPr>
        <w:spacing w:before="0" w:after="0"/>
        <w:ind w:left="567" w:hanging="567"/>
        <w:rPr>
          <w:rFonts w:cs="Arial"/>
          <w:bCs/>
          <w:sz w:val="22"/>
          <w:szCs w:val="22"/>
          <w:lang w:val="pt-BR"/>
        </w:rPr>
      </w:pPr>
      <w:r w:rsidRPr="0048561F">
        <w:rPr>
          <w:rFonts w:cs="Arial"/>
          <w:sz w:val="22"/>
          <w:szCs w:val="22"/>
          <w:lang w:val="pt-BR"/>
        </w:rPr>
        <w:t xml:space="preserve">85A. </w:t>
      </w:r>
      <w:r w:rsidRPr="0048561F">
        <w:rPr>
          <w:rFonts w:cs="Arial"/>
          <w:bCs/>
          <w:sz w:val="22"/>
          <w:szCs w:val="22"/>
          <w:lang w:val="pt-BR"/>
        </w:rPr>
        <w:t>Quando a entidade apresentar subtotais de acordo com o item 85, esses subtotais devem:</w:t>
      </w:r>
    </w:p>
    <w:p w14:paraId="2272A469" w14:textId="77777777" w:rsidR="000550B8" w:rsidRPr="0048561F" w:rsidRDefault="000550B8" w:rsidP="000550B8">
      <w:pPr>
        <w:spacing w:before="0" w:after="0"/>
        <w:ind w:left="993" w:hanging="426"/>
        <w:rPr>
          <w:rFonts w:cs="Arial"/>
          <w:bCs/>
          <w:sz w:val="22"/>
          <w:szCs w:val="22"/>
          <w:lang w:val="pt-BR"/>
        </w:rPr>
      </w:pPr>
      <w:r w:rsidRPr="0048561F">
        <w:rPr>
          <w:rFonts w:cs="Arial"/>
          <w:bCs/>
          <w:sz w:val="22"/>
          <w:szCs w:val="22"/>
          <w:lang w:val="pt-BR"/>
        </w:rPr>
        <w:t xml:space="preserve">(a) </w:t>
      </w:r>
      <w:r w:rsidRPr="0048561F">
        <w:rPr>
          <w:rFonts w:cs="Arial"/>
          <w:bCs/>
          <w:sz w:val="22"/>
          <w:szCs w:val="22"/>
          <w:lang w:val="pt-BR"/>
        </w:rPr>
        <w:tab/>
        <w:t>ser constituídos de contas compostas de valores reconhecidos e mensurados em conformidade com os pronunciamentos do CPC;</w:t>
      </w:r>
    </w:p>
    <w:p w14:paraId="231A24D1" w14:textId="77777777" w:rsidR="000550B8" w:rsidRPr="0048561F" w:rsidRDefault="000550B8" w:rsidP="000550B8">
      <w:pPr>
        <w:spacing w:before="0" w:after="0"/>
        <w:ind w:left="993" w:hanging="426"/>
        <w:rPr>
          <w:rFonts w:cs="Arial"/>
          <w:bCs/>
          <w:sz w:val="22"/>
          <w:szCs w:val="22"/>
          <w:lang w:val="pt-BR"/>
        </w:rPr>
      </w:pPr>
      <w:r w:rsidRPr="0048561F">
        <w:rPr>
          <w:rFonts w:cs="Arial"/>
          <w:bCs/>
          <w:sz w:val="22"/>
          <w:szCs w:val="22"/>
          <w:lang w:val="pt-BR"/>
        </w:rPr>
        <w:t xml:space="preserve">(b) </w:t>
      </w:r>
      <w:r w:rsidRPr="0048561F">
        <w:rPr>
          <w:rFonts w:cs="Arial"/>
          <w:bCs/>
          <w:sz w:val="22"/>
          <w:szCs w:val="22"/>
          <w:lang w:val="pt-BR"/>
        </w:rPr>
        <w:tab/>
        <w:t>ser apresentados e nomeados de forma que as contas que constituem os subtotais sejam claras e compreensíveis;</w:t>
      </w:r>
    </w:p>
    <w:p w14:paraId="3D032325" w14:textId="77777777" w:rsidR="000550B8" w:rsidRPr="0048561F" w:rsidRDefault="000550B8" w:rsidP="000550B8">
      <w:pPr>
        <w:spacing w:before="0" w:after="0"/>
        <w:ind w:left="993" w:hanging="426"/>
        <w:rPr>
          <w:rFonts w:cs="Arial"/>
          <w:bCs/>
          <w:sz w:val="22"/>
          <w:szCs w:val="22"/>
          <w:lang w:val="pt-BR"/>
        </w:rPr>
      </w:pPr>
      <w:r w:rsidRPr="0048561F">
        <w:rPr>
          <w:rFonts w:cs="Arial"/>
          <w:bCs/>
          <w:sz w:val="22"/>
          <w:szCs w:val="22"/>
          <w:lang w:val="pt-BR"/>
        </w:rPr>
        <w:t xml:space="preserve">(c) </w:t>
      </w:r>
      <w:r w:rsidRPr="0048561F">
        <w:rPr>
          <w:rFonts w:cs="Arial"/>
          <w:bCs/>
          <w:sz w:val="22"/>
          <w:szCs w:val="22"/>
          <w:lang w:val="pt-BR"/>
        </w:rPr>
        <w:tab/>
        <w:t>ser consistentes de período a período, de acordo com o item 45; e</w:t>
      </w:r>
    </w:p>
    <w:p w14:paraId="3C680547" w14:textId="69088810" w:rsidR="000550B8" w:rsidRPr="0048561F" w:rsidRDefault="000550B8" w:rsidP="000550B8">
      <w:pPr>
        <w:spacing w:before="0" w:after="0"/>
        <w:ind w:left="993" w:hanging="426"/>
        <w:rPr>
          <w:rFonts w:cs="Arial"/>
          <w:sz w:val="18"/>
          <w:szCs w:val="18"/>
          <w:lang w:val="pt-BR" w:eastAsia="x-none"/>
        </w:rPr>
      </w:pPr>
      <w:r w:rsidRPr="0048561F">
        <w:rPr>
          <w:rFonts w:cs="Arial"/>
          <w:bCs/>
          <w:sz w:val="22"/>
          <w:szCs w:val="22"/>
          <w:lang w:val="pt-BR"/>
        </w:rPr>
        <w:t xml:space="preserve">(d) </w:t>
      </w:r>
      <w:r w:rsidRPr="0048561F">
        <w:rPr>
          <w:rFonts w:cs="Arial"/>
          <w:bCs/>
          <w:sz w:val="22"/>
          <w:szCs w:val="22"/>
          <w:lang w:val="pt-BR"/>
        </w:rPr>
        <w:tab/>
        <w:t xml:space="preserve">não ser exibidos com mais destaque do que os subtotais e totais exigidos </w:t>
      </w:r>
      <w:r w:rsidRPr="0048561F">
        <w:rPr>
          <w:rFonts w:cs="Arial"/>
          <w:sz w:val="22"/>
          <w:szCs w:val="22"/>
          <w:lang w:val="pt-BR"/>
        </w:rPr>
        <w:t>nas demonstrações do resultado e de outros resultados abrangentes.</w:t>
      </w:r>
    </w:p>
    <w:p w14:paraId="7D9F4F87"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p>
    <w:p w14:paraId="63BAECF8" w14:textId="0758CD0B" w:rsidR="000550B8" w:rsidRPr="0048561F" w:rsidRDefault="000550B8" w:rsidP="000550B8">
      <w:pPr>
        <w:spacing w:before="0" w:after="0"/>
        <w:ind w:left="567" w:hanging="567"/>
        <w:rPr>
          <w:rFonts w:cs="Arial"/>
          <w:sz w:val="18"/>
          <w:szCs w:val="18"/>
          <w:lang w:val="pt-BR" w:eastAsia="x-none"/>
        </w:rPr>
      </w:pPr>
      <w:r w:rsidRPr="0048561F">
        <w:rPr>
          <w:rFonts w:cs="Arial"/>
          <w:sz w:val="22"/>
          <w:szCs w:val="22"/>
          <w:lang w:val="pt-BR"/>
        </w:rPr>
        <w:t xml:space="preserve">85B. A entidade deve apresentar as contas nas demonstrações do resultado e de outros resultados abrangentes que conciliem quaisquer subtotais, apresentados de acordo com o item 85, com os subtotais ou totais exigidos no pronunciamento específico. </w:t>
      </w:r>
    </w:p>
    <w:p w14:paraId="1521DAE9"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p>
    <w:p w14:paraId="4ED7D6F0"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r w:rsidRPr="0048561F">
        <w:rPr>
          <w:rFonts w:cs="Arial"/>
          <w:sz w:val="22"/>
          <w:szCs w:val="22"/>
          <w:lang w:val="pt-BR"/>
        </w:rPr>
        <w:t>86.</w:t>
      </w:r>
      <w:r w:rsidRPr="0048561F">
        <w:rPr>
          <w:rFonts w:cs="Arial"/>
          <w:sz w:val="22"/>
          <w:szCs w:val="22"/>
          <w:lang w:val="pt-BR"/>
        </w:rPr>
        <w:tab/>
        <w:t>Em função dos efeitos das várias atividades, transações e outros eventos da entidade diferirem em termos de frequência, potencial de ganho ou perda e previsibilidade, a divulgação dos componentes do desempenho ajuda na compreensão do desempenho alcançado e a fazer projeções de futuros resultados. Outras rubricas devem ser incluídas na demonstração do resultado abrangente e na demonstração do resultado do período, sendo as nomenclaturas utilizadas e a ordenação das rubricas modificadas quando seja necessário para explicar os elementos de seu desempenho. Os fatores a serem considerados incluem a relevância, a natureza e a função dos componentes das receitas e despesas dessas demonstrações. Por exemplo, uma instituição financeira modifica as nomenclaturas acima referidas a fim de fornecer a informação que é relevante para as operações de uma instituição financeira. Os itens de receitas e despesas não devem ser compensados a menos que sejam atendidos os critérios do item 32.</w:t>
      </w:r>
    </w:p>
    <w:p w14:paraId="495D9B2A"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p>
    <w:p w14:paraId="27167C44"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r w:rsidRPr="0048561F">
        <w:rPr>
          <w:rFonts w:cs="Arial"/>
          <w:sz w:val="22"/>
          <w:szCs w:val="22"/>
          <w:lang w:val="pt-BR"/>
        </w:rPr>
        <w:t>87.</w:t>
      </w:r>
      <w:r w:rsidRPr="0048561F">
        <w:rPr>
          <w:rFonts w:cs="Arial"/>
          <w:sz w:val="22"/>
          <w:szCs w:val="22"/>
          <w:lang w:val="pt-BR"/>
        </w:rPr>
        <w:tab/>
        <w:t>A entidade não deve apresentar rubricas ou itens de receitas ou despesas como itens extraordinários, quer na demonstração do resultado abrangente, quer na demonstração do resultado do período, quer nas notas explicativas.</w:t>
      </w:r>
    </w:p>
    <w:p w14:paraId="24AA06A9"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p>
    <w:p w14:paraId="29CE3F96" w14:textId="77777777" w:rsidR="000550B8" w:rsidRPr="0048561F" w:rsidRDefault="000550B8" w:rsidP="000550B8">
      <w:pPr>
        <w:pStyle w:val="Textoembloco"/>
        <w:spacing w:before="0" w:after="0" w:line="240" w:lineRule="auto"/>
        <w:ind w:left="567" w:right="0" w:hanging="567"/>
        <w:jc w:val="both"/>
        <w:rPr>
          <w:rFonts w:cs="Arial"/>
          <w:b/>
          <w:bCs/>
          <w:sz w:val="22"/>
          <w:szCs w:val="22"/>
          <w:lang w:val="pt-BR"/>
        </w:rPr>
      </w:pPr>
      <w:r w:rsidRPr="0048561F">
        <w:rPr>
          <w:rFonts w:cs="Arial"/>
          <w:b/>
          <w:bCs/>
          <w:sz w:val="22"/>
          <w:szCs w:val="22"/>
          <w:lang w:val="pt-BR"/>
        </w:rPr>
        <w:tab/>
        <w:t>Resultado líquido do período</w:t>
      </w:r>
    </w:p>
    <w:p w14:paraId="686A2E30"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p>
    <w:p w14:paraId="4C7AD954"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r w:rsidRPr="0048561F">
        <w:rPr>
          <w:rFonts w:cs="Arial"/>
          <w:sz w:val="22"/>
          <w:szCs w:val="22"/>
          <w:lang w:val="pt-BR"/>
        </w:rPr>
        <w:t>88.</w:t>
      </w:r>
      <w:r w:rsidRPr="0048561F">
        <w:rPr>
          <w:rFonts w:cs="Arial"/>
          <w:sz w:val="22"/>
          <w:szCs w:val="22"/>
          <w:lang w:val="pt-BR"/>
        </w:rPr>
        <w:tab/>
        <w:t>Todos os itens de receitas e despesas reconhecidos no período devem ser incluídos no resultado líquido do período a menos que um ou mais Pronunciamentos Técnicos, Interpretações e Orientações do CPC requeiram ou permitam procedimento distinto.</w:t>
      </w:r>
    </w:p>
    <w:p w14:paraId="1FF048F4"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p>
    <w:p w14:paraId="385DB81C" w14:textId="167BA55C" w:rsidR="000550B8" w:rsidRPr="0048561F" w:rsidRDefault="000550B8" w:rsidP="000550B8">
      <w:pPr>
        <w:pStyle w:val="Textoembloco"/>
        <w:spacing w:before="0" w:after="0" w:line="240" w:lineRule="auto"/>
        <w:ind w:left="567" w:right="0" w:hanging="567"/>
        <w:jc w:val="both"/>
        <w:rPr>
          <w:rFonts w:cs="Arial"/>
          <w:sz w:val="22"/>
          <w:szCs w:val="22"/>
          <w:lang w:val="pt-BR"/>
        </w:rPr>
      </w:pPr>
      <w:r w:rsidRPr="0048561F">
        <w:rPr>
          <w:rFonts w:cs="Arial"/>
          <w:sz w:val="22"/>
          <w:szCs w:val="22"/>
          <w:lang w:val="pt-BR"/>
        </w:rPr>
        <w:t>89.</w:t>
      </w:r>
      <w:r w:rsidRPr="0048561F">
        <w:rPr>
          <w:rFonts w:cs="Arial"/>
          <w:sz w:val="22"/>
          <w:szCs w:val="22"/>
          <w:lang w:val="pt-BR"/>
        </w:rPr>
        <w:tab/>
        <w:t xml:space="preserve">Alguns pronunciamentos técnicos, interpretações e orientações do CPC especificam circunstâncias em que determinados itens podem ser excluídos dos resultados líquidos do período. O CPC 23 trata </w:t>
      </w:r>
      <w:r w:rsidRPr="0048561F">
        <w:rPr>
          <w:rFonts w:cs="Arial"/>
          <w:sz w:val="22"/>
          <w:szCs w:val="22"/>
          <w:lang w:val="pt-BR"/>
        </w:rPr>
        <w:lastRenderedPageBreak/>
        <w:t>de duas dessas circunstâncias, a saber: a correção de erros e o efeito de alterações nas políticas contábeis. Outros pronunciamentos técnicos, interpretações e orientações do CPC requerem ou permitem que outros resultados abrangentes que se enquadram na definição de receitas e despesas do CPC 00 sejam excluídos do resultado líquido (ver item 7).</w:t>
      </w:r>
    </w:p>
    <w:p w14:paraId="7E6CECB3"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r w:rsidRPr="0048561F">
        <w:rPr>
          <w:rFonts w:cs="Arial"/>
          <w:sz w:val="22"/>
          <w:szCs w:val="22"/>
          <w:lang w:val="pt-BR"/>
        </w:rPr>
        <w:tab/>
      </w:r>
    </w:p>
    <w:p w14:paraId="33C189C3" w14:textId="77777777" w:rsidR="000550B8" w:rsidRPr="0048561F" w:rsidRDefault="000550B8" w:rsidP="000550B8">
      <w:pPr>
        <w:pStyle w:val="Textoembloco"/>
        <w:spacing w:before="0" w:after="0" w:line="240" w:lineRule="auto"/>
        <w:ind w:left="567" w:right="0" w:hanging="567"/>
        <w:jc w:val="both"/>
        <w:rPr>
          <w:rFonts w:cs="Arial"/>
          <w:b/>
          <w:bCs/>
          <w:sz w:val="22"/>
          <w:szCs w:val="22"/>
          <w:lang w:val="pt-BR"/>
        </w:rPr>
      </w:pPr>
      <w:r w:rsidRPr="0048561F">
        <w:rPr>
          <w:rFonts w:cs="Arial"/>
          <w:b/>
          <w:bCs/>
          <w:sz w:val="22"/>
          <w:szCs w:val="22"/>
          <w:lang w:val="pt-BR"/>
        </w:rPr>
        <w:t>Outros resultados abrangentes do período</w:t>
      </w:r>
    </w:p>
    <w:p w14:paraId="22CEC5B3"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p>
    <w:p w14:paraId="71831EEB"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r w:rsidRPr="0048561F">
        <w:rPr>
          <w:rFonts w:cs="Arial"/>
          <w:sz w:val="22"/>
          <w:szCs w:val="22"/>
          <w:lang w:val="pt-BR"/>
        </w:rPr>
        <w:t>90.</w:t>
      </w:r>
      <w:r w:rsidRPr="0048561F">
        <w:rPr>
          <w:rFonts w:cs="Arial"/>
          <w:sz w:val="22"/>
          <w:szCs w:val="22"/>
          <w:lang w:val="pt-BR"/>
        </w:rPr>
        <w:tab/>
        <w:t>A entidade deve divulgar o montante do efeito tributário relativo a cada componente dos outros resultados abrangentes, incluindo os ajustes de reclassificação na demonstração do resultado abrangente ou nas notas explicativas.</w:t>
      </w:r>
    </w:p>
    <w:p w14:paraId="4E4614BB"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p>
    <w:p w14:paraId="71963168"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r w:rsidRPr="0048561F">
        <w:rPr>
          <w:rFonts w:cs="Arial"/>
          <w:sz w:val="22"/>
          <w:szCs w:val="22"/>
          <w:lang w:val="pt-BR"/>
        </w:rPr>
        <w:t>91.</w:t>
      </w:r>
      <w:r w:rsidRPr="0048561F">
        <w:rPr>
          <w:rFonts w:cs="Arial"/>
          <w:sz w:val="22"/>
          <w:szCs w:val="22"/>
          <w:lang w:val="pt-BR"/>
        </w:rPr>
        <w:tab/>
        <w:t>Os componentes dos outros resultados abrangentes podem ser apresentados:</w:t>
      </w:r>
    </w:p>
    <w:p w14:paraId="29F25D11" w14:textId="77777777" w:rsidR="000550B8" w:rsidRPr="0048561F" w:rsidRDefault="000550B8" w:rsidP="00A668AC">
      <w:pPr>
        <w:widowControl w:val="0"/>
        <w:numPr>
          <w:ilvl w:val="0"/>
          <w:numId w:val="34"/>
        </w:numPr>
        <w:tabs>
          <w:tab w:val="clear" w:pos="1070"/>
        </w:tabs>
        <w:spacing w:before="0" w:after="0"/>
        <w:ind w:left="993" w:hanging="426"/>
        <w:rPr>
          <w:rFonts w:cs="Arial"/>
          <w:bCs/>
          <w:iCs/>
          <w:sz w:val="22"/>
          <w:szCs w:val="22"/>
          <w:lang w:val="pt-BR"/>
        </w:rPr>
      </w:pPr>
      <w:r w:rsidRPr="0048561F">
        <w:rPr>
          <w:rFonts w:cs="Arial"/>
          <w:bCs/>
          <w:iCs/>
          <w:sz w:val="22"/>
          <w:szCs w:val="22"/>
          <w:lang w:val="pt-BR"/>
        </w:rPr>
        <w:t xml:space="preserve">líquidos dos seus respectivos efeitos tributários; ou </w:t>
      </w:r>
    </w:p>
    <w:p w14:paraId="51E9196F" w14:textId="77777777" w:rsidR="000550B8" w:rsidRPr="0048561F" w:rsidRDefault="000550B8" w:rsidP="00A668AC">
      <w:pPr>
        <w:widowControl w:val="0"/>
        <w:numPr>
          <w:ilvl w:val="0"/>
          <w:numId w:val="34"/>
        </w:numPr>
        <w:tabs>
          <w:tab w:val="clear" w:pos="1070"/>
        </w:tabs>
        <w:spacing w:before="0" w:after="0"/>
        <w:ind w:left="993" w:hanging="426"/>
        <w:rPr>
          <w:rFonts w:cs="Arial"/>
          <w:bCs/>
          <w:iCs/>
          <w:sz w:val="22"/>
          <w:szCs w:val="22"/>
          <w:lang w:val="pt-BR"/>
        </w:rPr>
      </w:pPr>
      <w:r w:rsidRPr="0048561F">
        <w:rPr>
          <w:rFonts w:cs="Arial"/>
          <w:bCs/>
          <w:iCs/>
          <w:sz w:val="22"/>
          <w:szCs w:val="22"/>
          <w:lang w:val="pt-BR"/>
        </w:rPr>
        <w:t>antes dos seus respectivos efeitos tributários, sendo apresentado em montante único o efeito tributário total relativo a esses componentes.</w:t>
      </w:r>
    </w:p>
    <w:p w14:paraId="7681A35E" w14:textId="77777777" w:rsidR="000550B8" w:rsidRPr="0048561F" w:rsidRDefault="000550B8" w:rsidP="000550B8">
      <w:pPr>
        <w:spacing w:before="0" w:after="0"/>
        <w:rPr>
          <w:rFonts w:cs="Arial"/>
          <w:b/>
          <w:sz w:val="22"/>
          <w:szCs w:val="22"/>
          <w:lang w:val="pt-BR"/>
        </w:rPr>
      </w:pPr>
    </w:p>
    <w:p w14:paraId="66654A80"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r w:rsidRPr="0048561F">
        <w:rPr>
          <w:rFonts w:cs="Arial"/>
          <w:sz w:val="22"/>
          <w:szCs w:val="22"/>
          <w:lang w:val="pt-BR"/>
        </w:rPr>
        <w:t>92.</w:t>
      </w:r>
      <w:r w:rsidRPr="0048561F">
        <w:rPr>
          <w:rFonts w:cs="Arial"/>
          <w:sz w:val="22"/>
          <w:szCs w:val="22"/>
          <w:lang w:val="pt-BR"/>
        </w:rPr>
        <w:tab/>
        <w:t>A entidade deve divulgar ajustes de reclassificação relativos a componentes dos outros resultados abrangentes.</w:t>
      </w:r>
    </w:p>
    <w:p w14:paraId="56E80C5B"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p>
    <w:p w14:paraId="4AD4035B" w14:textId="208376BE" w:rsidR="000550B8" w:rsidRPr="0048561F" w:rsidRDefault="000550B8" w:rsidP="000550B8">
      <w:pPr>
        <w:pStyle w:val="Textoembloco"/>
        <w:spacing w:before="0" w:after="0" w:line="240" w:lineRule="auto"/>
        <w:ind w:left="567" w:right="0" w:hanging="567"/>
        <w:jc w:val="both"/>
        <w:rPr>
          <w:rFonts w:cs="Arial"/>
          <w:sz w:val="22"/>
          <w:szCs w:val="22"/>
          <w:lang w:val="pt-BR" w:eastAsia="pt-BR"/>
        </w:rPr>
      </w:pPr>
      <w:r w:rsidRPr="0048561F">
        <w:rPr>
          <w:rFonts w:cs="Arial"/>
          <w:sz w:val="22"/>
          <w:szCs w:val="22"/>
          <w:lang w:val="pt-BR"/>
        </w:rPr>
        <w:t>93.</w:t>
      </w:r>
      <w:r w:rsidRPr="0048561F">
        <w:rPr>
          <w:rFonts w:cs="Arial"/>
          <w:sz w:val="22"/>
          <w:szCs w:val="22"/>
          <w:lang w:val="pt-BR"/>
        </w:rPr>
        <w:tab/>
        <w:t>Alguns pronunciamentos, interpretações e orientações do CPC especificam se e quando itens anteriormente registrados como outros resultados abrangentes devem ser reclassificados para o resultado do período. Essas reclassificações são referidas neste pronunciamento como ajustes de reclassificação. Tais ajustes de reclassificação são incluídos no respectivo componente de outros resultados abrangentes no período em que o ajuste é reclassificado para o resultado líquido do período. Esse ganho pode ter sido reconhecido como ganho não realizado em outros resultados abrangentes do período corrente ou de períodos anteriores. Dessa forma, os ganhos não realizados devem ser deduzidos dos outros resultados abrangentes no período em que os ganhos realizados são reconhecidos no resultado líquido do período, evitando que esse mesmo ganho seja reconhecido em duplicidade.</w:t>
      </w:r>
    </w:p>
    <w:p w14:paraId="42919240"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p>
    <w:p w14:paraId="65A47312"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r w:rsidRPr="0048561F">
        <w:rPr>
          <w:rFonts w:cs="Arial"/>
          <w:sz w:val="22"/>
          <w:szCs w:val="22"/>
          <w:lang w:val="pt-BR"/>
        </w:rPr>
        <w:t>94.</w:t>
      </w:r>
      <w:r w:rsidRPr="0048561F">
        <w:rPr>
          <w:rFonts w:cs="Arial"/>
          <w:sz w:val="22"/>
          <w:szCs w:val="22"/>
          <w:lang w:val="pt-BR"/>
        </w:rPr>
        <w:tab/>
        <w:t>Os ajustes de reclassificação podem ser apresentados na demonstração do resultado abrangente ou nas notas explicativas. A entidade que apresente os ajustes de reclassificação nas notas explicativas deve apresentar os componentes dos outros resultados abrangentes após os respectivos ajustes de reclassificação.</w:t>
      </w:r>
    </w:p>
    <w:p w14:paraId="70DF60DD"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p>
    <w:p w14:paraId="1A4EC8BD" w14:textId="11C58AAA" w:rsidR="000550B8" w:rsidRPr="0048561F" w:rsidRDefault="000550B8" w:rsidP="000550B8">
      <w:pPr>
        <w:spacing w:before="0" w:after="0"/>
        <w:ind w:left="567" w:hanging="567"/>
        <w:rPr>
          <w:rFonts w:cs="Arial"/>
          <w:sz w:val="18"/>
          <w:szCs w:val="18"/>
          <w:lang w:val="pt-BR" w:eastAsia="x-none"/>
        </w:rPr>
      </w:pPr>
      <w:r w:rsidRPr="0048561F">
        <w:rPr>
          <w:rFonts w:cs="Arial"/>
          <w:sz w:val="22"/>
          <w:szCs w:val="22"/>
          <w:lang w:val="pt-BR" w:eastAsia="x-none"/>
        </w:rPr>
        <w:t>95.</w:t>
      </w:r>
      <w:r w:rsidRPr="0048561F">
        <w:rPr>
          <w:rFonts w:cs="Arial"/>
          <w:sz w:val="22"/>
          <w:szCs w:val="22"/>
          <w:lang w:val="pt-BR" w:eastAsia="x-none"/>
        </w:rPr>
        <w:tab/>
        <w:t xml:space="preserve">Os ajustes de reclassificação são cabíveis, por exemplo, na baixa de investimentos em entidade no exterior (ver CPC 02 – Efeitos das Mudanças nas Taxas de Câmbio e Conversão de Demonstrações Contábeis) e quando alguma transação de </w:t>
      </w:r>
      <w:r w:rsidRPr="0048561F">
        <w:rPr>
          <w:rFonts w:cs="Arial"/>
          <w:i/>
          <w:sz w:val="22"/>
          <w:szCs w:val="22"/>
          <w:lang w:val="pt-BR" w:eastAsia="x-none"/>
        </w:rPr>
        <w:t>hedge</w:t>
      </w:r>
      <w:r w:rsidRPr="0048561F">
        <w:rPr>
          <w:rFonts w:cs="Arial"/>
          <w:sz w:val="22"/>
          <w:szCs w:val="22"/>
          <w:lang w:val="pt-BR" w:eastAsia="x-none"/>
        </w:rPr>
        <w:t xml:space="preserve"> prevista de fluxo de caixa afeta o resultado líquido do período (ver item 6.5.11(d) do CPC 48 no tocante à contabilização de operações de </w:t>
      </w:r>
      <w:r w:rsidRPr="0048561F">
        <w:rPr>
          <w:rFonts w:cs="Arial"/>
          <w:i/>
          <w:sz w:val="22"/>
          <w:szCs w:val="22"/>
          <w:lang w:val="pt-BR" w:eastAsia="x-none"/>
        </w:rPr>
        <w:t>hedge</w:t>
      </w:r>
      <w:r w:rsidRPr="0048561F">
        <w:rPr>
          <w:rFonts w:cs="Arial"/>
          <w:sz w:val="22"/>
          <w:szCs w:val="22"/>
          <w:lang w:val="pt-BR" w:eastAsia="x-none"/>
        </w:rPr>
        <w:t xml:space="preserve"> de fluxos de caixa).</w:t>
      </w:r>
    </w:p>
    <w:p w14:paraId="5B77AA3D"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p>
    <w:p w14:paraId="1EE7AFBE" w14:textId="4C49135D" w:rsidR="000550B8" w:rsidRPr="0048561F" w:rsidRDefault="000550B8" w:rsidP="000550B8">
      <w:pPr>
        <w:spacing w:before="0" w:after="0"/>
        <w:ind w:left="567" w:hanging="567"/>
        <w:rPr>
          <w:rFonts w:cs="Arial"/>
          <w:sz w:val="22"/>
          <w:szCs w:val="22"/>
          <w:lang w:val="pt-BR" w:eastAsia="x-none"/>
        </w:rPr>
      </w:pPr>
      <w:r w:rsidRPr="0048561F">
        <w:rPr>
          <w:rFonts w:cs="Arial"/>
          <w:sz w:val="22"/>
          <w:szCs w:val="22"/>
          <w:lang w:val="pt-BR" w:eastAsia="x-none"/>
        </w:rPr>
        <w:t>96.</w:t>
      </w:r>
      <w:r w:rsidRPr="0048561F">
        <w:rPr>
          <w:rFonts w:cs="Arial"/>
          <w:sz w:val="22"/>
          <w:szCs w:val="22"/>
          <w:lang w:val="pt-BR" w:eastAsia="x-none"/>
        </w:rPr>
        <w:tab/>
        <w:t xml:space="preserve">Ajustes de reclassificação não decorrem de mutações na reserva de reavaliação (quando permitida pela legislação vigente), reconhecida de acordo com o CPC 27 – Ativo Imobilizado e o CPC 04 – Ativo Intangível, ou de ganhos e perdas atuariais de planos de benefício definido, reconhecidos em consonância com o CPC 33 – Benefícios a Empregados. Esses componentes devem ser reconhecidos como outros resultados abrangentes e não devem ser reclassificados para o resultado líquido em períodos subsequentes. As mutações na reserva de reavaliação podem ser transferidas </w:t>
      </w:r>
      <w:r w:rsidRPr="0048561F">
        <w:rPr>
          <w:rFonts w:cs="Arial"/>
          <w:sz w:val="22"/>
          <w:szCs w:val="22"/>
          <w:lang w:val="pt-BR" w:eastAsia="x-none"/>
        </w:rPr>
        <w:lastRenderedPageBreak/>
        <w:t xml:space="preserve">para reserva de lucros retidos (ou prejuízos acumulados), na medida em que o ativo é utilizado ou quando é desreconhecido (ver CPC 27 e CPC 04). De acordo com o CPC 48, não ocorrem ajustes de reclassificação, se o </w:t>
      </w:r>
      <w:r w:rsidRPr="0048561F">
        <w:rPr>
          <w:rFonts w:cs="Arial"/>
          <w:i/>
          <w:sz w:val="22"/>
          <w:szCs w:val="22"/>
          <w:lang w:val="pt-BR" w:eastAsia="x-none"/>
        </w:rPr>
        <w:t>hedge</w:t>
      </w:r>
      <w:r w:rsidRPr="0048561F">
        <w:rPr>
          <w:rFonts w:cs="Arial"/>
          <w:sz w:val="22"/>
          <w:szCs w:val="22"/>
          <w:lang w:val="pt-BR" w:eastAsia="x-none"/>
        </w:rPr>
        <w:t xml:space="preserve"> de fluxo de caixa ou a contabilização do valor no tempo da opção (ou elemento a termo do contrato a termo ou spread com base em moeda estrangeira de instrumento financeiro) resultarem em valores que são retirados da reserva de </w:t>
      </w:r>
      <w:r w:rsidRPr="0048561F">
        <w:rPr>
          <w:rFonts w:cs="Arial"/>
          <w:i/>
          <w:sz w:val="22"/>
          <w:szCs w:val="22"/>
          <w:lang w:val="pt-BR" w:eastAsia="x-none"/>
        </w:rPr>
        <w:t>hedge</w:t>
      </w:r>
      <w:r w:rsidRPr="0048561F">
        <w:rPr>
          <w:rFonts w:cs="Arial"/>
          <w:sz w:val="22"/>
          <w:szCs w:val="22"/>
          <w:lang w:val="pt-BR" w:eastAsia="x-none"/>
        </w:rPr>
        <w:t xml:space="preserve"> de fluxo de caixa ou de componente separado de patrimônio líquido, respectivamente, e incluídos diretamente no custo inicial ou em outro valor contábil de ativo ou de passivo. Esses valores devem ser transferidos diretamente para ativos ou passivos.</w:t>
      </w:r>
    </w:p>
    <w:p w14:paraId="394DCF16"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p>
    <w:p w14:paraId="790E4845" w14:textId="77777777" w:rsidR="000550B8" w:rsidRPr="0048561F" w:rsidRDefault="000550B8" w:rsidP="000550B8">
      <w:pPr>
        <w:pStyle w:val="Textoembloco"/>
        <w:spacing w:before="0" w:after="0" w:line="240" w:lineRule="auto"/>
        <w:ind w:left="567" w:right="0" w:hanging="567"/>
        <w:jc w:val="both"/>
        <w:rPr>
          <w:rFonts w:cs="Arial"/>
          <w:b/>
          <w:bCs/>
          <w:sz w:val="22"/>
          <w:szCs w:val="22"/>
          <w:lang w:val="pt-BR"/>
        </w:rPr>
      </w:pPr>
      <w:r w:rsidRPr="0048561F">
        <w:rPr>
          <w:rFonts w:cs="Arial"/>
          <w:b/>
          <w:bCs/>
          <w:sz w:val="22"/>
          <w:szCs w:val="22"/>
          <w:lang w:val="pt-BR"/>
        </w:rPr>
        <w:tab/>
        <w:t>Informação a ser apresentada na demonstração do resultado do período ou nas notas explicativas</w:t>
      </w:r>
    </w:p>
    <w:p w14:paraId="33F771A2"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p>
    <w:p w14:paraId="36CF235A"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r w:rsidRPr="0048561F">
        <w:rPr>
          <w:rFonts w:cs="Arial"/>
          <w:sz w:val="22"/>
          <w:szCs w:val="22"/>
          <w:lang w:val="pt-BR"/>
        </w:rPr>
        <w:t>97.</w:t>
      </w:r>
      <w:r w:rsidRPr="0048561F">
        <w:rPr>
          <w:rFonts w:cs="Arial"/>
          <w:sz w:val="22"/>
          <w:szCs w:val="22"/>
          <w:lang w:val="pt-BR"/>
        </w:rPr>
        <w:tab/>
        <w:t>Quando os itens de receitas e despesas são materiais, sua natureza e montantes devem ser divulgados separadamente.</w:t>
      </w:r>
    </w:p>
    <w:p w14:paraId="438C02D2"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p>
    <w:p w14:paraId="6D5504EF"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r w:rsidRPr="0048561F">
        <w:rPr>
          <w:rFonts w:cs="Arial"/>
          <w:sz w:val="22"/>
          <w:szCs w:val="22"/>
          <w:lang w:val="pt-BR"/>
        </w:rPr>
        <w:t>98.</w:t>
      </w:r>
      <w:r w:rsidRPr="0048561F">
        <w:rPr>
          <w:rFonts w:cs="Arial"/>
          <w:sz w:val="22"/>
          <w:szCs w:val="22"/>
          <w:lang w:val="pt-BR"/>
        </w:rPr>
        <w:tab/>
        <w:t>As circunstâncias que dão origem à divulgação separada de itens de receitas e despesas incluem:</w:t>
      </w:r>
    </w:p>
    <w:p w14:paraId="71AB2C13" w14:textId="77777777" w:rsidR="000550B8" w:rsidRPr="0048561F" w:rsidRDefault="000550B8" w:rsidP="00A668AC">
      <w:pPr>
        <w:widowControl w:val="0"/>
        <w:numPr>
          <w:ilvl w:val="0"/>
          <w:numId w:val="36"/>
        </w:numPr>
        <w:tabs>
          <w:tab w:val="clear" w:pos="1070"/>
        </w:tabs>
        <w:spacing w:before="0" w:after="0"/>
        <w:ind w:left="993" w:hanging="426"/>
        <w:rPr>
          <w:rFonts w:cs="Arial"/>
          <w:bCs/>
          <w:iCs/>
          <w:sz w:val="22"/>
          <w:szCs w:val="22"/>
          <w:lang w:val="pt-BR"/>
        </w:rPr>
      </w:pPr>
      <w:r w:rsidRPr="0048561F">
        <w:rPr>
          <w:rFonts w:cs="Arial"/>
          <w:bCs/>
          <w:iCs/>
          <w:sz w:val="22"/>
          <w:szCs w:val="22"/>
          <w:lang w:val="pt-BR"/>
        </w:rPr>
        <w:t>reduções nos estoques ao seu valor realizável líquido ou no ativo imobilizado ao seu valor recuperável, bem como as reversões de tais reduções;</w:t>
      </w:r>
    </w:p>
    <w:p w14:paraId="4EC6BA6E" w14:textId="77777777" w:rsidR="000550B8" w:rsidRPr="0048561F" w:rsidRDefault="000550B8" w:rsidP="00A668AC">
      <w:pPr>
        <w:widowControl w:val="0"/>
        <w:numPr>
          <w:ilvl w:val="0"/>
          <w:numId w:val="36"/>
        </w:numPr>
        <w:tabs>
          <w:tab w:val="clear" w:pos="1070"/>
        </w:tabs>
        <w:spacing w:before="0" w:after="0"/>
        <w:ind w:left="993" w:hanging="426"/>
        <w:rPr>
          <w:rFonts w:cs="Arial"/>
          <w:bCs/>
          <w:iCs/>
          <w:sz w:val="22"/>
          <w:szCs w:val="22"/>
          <w:lang w:val="pt-BR"/>
        </w:rPr>
      </w:pPr>
      <w:r w:rsidRPr="0048561F">
        <w:rPr>
          <w:rFonts w:cs="Arial"/>
          <w:bCs/>
          <w:iCs/>
          <w:sz w:val="22"/>
          <w:szCs w:val="22"/>
          <w:lang w:val="pt-BR"/>
        </w:rPr>
        <w:t>reestruturações das atividades da entidade e reversões de quaisquer provisões para gastos de reestruturação;</w:t>
      </w:r>
    </w:p>
    <w:p w14:paraId="38EAEC99" w14:textId="77777777" w:rsidR="000550B8" w:rsidRPr="0048561F" w:rsidRDefault="000550B8" w:rsidP="00A668AC">
      <w:pPr>
        <w:widowControl w:val="0"/>
        <w:numPr>
          <w:ilvl w:val="0"/>
          <w:numId w:val="36"/>
        </w:numPr>
        <w:tabs>
          <w:tab w:val="clear" w:pos="1070"/>
        </w:tabs>
        <w:spacing w:before="0" w:after="0"/>
        <w:ind w:left="993" w:hanging="426"/>
        <w:rPr>
          <w:rFonts w:cs="Arial"/>
          <w:bCs/>
          <w:iCs/>
          <w:sz w:val="22"/>
          <w:szCs w:val="22"/>
          <w:lang w:val="pt-BR"/>
        </w:rPr>
      </w:pPr>
      <w:r w:rsidRPr="0048561F">
        <w:rPr>
          <w:rFonts w:cs="Arial"/>
          <w:bCs/>
          <w:iCs/>
          <w:sz w:val="22"/>
          <w:szCs w:val="22"/>
          <w:lang w:val="pt-BR"/>
        </w:rPr>
        <w:t>baixas de itens do ativo imobilizado;</w:t>
      </w:r>
    </w:p>
    <w:p w14:paraId="27836CDF" w14:textId="77777777" w:rsidR="000550B8" w:rsidRPr="0048561F" w:rsidRDefault="000550B8" w:rsidP="00A668AC">
      <w:pPr>
        <w:widowControl w:val="0"/>
        <w:numPr>
          <w:ilvl w:val="0"/>
          <w:numId w:val="36"/>
        </w:numPr>
        <w:tabs>
          <w:tab w:val="clear" w:pos="1070"/>
        </w:tabs>
        <w:spacing w:before="0" w:after="0"/>
        <w:ind w:left="993" w:hanging="426"/>
        <w:rPr>
          <w:rFonts w:cs="Arial"/>
          <w:bCs/>
          <w:iCs/>
          <w:sz w:val="22"/>
          <w:szCs w:val="22"/>
          <w:lang w:val="pt-BR"/>
        </w:rPr>
      </w:pPr>
      <w:r w:rsidRPr="0048561F">
        <w:rPr>
          <w:rFonts w:cs="Arial"/>
          <w:bCs/>
          <w:iCs/>
          <w:sz w:val="22"/>
          <w:szCs w:val="22"/>
          <w:lang w:val="pt-BR"/>
        </w:rPr>
        <w:t>baixas de investimento;</w:t>
      </w:r>
    </w:p>
    <w:p w14:paraId="77F45ED5" w14:textId="77777777" w:rsidR="000550B8" w:rsidRPr="0048561F" w:rsidRDefault="000550B8" w:rsidP="00A668AC">
      <w:pPr>
        <w:widowControl w:val="0"/>
        <w:numPr>
          <w:ilvl w:val="0"/>
          <w:numId w:val="36"/>
        </w:numPr>
        <w:tabs>
          <w:tab w:val="clear" w:pos="1070"/>
        </w:tabs>
        <w:spacing w:before="0" w:after="0"/>
        <w:ind w:left="993" w:hanging="426"/>
        <w:rPr>
          <w:rFonts w:cs="Arial"/>
          <w:bCs/>
          <w:iCs/>
          <w:sz w:val="22"/>
          <w:szCs w:val="22"/>
          <w:lang w:val="pt-BR"/>
        </w:rPr>
      </w:pPr>
      <w:r w:rsidRPr="0048561F">
        <w:rPr>
          <w:rFonts w:cs="Arial"/>
          <w:bCs/>
          <w:iCs/>
          <w:sz w:val="22"/>
          <w:szCs w:val="22"/>
          <w:lang w:val="pt-BR"/>
        </w:rPr>
        <w:t>unidades operacionais descontinuadas;</w:t>
      </w:r>
    </w:p>
    <w:p w14:paraId="74E6F794" w14:textId="77777777" w:rsidR="000550B8" w:rsidRPr="0048561F" w:rsidRDefault="000550B8" w:rsidP="00A668AC">
      <w:pPr>
        <w:widowControl w:val="0"/>
        <w:numPr>
          <w:ilvl w:val="0"/>
          <w:numId w:val="36"/>
        </w:numPr>
        <w:tabs>
          <w:tab w:val="clear" w:pos="1070"/>
        </w:tabs>
        <w:spacing w:before="0" w:after="0"/>
        <w:ind w:left="993" w:hanging="426"/>
        <w:rPr>
          <w:rFonts w:cs="Arial"/>
          <w:bCs/>
          <w:iCs/>
          <w:sz w:val="22"/>
          <w:szCs w:val="22"/>
          <w:lang w:val="pt-BR"/>
        </w:rPr>
      </w:pPr>
      <w:r w:rsidRPr="0048561F">
        <w:rPr>
          <w:rFonts w:cs="Arial"/>
          <w:bCs/>
          <w:iCs/>
          <w:sz w:val="22"/>
          <w:szCs w:val="22"/>
          <w:lang w:val="pt-BR"/>
        </w:rPr>
        <w:t>solução de litígios; e</w:t>
      </w:r>
    </w:p>
    <w:p w14:paraId="5BB4DFAD" w14:textId="77777777" w:rsidR="000550B8" w:rsidRPr="0048561F" w:rsidRDefault="000550B8" w:rsidP="00A668AC">
      <w:pPr>
        <w:widowControl w:val="0"/>
        <w:numPr>
          <w:ilvl w:val="0"/>
          <w:numId w:val="36"/>
        </w:numPr>
        <w:tabs>
          <w:tab w:val="clear" w:pos="1070"/>
        </w:tabs>
        <w:spacing w:before="0" w:after="0"/>
        <w:ind w:left="993" w:hanging="426"/>
        <w:rPr>
          <w:rFonts w:cs="Arial"/>
          <w:bCs/>
          <w:iCs/>
          <w:sz w:val="22"/>
          <w:szCs w:val="22"/>
          <w:lang w:val="pt-BR"/>
        </w:rPr>
      </w:pPr>
      <w:r w:rsidRPr="0048561F">
        <w:rPr>
          <w:rFonts w:cs="Arial"/>
          <w:bCs/>
          <w:iCs/>
          <w:sz w:val="22"/>
          <w:szCs w:val="22"/>
          <w:lang w:val="pt-BR"/>
        </w:rPr>
        <w:t>outras reversões de provisões.</w:t>
      </w:r>
    </w:p>
    <w:p w14:paraId="44F5D3E0"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p>
    <w:p w14:paraId="25CE2506"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r w:rsidRPr="0048561F">
        <w:rPr>
          <w:rFonts w:cs="Arial"/>
          <w:sz w:val="22"/>
          <w:szCs w:val="22"/>
          <w:lang w:val="pt-BR"/>
        </w:rPr>
        <w:t>99.</w:t>
      </w:r>
      <w:r w:rsidRPr="0048561F">
        <w:rPr>
          <w:rFonts w:cs="Arial"/>
          <w:sz w:val="22"/>
          <w:szCs w:val="22"/>
          <w:lang w:val="pt-BR"/>
        </w:rPr>
        <w:tab/>
        <w:t>A entidade deve apresentar uma análise das despesas utilizando uma classificação baseada na sua natureza, se permitida legalmente, ou na sua função dentro da entidade, devendo eleger o critério que proporcionar informação confiável e mais relevante, obedecidas as determinações legais.</w:t>
      </w:r>
    </w:p>
    <w:p w14:paraId="706F1930" w14:textId="77777777" w:rsidR="000550B8" w:rsidRPr="0048561F" w:rsidRDefault="000550B8" w:rsidP="000550B8">
      <w:pPr>
        <w:pStyle w:val="Textoembloco"/>
        <w:spacing w:before="0" w:after="0" w:line="240" w:lineRule="auto"/>
        <w:ind w:left="709" w:right="0" w:hanging="709"/>
        <w:jc w:val="both"/>
        <w:rPr>
          <w:rFonts w:cs="Arial"/>
          <w:sz w:val="22"/>
          <w:szCs w:val="22"/>
          <w:lang w:val="pt-BR"/>
        </w:rPr>
      </w:pPr>
    </w:p>
    <w:p w14:paraId="7126479C"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r w:rsidRPr="0048561F">
        <w:rPr>
          <w:rFonts w:cs="Arial"/>
          <w:sz w:val="22"/>
          <w:szCs w:val="22"/>
          <w:lang w:val="pt-BR"/>
        </w:rPr>
        <w:t>100.</w:t>
      </w:r>
      <w:r w:rsidRPr="0048561F">
        <w:rPr>
          <w:rFonts w:cs="Arial"/>
          <w:sz w:val="22"/>
          <w:szCs w:val="22"/>
          <w:lang w:val="pt-BR"/>
        </w:rPr>
        <w:tab/>
        <w:t>(Eliminado).</w:t>
      </w:r>
    </w:p>
    <w:p w14:paraId="64963191"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p>
    <w:p w14:paraId="70F8784A" w14:textId="71C98B0E" w:rsidR="000550B8" w:rsidRPr="0048561F" w:rsidRDefault="000550B8" w:rsidP="000550B8">
      <w:pPr>
        <w:pStyle w:val="Textoembloco"/>
        <w:spacing w:before="0" w:after="0" w:line="240" w:lineRule="auto"/>
        <w:ind w:left="567" w:right="0" w:hanging="567"/>
        <w:jc w:val="both"/>
        <w:rPr>
          <w:rFonts w:cs="Arial"/>
          <w:sz w:val="22"/>
          <w:szCs w:val="22"/>
          <w:lang w:val="pt-BR"/>
        </w:rPr>
      </w:pPr>
      <w:r w:rsidRPr="0048561F">
        <w:rPr>
          <w:rFonts w:cs="Arial"/>
          <w:sz w:val="22"/>
          <w:szCs w:val="22"/>
          <w:lang w:val="pt-BR"/>
        </w:rPr>
        <w:t>101.</w:t>
      </w:r>
      <w:r w:rsidRPr="0048561F">
        <w:rPr>
          <w:rFonts w:cs="Arial"/>
          <w:sz w:val="22"/>
          <w:szCs w:val="22"/>
          <w:lang w:val="pt-BR"/>
        </w:rPr>
        <w:tab/>
        <w:t>As despesas devem ser subclassificadas a fim de destacar componentes do desempenho que possam diferir em termos de frequência, potencial de ganho ou de perda e previsibilidade. Essa análise dever ser proporcionada em uma das duas formas descritas a seguir, obedecidas as disposições legais.</w:t>
      </w:r>
    </w:p>
    <w:p w14:paraId="072BAF50"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p>
    <w:p w14:paraId="490B045B" w14:textId="77777777" w:rsidR="007F4227" w:rsidRPr="0048561F" w:rsidRDefault="007F4227">
      <w:pPr>
        <w:spacing w:before="0" w:after="160" w:line="259" w:lineRule="auto"/>
        <w:jc w:val="left"/>
        <w:rPr>
          <w:rFonts w:cs="Arial"/>
          <w:sz w:val="22"/>
          <w:szCs w:val="22"/>
          <w:lang w:val="pt-BR" w:eastAsia="x-none"/>
        </w:rPr>
      </w:pPr>
      <w:r w:rsidRPr="0048561F">
        <w:rPr>
          <w:rFonts w:cs="Arial"/>
          <w:sz w:val="22"/>
          <w:szCs w:val="22"/>
          <w:lang w:val="pt-BR"/>
        </w:rPr>
        <w:br w:type="page"/>
      </w:r>
    </w:p>
    <w:p w14:paraId="31F1506D" w14:textId="15E338E9" w:rsidR="000550B8" w:rsidRPr="0048561F" w:rsidRDefault="000550B8" w:rsidP="000550B8">
      <w:pPr>
        <w:pStyle w:val="Textoembloco"/>
        <w:spacing w:before="0" w:after="0" w:line="240" w:lineRule="auto"/>
        <w:ind w:left="567" w:right="0" w:hanging="567"/>
        <w:jc w:val="both"/>
        <w:rPr>
          <w:rFonts w:cs="Arial"/>
          <w:sz w:val="22"/>
          <w:szCs w:val="22"/>
          <w:lang w:val="pt-BR"/>
        </w:rPr>
      </w:pPr>
      <w:r w:rsidRPr="0048561F">
        <w:rPr>
          <w:rFonts w:cs="Arial"/>
          <w:sz w:val="22"/>
          <w:szCs w:val="22"/>
          <w:lang w:val="pt-BR"/>
        </w:rPr>
        <w:lastRenderedPageBreak/>
        <w:t>102.</w:t>
      </w:r>
      <w:r w:rsidRPr="0048561F">
        <w:rPr>
          <w:rFonts w:cs="Arial"/>
          <w:sz w:val="22"/>
          <w:szCs w:val="22"/>
          <w:lang w:val="pt-BR"/>
        </w:rPr>
        <w:tab/>
        <w:t xml:space="preserve">A primeira forma de análise é o método da natureza da despesa. As despesas são agregadas na demonstração do resultado de acordo com a sua natureza (por exemplo, depreciações, compras de materiais, despesas com transporte, benefícios aos empregados e despesas de publicidade), não sendo realocados entre as várias funções dentro da entidade. Esse método pode ser simples de aplicar porque não são necessárias alocações de gastos a classificações funcionais. Um exemplo de classificação que usa o método da natureza do gasto é o que se segue: </w:t>
      </w:r>
    </w:p>
    <w:p w14:paraId="11A74090"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bookmarkStart w:id="6" w:name="F5588997"/>
      <w:bookmarkStart w:id="7" w:name="F5589022"/>
      <w:bookmarkStart w:id="8" w:name="F5589024"/>
      <w:bookmarkEnd w:id="6"/>
      <w:bookmarkEnd w:id="7"/>
      <w:bookmarkEnd w:id="8"/>
    </w:p>
    <w:p w14:paraId="58649B6B" w14:textId="77777777" w:rsidR="000550B8" w:rsidRPr="0048561F" w:rsidRDefault="000550B8" w:rsidP="000550B8">
      <w:pPr>
        <w:pStyle w:val="Textoembloco"/>
        <w:spacing w:before="0" w:after="0" w:line="240" w:lineRule="auto"/>
        <w:ind w:left="709" w:right="0" w:hanging="709"/>
        <w:jc w:val="both"/>
        <w:rPr>
          <w:rFonts w:cs="Arial"/>
          <w:sz w:val="22"/>
          <w:szCs w:val="22"/>
          <w:lang w:val="pt-BR"/>
        </w:rPr>
      </w:pPr>
      <w:r w:rsidRPr="0048561F">
        <w:rPr>
          <w:rFonts w:cs="Arial"/>
          <w:sz w:val="22"/>
          <w:szCs w:val="22"/>
          <w:lang w:val="pt-BR"/>
        </w:rPr>
        <w:tab/>
        <w:t xml:space="preserve">Receitas </w:t>
      </w:r>
      <w:r w:rsidRPr="0048561F">
        <w:rPr>
          <w:rFonts w:cs="Arial"/>
          <w:sz w:val="22"/>
          <w:szCs w:val="22"/>
          <w:lang w:val="pt-BR"/>
        </w:rPr>
        <w:tab/>
      </w:r>
      <w:r w:rsidRPr="0048561F">
        <w:rPr>
          <w:rFonts w:cs="Arial"/>
          <w:sz w:val="22"/>
          <w:szCs w:val="22"/>
          <w:lang w:val="pt-BR"/>
        </w:rPr>
        <w:tab/>
      </w:r>
      <w:r w:rsidRPr="0048561F">
        <w:rPr>
          <w:rFonts w:cs="Arial"/>
          <w:sz w:val="22"/>
          <w:szCs w:val="22"/>
          <w:lang w:val="pt-BR"/>
        </w:rPr>
        <w:tab/>
        <w:t xml:space="preserve">X </w:t>
      </w:r>
    </w:p>
    <w:p w14:paraId="26AB402C" w14:textId="77777777" w:rsidR="000550B8" w:rsidRPr="0048561F" w:rsidRDefault="000550B8" w:rsidP="000550B8">
      <w:pPr>
        <w:pStyle w:val="Textoembloco"/>
        <w:spacing w:before="0" w:after="0" w:line="240" w:lineRule="auto"/>
        <w:ind w:left="1287" w:right="0" w:hanging="567"/>
        <w:jc w:val="both"/>
        <w:rPr>
          <w:rFonts w:cs="Arial"/>
          <w:sz w:val="22"/>
          <w:szCs w:val="22"/>
          <w:lang w:val="pt-BR"/>
        </w:rPr>
      </w:pPr>
      <w:r w:rsidRPr="0048561F">
        <w:rPr>
          <w:rFonts w:cs="Arial"/>
          <w:sz w:val="22"/>
          <w:szCs w:val="22"/>
          <w:lang w:val="pt-BR"/>
        </w:rPr>
        <w:t xml:space="preserve">Outras Receitas </w:t>
      </w:r>
      <w:r w:rsidRPr="0048561F">
        <w:rPr>
          <w:rFonts w:cs="Arial"/>
          <w:sz w:val="22"/>
          <w:szCs w:val="22"/>
          <w:lang w:val="pt-BR"/>
        </w:rPr>
        <w:tab/>
      </w:r>
      <w:r w:rsidRPr="0048561F">
        <w:rPr>
          <w:rFonts w:cs="Arial"/>
          <w:sz w:val="22"/>
          <w:szCs w:val="22"/>
          <w:lang w:val="pt-BR"/>
        </w:rPr>
        <w:tab/>
      </w:r>
      <w:r w:rsidRPr="0048561F">
        <w:rPr>
          <w:rFonts w:cs="Arial"/>
          <w:sz w:val="22"/>
          <w:szCs w:val="22"/>
          <w:lang w:val="pt-BR"/>
        </w:rPr>
        <w:tab/>
        <w:t xml:space="preserve">X </w:t>
      </w:r>
    </w:p>
    <w:p w14:paraId="12C9ABD5" w14:textId="77777777" w:rsidR="000550B8" w:rsidRPr="0048561F" w:rsidRDefault="000550B8" w:rsidP="000550B8">
      <w:pPr>
        <w:pStyle w:val="Textoembloco"/>
        <w:spacing w:before="0" w:after="0" w:line="240" w:lineRule="auto"/>
        <w:ind w:left="1287" w:right="0" w:hanging="567"/>
        <w:jc w:val="both"/>
        <w:rPr>
          <w:rFonts w:cs="Arial"/>
          <w:sz w:val="22"/>
          <w:szCs w:val="22"/>
          <w:lang w:val="pt-BR"/>
        </w:rPr>
      </w:pPr>
      <w:r w:rsidRPr="0048561F">
        <w:rPr>
          <w:rFonts w:cs="Arial"/>
          <w:sz w:val="22"/>
          <w:szCs w:val="22"/>
          <w:lang w:val="pt-BR"/>
        </w:rPr>
        <w:t xml:space="preserve">Variação do estoque de produtos acabados e em elaboração </w:t>
      </w:r>
      <w:r w:rsidRPr="0048561F">
        <w:rPr>
          <w:rFonts w:cs="Arial"/>
          <w:sz w:val="22"/>
          <w:szCs w:val="22"/>
          <w:lang w:val="pt-BR"/>
        </w:rPr>
        <w:tab/>
        <w:t xml:space="preserve">X </w:t>
      </w:r>
    </w:p>
    <w:p w14:paraId="5DD1C7AB" w14:textId="77777777" w:rsidR="000550B8" w:rsidRPr="0048561F" w:rsidRDefault="000550B8" w:rsidP="000550B8">
      <w:pPr>
        <w:pStyle w:val="Textoembloco"/>
        <w:spacing w:before="0" w:after="0" w:line="240" w:lineRule="auto"/>
        <w:ind w:left="1287" w:right="0" w:hanging="567"/>
        <w:jc w:val="both"/>
        <w:rPr>
          <w:rFonts w:cs="Arial"/>
          <w:sz w:val="22"/>
          <w:szCs w:val="22"/>
          <w:lang w:val="pt-BR"/>
        </w:rPr>
      </w:pPr>
      <w:r w:rsidRPr="0048561F">
        <w:rPr>
          <w:rFonts w:cs="Arial"/>
          <w:sz w:val="22"/>
          <w:szCs w:val="22"/>
          <w:lang w:val="pt-BR"/>
        </w:rPr>
        <w:t xml:space="preserve">Consumo de matérias-primas e materiais </w:t>
      </w:r>
      <w:r w:rsidRPr="0048561F">
        <w:rPr>
          <w:rFonts w:cs="Arial"/>
          <w:sz w:val="22"/>
          <w:szCs w:val="22"/>
          <w:lang w:val="pt-BR"/>
        </w:rPr>
        <w:tab/>
        <w:t xml:space="preserve">X </w:t>
      </w:r>
    </w:p>
    <w:p w14:paraId="53E5DB4A" w14:textId="77777777" w:rsidR="000550B8" w:rsidRPr="0048561F" w:rsidRDefault="000550B8" w:rsidP="000550B8">
      <w:pPr>
        <w:pStyle w:val="Textoembloco"/>
        <w:spacing w:before="0" w:after="0" w:line="240" w:lineRule="auto"/>
        <w:ind w:left="1287" w:right="0" w:hanging="567"/>
        <w:jc w:val="both"/>
        <w:rPr>
          <w:rFonts w:cs="Arial"/>
          <w:sz w:val="22"/>
          <w:szCs w:val="22"/>
          <w:lang w:val="pt-BR"/>
        </w:rPr>
      </w:pPr>
      <w:r w:rsidRPr="0048561F">
        <w:rPr>
          <w:rFonts w:cs="Arial"/>
          <w:sz w:val="22"/>
          <w:szCs w:val="22"/>
          <w:lang w:val="pt-BR"/>
        </w:rPr>
        <w:t xml:space="preserve">Despesa com benefícios a empregados </w:t>
      </w:r>
      <w:r w:rsidRPr="0048561F">
        <w:rPr>
          <w:rFonts w:cs="Arial"/>
          <w:sz w:val="22"/>
          <w:szCs w:val="22"/>
          <w:lang w:val="pt-BR"/>
        </w:rPr>
        <w:tab/>
        <w:t xml:space="preserve">X </w:t>
      </w:r>
    </w:p>
    <w:p w14:paraId="341A7C80" w14:textId="77777777" w:rsidR="000550B8" w:rsidRPr="0048561F" w:rsidRDefault="000550B8" w:rsidP="000550B8">
      <w:pPr>
        <w:pStyle w:val="Textoembloco"/>
        <w:spacing w:before="0" w:after="0" w:line="240" w:lineRule="auto"/>
        <w:ind w:left="1287" w:right="0" w:hanging="567"/>
        <w:jc w:val="both"/>
        <w:rPr>
          <w:rFonts w:cs="Arial"/>
          <w:sz w:val="22"/>
          <w:szCs w:val="22"/>
          <w:lang w:val="pt-BR"/>
        </w:rPr>
      </w:pPr>
      <w:r w:rsidRPr="0048561F">
        <w:rPr>
          <w:rFonts w:cs="Arial"/>
          <w:sz w:val="22"/>
          <w:szCs w:val="22"/>
          <w:lang w:val="pt-BR"/>
        </w:rPr>
        <w:t xml:space="preserve">Depreciações e amortizações </w:t>
      </w:r>
      <w:r w:rsidRPr="0048561F">
        <w:rPr>
          <w:rFonts w:cs="Arial"/>
          <w:sz w:val="22"/>
          <w:szCs w:val="22"/>
          <w:lang w:val="pt-BR"/>
        </w:rPr>
        <w:tab/>
        <w:t xml:space="preserve">X </w:t>
      </w:r>
    </w:p>
    <w:p w14:paraId="77271370" w14:textId="77777777" w:rsidR="000550B8" w:rsidRPr="0048561F" w:rsidRDefault="000550B8" w:rsidP="000550B8">
      <w:pPr>
        <w:pStyle w:val="Textoembloco"/>
        <w:spacing w:before="0" w:after="0" w:line="240" w:lineRule="auto"/>
        <w:ind w:left="1287" w:right="0" w:hanging="567"/>
        <w:jc w:val="both"/>
        <w:rPr>
          <w:rFonts w:cs="Arial"/>
          <w:sz w:val="22"/>
          <w:szCs w:val="22"/>
          <w:lang w:val="pt-BR"/>
        </w:rPr>
      </w:pPr>
      <w:r w:rsidRPr="0048561F">
        <w:rPr>
          <w:rFonts w:cs="Arial"/>
          <w:sz w:val="22"/>
          <w:szCs w:val="22"/>
          <w:lang w:val="pt-BR"/>
        </w:rPr>
        <w:t xml:space="preserve">Outras despesas </w:t>
      </w:r>
      <w:r w:rsidRPr="0048561F">
        <w:rPr>
          <w:rFonts w:cs="Arial"/>
          <w:sz w:val="22"/>
          <w:szCs w:val="22"/>
          <w:lang w:val="pt-BR"/>
        </w:rPr>
        <w:tab/>
      </w:r>
      <w:r w:rsidRPr="0048561F">
        <w:rPr>
          <w:rFonts w:cs="Arial"/>
          <w:sz w:val="22"/>
          <w:szCs w:val="22"/>
          <w:u w:val="single"/>
          <w:lang w:val="pt-BR"/>
        </w:rPr>
        <w:t xml:space="preserve">X </w:t>
      </w:r>
    </w:p>
    <w:p w14:paraId="3121A0D5" w14:textId="77777777" w:rsidR="000550B8" w:rsidRPr="0048561F" w:rsidRDefault="000550B8" w:rsidP="000550B8">
      <w:pPr>
        <w:pStyle w:val="Textoembloco"/>
        <w:spacing w:before="0" w:after="0" w:line="240" w:lineRule="auto"/>
        <w:ind w:left="1287" w:right="0" w:hanging="567"/>
        <w:jc w:val="both"/>
        <w:rPr>
          <w:rFonts w:cs="Arial"/>
          <w:sz w:val="22"/>
          <w:szCs w:val="22"/>
          <w:lang w:val="pt-BR"/>
        </w:rPr>
      </w:pPr>
      <w:r w:rsidRPr="0048561F">
        <w:rPr>
          <w:rFonts w:cs="Arial"/>
          <w:sz w:val="22"/>
          <w:szCs w:val="22"/>
          <w:lang w:val="pt-BR"/>
        </w:rPr>
        <w:t xml:space="preserve">Total da despesa </w:t>
      </w:r>
      <w:r w:rsidRPr="0048561F">
        <w:rPr>
          <w:rFonts w:cs="Arial"/>
          <w:sz w:val="22"/>
          <w:szCs w:val="22"/>
          <w:lang w:val="pt-BR"/>
        </w:rPr>
        <w:tab/>
      </w:r>
      <w:r w:rsidRPr="0048561F">
        <w:rPr>
          <w:rFonts w:cs="Arial"/>
          <w:sz w:val="22"/>
          <w:szCs w:val="22"/>
          <w:lang w:val="pt-BR"/>
        </w:rPr>
        <w:tab/>
      </w:r>
      <w:r w:rsidRPr="0048561F">
        <w:rPr>
          <w:rFonts w:cs="Arial"/>
          <w:sz w:val="22"/>
          <w:szCs w:val="22"/>
          <w:lang w:val="pt-BR"/>
        </w:rPr>
        <w:tab/>
        <w:t xml:space="preserve">(X) </w:t>
      </w:r>
    </w:p>
    <w:p w14:paraId="7223C9A4" w14:textId="77777777" w:rsidR="000550B8" w:rsidRPr="0048561F" w:rsidRDefault="000550B8" w:rsidP="000550B8">
      <w:pPr>
        <w:pStyle w:val="Textoembloco"/>
        <w:spacing w:before="0" w:after="0" w:line="240" w:lineRule="auto"/>
        <w:ind w:left="1287" w:right="0" w:hanging="567"/>
        <w:jc w:val="both"/>
        <w:rPr>
          <w:rFonts w:cs="Arial"/>
          <w:sz w:val="22"/>
          <w:szCs w:val="22"/>
          <w:lang w:val="pt-BR"/>
        </w:rPr>
      </w:pPr>
      <w:r w:rsidRPr="0048561F">
        <w:rPr>
          <w:rFonts w:cs="Arial"/>
          <w:sz w:val="22"/>
          <w:szCs w:val="22"/>
          <w:lang w:val="pt-BR"/>
        </w:rPr>
        <w:t>Resultado antes dos tributos</w:t>
      </w:r>
      <w:r w:rsidRPr="0048561F">
        <w:rPr>
          <w:rFonts w:cs="Arial"/>
          <w:sz w:val="22"/>
          <w:szCs w:val="22"/>
          <w:lang w:val="pt-BR"/>
        </w:rPr>
        <w:tab/>
      </w:r>
      <w:r w:rsidRPr="0048561F">
        <w:rPr>
          <w:rFonts w:cs="Arial"/>
          <w:sz w:val="22"/>
          <w:szCs w:val="22"/>
          <w:lang w:val="pt-BR"/>
        </w:rPr>
        <w:tab/>
      </w:r>
      <w:r w:rsidRPr="0048561F">
        <w:rPr>
          <w:rFonts w:cs="Arial"/>
          <w:sz w:val="22"/>
          <w:szCs w:val="22"/>
          <w:lang w:val="pt-BR"/>
        </w:rPr>
        <w:tab/>
        <w:t xml:space="preserve"> X</w:t>
      </w:r>
    </w:p>
    <w:p w14:paraId="61FB969B" w14:textId="77777777" w:rsidR="000550B8" w:rsidRPr="0048561F" w:rsidRDefault="000550B8" w:rsidP="000550B8">
      <w:pPr>
        <w:spacing w:before="0" w:after="0"/>
        <w:rPr>
          <w:rFonts w:cs="Arial"/>
          <w:b/>
          <w:sz w:val="22"/>
          <w:szCs w:val="22"/>
          <w:lang w:val="pt-BR"/>
        </w:rPr>
      </w:pPr>
    </w:p>
    <w:p w14:paraId="0BCDA63B"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r w:rsidRPr="0048561F">
        <w:rPr>
          <w:rFonts w:cs="Arial"/>
          <w:sz w:val="22"/>
          <w:szCs w:val="22"/>
          <w:lang w:val="pt-BR"/>
        </w:rPr>
        <w:t>103.</w:t>
      </w:r>
      <w:r w:rsidRPr="0048561F">
        <w:rPr>
          <w:rFonts w:cs="Arial"/>
          <w:sz w:val="22"/>
          <w:szCs w:val="22"/>
          <w:lang w:val="pt-BR"/>
        </w:rPr>
        <w:tab/>
        <w:t>A segunda forma de análise é o método da função da despesa ou do “custo dos produtos e serviços vendidos”, classificando-se as despesas de acordo com a sua função como parte do custo dos produtos ou serviços vendidos ou, por exemplo, das despesas de distribuição ou das atividades administrativas. No mínimo, a entidade deve divulgar o custo dos produtos e serviços vendidos segundo esse método separadamente das outras despesas. Esse método pode proporcionar informação mais relevante aos usuários do que a classificação de gastos por natureza, mas a alocação de despesas às funções pode exigir alocações arbitrárias e envolver considerável julgamento. Um exemplo de classificação que utiliza o método da função da despesa é a seguinte:</w:t>
      </w:r>
    </w:p>
    <w:p w14:paraId="6B6EEAD1" w14:textId="77777777" w:rsidR="000550B8" w:rsidRPr="0048561F" w:rsidRDefault="000550B8" w:rsidP="000550B8">
      <w:pPr>
        <w:pStyle w:val="Textoembloco"/>
        <w:spacing w:before="0" w:after="0" w:line="240" w:lineRule="auto"/>
        <w:ind w:left="1287" w:right="0" w:hanging="567"/>
        <w:jc w:val="both"/>
        <w:rPr>
          <w:rFonts w:cs="Arial"/>
          <w:sz w:val="22"/>
          <w:szCs w:val="22"/>
          <w:lang w:val="pt-BR"/>
        </w:rPr>
      </w:pPr>
    </w:p>
    <w:p w14:paraId="19333569" w14:textId="77777777" w:rsidR="000550B8" w:rsidRPr="0048561F" w:rsidRDefault="000550B8" w:rsidP="000550B8">
      <w:pPr>
        <w:pStyle w:val="Textoembloco"/>
        <w:spacing w:before="0" w:after="0" w:line="240" w:lineRule="auto"/>
        <w:ind w:left="1287" w:right="0" w:hanging="567"/>
        <w:jc w:val="both"/>
        <w:rPr>
          <w:rFonts w:cs="Arial"/>
          <w:sz w:val="22"/>
          <w:szCs w:val="22"/>
          <w:lang w:val="pt-BR"/>
        </w:rPr>
      </w:pPr>
      <w:r w:rsidRPr="0048561F">
        <w:rPr>
          <w:rFonts w:cs="Arial"/>
          <w:sz w:val="22"/>
          <w:szCs w:val="22"/>
          <w:lang w:val="pt-BR"/>
        </w:rPr>
        <w:t xml:space="preserve">Receitas </w:t>
      </w:r>
      <w:r w:rsidRPr="0048561F">
        <w:rPr>
          <w:rFonts w:cs="Arial"/>
          <w:sz w:val="22"/>
          <w:szCs w:val="22"/>
          <w:lang w:val="pt-BR"/>
        </w:rPr>
        <w:tab/>
      </w:r>
      <w:r w:rsidRPr="0048561F">
        <w:rPr>
          <w:rFonts w:cs="Arial"/>
          <w:sz w:val="22"/>
          <w:szCs w:val="22"/>
          <w:lang w:val="pt-BR"/>
        </w:rPr>
        <w:tab/>
      </w:r>
      <w:r w:rsidRPr="0048561F">
        <w:rPr>
          <w:rFonts w:cs="Arial"/>
          <w:sz w:val="22"/>
          <w:szCs w:val="22"/>
          <w:lang w:val="pt-BR"/>
        </w:rPr>
        <w:tab/>
        <w:t>X</w:t>
      </w:r>
    </w:p>
    <w:p w14:paraId="5C94BCC2" w14:textId="77777777" w:rsidR="000550B8" w:rsidRPr="0048561F" w:rsidRDefault="000550B8" w:rsidP="000550B8">
      <w:pPr>
        <w:pStyle w:val="Textoembloco"/>
        <w:spacing w:before="0" w:after="0" w:line="240" w:lineRule="auto"/>
        <w:ind w:left="1287" w:right="0" w:hanging="567"/>
        <w:jc w:val="both"/>
        <w:rPr>
          <w:rFonts w:cs="Arial"/>
          <w:sz w:val="22"/>
          <w:szCs w:val="22"/>
          <w:lang w:val="pt-BR"/>
        </w:rPr>
      </w:pPr>
      <w:r w:rsidRPr="0048561F">
        <w:rPr>
          <w:rFonts w:cs="Arial"/>
          <w:sz w:val="22"/>
          <w:szCs w:val="22"/>
          <w:lang w:val="pt-BR"/>
        </w:rPr>
        <w:t>Custo dos produtos e serviços vendidos</w:t>
      </w:r>
      <w:r w:rsidRPr="0048561F">
        <w:rPr>
          <w:rFonts w:cs="Arial"/>
          <w:sz w:val="22"/>
          <w:szCs w:val="22"/>
          <w:lang w:val="pt-BR"/>
        </w:rPr>
        <w:tab/>
      </w:r>
      <w:r w:rsidRPr="0048561F">
        <w:rPr>
          <w:rFonts w:cs="Arial"/>
          <w:sz w:val="22"/>
          <w:szCs w:val="22"/>
          <w:lang w:val="pt-BR"/>
        </w:rPr>
        <w:tab/>
        <w:t xml:space="preserve">           (X)</w:t>
      </w:r>
    </w:p>
    <w:p w14:paraId="511A407B" w14:textId="77777777" w:rsidR="000550B8" w:rsidRPr="0048561F" w:rsidRDefault="000550B8" w:rsidP="000550B8">
      <w:pPr>
        <w:pStyle w:val="Textoembloco"/>
        <w:spacing w:before="0" w:after="0" w:line="240" w:lineRule="auto"/>
        <w:ind w:left="1287" w:right="0" w:hanging="567"/>
        <w:jc w:val="both"/>
        <w:rPr>
          <w:rFonts w:cs="Arial"/>
          <w:sz w:val="22"/>
          <w:szCs w:val="22"/>
          <w:lang w:val="pt-BR"/>
        </w:rPr>
      </w:pPr>
      <w:r w:rsidRPr="0048561F">
        <w:rPr>
          <w:rFonts w:cs="Arial"/>
          <w:sz w:val="22"/>
          <w:szCs w:val="22"/>
          <w:lang w:val="pt-BR"/>
        </w:rPr>
        <w:t xml:space="preserve">Lucro bruto </w:t>
      </w:r>
      <w:r w:rsidRPr="0048561F">
        <w:rPr>
          <w:rFonts w:cs="Arial"/>
          <w:sz w:val="22"/>
          <w:szCs w:val="22"/>
          <w:lang w:val="pt-BR"/>
        </w:rPr>
        <w:tab/>
      </w:r>
      <w:r w:rsidRPr="0048561F">
        <w:rPr>
          <w:rFonts w:cs="Arial"/>
          <w:sz w:val="22"/>
          <w:szCs w:val="22"/>
          <w:lang w:val="pt-BR"/>
        </w:rPr>
        <w:tab/>
      </w:r>
      <w:r w:rsidRPr="0048561F">
        <w:rPr>
          <w:rFonts w:cs="Arial"/>
          <w:sz w:val="22"/>
          <w:szCs w:val="22"/>
          <w:lang w:val="pt-BR"/>
        </w:rPr>
        <w:tab/>
        <w:t>X</w:t>
      </w:r>
    </w:p>
    <w:p w14:paraId="77289F00" w14:textId="77777777" w:rsidR="000550B8" w:rsidRPr="0048561F" w:rsidRDefault="000550B8" w:rsidP="000550B8">
      <w:pPr>
        <w:pStyle w:val="Textoembloco"/>
        <w:spacing w:before="0" w:after="0" w:line="240" w:lineRule="auto"/>
        <w:ind w:left="1287" w:right="0" w:hanging="567"/>
        <w:jc w:val="both"/>
        <w:rPr>
          <w:rFonts w:cs="Arial"/>
          <w:sz w:val="22"/>
          <w:szCs w:val="22"/>
          <w:lang w:val="pt-BR"/>
        </w:rPr>
      </w:pPr>
      <w:r w:rsidRPr="0048561F">
        <w:rPr>
          <w:rFonts w:cs="Arial"/>
          <w:sz w:val="22"/>
          <w:szCs w:val="22"/>
          <w:lang w:val="pt-BR"/>
        </w:rPr>
        <w:t xml:space="preserve">Outras receitas </w:t>
      </w:r>
      <w:r w:rsidRPr="0048561F">
        <w:rPr>
          <w:rFonts w:cs="Arial"/>
          <w:sz w:val="22"/>
          <w:szCs w:val="22"/>
          <w:lang w:val="pt-BR"/>
        </w:rPr>
        <w:tab/>
      </w:r>
      <w:r w:rsidRPr="0048561F">
        <w:rPr>
          <w:rFonts w:cs="Arial"/>
          <w:sz w:val="22"/>
          <w:szCs w:val="22"/>
          <w:lang w:val="pt-BR"/>
        </w:rPr>
        <w:tab/>
      </w:r>
      <w:r w:rsidRPr="0048561F">
        <w:rPr>
          <w:rFonts w:cs="Arial"/>
          <w:sz w:val="22"/>
          <w:szCs w:val="22"/>
          <w:lang w:val="pt-BR"/>
        </w:rPr>
        <w:tab/>
        <w:t>X</w:t>
      </w:r>
    </w:p>
    <w:p w14:paraId="6C68A78D" w14:textId="77777777" w:rsidR="000550B8" w:rsidRPr="0048561F" w:rsidRDefault="000550B8" w:rsidP="000550B8">
      <w:pPr>
        <w:pStyle w:val="Textoembloco"/>
        <w:spacing w:before="0" w:after="0" w:line="240" w:lineRule="auto"/>
        <w:ind w:left="1287" w:right="0" w:hanging="567"/>
        <w:jc w:val="both"/>
        <w:rPr>
          <w:rFonts w:cs="Arial"/>
          <w:sz w:val="22"/>
          <w:szCs w:val="22"/>
          <w:lang w:val="pt-BR"/>
        </w:rPr>
      </w:pPr>
      <w:r w:rsidRPr="0048561F">
        <w:rPr>
          <w:rFonts w:cs="Arial"/>
          <w:sz w:val="22"/>
          <w:szCs w:val="22"/>
          <w:lang w:val="pt-BR"/>
        </w:rPr>
        <w:t xml:space="preserve">Despesas de vendas </w:t>
      </w:r>
      <w:r w:rsidRPr="0048561F">
        <w:rPr>
          <w:rFonts w:cs="Arial"/>
          <w:sz w:val="22"/>
          <w:szCs w:val="22"/>
          <w:lang w:val="pt-BR"/>
        </w:rPr>
        <w:tab/>
      </w:r>
      <w:r w:rsidRPr="0048561F">
        <w:rPr>
          <w:rFonts w:cs="Arial"/>
          <w:sz w:val="22"/>
          <w:szCs w:val="22"/>
          <w:lang w:val="pt-BR"/>
        </w:rPr>
        <w:tab/>
        <w:t xml:space="preserve">           (X)</w:t>
      </w:r>
    </w:p>
    <w:p w14:paraId="05F0C370" w14:textId="77777777" w:rsidR="000550B8" w:rsidRPr="0048561F" w:rsidRDefault="000550B8" w:rsidP="000550B8">
      <w:pPr>
        <w:pStyle w:val="Textoembloco"/>
        <w:spacing w:before="0" w:after="0" w:line="240" w:lineRule="auto"/>
        <w:ind w:left="1287" w:right="0" w:hanging="567"/>
        <w:jc w:val="both"/>
        <w:rPr>
          <w:rFonts w:cs="Arial"/>
          <w:sz w:val="22"/>
          <w:szCs w:val="22"/>
          <w:lang w:val="pt-BR"/>
        </w:rPr>
      </w:pPr>
      <w:r w:rsidRPr="0048561F">
        <w:rPr>
          <w:rFonts w:cs="Arial"/>
          <w:sz w:val="22"/>
          <w:szCs w:val="22"/>
          <w:lang w:val="pt-BR"/>
        </w:rPr>
        <w:t xml:space="preserve">Despesas administrativas </w:t>
      </w:r>
      <w:r w:rsidRPr="0048561F">
        <w:rPr>
          <w:rFonts w:cs="Arial"/>
          <w:sz w:val="22"/>
          <w:szCs w:val="22"/>
          <w:lang w:val="pt-BR"/>
        </w:rPr>
        <w:tab/>
      </w:r>
      <w:r w:rsidRPr="0048561F">
        <w:rPr>
          <w:rFonts w:cs="Arial"/>
          <w:sz w:val="22"/>
          <w:szCs w:val="22"/>
          <w:lang w:val="pt-BR"/>
        </w:rPr>
        <w:tab/>
        <w:t xml:space="preserve">           (X)</w:t>
      </w:r>
    </w:p>
    <w:p w14:paraId="008652DE" w14:textId="77777777" w:rsidR="000550B8" w:rsidRPr="0048561F" w:rsidRDefault="000550B8" w:rsidP="000550B8">
      <w:pPr>
        <w:pStyle w:val="Textoembloco"/>
        <w:spacing w:before="0" w:after="0" w:line="240" w:lineRule="auto"/>
        <w:ind w:left="1287" w:right="0" w:hanging="567"/>
        <w:jc w:val="both"/>
        <w:rPr>
          <w:rFonts w:cs="Arial"/>
          <w:sz w:val="22"/>
          <w:szCs w:val="22"/>
          <w:lang w:val="pt-BR"/>
        </w:rPr>
      </w:pPr>
      <w:r w:rsidRPr="0048561F">
        <w:rPr>
          <w:rFonts w:cs="Arial"/>
          <w:sz w:val="22"/>
          <w:szCs w:val="22"/>
          <w:lang w:val="pt-BR"/>
        </w:rPr>
        <w:t xml:space="preserve">Outras despesas </w:t>
      </w:r>
      <w:r w:rsidRPr="0048561F">
        <w:rPr>
          <w:rFonts w:cs="Arial"/>
          <w:sz w:val="22"/>
          <w:szCs w:val="22"/>
          <w:lang w:val="pt-BR"/>
        </w:rPr>
        <w:tab/>
      </w:r>
      <w:r w:rsidRPr="0048561F">
        <w:rPr>
          <w:rFonts w:cs="Arial"/>
          <w:sz w:val="22"/>
          <w:szCs w:val="22"/>
          <w:lang w:val="pt-BR"/>
        </w:rPr>
        <w:tab/>
        <w:t xml:space="preserve">           (X)</w:t>
      </w:r>
    </w:p>
    <w:p w14:paraId="3C25C473" w14:textId="77777777" w:rsidR="000550B8" w:rsidRPr="0048561F" w:rsidRDefault="000550B8" w:rsidP="000550B8">
      <w:pPr>
        <w:pStyle w:val="Textoembloco"/>
        <w:spacing w:before="0" w:after="0" w:line="240" w:lineRule="auto"/>
        <w:ind w:left="1287" w:right="0" w:hanging="567"/>
        <w:jc w:val="both"/>
        <w:rPr>
          <w:rFonts w:cs="Arial"/>
          <w:sz w:val="22"/>
          <w:szCs w:val="22"/>
          <w:lang w:val="pt-BR"/>
        </w:rPr>
      </w:pPr>
      <w:r w:rsidRPr="0048561F">
        <w:rPr>
          <w:rFonts w:cs="Arial"/>
          <w:sz w:val="22"/>
          <w:szCs w:val="22"/>
          <w:lang w:val="pt-BR"/>
        </w:rPr>
        <w:t xml:space="preserve">Resultado antes dos tributos </w:t>
      </w:r>
      <w:r w:rsidRPr="0048561F">
        <w:rPr>
          <w:rFonts w:cs="Arial"/>
          <w:sz w:val="22"/>
          <w:szCs w:val="22"/>
          <w:lang w:val="pt-BR"/>
        </w:rPr>
        <w:tab/>
      </w:r>
      <w:r w:rsidRPr="0048561F">
        <w:rPr>
          <w:rFonts w:cs="Arial"/>
          <w:sz w:val="22"/>
          <w:szCs w:val="22"/>
          <w:lang w:val="pt-BR"/>
        </w:rPr>
        <w:tab/>
      </w:r>
      <w:r w:rsidRPr="0048561F">
        <w:rPr>
          <w:rFonts w:cs="Arial"/>
          <w:sz w:val="22"/>
          <w:szCs w:val="22"/>
          <w:lang w:val="pt-BR"/>
        </w:rPr>
        <w:tab/>
        <w:t>X</w:t>
      </w:r>
    </w:p>
    <w:p w14:paraId="0FEE334B" w14:textId="77777777" w:rsidR="000550B8" w:rsidRPr="0048561F" w:rsidRDefault="000550B8" w:rsidP="000550B8">
      <w:pPr>
        <w:pStyle w:val="Textoembloco"/>
        <w:spacing w:before="0" w:after="0" w:line="240" w:lineRule="auto"/>
        <w:ind w:left="709" w:right="0" w:hanging="709"/>
        <w:jc w:val="both"/>
        <w:rPr>
          <w:rFonts w:cs="Arial"/>
          <w:sz w:val="22"/>
          <w:szCs w:val="22"/>
          <w:lang w:val="pt-BR"/>
        </w:rPr>
      </w:pPr>
    </w:p>
    <w:p w14:paraId="40327613"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r w:rsidRPr="0048561F">
        <w:rPr>
          <w:rFonts w:cs="Arial"/>
          <w:sz w:val="22"/>
          <w:szCs w:val="22"/>
          <w:lang w:val="pt-BR"/>
        </w:rPr>
        <w:t>104.</w:t>
      </w:r>
      <w:r w:rsidRPr="0048561F">
        <w:rPr>
          <w:rFonts w:cs="Arial"/>
          <w:sz w:val="22"/>
          <w:szCs w:val="22"/>
          <w:lang w:val="pt-BR"/>
        </w:rPr>
        <w:tab/>
        <w:t xml:space="preserve">As entidades que classificarem os gastos por função devem divulgar informação adicional sobre a natureza das despesas, incluindo as despesas de depreciação e de amortização e as despesas com benefícios aos empregados. </w:t>
      </w:r>
    </w:p>
    <w:p w14:paraId="6AE888B9"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p>
    <w:p w14:paraId="75D20888"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r w:rsidRPr="0048561F">
        <w:rPr>
          <w:rFonts w:cs="Arial"/>
          <w:sz w:val="22"/>
          <w:szCs w:val="22"/>
          <w:lang w:val="pt-BR"/>
        </w:rPr>
        <w:t>105.</w:t>
      </w:r>
      <w:r w:rsidRPr="0048561F">
        <w:rPr>
          <w:rFonts w:cs="Arial"/>
          <w:sz w:val="22"/>
          <w:szCs w:val="22"/>
          <w:lang w:val="pt-BR"/>
        </w:rPr>
        <w:tab/>
        <w:t xml:space="preserve">A escolha entre o método da função das despesas e o método da natureza das despesas depende de fatores históricos e setoriais e da natureza da entidade. Ambos os métodos proporcionam uma indicação das despesas que podem variar, direta ou indiretamente, com o nível de vendas ou de produção da entidade. Dado que cada método de apresentação tem seu mérito conforme as características de diferentes tipos de entidade, este Pronunciamento Técnico estabelece que cabe à administração eleger o método de apresentação mais relevante e confiável, atendidas as exigências legais. Entretanto, dado que a informação sobre a natureza das despesas é útil ao prever os futuros fluxos de caixa, é exigida divulgação adicional quando for usada a classificação com base </w:t>
      </w:r>
      <w:r w:rsidRPr="0048561F">
        <w:rPr>
          <w:rFonts w:cs="Arial"/>
          <w:sz w:val="22"/>
          <w:szCs w:val="22"/>
          <w:lang w:val="pt-BR"/>
        </w:rPr>
        <w:lastRenderedPageBreak/>
        <w:t>no método da função das despesas. No item 104, a expressão “benefícios aos empregados” tem o mesmo significado dado no Pronunciamento Técnico CPC 33 – Benefícios a Empregados.</w:t>
      </w:r>
    </w:p>
    <w:p w14:paraId="159E35D5"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p>
    <w:p w14:paraId="7183D98F" w14:textId="77777777" w:rsidR="000550B8" w:rsidRPr="0048561F" w:rsidRDefault="000550B8" w:rsidP="000550B8">
      <w:pPr>
        <w:pStyle w:val="Textoembloco"/>
        <w:spacing w:before="0" w:after="0" w:line="240" w:lineRule="auto"/>
        <w:ind w:left="567" w:right="0" w:hanging="567"/>
        <w:jc w:val="both"/>
        <w:rPr>
          <w:rFonts w:cs="Arial"/>
          <w:b/>
          <w:sz w:val="22"/>
          <w:szCs w:val="22"/>
          <w:lang w:val="pt-BR"/>
        </w:rPr>
      </w:pPr>
      <w:r w:rsidRPr="0048561F">
        <w:rPr>
          <w:rFonts w:cs="Arial"/>
          <w:b/>
          <w:sz w:val="22"/>
          <w:szCs w:val="22"/>
          <w:lang w:val="pt-BR"/>
        </w:rPr>
        <w:t>Demonstração das mutações do patrimônio líquido</w:t>
      </w:r>
    </w:p>
    <w:p w14:paraId="6A3E3117"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p>
    <w:p w14:paraId="6EEE4028" w14:textId="77777777" w:rsidR="000550B8" w:rsidRPr="0048561F" w:rsidRDefault="000550B8" w:rsidP="000550B8">
      <w:pPr>
        <w:pStyle w:val="Textoembloco"/>
        <w:spacing w:before="0" w:after="0" w:line="240" w:lineRule="auto"/>
        <w:ind w:left="567" w:right="0" w:hanging="567"/>
        <w:jc w:val="both"/>
        <w:rPr>
          <w:rFonts w:cs="Arial"/>
          <w:b/>
          <w:bCs/>
          <w:sz w:val="22"/>
          <w:szCs w:val="22"/>
          <w:lang w:val="pt-BR"/>
        </w:rPr>
      </w:pPr>
      <w:r w:rsidRPr="0048561F">
        <w:rPr>
          <w:rFonts w:cs="Arial"/>
          <w:b/>
          <w:bCs/>
          <w:sz w:val="22"/>
          <w:szCs w:val="22"/>
          <w:lang w:val="pt-BR"/>
        </w:rPr>
        <w:tab/>
        <w:t>Informação a ser apresentada na demonstração das mutações do patrimônio líquido</w:t>
      </w:r>
    </w:p>
    <w:p w14:paraId="45202196"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p>
    <w:p w14:paraId="7CB5566C"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r w:rsidRPr="0048561F">
        <w:rPr>
          <w:rFonts w:cs="Arial"/>
          <w:sz w:val="22"/>
          <w:szCs w:val="22"/>
          <w:lang w:val="pt-BR"/>
        </w:rPr>
        <w:t>106.</w:t>
      </w:r>
      <w:r w:rsidRPr="0048561F">
        <w:rPr>
          <w:rFonts w:cs="Arial"/>
          <w:sz w:val="22"/>
          <w:szCs w:val="22"/>
          <w:lang w:val="pt-BR"/>
        </w:rPr>
        <w:tab/>
        <w:t>A entidade deve apresentar a demonstração das mutações do patrimônio líquido conforme requerido no item 10. A demonstração das mutações do patrimônio líquido inclui as seguintes informações:</w:t>
      </w:r>
    </w:p>
    <w:p w14:paraId="53C172C1" w14:textId="77777777" w:rsidR="000550B8" w:rsidRPr="0048561F" w:rsidRDefault="000550B8" w:rsidP="00A668AC">
      <w:pPr>
        <w:widowControl w:val="0"/>
        <w:numPr>
          <w:ilvl w:val="0"/>
          <w:numId w:val="37"/>
        </w:numPr>
        <w:tabs>
          <w:tab w:val="clear" w:pos="1081"/>
        </w:tabs>
        <w:spacing w:before="0" w:after="0"/>
        <w:ind w:left="993" w:hanging="426"/>
        <w:rPr>
          <w:rFonts w:cs="Arial"/>
          <w:bCs/>
          <w:iCs/>
          <w:sz w:val="22"/>
          <w:szCs w:val="22"/>
          <w:lang w:val="pt-BR"/>
        </w:rPr>
      </w:pPr>
      <w:r w:rsidRPr="0048561F">
        <w:rPr>
          <w:rFonts w:cs="Arial"/>
          <w:bCs/>
          <w:iCs/>
          <w:sz w:val="22"/>
          <w:szCs w:val="22"/>
          <w:lang w:val="pt-BR"/>
        </w:rPr>
        <w:t>o resultado abrangente do período, apresentando separadamente o montante total atribuível aos proprietários da entidade controladora e o montante correspondente à participação de não controladores;</w:t>
      </w:r>
    </w:p>
    <w:p w14:paraId="3F5C4A54" w14:textId="77777777" w:rsidR="000550B8" w:rsidRPr="0048561F" w:rsidRDefault="000550B8" w:rsidP="00A668AC">
      <w:pPr>
        <w:widowControl w:val="0"/>
        <w:numPr>
          <w:ilvl w:val="0"/>
          <w:numId w:val="37"/>
        </w:numPr>
        <w:tabs>
          <w:tab w:val="clear" w:pos="1081"/>
        </w:tabs>
        <w:spacing w:before="0" w:after="0"/>
        <w:ind w:left="993" w:hanging="426"/>
        <w:rPr>
          <w:rFonts w:cs="Arial"/>
          <w:bCs/>
          <w:iCs/>
          <w:sz w:val="22"/>
          <w:szCs w:val="22"/>
          <w:lang w:val="pt-BR"/>
        </w:rPr>
      </w:pPr>
      <w:r w:rsidRPr="0048561F">
        <w:rPr>
          <w:rFonts w:cs="Arial"/>
          <w:bCs/>
          <w:iCs/>
          <w:sz w:val="22"/>
          <w:szCs w:val="22"/>
          <w:lang w:val="pt-BR"/>
        </w:rPr>
        <w:t>para cada componente do patrimônio líquido, os efeitos da aplicação retrospectiva ou da reapresentação retrospectiva, reconhecidos de acordo com o Pronunciamento Técnico CPC 23 – Políticas Contábeis, Mudança de Estimativa e Retificação de Erro;</w:t>
      </w:r>
    </w:p>
    <w:p w14:paraId="529C47CA" w14:textId="77777777" w:rsidR="000550B8" w:rsidRPr="0048561F" w:rsidRDefault="000550B8" w:rsidP="00A668AC">
      <w:pPr>
        <w:widowControl w:val="0"/>
        <w:numPr>
          <w:ilvl w:val="0"/>
          <w:numId w:val="37"/>
        </w:numPr>
        <w:tabs>
          <w:tab w:val="clear" w:pos="1081"/>
        </w:tabs>
        <w:spacing w:before="0" w:after="0"/>
        <w:ind w:left="993" w:hanging="426"/>
        <w:rPr>
          <w:rFonts w:cs="Arial"/>
          <w:bCs/>
          <w:iCs/>
          <w:sz w:val="22"/>
          <w:szCs w:val="22"/>
          <w:lang w:val="pt-BR"/>
        </w:rPr>
      </w:pPr>
      <w:r w:rsidRPr="0048561F">
        <w:rPr>
          <w:rFonts w:cs="Arial"/>
          <w:bCs/>
          <w:iCs/>
          <w:sz w:val="22"/>
          <w:szCs w:val="22"/>
          <w:lang w:val="pt-BR"/>
        </w:rPr>
        <w:t>(eliminada);</w:t>
      </w:r>
    </w:p>
    <w:p w14:paraId="507AF0F7" w14:textId="337349A7" w:rsidR="000550B8" w:rsidRPr="0048561F" w:rsidRDefault="009E7B01" w:rsidP="00A668AC">
      <w:pPr>
        <w:widowControl w:val="0"/>
        <w:numPr>
          <w:ilvl w:val="0"/>
          <w:numId w:val="37"/>
        </w:numPr>
        <w:tabs>
          <w:tab w:val="clear" w:pos="1081"/>
        </w:tabs>
        <w:spacing w:before="0" w:after="0"/>
        <w:ind w:left="993" w:hanging="426"/>
        <w:rPr>
          <w:rFonts w:cs="Arial"/>
          <w:bCs/>
          <w:iCs/>
          <w:strike/>
          <w:sz w:val="22"/>
          <w:szCs w:val="22"/>
          <w:lang w:val="pt-BR"/>
        </w:rPr>
      </w:pPr>
      <w:r w:rsidRPr="0048561F">
        <w:rPr>
          <w:rFonts w:cs="Arial"/>
          <w:bCs/>
          <w:sz w:val="22"/>
          <w:szCs w:val="22"/>
          <w:lang w:val="pt-BR"/>
        </w:rPr>
        <w:t>para cada componente do patrimônio líquido, a conciliação do saldo no início e no final do período, demonstrando-se separadamente (no mínimo) as mutações decorrentes:</w:t>
      </w:r>
    </w:p>
    <w:p w14:paraId="678AC2C9" w14:textId="77777777" w:rsidR="000550B8" w:rsidRPr="0048561F" w:rsidRDefault="000550B8" w:rsidP="00A668AC">
      <w:pPr>
        <w:widowControl w:val="0"/>
        <w:numPr>
          <w:ilvl w:val="0"/>
          <w:numId w:val="38"/>
        </w:numPr>
        <w:tabs>
          <w:tab w:val="clear" w:pos="1920"/>
        </w:tabs>
        <w:spacing w:before="0" w:after="0"/>
        <w:ind w:left="1418" w:hanging="284"/>
        <w:rPr>
          <w:rFonts w:cs="Arial"/>
          <w:bCs/>
          <w:iCs/>
          <w:sz w:val="22"/>
          <w:szCs w:val="22"/>
          <w:lang w:val="pt-BR"/>
        </w:rPr>
      </w:pPr>
      <w:r w:rsidRPr="0048561F">
        <w:rPr>
          <w:rFonts w:cs="Arial"/>
          <w:bCs/>
          <w:iCs/>
          <w:sz w:val="22"/>
          <w:szCs w:val="22"/>
          <w:lang w:val="pt-BR"/>
        </w:rPr>
        <w:t>do resultado líquido;</w:t>
      </w:r>
    </w:p>
    <w:p w14:paraId="515F88F6" w14:textId="77777777" w:rsidR="000550B8" w:rsidRPr="0048561F" w:rsidRDefault="000550B8" w:rsidP="00A668AC">
      <w:pPr>
        <w:widowControl w:val="0"/>
        <w:numPr>
          <w:ilvl w:val="0"/>
          <w:numId w:val="38"/>
        </w:numPr>
        <w:tabs>
          <w:tab w:val="clear" w:pos="1920"/>
        </w:tabs>
        <w:spacing w:before="0" w:after="0"/>
        <w:ind w:left="1418" w:hanging="284"/>
        <w:rPr>
          <w:rFonts w:cs="Arial"/>
          <w:bCs/>
          <w:iCs/>
          <w:sz w:val="22"/>
          <w:szCs w:val="22"/>
          <w:lang w:val="pt-BR"/>
        </w:rPr>
      </w:pPr>
      <w:r w:rsidRPr="0048561F">
        <w:rPr>
          <w:rFonts w:cs="Arial"/>
          <w:bCs/>
          <w:iCs/>
          <w:sz w:val="22"/>
          <w:szCs w:val="22"/>
          <w:lang w:val="pt-BR"/>
        </w:rPr>
        <w:t>de cada item dos outros resultados abrangentes; e</w:t>
      </w:r>
    </w:p>
    <w:p w14:paraId="59162D71" w14:textId="77777777" w:rsidR="000550B8" w:rsidRPr="0048561F" w:rsidRDefault="000550B8" w:rsidP="00A668AC">
      <w:pPr>
        <w:widowControl w:val="0"/>
        <w:numPr>
          <w:ilvl w:val="0"/>
          <w:numId w:val="38"/>
        </w:numPr>
        <w:tabs>
          <w:tab w:val="clear" w:pos="1920"/>
        </w:tabs>
        <w:spacing w:before="0" w:after="0"/>
        <w:ind w:left="1418" w:hanging="284"/>
        <w:rPr>
          <w:rFonts w:cs="Arial"/>
          <w:bCs/>
          <w:iCs/>
          <w:sz w:val="22"/>
          <w:szCs w:val="22"/>
          <w:lang w:val="pt-BR"/>
        </w:rPr>
      </w:pPr>
      <w:r w:rsidRPr="0048561F">
        <w:rPr>
          <w:rFonts w:cs="Arial"/>
          <w:bCs/>
          <w:iCs/>
          <w:sz w:val="22"/>
          <w:szCs w:val="22"/>
          <w:lang w:val="pt-BR"/>
        </w:rPr>
        <w:t>de transações com os proprietários realizadas na condição de proprietário, demonstrando separadamente suas integralizações e as distribuições realizadas, bem como modificações nas participações em controladas que não implicaram perda do controle.</w:t>
      </w:r>
    </w:p>
    <w:p w14:paraId="42DA2D5B"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p>
    <w:p w14:paraId="470AC5B7" w14:textId="77777777" w:rsidR="000550B8" w:rsidRPr="0048561F" w:rsidRDefault="000550B8" w:rsidP="000550B8">
      <w:pPr>
        <w:pStyle w:val="Textoembloco"/>
        <w:spacing w:before="0" w:after="0" w:line="240" w:lineRule="auto"/>
        <w:ind w:left="567" w:right="0" w:hanging="567"/>
        <w:jc w:val="both"/>
        <w:rPr>
          <w:rFonts w:cs="Arial"/>
          <w:b/>
          <w:bCs/>
          <w:sz w:val="22"/>
          <w:szCs w:val="22"/>
          <w:lang w:val="pt-BR"/>
        </w:rPr>
      </w:pPr>
      <w:r w:rsidRPr="0048561F">
        <w:rPr>
          <w:rFonts w:cs="Arial"/>
          <w:b/>
          <w:bCs/>
          <w:sz w:val="22"/>
          <w:szCs w:val="22"/>
          <w:lang w:val="pt-BR"/>
        </w:rPr>
        <w:tab/>
        <w:t>Informação a ser apresentada na demonstração das mutações do patrimônio líquido ou nas notas explicativas</w:t>
      </w:r>
    </w:p>
    <w:p w14:paraId="034FC62A"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p>
    <w:p w14:paraId="2671F414" w14:textId="77777777" w:rsidR="000550B8" w:rsidRPr="0048561F" w:rsidRDefault="000550B8" w:rsidP="000550B8">
      <w:pPr>
        <w:pStyle w:val="Textoembloco"/>
        <w:tabs>
          <w:tab w:val="clear" w:pos="6804"/>
        </w:tabs>
        <w:spacing w:before="0" w:after="0" w:line="240" w:lineRule="auto"/>
        <w:ind w:left="567" w:right="0" w:hanging="567"/>
        <w:jc w:val="both"/>
        <w:rPr>
          <w:rFonts w:cs="Arial"/>
          <w:bCs/>
          <w:iCs/>
          <w:sz w:val="22"/>
          <w:szCs w:val="22"/>
          <w:lang w:val="pt-BR"/>
        </w:rPr>
      </w:pPr>
      <w:r w:rsidRPr="0048561F">
        <w:rPr>
          <w:rFonts w:cs="Arial"/>
          <w:bCs/>
          <w:iCs/>
          <w:sz w:val="22"/>
          <w:szCs w:val="22"/>
          <w:lang w:val="pt-BR"/>
        </w:rPr>
        <w:t>106A.</w:t>
      </w:r>
      <w:r w:rsidRPr="0048561F">
        <w:rPr>
          <w:rFonts w:cs="Arial"/>
          <w:bCs/>
          <w:iCs/>
          <w:sz w:val="22"/>
          <w:szCs w:val="22"/>
          <w:lang w:val="pt-BR"/>
        </w:rPr>
        <w:tab/>
      </w:r>
      <w:r w:rsidRPr="0048561F">
        <w:rPr>
          <w:rFonts w:cs="Arial"/>
          <w:sz w:val="22"/>
          <w:szCs w:val="22"/>
          <w:lang w:val="pt-BR"/>
        </w:rPr>
        <w:t>Para</w:t>
      </w:r>
      <w:r w:rsidRPr="0048561F">
        <w:rPr>
          <w:rFonts w:cs="Arial"/>
          <w:bCs/>
          <w:iCs/>
          <w:sz w:val="22"/>
          <w:szCs w:val="22"/>
          <w:lang w:val="pt-BR"/>
        </w:rPr>
        <w:t xml:space="preserve"> cada componente do patrimônio líquido, a entidade deve apresentar, ou na demonstração das mutações do patrimônio líquido ou nas notas explicativas, uma análise dos outros resultados abrangentes por item (ver item 106 (d)(ii)).</w:t>
      </w:r>
    </w:p>
    <w:p w14:paraId="7CAD6D4B" w14:textId="77777777" w:rsidR="000550B8" w:rsidRPr="0048561F" w:rsidRDefault="000550B8" w:rsidP="000550B8">
      <w:pPr>
        <w:pStyle w:val="Textoembloco"/>
        <w:tabs>
          <w:tab w:val="clear" w:pos="6804"/>
        </w:tabs>
        <w:spacing w:before="0" w:after="0" w:line="240" w:lineRule="auto"/>
        <w:ind w:left="567" w:right="0" w:hanging="567"/>
        <w:jc w:val="both"/>
        <w:rPr>
          <w:rFonts w:cs="Arial"/>
          <w:bCs/>
          <w:iCs/>
          <w:sz w:val="22"/>
          <w:szCs w:val="22"/>
          <w:lang w:val="pt-BR"/>
        </w:rPr>
      </w:pPr>
    </w:p>
    <w:p w14:paraId="2446D8C6" w14:textId="77777777" w:rsidR="000550B8" w:rsidRPr="0048561F" w:rsidRDefault="000550B8" w:rsidP="000550B8">
      <w:pPr>
        <w:pStyle w:val="Textoembloco"/>
        <w:tabs>
          <w:tab w:val="clear" w:pos="6804"/>
        </w:tabs>
        <w:spacing w:before="0" w:after="0" w:line="240" w:lineRule="auto"/>
        <w:ind w:left="567" w:right="0" w:hanging="567"/>
        <w:jc w:val="both"/>
        <w:rPr>
          <w:rFonts w:cs="Arial"/>
          <w:bCs/>
          <w:iCs/>
          <w:sz w:val="22"/>
          <w:szCs w:val="22"/>
          <w:lang w:val="pt-BR"/>
        </w:rPr>
      </w:pPr>
      <w:r w:rsidRPr="0048561F">
        <w:rPr>
          <w:rFonts w:cs="Arial"/>
          <w:bCs/>
          <w:iCs/>
          <w:sz w:val="22"/>
          <w:szCs w:val="22"/>
          <w:lang w:val="pt-BR"/>
        </w:rPr>
        <w:t>106B.</w:t>
      </w:r>
      <w:r w:rsidRPr="0048561F">
        <w:rPr>
          <w:rFonts w:cs="Arial"/>
          <w:bCs/>
          <w:iCs/>
          <w:sz w:val="22"/>
          <w:szCs w:val="22"/>
          <w:lang w:val="pt-BR"/>
        </w:rPr>
        <w:tab/>
        <w:t>O patrimônio líquido deve apresentar o capital social, as reservas de capital, os ajustes de avaliação patrimonial, as reservas de lucros, as ações ou quotas em tesouraria, os prejuízos acumulados, se legalmente admitidos os lucros acumulados e as demais contas exigidas pelos Pronunciamentos Técnicos emitidos pelo CPC.</w:t>
      </w:r>
    </w:p>
    <w:p w14:paraId="4CF6E797"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p>
    <w:p w14:paraId="371F6685"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r w:rsidRPr="0048561F">
        <w:rPr>
          <w:rFonts w:cs="Arial"/>
          <w:sz w:val="22"/>
          <w:szCs w:val="22"/>
          <w:lang w:val="pt-BR"/>
        </w:rPr>
        <w:t>107.</w:t>
      </w:r>
      <w:r w:rsidRPr="0048561F">
        <w:rPr>
          <w:rFonts w:cs="Arial"/>
          <w:sz w:val="22"/>
          <w:szCs w:val="22"/>
          <w:lang w:val="pt-BR"/>
        </w:rPr>
        <w:tab/>
        <w:t>A entidade deve apresentar, na demonstração das mutações do patrimônio líquido ou nas notas explicativas, o montante de dividendos reconhecidos como distribuição aos proprietários durante o período e o respectivo montante dos dividendos por ação.</w:t>
      </w:r>
    </w:p>
    <w:p w14:paraId="4AACCDEA"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p>
    <w:p w14:paraId="62645C6D"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r w:rsidRPr="0048561F">
        <w:rPr>
          <w:rFonts w:cs="Arial"/>
          <w:sz w:val="22"/>
          <w:szCs w:val="22"/>
          <w:lang w:val="pt-BR"/>
        </w:rPr>
        <w:t>108.</w:t>
      </w:r>
      <w:r w:rsidRPr="0048561F">
        <w:rPr>
          <w:rFonts w:cs="Arial"/>
          <w:sz w:val="22"/>
          <w:szCs w:val="22"/>
          <w:lang w:val="pt-BR"/>
        </w:rPr>
        <w:tab/>
        <w:t>Os componentes do patrimônio líquido referidos no item 106 incluem, por exemplo, cada classe de capital integralizado, o saldo acumulado de cada classe do resultado abrangente e a reserva de lucros retidos.</w:t>
      </w:r>
    </w:p>
    <w:p w14:paraId="3F3ABA4F"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p>
    <w:p w14:paraId="4B0A3414"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r w:rsidRPr="0048561F">
        <w:rPr>
          <w:rFonts w:cs="Arial"/>
          <w:sz w:val="22"/>
          <w:szCs w:val="22"/>
          <w:lang w:val="pt-BR"/>
        </w:rPr>
        <w:t>109.</w:t>
      </w:r>
      <w:r w:rsidRPr="0048561F">
        <w:rPr>
          <w:rFonts w:cs="Arial"/>
          <w:sz w:val="22"/>
          <w:szCs w:val="22"/>
          <w:lang w:val="pt-BR"/>
        </w:rPr>
        <w:tab/>
        <w:t xml:space="preserve">As alterações no patrimônio líquido da entidade entre duas datas de balanço devem refletir o aumento ou a redução nos seus ativos líquidos durante o período. Com a exceção das alterações </w:t>
      </w:r>
      <w:r w:rsidRPr="0048561F">
        <w:rPr>
          <w:rFonts w:cs="Arial"/>
          <w:sz w:val="22"/>
          <w:szCs w:val="22"/>
          <w:lang w:val="pt-BR"/>
        </w:rPr>
        <w:lastRenderedPageBreak/>
        <w:t>resultantes de transações com os proprietários agindo na sua capacidade de detentores de capital próprio (tais como integralizações de capital, reaquisições de instrumentos de capital próprio da entidade e distribuição de dividendos) e dos custos de transação diretamente relacionados com tais transações, a alteração global no patrimônio líquido durante um período representa o montante total líquido de receitas e despesas, incluindo ganhos e perdas, gerado pelas atividades da entidade durante esse período.</w:t>
      </w:r>
    </w:p>
    <w:p w14:paraId="617CB2C3"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p>
    <w:p w14:paraId="07E2D855"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r w:rsidRPr="0048561F">
        <w:rPr>
          <w:rFonts w:cs="Arial"/>
          <w:sz w:val="22"/>
          <w:szCs w:val="22"/>
          <w:lang w:val="pt-BR"/>
        </w:rPr>
        <w:t>110.</w:t>
      </w:r>
      <w:r w:rsidRPr="0048561F">
        <w:rPr>
          <w:rFonts w:cs="Arial"/>
          <w:sz w:val="22"/>
          <w:szCs w:val="22"/>
          <w:lang w:val="pt-BR"/>
        </w:rPr>
        <w:tab/>
        <w:t>O Pronunciamento Técnico CPC 23 – Políticas Contábeis, Mudança de Estimativa e Retificação de Erro requer ajustes retrospectivos ao se efetuarem alterações nas políticas contábeis, até o ponto que seja praticável, exceto quando as disposições de transição de outro Pronunciamento Técnico, Orientação ou Interpretação do CPC requererem de outra forma. O Pronunciamento Técnico CPC 23 também requer que reapresentações para corrigir erros sejam feitas retrospectivamente, até o ponto em que seja praticável. Os ajustes retrospectivos e as reapresentações retrospectivas para corrigir erros não são alterações do patrimônio líquido, mas são ajustes aos saldos de abertura da reserva de lucros retidos (ou prejuízos acumulados) exceto quando um Pronunciamento Técnico, Interpretação ou Orientação do CPC exigir ajustes retrospectivos de outro componente do patrimônio líquido. O item 106(b) requer a divulgação na demonstração das mutações do patrimônio líquido do ajuste total para cada componente do patrimônio líquido resultante de alterações nas políticas contábeis e, separadamente, de correções de erros. Esses ajustes devem ser divulgados para cada período anterior e no início do período corrente.</w:t>
      </w:r>
    </w:p>
    <w:p w14:paraId="2491E12A" w14:textId="1B7B908A" w:rsidR="000550B8" w:rsidRPr="0048561F" w:rsidRDefault="000550B8" w:rsidP="000550B8">
      <w:pPr>
        <w:pStyle w:val="Textoembloco"/>
        <w:spacing w:before="0" w:after="0" w:line="240" w:lineRule="auto"/>
        <w:ind w:left="567" w:right="0" w:hanging="567"/>
        <w:jc w:val="both"/>
        <w:rPr>
          <w:rFonts w:cs="Arial"/>
          <w:b/>
          <w:sz w:val="22"/>
          <w:szCs w:val="22"/>
          <w:lang w:val="pt-BR"/>
        </w:rPr>
      </w:pPr>
    </w:p>
    <w:p w14:paraId="6E64B3DB" w14:textId="77777777" w:rsidR="006B5DE3" w:rsidRPr="0048561F" w:rsidRDefault="006B5DE3" w:rsidP="000550B8">
      <w:pPr>
        <w:pStyle w:val="Textoembloco"/>
        <w:spacing w:before="0" w:after="0" w:line="240" w:lineRule="auto"/>
        <w:ind w:left="567" w:right="0" w:hanging="567"/>
        <w:jc w:val="both"/>
        <w:rPr>
          <w:rFonts w:cs="Arial"/>
          <w:b/>
          <w:sz w:val="22"/>
          <w:szCs w:val="22"/>
          <w:lang w:val="pt-BR"/>
        </w:rPr>
      </w:pPr>
    </w:p>
    <w:p w14:paraId="0B77C926" w14:textId="77777777" w:rsidR="000550B8" w:rsidRPr="0048561F" w:rsidRDefault="000550B8" w:rsidP="000550B8">
      <w:pPr>
        <w:pStyle w:val="Textoembloco"/>
        <w:spacing w:before="0" w:after="0" w:line="240" w:lineRule="auto"/>
        <w:ind w:left="567" w:right="0" w:hanging="567"/>
        <w:jc w:val="both"/>
        <w:rPr>
          <w:rFonts w:cs="Arial"/>
          <w:b/>
          <w:sz w:val="22"/>
          <w:szCs w:val="22"/>
          <w:lang w:val="pt-BR"/>
        </w:rPr>
      </w:pPr>
      <w:r w:rsidRPr="0048561F">
        <w:rPr>
          <w:rFonts w:cs="Arial"/>
          <w:b/>
          <w:sz w:val="22"/>
          <w:szCs w:val="22"/>
          <w:lang w:val="pt-BR"/>
        </w:rPr>
        <w:t>Demonstração dos fluxos de caixa</w:t>
      </w:r>
    </w:p>
    <w:p w14:paraId="0D6C75D3"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p>
    <w:p w14:paraId="14F0C9EA"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r w:rsidRPr="0048561F">
        <w:rPr>
          <w:rFonts w:cs="Arial"/>
          <w:sz w:val="22"/>
          <w:szCs w:val="22"/>
          <w:lang w:val="pt-BR"/>
        </w:rPr>
        <w:t>111.</w:t>
      </w:r>
      <w:r w:rsidRPr="0048561F">
        <w:rPr>
          <w:rFonts w:cs="Arial"/>
          <w:sz w:val="22"/>
          <w:szCs w:val="22"/>
          <w:lang w:val="pt-BR"/>
        </w:rPr>
        <w:tab/>
        <w:t>A informação sobre fluxos de caixa proporciona aos usuários das demonstrações contábeis uma base para avaliar a capacidade de a entidade gerar caixa e equivalentes de caixa e as necessidades da entidade para utilizar esses fluxos de caixa. O Pronunciamento Técnico CPC 03 – Demonstração dos Fluxos de Caixa define os requisitos para a apresentação da demonstração dos fluxos de caixa e respectivas divulgações.</w:t>
      </w:r>
    </w:p>
    <w:p w14:paraId="747EDA90" w14:textId="77777777" w:rsidR="000550B8" w:rsidRPr="0048561F" w:rsidRDefault="000550B8" w:rsidP="000550B8">
      <w:pPr>
        <w:pStyle w:val="Textoembloco"/>
        <w:spacing w:before="0" w:after="0" w:line="240" w:lineRule="auto"/>
        <w:ind w:left="567" w:right="0" w:hanging="567"/>
        <w:jc w:val="both"/>
        <w:rPr>
          <w:rFonts w:cs="Arial"/>
          <w:b/>
          <w:sz w:val="22"/>
          <w:szCs w:val="22"/>
          <w:lang w:val="pt-BR"/>
        </w:rPr>
      </w:pPr>
    </w:p>
    <w:p w14:paraId="4193CE3C" w14:textId="77777777" w:rsidR="000550B8" w:rsidRPr="0048561F" w:rsidRDefault="000550B8" w:rsidP="000550B8">
      <w:pPr>
        <w:pStyle w:val="Textoembloco"/>
        <w:spacing w:before="0" w:after="0" w:line="240" w:lineRule="auto"/>
        <w:ind w:left="567" w:right="0" w:hanging="567"/>
        <w:jc w:val="both"/>
        <w:rPr>
          <w:rFonts w:cs="Arial"/>
          <w:b/>
          <w:sz w:val="22"/>
          <w:szCs w:val="22"/>
          <w:lang w:val="pt-BR"/>
        </w:rPr>
      </w:pPr>
      <w:r w:rsidRPr="0048561F">
        <w:rPr>
          <w:rFonts w:cs="Arial"/>
          <w:b/>
          <w:sz w:val="22"/>
          <w:szCs w:val="22"/>
          <w:lang w:val="pt-BR"/>
        </w:rPr>
        <w:t xml:space="preserve">Notas explicativas </w:t>
      </w:r>
    </w:p>
    <w:p w14:paraId="5E5B9A74" w14:textId="77777777" w:rsidR="000550B8" w:rsidRPr="0048561F" w:rsidRDefault="000550B8" w:rsidP="000550B8">
      <w:pPr>
        <w:pStyle w:val="Textoembloco"/>
        <w:spacing w:before="0" w:after="0" w:line="240" w:lineRule="auto"/>
        <w:ind w:left="567" w:right="0" w:hanging="567"/>
        <w:jc w:val="both"/>
        <w:rPr>
          <w:rFonts w:cs="Arial"/>
          <w:b/>
          <w:sz w:val="22"/>
          <w:szCs w:val="22"/>
          <w:lang w:val="pt-BR"/>
        </w:rPr>
      </w:pPr>
    </w:p>
    <w:p w14:paraId="7B4138FE" w14:textId="77777777" w:rsidR="000550B8" w:rsidRPr="0048561F" w:rsidRDefault="000550B8" w:rsidP="000550B8">
      <w:pPr>
        <w:pStyle w:val="Textoembloco"/>
        <w:spacing w:before="0" w:after="0" w:line="240" w:lineRule="auto"/>
        <w:ind w:left="567" w:right="0" w:hanging="567"/>
        <w:jc w:val="both"/>
        <w:rPr>
          <w:rFonts w:cs="Arial"/>
          <w:b/>
          <w:bCs/>
          <w:sz w:val="22"/>
          <w:szCs w:val="22"/>
          <w:lang w:val="pt-BR"/>
        </w:rPr>
      </w:pPr>
      <w:r w:rsidRPr="0048561F">
        <w:rPr>
          <w:rFonts w:cs="Arial"/>
          <w:b/>
          <w:bCs/>
          <w:sz w:val="22"/>
          <w:szCs w:val="22"/>
          <w:lang w:val="pt-BR"/>
        </w:rPr>
        <w:tab/>
        <w:t>Estrutura</w:t>
      </w:r>
    </w:p>
    <w:p w14:paraId="103454D9"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p>
    <w:p w14:paraId="42A7C3F3"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r w:rsidRPr="0048561F">
        <w:rPr>
          <w:rFonts w:cs="Arial"/>
          <w:sz w:val="22"/>
          <w:szCs w:val="22"/>
          <w:lang w:val="pt-BR"/>
        </w:rPr>
        <w:t>112.</w:t>
      </w:r>
      <w:r w:rsidRPr="0048561F">
        <w:rPr>
          <w:rFonts w:cs="Arial"/>
          <w:sz w:val="22"/>
          <w:szCs w:val="22"/>
          <w:lang w:val="pt-BR"/>
        </w:rPr>
        <w:tab/>
        <w:t>As notas explicativas devem:</w:t>
      </w:r>
    </w:p>
    <w:p w14:paraId="3915272E" w14:textId="77777777" w:rsidR="000550B8" w:rsidRPr="0048561F" w:rsidRDefault="000550B8" w:rsidP="00A668AC">
      <w:pPr>
        <w:widowControl w:val="0"/>
        <w:numPr>
          <w:ilvl w:val="0"/>
          <w:numId w:val="39"/>
        </w:numPr>
        <w:tabs>
          <w:tab w:val="clear" w:pos="1070"/>
        </w:tabs>
        <w:spacing w:before="0" w:after="0"/>
        <w:ind w:left="993" w:hanging="426"/>
        <w:rPr>
          <w:rFonts w:cs="Arial"/>
          <w:bCs/>
          <w:iCs/>
          <w:sz w:val="22"/>
          <w:szCs w:val="22"/>
          <w:lang w:val="pt-BR"/>
        </w:rPr>
      </w:pPr>
      <w:r w:rsidRPr="0048561F">
        <w:rPr>
          <w:rFonts w:cs="Arial"/>
          <w:bCs/>
          <w:iCs/>
          <w:sz w:val="22"/>
          <w:szCs w:val="22"/>
          <w:lang w:val="pt-BR"/>
        </w:rPr>
        <w:t>apresentar informação acerca da base para a elaboração das demonstrações contábeis e das políticas contábeis específicas utilizadas, de acordo com os itens 117 a 124;</w:t>
      </w:r>
    </w:p>
    <w:p w14:paraId="7B8CEABF" w14:textId="77777777" w:rsidR="000550B8" w:rsidRPr="0048561F" w:rsidRDefault="000550B8" w:rsidP="00A668AC">
      <w:pPr>
        <w:widowControl w:val="0"/>
        <w:numPr>
          <w:ilvl w:val="0"/>
          <w:numId w:val="39"/>
        </w:numPr>
        <w:tabs>
          <w:tab w:val="clear" w:pos="1070"/>
        </w:tabs>
        <w:spacing w:before="0" w:after="0"/>
        <w:ind w:left="993" w:hanging="426"/>
        <w:rPr>
          <w:rFonts w:cs="Arial"/>
          <w:bCs/>
          <w:iCs/>
          <w:sz w:val="22"/>
          <w:szCs w:val="22"/>
          <w:lang w:val="pt-BR"/>
        </w:rPr>
      </w:pPr>
      <w:r w:rsidRPr="0048561F">
        <w:rPr>
          <w:rFonts w:cs="Arial"/>
          <w:bCs/>
          <w:iCs/>
          <w:sz w:val="22"/>
          <w:szCs w:val="22"/>
          <w:lang w:val="pt-BR"/>
        </w:rPr>
        <w:t>divulgar a informação requerida pelos Pronunciamentos Técnicos, Orientações e Interpretações do CPC que não tenha sido apresentada nas demonstrações contábeis; e</w:t>
      </w:r>
    </w:p>
    <w:p w14:paraId="681695D3" w14:textId="77777777" w:rsidR="000550B8" w:rsidRPr="0048561F" w:rsidRDefault="000550B8" w:rsidP="00A668AC">
      <w:pPr>
        <w:widowControl w:val="0"/>
        <w:numPr>
          <w:ilvl w:val="0"/>
          <w:numId w:val="39"/>
        </w:numPr>
        <w:tabs>
          <w:tab w:val="clear" w:pos="1070"/>
        </w:tabs>
        <w:spacing w:before="0" w:after="0"/>
        <w:ind w:left="993" w:hanging="426"/>
        <w:rPr>
          <w:rFonts w:cs="Arial"/>
          <w:bCs/>
          <w:iCs/>
          <w:sz w:val="22"/>
          <w:szCs w:val="22"/>
          <w:lang w:val="pt-BR"/>
        </w:rPr>
      </w:pPr>
      <w:r w:rsidRPr="0048561F">
        <w:rPr>
          <w:rFonts w:cs="Arial"/>
          <w:bCs/>
          <w:iCs/>
          <w:sz w:val="22"/>
          <w:szCs w:val="22"/>
          <w:lang w:val="pt-BR"/>
        </w:rPr>
        <w:t>prover informação adicional que não tenha sido apresentada nas demonstrações contábeis, mas que seja relevante para sua compreensão.</w:t>
      </w:r>
    </w:p>
    <w:p w14:paraId="457EA3FB"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p>
    <w:p w14:paraId="52268773" w14:textId="424B4480" w:rsidR="000550B8" w:rsidRPr="0048561F" w:rsidRDefault="000550B8" w:rsidP="000550B8">
      <w:pPr>
        <w:pStyle w:val="Textoembloco"/>
        <w:spacing w:before="0" w:after="0" w:line="240" w:lineRule="auto"/>
        <w:ind w:left="567" w:right="0" w:hanging="567"/>
        <w:jc w:val="both"/>
        <w:rPr>
          <w:rFonts w:cs="Arial"/>
          <w:sz w:val="22"/>
          <w:szCs w:val="22"/>
          <w:lang w:val="pt-BR"/>
        </w:rPr>
      </w:pPr>
      <w:r w:rsidRPr="0048561F">
        <w:rPr>
          <w:rFonts w:cs="Arial"/>
          <w:sz w:val="22"/>
          <w:szCs w:val="22"/>
          <w:lang w:val="pt-BR"/>
        </w:rPr>
        <w:t>113.</w:t>
      </w:r>
      <w:r w:rsidRPr="0048561F">
        <w:rPr>
          <w:rFonts w:cs="Arial"/>
          <w:sz w:val="22"/>
          <w:szCs w:val="22"/>
          <w:lang w:val="pt-BR"/>
        </w:rPr>
        <w:tab/>
        <w:t>As notas explicativas devem ser apresentadas, tanto quanto seja praticável, de forma sistemática. Na determinação de forma sistemática, a entidade deve considerar os efeitos sobre a compreensibilidade e comparabilidade das suas demonstrações contábeis. Cada item das demonstrações contábeis deve ter referência cruzada com a respectiva informação apresentada nas notas explicativas.</w:t>
      </w:r>
    </w:p>
    <w:p w14:paraId="2B27183A"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p>
    <w:p w14:paraId="56B79C94" w14:textId="77777777" w:rsidR="000550B8" w:rsidRPr="0048561F" w:rsidRDefault="000550B8" w:rsidP="000550B8">
      <w:pPr>
        <w:pStyle w:val="Textoembloco"/>
        <w:spacing w:before="0" w:after="0" w:line="240" w:lineRule="auto"/>
        <w:ind w:left="567" w:hanging="567"/>
        <w:jc w:val="both"/>
        <w:rPr>
          <w:rFonts w:cs="Arial"/>
          <w:sz w:val="22"/>
          <w:szCs w:val="22"/>
          <w:lang w:val="pt-BR"/>
        </w:rPr>
      </w:pPr>
      <w:r w:rsidRPr="0048561F">
        <w:rPr>
          <w:rFonts w:cs="Arial"/>
          <w:sz w:val="22"/>
          <w:szCs w:val="22"/>
          <w:lang w:val="pt-BR"/>
        </w:rPr>
        <w:t>114.</w:t>
      </w:r>
      <w:r w:rsidRPr="0048561F">
        <w:rPr>
          <w:rFonts w:cs="Arial"/>
          <w:sz w:val="22"/>
          <w:szCs w:val="22"/>
          <w:lang w:val="pt-BR"/>
        </w:rPr>
        <w:tab/>
        <w:t>Exemplos de ordenação ou agrupamento sistemático das notas explicativas incluem:</w:t>
      </w:r>
    </w:p>
    <w:p w14:paraId="5CFEB4F4" w14:textId="77777777" w:rsidR="000550B8" w:rsidRPr="0048561F" w:rsidRDefault="000550B8" w:rsidP="000550B8">
      <w:pPr>
        <w:pStyle w:val="Textoembloco"/>
        <w:spacing w:before="0" w:after="0" w:line="240" w:lineRule="auto"/>
        <w:ind w:left="993" w:hanging="426"/>
        <w:jc w:val="both"/>
        <w:rPr>
          <w:rFonts w:cs="Arial"/>
          <w:sz w:val="22"/>
          <w:szCs w:val="22"/>
          <w:lang w:val="pt-BR"/>
        </w:rPr>
      </w:pPr>
      <w:r w:rsidRPr="0048561F">
        <w:rPr>
          <w:rFonts w:cs="Arial"/>
          <w:sz w:val="22"/>
          <w:szCs w:val="22"/>
          <w:lang w:val="pt-BR"/>
        </w:rPr>
        <w:t xml:space="preserve">(a) </w:t>
      </w:r>
      <w:r w:rsidRPr="0048561F">
        <w:rPr>
          <w:rFonts w:cs="Arial"/>
          <w:sz w:val="22"/>
          <w:szCs w:val="22"/>
          <w:lang w:val="pt-BR"/>
        </w:rPr>
        <w:tab/>
        <w:t>dar destaque para as áreas de atividades que a entidade considera mais relevantes para a compreensão do seu desempenho financeiro e da posição financeira, como agrupar informações sobre determinadas atividades operacionais;</w:t>
      </w:r>
    </w:p>
    <w:p w14:paraId="3270D0A7" w14:textId="77777777" w:rsidR="000550B8" w:rsidRPr="0048561F" w:rsidRDefault="000550B8" w:rsidP="000550B8">
      <w:pPr>
        <w:pStyle w:val="Textoembloco"/>
        <w:spacing w:before="0" w:after="0" w:line="240" w:lineRule="auto"/>
        <w:ind w:left="993" w:hanging="426"/>
        <w:jc w:val="both"/>
        <w:rPr>
          <w:rFonts w:cs="Arial"/>
          <w:sz w:val="22"/>
          <w:szCs w:val="22"/>
          <w:lang w:val="pt-BR"/>
        </w:rPr>
      </w:pPr>
      <w:r w:rsidRPr="0048561F">
        <w:rPr>
          <w:rFonts w:cs="Arial"/>
          <w:sz w:val="22"/>
          <w:szCs w:val="22"/>
          <w:lang w:val="pt-BR"/>
        </w:rPr>
        <w:t>(b) agrupar informações sobre contas mensuradas de forma semelhante, como os ativos mensurados ao valor justo; ou</w:t>
      </w:r>
    </w:p>
    <w:p w14:paraId="2D01729B" w14:textId="77777777" w:rsidR="000550B8" w:rsidRPr="0048561F" w:rsidRDefault="000550B8" w:rsidP="000550B8">
      <w:pPr>
        <w:pStyle w:val="Textoembloco"/>
        <w:spacing w:before="0" w:after="0" w:line="240" w:lineRule="auto"/>
        <w:ind w:left="993" w:hanging="426"/>
        <w:jc w:val="both"/>
        <w:rPr>
          <w:rFonts w:cs="Arial"/>
          <w:sz w:val="22"/>
          <w:szCs w:val="22"/>
          <w:lang w:val="pt-BR"/>
        </w:rPr>
      </w:pPr>
      <w:r w:rsidRPr="0048561F">
        <w:rPr>
          <w:rFonts w:cs="Arial"/>
          <w:sz w:val="22"/>
          <w:szCs w:val="22"/>
          <w:lang w:val="pt-BR"/>
        </w:rPr>
        <w:t>(c) seguir a ordem das contas das demonstrações do resultado e de outros resultados abrangentes e do balanço patrimonial, tais como:</w:t>
      </w:r>
    </w:p>
    <w:p w14:paraId="2B967947" w14:textId="77777777" w:rsidR="000550B8" w:rsidRPr="0048561F" w:rsidRDefault="000550B8" w:rsidP="00A668AC">
      <w:pPr>
        <w:widowControl w:val="0"/>
        <w:numPr>
          <w:ilvl w:val="0"/>
          <w:numId w:val="57"/>
        </w:numPr>
        <w:autoSpaceDN w:val="0"/>
        <w:spacing w:before="0" w:after="0"/>
        <w:ind w:left="1418" w:hanging="425"/>
        <w:rPr>
          <w:rFonts w:cs="Arial"/>
          <w:sz w:val="22"/>
          <w:szCs w:val="22"/>
          <w:lang w:val="pt-BR"/>
        </w:rPr>
      </w:pPr>
      <w:r w:rsidRPr="0048561F">
        <w:rPr>
          <w:rFonts w:cs="Arial"/>
          <w:sz w:val="22"/>
          <w:szCs w:val="22"/>
          <w:lang w:val="pt-BR"/>
        </w:rPr>
        <w:t>declaração de conformidade com os Pronunciamentos Técnicos, Orientações e Interpretações do CPC (ver item 16);</w:t>
      </w:r>
    </w:p>
    <w:p w14:paraId="46B771E2" w14:textId="77777777" w:rsidR="000550B8" w:rsidRPr="0048561F" w:rsidRDefault="000550B8" w:rsidP="00A668AC">
      <w:pPr>
        <w:widowControl w:val="0"/>
        <w:numPr>
          <w:ilvl w:val="0"/>
          <w:numId w:val="57"/>
        </w:numPr>
        <w:autoSpaceDN w:val="0"/>
        <w:spacing w:before="0" w:after="0"/>
        <w:ind w:left="1418" w:hanging="425"/>
        <w:rPr>
          <w:rFonts w:cs="Arial"/>
          <w:sz w:val="22"/>
          <w:szCs w:val="22"/>
          <w:lang w:val="pt-BR"/>
        </w:rPr>
      </w:pPr>
      <w:r w:rsidRPr="0048561F">
        <w:rPr>
          <w:rFonts w:cs="Arial"/>
          <w:sz w:val="22"/>
          <w:szCs w:val="22"/>
          <w:lang w:val="pt-BR"/>
        </w:rPr>
        <w:t>políticas contábeis significativas aplicadas (ver item 117);</w:t>
      </w:r>
    </w:p>
    <w:p w14:paraId="0698C3D2" w14:textId="77777777" w:rsidR="000550B8" w:rsidRPr="0048561F" w:rsidRDefault="000550B8" w:rsidP="00A668AC">
      <w:pPr>
        <w:widowControl w:val="0"/>
        <w:numPr>
          <w:ilvl w:val="0"/>
          <w:numId w:val="57"/>
        </w:numPr>
        <w:autoSpaceDN w:val="0"/>
        <w:spacing w:before="0" w:after="0"/>
        <w:ind w:left="1418" w:hanging="425"/>
        <w:rPr>
          <w:rFonts w:cs="Arial"/>
          <w:sz w:val="22"/>
          <w:szCs w:val="22"/>
          <w:lang w:val="pt-BR"/>
        </w:rPr>
      </w:pPr>
      <w:r w:rsidRPr="0048561F">
        <w:rPr>
          <w:rFonts w:cs="Arial"/>
          <w:sz w:val="22"/>
          <w:szCs w:val="22"/>
          <w:lang w:val="pt-BR"/>
        </w:rPr>
        <w:t>informação de suporte de itens apresentados nas demonstrações contábeis pela ordem em que cada demonstração e cada rubrica sejam apresentadas; e</w:t>
      </w:r>
    </w:p>
    <w:p w14:paraId="2D9D052A" w14:textId="77777777" w:rsidR="000550B8" w:rsidRPr="0048561F" w:rsidRDefault="000550B8" w:rsidP="00A668AC">
      <w:pPr>
        <w:widowControl w:val="0"/>
        <w:numPr>
          <w:ilvl w:val="0"/>
          <w:numId w:val="57"/>
        </w:numPr>
        <w:autoSpaceDN w:val="0"/>
        <w:spacing w:before="0" w:after="0"/>
        <w:ind w:left="1418" w:hanging="425"/>
        <w:rPr>
          <w:rFonts w:cs="Arial"/>
          <w:sz w:val="22"/>
          <w:szCs w:val="22"/>
          <w:lang w:val="pt-BR"/>
        </w:rPr>
      </w:pPr>
      <w:r w:rsidRPr="0048561F">
        <w:rPr>
          <w:rFonts w:cs="Arial"/>
          <w:sz w:val="22"/>
          <w:szCs w:val="22"/>
          <w:lang w:val="pt-BR"/>
        </w:rPr>
        <w:t>outras divulgações, incluindo:</w:t>
      </w:r>
    </w:p>
    <w:p w14:paraId="7BDBE6BC" w14:textId="77777777" w:rsidR="000550B8" w:rsidRPr="0048561F" w:rsidRDefault="000550B8" w:rsidP="00A668AC">
      <w:pPr>
        <w:widowControl w:val="0"/>
        <w:numPr>
          <w:ilvl w:val="0"/>
          <w:numId w:val="58"/>
        </w:numPr>
        <w:autoSpaceDN w:val="0"/>
        <w:spacing w:before="0" w:after="0"/>
        <w:rPr>
          <w:rFonts w:cs="Arial"/>
          <w:sz w:val="22"/>
          <w:szCs w:val="22"/>
          <w:lang w:val="pt-BR"/>
        </w:rPr>
      </w:pPr>
      <w:r w:rsidRPr="0048561F">
        <w:rPr>
          <w:rFonts w:cs="Arial"/>
          <w:sz w:val="22"/>
          <w:szCs w:val="22"/>
          <w:lang w:val="pt-BR"/>
        </w:rPr>
        <w:t>passivos contingentes (ver Pronunciamento Técnico CPC 25) e compromissos contratuais não reconhecidos; e</w:t>
      </w:r>
    </w:p>
    <w:p w14:paraId="3E2FA944" w14:textId="54C05026" w:rsidR="000550B8" w:rsidRPr="0048561F" w:rsidRDefault="000550B8" w:rsidP="00A668AC">
      <w:pPr>
        <w:widowControl w:val="0"/>
        <w:numPr>
          <w:ilvl w:val="0"/>
          <w:numId w:val="58"/>
        </w:numPr>
        <w:autoSpaceDN w:val="0"/>
        <w:spacing w:before="0" w:after="0"/>
        <w:ind w:left="1916" w:hanging="357"/>
        <w:rPr>
          <w:rFonts w:cs="Arial"/>
          <w:bCs/>
          <w:iCs/>
          <w:sz w:val="22"/>
          <w:szCs w:val="22"/>
          <w:lang w:val="pt-BR"/>
        </w:rPr>
      </w:pPr>
      <w:r w:rsidRPr="0048561F">
        <w:rPr>
          <w:rFonts w:cs="Arial"/>
          <w:sz w:val="22"/>
          <w:szCs w:val="22"/>
          <w:lang w:val="pt-BR"/>
        </w:rPr>
        <w:t>divulgações não financeiras, por exemplo, os objetivos e as políticas de gestão do</w:t>
      </w:r>
      <w:r w:rsidRPr="0048561F">
        <w:rPr>
          <w:rFonts w:cs="Arial"/>
          <w:bCs/>
          <w:iCs/>
          <w:sz w:val="22"/>
          <w:szCs w:val="22"/>
          <w:lang w:val="pt-BR"/>
        </w:rPr>
        <w:t xml:space="preserve"> risco financeiro da entidade (ver Pronunciamento Técnico CPC 40).</w:t>
      </w:r>
    </w:p>
    <w:p w14:paraId="457D6FFE"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p>
    <w:p w14:paraId="783E3864" w14:textId="4ABAFE4D" w:rsidR="000550B8" w:rsidRPr="0048561F" w:rsidRDefault="000550B8" w:rsidP="000550B8">
      <w:pPr>
        <w:pStyle w:val="Textoembloco"/>
        <w:spacing w:before="0" w:after="0" w:line="240" w:lineRule="auto"/>
        <w:ind w:left="567" w:right="0" w:hanging="567"/>
        <w:jc w:val="both"/>
        <w:rPr>
          <w:rFonts w:cs="Arial"/>
          <w:sz w:val="22"/>
          <w:szCs w:val="22"/>
          <w:lang w:val="pt-BR"/>
        </w:rPr>
      </w:pPr>
      <w:r w:rsidRPr="0048561F">
        <w:rPr>
          <w:rFonts w:cs="Arial"/>
          <w:sz w:val="22"/>
          <w:szCs w:val="22"/>
          <w:lang w:val="pt-BR"/>
        </w:rPr>
        <w:t>115.</w:t>
      </w:r>
      <w:r w:rsidRPr="0048561F">
        <w:rPr>
          <w:rFonts w:cs="Arial"/>
          <w:sz w:val="22"/>
          <w:szCs w:val="22"/>
          <w:lang w:val="pt-BR"/>
        </w:rPr>
        <w:tab/>
      </w:r>
      <w:r w:rsidR="003F3F22" w:rsidRPr="0048561F">
        <w:rPr>
          <w:rFonts w:cs="Arial"/>
          <w:sz w:val="22"/>
          <w:szCs w:val="22"/>
          <w:lang w:val="pt-BR"/>
        </w:rPr>
        <w:t>(Eliminado).</w:t>
      </w:r>
    </w:p>
    <w:p w14:paraId="06063B5C"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p>
    <w:p w14:paraId="381FE29B"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r w:rsidRPr="0048561F">
        <w:rPr>
          <w:rFonts w:cs="Arial"/>
          <w:sz w:val="22"/>
          <w:szCs w:val="22"/>
          <w:lang w:val="pt-BR"/>
        </w:rPr>
        <w:t>116.</w:t>
      </w:r>
      <w:r w:rsidRPr="0048561F">
        <w:rPr>
          <w:rFonts w:cs="Arial"/>
          <w:sz w:val="22"/>
          <w:szCs w:val="22"/>
          <w:lang w:val="pt-BR"/>
        </w:rPr>
        <w:tab/>
        <w:t>As notas explicativas que proporcionam informação acerca da base para a elaboração das demonstrações contábeis e as políticas contábeis específicas podem ser apresentadas como seção separada das demonstrações contábeis.</w:t>
      </w:r>
    </w:p>
    <w:p w14:paraId="3A453843"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p>
    <w:p w14:paraId="0C8C4805" w14:textId="77777777" w:rsidR="000550B8" w:rsidRPr="0048561F" w:rsidRDefault="000550B8" w:rsidP="000550B8">
      <w:pPr>
        <w:pStyle w:val="Textoembloco"/>
        <w:spacing w:before="0" w:after="0" w:line="240" w:lineRule="auto"/>
        <w:ind w:left="567" w:right="0" w:hanging="567"/>
        <w:jc w:val="both"/>
        <w:rPr>
          <w:rFonts w:cs="Arial"/>
          <w:b/>
          <w:bCs/>
          <w:sz w:val="22"/>
          <w:szCs w:val="22"/>
          <w:lang w:val="pt-BR"/>
        </w:rPr>
      </w:pPr>
      <w:r w:rsidRPr="0048561F">
        <w:rPr>
          <w:rFonts w:cs="Arial"/>
          <w:b/>
          <w:bCs/>
          <w:sz w:val="22"/>
          <w:szCs w:val="22"/>
          <w:lang w:val="pt-BR"/>
        </w:rPr>
        <w:tab/>
        <w:t>Divulgação de políticas contábeis</w:t>
      </w:r>
    </w:p>
    <w:p w14:paraId="7CB3ADF2"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p>
    <w:p w14:paraId="6EF1D89C" w14:textId="3D15DC58" w:rsidR="000550B8" w:rsidRPr="0048561F" w:rsidRDefault="000550B8" w:rsidP="000550B8">
      <w:pPr>
        <w:pStyle w:val="Textoembloco"/>
        <w:spacing w:before="0" w:after="0" w:line="240" w:lineRule="auto"/>
        <w:ind w:left="567" w:right="0" w:hanging="567"/>
        <w:jc w:val="both"/>
        <w:rPr>
          <w:rFonts w:cs="Arial"/>
          <w:sz w:val="18"/>
          <w:szCs w:val="18"/>
          <w:lang w:val="pt-BR"/>
        </w:rPr>
      </w:pPr>
      <w:r w:rsidRPr="0048561F">
        <w:rPr>
          <w:rFonts w:cs="Arial"/>
          <w:sz w:val="22"/>
          <w:szCs w:val="22"/>
          <w:lang w:val="pt-BR"/>
        </w:rPr>
        <w:t>117.</w:t>
      </w:r>
      <w:r w:rsidRPr="0048561F">
        <w:rPr>
          <w:rFonts w:cs="Arial"/>
          <w:sz w:val="22"/>
          <w:szCs w:val="22"/>
          <w:lang w:val="pt-BR"/>
        </w:rPr>
        <w:tab/>
        <w:t>A entidade deve divulgar suas políticas contábeis significativas que compreendem:</w:t>
      </w:r>
    </w:p>
    <w:p w14:paraId="4F0FBE6D" w14:textId="77777777" w:rsidR="000550B8" w:rsidRPr="0048561F" w:rsidRDefault="000550B8" w:rsidP="00A668AC">
      <w:pPr>
        <w:widowControl w:val="0"/>
        <w:numPr>
          <w:ilvl w:val="0"/>
          <w:numId w:val="42"/>
        </w:numPr>
        <w:tabs>
          <w:tab w:val="clear" w:pos="1070"/>
        </w:tabs>
        <w:spacing w:before="0" w:after="0"/>
        <w:ind w:left="993" w:hanging="426"/>
        <w:rPr>
          <w:rFonts w:cs="Arial"/>
          <w:bCs/>
          <w:iCs/>
          <w:sz w:val="22"/>
          <w:szCs w:val="22"/>
          <w:lang w:val="pt-BR"/>
        </w:rPr>
      </w:pPr>
      <w:r w:rsidRPr="0048561F">
        <w:rPr>
          <w:rFonts w:cs="Arial"/>
          <w:bCs/>
          <w:iCs/>
          <w:sz w:val="22"/>
          <w:szCs w:val="22"/>
          <w:lang w:val="pt-BR"/>
        </w:rPr>
        <w:t>a base (ou bases) de mensuração utilizada(s) na elaboração das demonstrações contábeis; e</w:t>
      </w:r>
    </w:p>
    <w:p w14:paraId="2A0928DA" w14:textId="77777777" w:rsidR="000550B8" w:rsidRPr="0048561F" w:rsidRDefault="000550B8" w:rsidP="00A668AC">
      <w:pPr>
        <w:widowControl w:val="0"/>
        <w:numPr>
          <w:ilvl w:val="0"/>
          <w:numId w:val="42"/>
        </w:numPr>
        <w:tabs>
          <w:tab w:val="clear" w:pos="1070"/>
        </w:tabs>
        <w:spacing w:before="0" w:after="0"/>
        <w:ind w:left="993" w:hanging="426"/>
        <w:rPr>
          <w:rFonts w:cs="Arial"/>
          <w:bCs/>
          <w:iCs/>
          <w:sz w:val="22"/>
          <w:szCs w:val="22"/>
          <w:lang w:val="pt-BR"/>
        </w:rPr>
      </w:pPr>
      <w:r w:rsidRPr="0048561F">
        <w:rPr>
          <w:rFonts w:cs="Arial"/>
          <w:bCs/>
          <w:iCs/>
          <w:sz w:val="22"/>
          <w:szCs w:val="22"/>
          <w:lang w:val="pt-BR"/>
        </w:rPr>
        <w:t>outras políticas contábeis utilizadas que sejam relevantes para a compreensão das demonstrações contábeis.</w:t>
      </w:r>
    </w:p>
    <w:p w14:paraId="3C70F116"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p>
    <w:p w14:paraId="53DDB42E"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r w:rsidRPr="0048561F">
        <w:rPr>
          <w:rFonts w:cs="Arial"/>
          <w:sz w:val="22"/>
          <w:szCs w:val="22"/>
          <w:lang w:val="pt-BR"/>
        </w:rPr>
        <w:t>118.</w:t>
      </w:r>
      <w:r w:rsidRPr="0048561F">
        <w:rPr>
          <w:rFonts w:cs="Arial"/>
          <w:sz w:val="22"/>
          <w:szCs w:val="22"/>
          <w:lang w:val="pt-BR"/>
        </w:rPr>
        <w:tab/>
        <w:t xml:space="preserve">É importante que os usuários estejam informados sobre a base ou bases de mensuração </w:t>
      </w:r>
      <w:r w:rsidRPr="0048561F">
        <w:rPr>
          <w:rFonts w:cs="Arial"/>
          <w:bCs/>
          <w:iCs/>
          <w:sz w:val="22"/>
          <w:szCs w:val="22"/>
          <w:lang w:val="pt-BR"/>
        </w:rPr>
        <w:t>utilizada</w:t>
      </w:r>
      <w:r w:rsidRPr="0048561F">
        <w:rPr>
          <w:rFonts w:cs="Arial"/>
          <w:sz w:val="22"/>
          <w:szCs w:val="22"/>
          <w:lang w:val="pt-BR"/>
        </w:rPr>
        <w:t xml:space="preserve">(s) nas demonstrações contábeis (por exemplo, custo histórico, custo corrente, valor realizável líquido, valor justo ou valor recuperável) porque a base sobre a qual as demonstrações contábeis são elaboradas afeta significativamente a análise dos usuários. Quando mais de uma base de mensuração for </w:t>
      </w:r>
      <w:r w:rsidRPr="0048561F">
        <w:rPr>
          <w:rFonts w:cs="Arial"/>
          <w:bCs/>
          <w:iCs/>
          <w:sz w:val="22"/>
          <w:szCs w:val="22"/>
          <w:lang w:val="pt-BR"/>
        </w:rPr>
        <w:t>utilizada</w:t>
      </w:r>
      <w:r w:rsidRPr="0048561F">
        <w:rPr>
          <w:rFonts w:cs="Arial"/>
          <w:sz w:val="22"/>
          <w:szCs w:val="22"/>
          <w:lang w:val="pt-BR"/>
        </w:rPr>
        <w:t xml:space="preserve"> nas demonstrações contábeis, por exemplo, quando determinadas classes de ativos são reavaliadas (se permitido legalmente), é suficiente divulgar uma indicação das categorias de ativos e de passivos à qual cada base de mensuração foi aplicada.</w:t>
      </w:r>
    </w:p>
    <w:p w14:paraId="7B5624B8"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p>
    <w:p w14:paraId="4D31621B" w14:textId="0AB2FA15" w:rsidR="000550B8" w:rsidRPr="0048561F" w:rsidRDefault="000550B8" w:rsidP="000550B8">
      <w:pPr>
        <w:pStyle w:val="Textoembloco"/>
        <w:spacing w:before="0" w:after="0" w:line="240" w:lineRule="auto"/>
        <w:ind w:left="567" w:right="0" w:hanging="567"/>
        <w:jc w:val="both"/>
        <w:rPr>
          <w:rFonts w:cs="Arial"/>
          <w:sz w:val="22"/>
          <w:szCs w:val="22"/>
          <w:lang w:val="pt-BR"/>
        </w:rPr>
      </w:pPr>
      <w:r w:rsidRPr="0048561F">
        <w:rPr>
          <w:rFonts w:cs="Arial"/>
          <w:sz w:val="22"/>
          <w:szCs w:val="22"/>
          <w:lang w:val="pt-BR"/>
        </w:rPr>
        <w:t>119.</w:t>
      </w:r>
      <w:r w:rsidRPr="0048561F">
        <w:rPr>
          <w:rFonts w:cs="Arial"/>
          <w:sz w:val="22"/>
          <w:szCs w:val="22"/>
          <w:lang w:val="pt-BR"/>
        </w:rPr>
        <w:tab/>
        <w:t xml:space="preserve">Ao decidir se determinada política contábil deve ou não ser divulgada, a administração deve considerar se sua divulgação proporcionará aos usuários melhor compreensão da forma em que as transações, outros eventos e condições estão refletidos no desempenho e na posição financeira relatadas. Cada entidade deve considerar a natureza das suas operações e as políticas que os usuários das suas demonstrações contábeis esperam que sejam divulgadas para esse tipo de entidade. A divulgação de determinadas políticas contábeis é especialmente útil para os usuários </w:t>
      </w:r>
      <w:r w:rsidRPr="0048561F">
        <w:rPr>
          <w:rFonts w:cs="Arial"/>
          <w:sz w:val="22"/>
          <w:szCs w:val="22"/>
          <w:lang w:val="pt-BR"/>
        </w:rPr>
        <w:lastRenderedPageBreak/>
        <w:t>quando essas políticas são selecionadas entre alternativas permitidas em Pronunciamento Técnico, Interpretação e Orientação Técnicas emitidos pelo CPC. Um exemplo é a divulgação se a entidade aplica o valor justo ou modelo de custo para suas propriedades de investimento (ver Pronunciamento Técnico CPC 28 – Propriedade para Investimento). Alguns Pronunciamentos Técnicos, Orientações ou Interpretações Técnicas emitidos pelo CPC exigem especificamente a divulgação de determinadas políticas contábeis, incluindo escolhas feitas pela administração entre diferentes políticas permitidas. Por exemplo, o Pronunciamento Técnico CPC 27 – Ativo Imobilizado requer a divulgação das bases de mensuração utilizadas para as classes do ativo imobilizado.</w:t>
      </w:r>
    </w:p>
    <w:p w14:paraId="7A8D73CE"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p>
    <w:p w14:paraId="1FA0A96A" w14:textId="608539BA" w:rsidR="000550B8" w:rsidRPr="0048561F" w:rsidRDefault="000550B8" w:rsidP="000550B8">
      <w:pPr>
        <w:pStyle w:val="Textoembloco"/>
        <w:spacing w:before="0" w:after="0" w:line="240" w:lineRule="auto"/>
        <w:ind w:left="567" w:right="0" w:hanging="567"/>
        <w:jc w:val="both"/>
        <w:rPr>
          <w:rFonts w:cs="Arial"/>
          <w:sz w:val="22"/>
          <w:szCs w:val="22"/>
          <w:lang w:val="pt-BR"/>
        </w:rPr>
      </w:pPr>
      <w:r w:rsidRPr="0048561F">
        <w:rPr>
          <w:rFonts w:cs="Arial"/>
          <w:sz w:val="22"/>
          <w:szCs w:val="22"/>
          <w:lang w:val="pt-BR"/>
        </w:rPr>
        <w:t>120.</w:t>
      </w:r>
      <w:r w:rsidRPr="0048561F">
        <w:rPr>
          <w:rFonts w:cs="Arial"/>
          <w:sz w:val="22"/>
          <w:szCs w:val="22"/>
          <w:lang w:val="pt-BR"/>
        </w:rPr>
        <w:tab/>
      </w:r>
      <w:r w:rsidR="00C22D5B" w:rsidRPr="0048561F">
        <w:rPr>
          <w:rFonts w:cs="Arial"/>
          <w:sz w:val="22"/>
          <w:szCs w:val="22"/>
          <w:lang w:val="pt-BR"/>
        </w:rPr>
        <w:t>(Eliminado).</w:t>
      </w:r>
    </w:p>
    <w:p w14:paraId="718FF97B"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p>
    <w:p w14:paraId="3B62E9CE"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r w:rsidRPr="0048561F">
        <w:rPr>
          <w:rFonts w:cs="Arial"/>
          <w:sz w:val="22"/>
          <w:szCs w:val="22"/>
          <w:lang w:val="pt-BR"/>
        </w:rPr>
        <w:t>121.</w:t>
      </w:r>
      <w:r w:rsidRPr="0048561F">
        <w:rPr>
          <w:rFonts w:cs="Arial"/>
          <w:sz w:val="22"/>
          <w:szCs w:val="22"/>
          <w:lang w:val="pt-BR"/>
        </w:rPr>
        <w:tab/>
        <w:t>Uma política contábil pode ser significativa devido à natureza das operações da entidade, mesmo que os montantes associados a períodos anteriores e ao atual não sejam materiais. É também apropriado divulgar cada política contábil significativa que não seja especificamente exigida pelos Pronunciamentos Técnicos, Orientações e Interpretações do CPC, mas que tenha sido selecionada e aplicada de acordo com o Pronunciamento Técnico CPC 23 – Políticas Contábeis, Mudança de Estimativa e Retificação de Erro.</w:t>
      </w:r>
    </w:p>
    <w:p w14:paraId="1A579AD6"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p>
    <w:p w14:paraId="2DDBC6A8" w14:textId="2A33AC98" w:rsidR="000550B8" w:rsidRPr="0048561F" w:rsidRDefault="000550B8" w:rsidP="000550B8">
      <w:pPr>
        <w:pStyle w:val="Textoembloco"/>
        <w:spacing w:before="0" w:after="0" w:line="240" w:lineRule="auto"/>
        <w:ind w:left="567" w:right="0" w:hanging="567"/>
        <w:jc w:val="both"/>
        <w:rPr>
          <w:rFonts w:cs="Arial"/>
          <w:sz w:val="22"/>
          <w:szCs w:val="22"/>
          <w:lang w:val="pt-BR"/>
        </w:rPr>
      </w:pPr>
      <w:r w:rsidRPr="0048561F">
        <w:rPr>
          <w:rFonts w:cs="Arial"/>
          <w:sz w:val="22"/>
          <w:szCs w:val="22"/>
          <w:lang w:val="pt-BR"/>
        </w:rPr>
        <w:t>122.</w:t>
      </w:r>
      <w:r w:rsidRPr="0048561F">
        <w:rPr>
          <w:rFonts w:cs="Arial"/>
          <w:sz w:val="22"/>
          <w:szCs w:val="22"/>
          <w:lang w:val="pt-BR"/>
        </w:rPr>
        <w:tab/>
        <w:t>A entidade deve divulgar, juntamente com suas políticas contábeis significativas ou em outras notas explicativas, os julgamentos realizados, com a exceção dos que envolvem estimativas (ver item 125), que a administração fez no processo de aplicação das políticas contábeis da entidade e que têm efeito mais significativo nos montantes reconhecidos nas demonstrações contábeis.</w:t>
      </w:r>
    </w:p>
    <w:p w14:paraId="6360D65F"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p>
    <w:p w14:paraId="150CF552" w14:textId="77777777" w:rsidR="000550B8" w:rsidRPr="0048561F" w:rsidRDefault="000550B8" w:rsidP="000550B8">
      <w:pPr>
        <w:spacing w:before="0" w:after="0"/>
        <w:ind w:left="567" w:hanging="567"/>
        <w:rPr>
          <w:rFonts w:cs="Arial"/>
          <w:sz w:val="22"/>
          <w:szCs w:val="22"/>
          <w:lang w:val="pt-BR"/>
        </w:rPr>
      </w:pPr>
      <w:r w:rsidRPr="0048561F">
        <w:rPr>
          <w:rFonts w:cs="Arial"/>
          <w:sz w:val="22"/>
          <w:szCs w:val="22"/>
          <w:lang w:val="pt-BR"/>
        </w:rPr>
        <w:t>123.</w:t>
      </w:r>
      <w:r w:rsidRPr="0048561F">
        <w:rPr>
          <w:rFonts w:cs="Arial"/>
          <w:sz w:val="22"/>
          <w:szCs w:val="22"/>
          <w:lang w:val="pt-BR"/>
        </w:rPr>
        <w:tab/>
        <w:t>No processo de aplicação das políticas contábeis da entidade, a administração exerce diversos julgamentos, além dos que envolvem estimativas, que podem afetar, significativamente, os montantes reconhecidos nas demonstrações contábeis. Por exemplo, a administração exerce julgamento ao definir:</w:t>
      </w:r>
    </w:p>
    <w:p w14:paraId="2D2C1977" w14:textId="36488532" w:rsidR="000550B8" w:rsidRPr="0048561F" w:rsidRDefault="00717FBC" w:rsidP="00A668AC">
      <w:pPr>
        <w:widowControl w:val="0"/>
        <w:numPr>
          <w:ilvl w:val="0"/>
          <w:numId w:val="43"/>
        </w:numPr>
        <w:tabs>
          <w:tab w:val="clear" w:pos="1070"/>
        </w:tabs>
        <w:spacing w:before="0" w:after="0"/>
        <w:ind w:left="993" w:hanging="426"/>
        <w:jc w:val="left"/>
        <w:rPr>
          <w:rFonts w:cs="Arial"/>
          <w:sz w:val="22"/>
          <w:szCs w:val="22"/>
          <w:lang w:val="pt-BR"/>
        </w:rPr>
      </w:pPr>
      <w:r w:rsidRPr="0048561F">
        <w:rPr>
          <w:rFonts w:cs="Arial"/>
          <w:bCs/>
          <w:iCs/>
          <w:sz w:val="22"/>
          <w:szCs w:val="22"/>
          <w:lang w:val="pt-BR"/>
        </w:rPr>
        <w:t>(eliminada)</w:t>
      </w:r>
      <w:r w:rsidR="000550B8" w:rsidRPr="0048561F">
        <w:rPr>
          <w:rFonts w:cs="Arial"/>
          <w:bCs/>
          <w:iCs/>
          <w:sz w:val="22"/>
          <w:szCs w:val="22"/>
          <w:lang w:val="pt-BR"/>
        </w:rPr>
        <w:t>;</w:t>
      </w:r>
    </w:p>
    <w:p w14:paraId="0FD9B96F" w14:textId="4F4B0F51" w:rsidR="000550B8" w:rsidRPr="0048561F" w:rsidRDefault="00717FBC" w:rsidP="00A668AC">
      <w:pPr>
        <w:widowControl w:val="0"/>
        <w:numPr>
          <w:ilvl w:val="0"/>
          <w:numId w:val="43"/>
        </w:numPr>
        <w:tabs>
          <w:tab w:val="clear" w:pos="1070"/>
        </w:tabs>
        <w:spacing w:before="0" w:after="0"/>
        <w:ind w:left="993" w:hanging="426"/>
        <w:rPr>
          <w:rFonts w:cs="Arial"/>
          <w:bCs/>
          <w:iCs/>
          <w:strike/>
          <w:sz w:val="22"/>
          <w:szCs w:val="22"/>
          <w:lang w:val="pt-BR"/>
        </w:rPr>
      </w:pPr>
      <w:r w:rsidRPr="0048561F">
        <w:rPr>
          <w:rFonts w:cs="Arial"/>
          <w:sz w:val="22"/>
          <w:szCs w:val="22"/>
          <w:lang w:val="pt-BR"/>
        </w:rPr>
        <w:t>quando substancialmente todos os riscos e benefícios significativos da propriedade de ativos financeiros e, para arrendadores, os ativos sujeitos a arrendamento são transferidos para outras entidades;</w:t>
      </w:r>
    </w:p>
    <w:p w14:paraId="651DA328" w14:textId="7B3BDB9D" w:rsidR="000550B8" w:rsidRPr="0048561F" w:rsidRDefault="00717FBC" w:rsidP="00A668AC">
      <w:pPr>
        <w:widowControl w:val="0"/>
        <w:numPr>
          <w:ilvl w:val="0"/>
          <w:numId w:val="43"/>
        </w:numPr>
        <w:tabs>
          <w:tab w:val="clear" w:pos="1070"/>
        </w:tabs>
        <w:spacing w:before="0" w:after="0"/>
        <w:ind w:left="993" w:hanging="426"/>
        <w:rPr>
          <w:rFonts w:cs="Arial"/>
          <w:bCs/>
          <w:iCs/>
          <w:strike/>
          <w:sz w:val="22"/>
          <w:szCs w:val="22"/>
          <w:lang w:val="pt-BR"/>
        </w:rPr>
      </w:pPr>
      <w:r w:rsidRPr="0048561F">
        <w:rPr>
          <w:rFonts w:cs="Arial"/>
          <w:bCs/>
          <w:iCs/>
          <w:sz w:val="22"/>
          <w:szCs w:val="22"/>
          <w:lang w:val="pt-BR"/>
        </w:rPr>
        <w:t>se, em essência, determinadas vendas de bens decorrem de acordos de financiamento e, portanto, não dão origem a receitas de venda; e</w:t>
      </w:r>
    </w:p>
    <w:p w14:paraId="237694F5" w14:textId="0BAB6444" w:rsidR="00717FBC" w:rsidRPr="0048561F" w:rsidRDefault="00717FBC" w:rsidP="00717FBC">
      <w:pPr>
        <w:widowControl w:val="0"/>
        <w:numPr>
          <w:ilvl w:val="0"/>
          <w:numId w:val="43"/>
        </w:numPr>
        <w:tabs>
          <w:tab w:val="clear" w:pos="1070"/>
        </w:tabs>
        <w:spacing w:before="0" w:after="0"/>
        <w:ind w:left="992" w:hanging="425"/>
        <w:rPr>
          <w:rFonts w:cs="Arial"/>
          <w:sz w:val="22"/>
          <w:szCs w:val="22"/>
          <w:lang w:val="pt-BR"/>
        </w:rPr>
      </w:pPr>
      <w:r w:rsidRPr="0048561F">
        <w:rPr>
          <w:rFonts w:cs="Arial"/>
          <w:sz w:val="22"/>
          <w:szCs w:val="22"/>
          <w:lang w:val="pt-BR"/>
        </w:rPr>
        <w:t>se os termos contratuais de ativo financeiro derem origem, em datas especificadas, a fluxos de caixa que constituam exclusivamente pagamentos de principal e juros sobre o valor do principal em aberto.</w:t>
      </w:r>
    </w:p>
    <w:p w14:paraId="229CE5CE"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p>
    <w:p w14:paraId="1C466D5A" w14:textId="62F80DAB" w:rsidR="000550B8" w:rsidRPr="0048561F" w:rsidRDefault="000550B8" w:rsidP="000550B8">
      <w:pPr>
        <w:pStyle w:val="Textoembloco"/>
        <w:spacing w:before="0" w:after="0" w:line="240" w:lineRule="auto"/>
        <w:ind w:left="567" w:right="0" w:hanging="567"/>
        <w:jc w:val="both"/>
        <w:rPr>
          <w:rFonts w:cs="Arial"/>
          <w:sz w:val="22"/>
          <w:szCs w:val="22"/>
          <w:lang w:val="pt-BR"/>
        </w:rPr>
      </w:pPr>
      <w:r w:rsidRPr="0048561F">
        <w:rPr>
          <w:rFonts w:cs="Arial"/>
          <w:sz w:val="22"/>
          <w:szCs w:val="22"/>
          <w:lang w:val="pt-BR"/>
        </w:rPr>
        <w:t>124.</w:t>
      </w:r>
      <w:r w:rsidRPr="0048561F">
        <w:rPr>
          <w:rFonts w:cs="Arial"/>
          <w:sz w:val="22"/>
          <w:szCs w:val="22"/>
          <w:lang w:val="pt-BR"/>
        </w:rPr>
        <w:tab/>
        <w:t>Algumas divulgações feitas de acordo com o item 122 são requeridas por outros Pronunciamentos Técnicos, Orientações e Interpretações Técnicas emitidos pelo CPC. Por exemplo, o Pronunciamento Técnico CPC 45 – Divulgação de Participações em Outras Entidades requer que a entidade divulgue os julgamentos que foram feitos ao determinar se a entidade controla outra entidade. O Pronunciamento Técnico CPC 28 – Propriedade para Investimento requer a divulgação dos critérios utilizados pela entidade para distinguir a propriedade de investimento da propriedade ocupada pelo proprietário e da propriedade mantida para venda no curso ordinário dos negócios, nas situações em que a classificação das propriedades é difícil.</w:t>
      </w:r>
    </w:p>
    <w:p w14:paraId="54DDC4E6" w14:textId="46B2FC5D" w:rsidR="000550B8" w:rsidRPr="0048561F" w:rsidRDefault="000550B8" w:rsidP="000550B8">
      <w:pPr>
        <w:pStyle w:val="Textoembloco"/>
        <w:spacing w:before="0" w:after="0" w:line="240" w:lineRule="auto"/>
        <w:ind w:left="567" w:right="0" w:hanging="567"/>
        <w:jc w:val="both"/>
        <w:rPr>
          <w:rFonts w:cs="Arial"/>
          <w:sz w:val="22"/>
          <w:szCs w:val="22"/>
          <w:lang w:val="pt-BR"/>
        </w:rPr>
      </w:pPr>
    </w:p>
    <w:p w14:paraId="5B884570" w14:textId="77777777" w:rsidR="007F4227" w:rsidRPr="0048561F" w:rsidRDefault="007F4227" w:rsidP="000550B8">
      <w:pPr>
        <w:pStyle w:val="Textoembloco"/>
        <w:spacing w:before="0" w:after="0" w:line="240" w:lineRule="auto"/>
        <w:ind w:left="567" w:right="0" w:hanging="567"/>
        <w:jc w:val="both"/>
        <w:rPr>
          <w:rFonts w:cs="Arial"/>
          <w:sz w:val="22"/>
          <w:szCs w:val="22"/>
          <w:lang w:val="pt-BR"/>
        </w:rPr>
      </w:pPr>
    </w:p>
    <w:p w14:paraId="5AD79607" w14:textId="77777777" w:rsidR="000550B8" w:rsidRPr="0048561F" w:rsidRDefault="000550B8" w:rsidP="000550B8">
      <w:pPr>
        <w:pStyle w:val="Textoembloco"/>
        <w:spacing w:before="0" w:after="0" w:line="240" w:lineRule="auto"/>
        <w:ind w:left="567" w:right="0" w:hanging="567"/>
        <w:jc w:val="both"/>
        <w:rPr>
          <w:rFonts w:cs="Arial"/>
          <w:b/>
          <w:bCs/>
          <w:sz w:val="22"/>
          <w:szCs w:val="22"/>
          <w:lang w:val="pt-BR"/>
        </w:rPr>
      </w:pPr>
      <w:r w:rsidRPr="0048561F">
        <w:rPr>
          <w:rFonts w:cs="Arial"/>
          <w:b/>
          <w:bCs/>
          <w:sz w:val="22"/>
          <w:szCs w:val="22"/>
          <w:lang w:val="pt-BR"/>
        </w:rPr>
        <w:lastRenderedPageBreak/>
        <w:tab/>
        <w:t>Fontes de incerteza na estimativa</w:t>
      </w:r>
    </w:p>
    <w:p w14:paraId="1BA368A8"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p>
    <w:p w14:paraId="66F2ADE6"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r w:rsidRPr="0048561F">
        <w:rPr>
          <w:rFonts w:cs="Arial"/>
          <w:sz w:val="22"/>
          <w:szCs w:val="22"/>
          <w:lang w:val="pt-BR"/>
        </w:rPr>
        <w:t>125.</w:t>
      </w:r>
      <w:r w:rsidRPr="0048561F">
        <w:rPr>
          <w:rFonts w:cs="Arial"/>
          <w:sz w:val="22"/>
          <w:szCs w:val="22"/>
          <w:lang w:val="pt-BR"/>
        </w:rPr>
        <w:tab/>
        <w:t>A entidade deve divulgar, nas notas explicativas, informação acerca dos pressupostos relativos ao futuro e outras fontes principais de incerteza nas estimativas ao término do período de reporte que possuam risco significativo de provocar ajuste material nos valores contábeis de ativos e passivos ao longo do próximo exercício social. Com respeito a esses ativos e passivos, as notas explicativas devem incluir detalhes elucidativos acerca:</w:t>
      </w:r>
    </w:p>
    <w:p w14:paraId="07064B97" w14:textId="77777777" w:rsidR="000550B8" w:rsidRPr="0048561F" w:rsidRDefault="000550B8" w:rsidP="00A668AC">
      <w:pPr>
        <w:widowControl w:val="0"/>
        <w:numPr>
          <w:ilvl w:val="0"/>
          <w:numId w:val="44"/>
        </w:numPr>
        <w:tabs>
          <w:tab w:val="clear" w:pos="1070"/>
        </w:tabs>
        <w:spacing w:before="0" w:after="0"/>
        <w:ind w:left="993" w:hanging="426"/>
        <w:jc w:val="left"/>
        <w:rPr>
          <w:rFonts w:cs="Arial"/>
          <w:bCs/>
          <w:iCs/>
          <w:sz w:val="22"/>
          <w:szCs w:val="22"/>
          <w:lang w:val="pt-BR"/>
        </w:rPr>
      </w:pPr>
      <w:r w:rsidRPr="0048561F">
        <w:rPr>
          <w:rFonts w:cs="Arial"/>
          <w:bCs/>
          <w:iCs/>
          <w:sz w:val="22"/>
          <w:szCs w:val="22"/>
          <w:lang w:val="pt-BR"/>
        </w:rPr>
        <w:t>da sua natureza; e</w:t>
      </w:r>
    </w:p>
    <w:p w14:paraId="178E9D13" w14:textId="77777777" w:rsidR="000550B8" w:rsidRPr="0048561F" w:rsidRDefault="000550B8" w:rsidP="00A668AC">
      <w:pPr>
        <w:widowControl w:val="0"/>
        <w:numPr>
          <w:ilvl w:val="0"/>
          <w:numId w:val="44"/>
        </w:numPr>
        <w:tabs>
          <w:tab w:val="clear" w:pos="1070"/>
        </w:tabs>
        <w:spacing w:before="0" w:after="0"/>
        <w:ind w:left="993" w:hanging="426"/>
        <w:jc w:val="left"/>
        <w:rPr>
          <w:rFonts w:cs="Arial"/>
          <w:bCs/>
          <w:iCs/>
          <w:sz w:val="22"/>
          <w:szCs w:val="22"/>
          <w:lang w:val="pt-BR"/>
        </w:rPr>
      </w:pPr>
      <w:r w:rsidRPr="0048561F">
        <w:rPr>
          <w:rFonts w:cs="Arial"/>
          <w:bCs/>
          <w:iCs/>
          <w:sz w:val="22"/>
          <w:szCs w:val="22"/>
          <w:lang w:val="pt-BR"/>
        </w:rPr>
        <w:t>do seu valor contábil ao término do período de reporte.</w:t>
      </w:r>
    </w:p>
    <w:p w14:paraId="552CA4BD"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p>
    <w:p w14:paraId="2CB8C166"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r w:rsidRPr="0048561F">
        <w:rPr>
          <w:rFonts w:cs="Arial"/>
          <w:sz w:val="22"/>
          <w:szCs w:val="22"/>
          <w:lang w:val="pt-BR"/>
        </w:rPr>
        <w:t>126.</w:t>
      </w:r>
      <w:r w:rsidRPr="0048561F">
        <w:rPr>
          <w:rFonts w:cs="Arial"/>
          <w:sz w:val="22"/>
          <w:szCs w:val="22"/>
          <w:lang w:val="pt-BR"/>
        </w:rPr>
        <w:tab/>
        <w:t>Definir os montantes de alguns ativos e passivos exige a estimativa dos efeitos de eventos futuros incertos sobre esses ativos e passivos ao término do período de reporte. Por exemplo, na ausência de preços de mercado recentemente observados, passam a ser necessárias estimativas orientadas para o futuro para mensurar o valor recuperável de ativos do imobilizado, o efeito da obsolescência tecnológica nos estoques, provisões sujeitas ao futuro resultado de litígio em curso e passivos de longo prazo de benefícios a empregados, tais como obrigações de pensão. Essas estimativas envolvem pressupostos sobre esses assuntos, como o risco associado aos fluxos de caixa ou taxas de desconto, futuras alterações em salários e futuras alterações nos preços que afetam outros custos.</w:t>
      </w:r>
    </w:p>
    <w:p w14:paraId="46E03E9F"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p>
    <w:p w14:paraId="23CF2810"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r w:rsidRPr="0048561F">
        <w:rPr>
          <w:rFonts w:cs="Arial"/>
          <w:sz w:val="22"/>
          <w:szCs w:val="22"/>
          <w:lang w:val="pt-BR"/>
        </w:rPr>
        <w:t>127.</w:t>
      </w:r>
      <w:r w:rsidRPr="0048561F">
        <w:rPr>
          <w:rFonts w:cs="Arial"/>
          <w:sz w:val="22"/>
          <w:szCs w:val="22"/>
          <w:lang w:val="pt-BR"/>
        </w:rPr>
        <w:tab/>
        <w:t>Os pressupostos e outras principais fontes da incerteza das estimativas divulgados de acordo com o item 125 relacionam-se com as estimativas cujos julgamentos são os mais difíceis de serem feitos por parte da administração, subjetivos ou mesmo complexos. À medida em que o número de variáveis e pressupostos que afetam a possível futura solução das incertezas aumenta, esses julgamentos tornam-se mais subjetivos e complexos, aumentando, por consequência, a probabilidade de ajuste material nos valores contábeis de ativos e passivos.</w:t>
      </w:r>
    </w:p>
    <w:p w14:paraId="5D40C088"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p>
    <w:p w14:paraId="6DBED699" w14:textId="613138A7" w:rsidR="000550B8" w:rsidRPr="0048561F" w:rsidRDefault="000550B8" w:rsidP="000550B8">
      <w:pPr>
        <w:pStyle w:val="Textoembloco"/>
        <w:spacing w:before="0" w:after="0" w:line="240" w:lineRule="auto"/>
        <w:ind w:left="567" w:right="0" w:hanging="567"/>
        <w:jc w:val="both"/>
        <w:rPr>
          <w:rFonts w:cs="Arial"/>
          <w:sz w:val="22"/>
          <w:szCs w:val="22"/>
          <w:lang w:val="pt-BR"/>
        </w:rPr>
      </w:pPr>
      <w:r w:rsidRPr="0048561F">
        <w:rPr>
          <w:rFonts w:cs="Arial"/>
          <w:sz w:val="22"/>
          <w:szCs w:val="22"/>
          <w:lang w:val="pt-BR"/>
        </w:rPr>
        <w:t xml:space="preserve">128. </w:t>
      </w:r>
      <w:r w:rsidRPr="0048561F">
        <w:rPr>
          <w:rFonts w:cs="Arial"/>
          <w:sz w:val="22"/>
          <w:szCs w:val="22"/>
          <w:lang w:val="pt-BR"/>
        </w:rPr>
        <w:tab/>
        <w:t>As divulgações descritas no item 125 não são requeridas para ativos e passivos que tenham risco significativo de que seus valores contábeis possam sofrer alteração significativa ao longo do próximo exercício social se, ao término do período das demonstrações contábeis, forem mensurados pelo valor justo com base em preço cotado em mercado ativo para ativo ou passivo idêntico. Nesse caso, os valores justos podem alterar-se materialmente ao longo do próximo exercício social, mas essas alterações não serão fruto de pressupostos ou de outras fontes da incerteza das estimativas ao término do período das demonstrações contábeis.</w:t>
      </w:r>
    </w:p>
    <w:p w14:paraId="4D3B92FC"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p>
    <w:p w14:paraId="01829A81"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r w:rsidRPr="0048561F">
        <w:rPr>
          <w:rFonts w:cs="Arial"/>
          <w:sz w:val="22"/>
          <w:szCs w:val="22"/>
          <w:lang w:val="pt-BR"/>
        </w:rPr>
        <w:t>129.</w:t>
      </w:r>
      <w:r w:rsidRPr="0048561F">
        <w:rPr>
          <w:rFonts w:cs="Arial"/>
          <w:sz w:val="22"/>
          <w:szCs w:val="22"/>
          <w:lang w:val="pt-BR"/>
        </w:rPr>
        <w:tab/>
        <w:t>As divulgações descritas no item 125 devem ser apresentadas de forma a ajudar os usuários das demonstrações contábeis a compreender os julgamentos que a administração fez acerca do futuro e sobre outras principais fontes de incerteza das estimativas. A natureza e a extensão da informação a ser divulgada variam de acordo com a natureza dos pressupostos e outras circunstâncias. Exemplos desses tipos de divulgação são os que seguem:</w:t>
      </w:r>
    </w:p>
    <w:p w14:paraId="0A6DE8E2" w14:textId="77777777" w:rsidR="000550B8" w:rsidRPr="0048561F" w:rsidRDefault="000550B8" w:rsidP="00A668AC">
      <w:pPr>
        <w:widowControl w:val="0"/>
        <w:numPr>
          <w:ilvl w:val="0"/>
          <w:numId w:val="45"/>
        </w:numPr>
        <w:tabs>
          <w:tab w:val="clear" w:pos="1070"/>
        </w:tabs>
        <w:spacing w:before="0" w:after="0"/>
        <w:ind w:left="993" w:hanging="426"/>
        <w:jc w:val="left"/>
        <w:rPr>
          <w:rFonts w:cs="Arial"/>
          <w:bCs/>
          <w:iCs/>
          <w:sz w:val="22"/>
          <w:szCs w:val="22"/>
          <w:lang w:val="pt-BR"/>
        </w:rPr>
      </w:pPr>
      <w:r w:rsidRPr="0048561F">
        <w:rPr>
          <w:rFonts w:cs="Arial"/>
          <w:bCs/>
          <w:iCs/>
          <w:sz w:val="22"/>
          <w:szCs w:val="22"/>
          <w:lang w:val="pt-BR"/>
        </w:rPr>
        <w:t>a natureza dos pressupostos ou de outras incertezas nas estimativas;</w:t>
      </w:r>
    </w:p>
    <w:p w14:paraId="358BEB6A" w14:textId="77777777" w:rsidR="000550B8" w:rsidRPr="0048561F" w:rsidRDefault="000550B8" w:rsidP="00A668AC">
      <w:pPr>
        <w:widowControl w:val="0"/>
        <w:numPr>
          <w:ilvl w:val="0"/>
          <w:numId w:val="45"/>
        </w:numPr>
        <w:tabs>
          <w:tab w:val="clear" w:pos="1070"/>
        </w:tabs>
        <w:spacing w:before="0" w:after="0"/>
        <w:ind w:left="993" w:hanging="426"/>
        <w:rPr>
          <w:rFonts w:cs="Arial"/>
          <w:bCs/>
          <w:iCs/>
          <w:sz w:val="22"/>
          <w:szCs w:val="22"/>
          <w:lang w:val="pt-BR"/>
        </w:rPr>
      </w:pPr>
      <w:r w:rsidRPr="0048561F">
        <w:rPr>
          <w:rFonts w:cs="Arial"/>
          <w:bCs/>
          <w:iCs/>
          <w:sz w:val="22"/>
          <w:szCs w:val="22"/>
          <w:lang w:val="pt-BR"/>
        </w:rPr>
        <w:t>a sensibilidade dos valores contábeis aos métodos, pressupostos e estimativas subjacentes ao respectivo cálculo, incluindo as razões para essa sensibilidade;</w:t>
      </w:r>
    </w:p>
    <w:p w14:paraId="53D30129" w14:textId="77777777" w:rsidR="000550B8" w:rsidRPr="0048561F" w:rsidRDefault="000550B8" w:rsidP="00A668AC">
      <w:pPr>
        <w:widowControl w:val="0"/>
        <w:numPr>
          <w:ilvl w:val="0"/>
          <w:numId w:val="45"/>
        </w:numPr>
        <w:tabs>
          <w:tab w:val="clear" w:pos="1070"/>
        </w:tabs>
        <w:spacing w:before="0" w:after="0"/>
        <w:ind w:left="993" w:hanging="426"/>
        <w:rPr>
          <w:rFonts w:cs="Arial"/>
          <w:bCs/>
          <w:iCs/>
          <w:sz w:val="22"/>
          <w:szCs w:val="22"/>
          <w:lang w:val="pt-BR"/>
        </w:rPr>
      </w:pPr>
      <w:r w:rsidRPr="0048561F">
        <w:rPr>
          <w:rFonts w:cs="Arial"/>
          <w:bCs/>
          <w:iCs/>
          <w:sz w:val="22"/>
          <w:szCs w:val="22"/>
          <w:lang w:val="pt-BR"/>
        </w:rPr>
        <w:t>a solução esperada de incerteza e a variedade de desfechos razoavelmente possíveis ao longo do próximo exercício social em relação aos valores contábeis dos ativos e passivos impactados; e</w:t>
      </w:r>
    </w:p>
    <w:p w14:paraId="60E0542A" w14:textId="77777777" w:rsidR="000550B8" w:rsidRPr="0048561F" w:rsidRDefault="000550B8" w:rsidP="00A668AC">
      <w:pPr>
        <w:widowControl w:val="0"/>
        <w:numPr>
          <w:ilvl w:val="0"/>
          <w:numId w:val="45"/>
        </w:numPr>
        <w:tabs>
          <w:tab w:val="clear" w:pos="1070"/>
        </w:tabs>
        <w:spacing w:before="0" w:after="0"/>
        <w:ind w:left="993" w:hanging="426"/>
        <w:rPr>
          <w:rFonts w:cs="Arial"/>
          <w:bCs/>
          <w:iCs/>
          <w:sz w:val="22"/>
          <w:szCs w:val="22"/>
          <w:lang w:val="pt-BR"/>
        </w:rPr>
      </w:pPr>
      <w:r w:rsidRPr="0048561F">
        <w:rPr>
          <w:rFonts w:cs="Arial"/>
          <w:bCs/>
          <w:iCs/>
          <w:sz w:val="22"/>
          <w:szCs w:val="22"/>
          <w:lang w:val="pt-BR"/>
        </w:rPr>
        <w:t xml:space="preserve">uma explicação de alterações feitas nos pressupostos adotados no passado no tocante a esses </w:t>
      </w:r>
      <w:r w:rsidRPr="0048561F">
        <w:rPr>
          <w:rFonts w:cs="Arial"/>
          <w:bCs/>
          <w:iCs/>
          <w:sz w:val="22"/>
          <w:szCs w:val="22"/>
          <w:lang w:val="pt-BR"/>
        </w:rPr>
        <w:lastRenderedPageBreak/>
        <w:t>ativos e passivos, caso a incerteza permaneça sem solução.</w:t>
      </w:r>
    </w:p>
    <w:p w14:paraId="1909BA09"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p>
    <w:p w14:paraId="25329887"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r w:rsidRPr="0048561F">
        <w:rPr>
          <w:rFonts w:cs="Arial"/>
          <w:sz w:val="22"/>
          <w:szCs w:val="22"/>
          <w:lang w:val="pt-BR"/>
        </w:rPr>
        <w:t>130.</w:t>
      </w:r>
      <w:r w:rsidRPr="0048561F">
        <w:rPr>
          <w:rFonts w:cs="Arial"/>
          <w:sz w:val="22"/>
          <w:szCs w:val="22"/>
          <w:lang w:val="pt-BR"/>
        </w:rPr>
        <w:tab/>
        <w:t>Este Pronunciamento não requer a divulgação de projeções ou orçamentos ao fazer as divulgações descritas no item 125.</w:t>
      </w:r>
    </w:p>
    <w:p w14:paraId="211241CB"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p>
    <w:p w14:paraId="5472DEEA"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r w:rsidRPr="0048561F">
        <w:rPr>
          <w:rFonts w:cs="Arial"/>
          <w:sz w:val="22"/>
          <w:szCs w:val="22"/>
          <w:lang w:val="pt-BR"/>
        </w:rPr>
        <w:t>131.</w:t>
      </w:r>
      <w:r w:rsidRPr="0048561F">
        <w:rPr>
          <w:rFonts w:cs="Arial"/>
          <w:sz w:val="22"/>
          <w:szCs w:val="22"/>
          <w:lang w:val="pt-BR"/>
        </w:rPr>
        <w:tab/>
        <w:t>Por vezes, é impraticável divulgar a extensão dos possíveis efeitos de um pressuposto ou de outra fonte principal de incerteza das estimativas ao término do período de reporte. Nessas circunstâncias, a entidade deve divulgar que é razoavelmente possível, com base no conhecimento existente, que os valores dos respectivos ativos ou passivos ao longo do próximo exercício social tenham que sofrer ajustes materiais em função da observação de uma realidade distinta em relação àqueles pressupostos assumidos. Em todos os casos, a entidade deve divulgar a natureza e o valor contábil do ativo ou passivo específico (ou classe de ativos ou passivos) afetado por esses pressupostos.</w:t>
      </w:r>
    </w:p>
    <w:p w14:paraId="55DE8C80"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p>
    <w:p w14:paraId="55C0EE01"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r w:rsidRPr="0048561F">
        <w:rPr>
          <w:rFonts w:cs="Arial"/>
          <w:sz w:val="22"/>
          <w:szCs w:val="22"/>
          <w:lang w:val="pt-BR"/>
        </w:rPr>
        <w:t>132.</w:t>
      </w:r>
      <w:r w:rsidRPr="0048561F">
        <w:rPr>
          <w:rFonts w:cs="Arial"/>
          <w:sz w:val="22"/>
          <w:szCs w:val="22"/>
          <w:lang w:val="pt-BR"/>
        </w:rPr>
        <w:tab/>
        <w:t>As divulgações descritas no item 122 acerca de julgamentos específicos feitos pela administração no processo de aplicação das políticas contábeis da entidade não se relacionam com as divulgações das principais fontes da incerteza das estimativas descritas no item 125.</w:t>
      </w:r>
    </w:p>
    <w:p w14:paraId="65777E98"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p>
    <w:p w14:paraId="741A4153" w14:textId="38574F36" w:rsidR="000550B8" w:rsidRPr="0048561F" w:rsidRDefault="000550B8" w:rsidP="000550B8">
      <w:pPr>
        <w:spacing w:before="0" w:after="0"/>
        <w:ind w:left="567" w:hanging="567"/>
        <w:rPr>
          <w:rFonts w:cs="Arial"/>
          <w:sz w:val="22"/>
          <w:szCs w:val="22"/>
          <w:lang w:val="pt-BR"/>
        </w:rPr>
      </w:pPr>
      <w:r w:rsidRPr="0048561F">
        <w:rPr>
          <w:rFonts w:cs="Arial"/>
          <w:sz w:val="22"/>
          <w:szCs w:val="22"/>
          <w:lang w:val="pt-BR"/>
        </w:rPr>
        <w:t>133.</w:t>
      </w:r>
      <w:r w:rsidRPr="0048561F">
        <w:rPr>
          <w:rFonts w:cs="Arial"/>
          <w:sz w:val="22"/>
          <w:szCs w:val="22"/>
          <w:lang w:val="pt-BR"/>
        </w:rPr>
        <w:tab/>
        <w:t>A divulgação de alguns dos pressupostos do item 125 é requerida por outros Pronunciamentos Técnicos, Interpretações ou Orientações Técnicas emitidos pelo CPC. Por exemplo, o Pronunciamento Técnico CPC 25 – Provisões, Passivos Contingentes e Ativos Contingentes requer a divulgação, em circunstâncias específicas, de pressupostos importantes relativos a futuros eventos que afetem determinadas provisões. O Pronunciamento Técnico CPC 46 – Mensuração do Valor Justo requer a divulgação de pressupostos significativos (incluindo as técnicas de avaliação e as informações) que a entidade aplica na mensuração do valor justo de ativos e de passivos que sejam avaliados pelo valor justo.</w:t>
      </w:r>
    </w:p>
    <w:p w14:paraId="2E48F47B"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p>
    <w:p w14:paraId="3FD7D8BE" w14:textId="77777777" w:rsidR="000550B8" w:rsidRPr="0048561F" w:rsidRDefault="000550B8" w:rsidP="000550B8">
      <w:pPr>
        <w:pStyle w:val="Textoembloco"/>
        <w:spacing w:before="0" w:after="0" w:line="240" w:lineRule="auto"/>
        <w:ind w:left="567" w:right="0" w:hanging="567"/>
        <w:jc w:val="both"/>
        <w:rPr>
          <w:rFonts w:cs="Arial"/>
          <w:b/>
          <w:bCs/>
          <w:sz w:val="22"/>
          <w:szCs w:val="22"/>
          <w:lang w:val="pt-BR"/>
        </w:rPr>
      </w:pPr>
      <w:r w:rsidRPr="0048561F">
        <w:rPr>
          <w:rFonts w:cs="Arial"/>
          <w:b/>
          <w:bCs/>
          <w:i/>
          <w:sz w:val="22"/>
          <w:szCs w:val="22"/>
          <w:lang w:val="pt-BR"/>
        </w:rPr>
        <w:tab/>
      </w:r>
      <w:r w:rsidRPr="0048561F">
        <w:rPr>
          <w:rFonts w:cs="Arial"/>
          <w:b/>
          <w:bCs/>
          <w:sz w:val="22"/>
          <w:szCs w:val="22"/>
          <w:lang w:val="pt-BR"/>
        </w:rPr>
        <w:t>Capital</w:t>
      </w:r>
    </w:p>
    <w:p w14:paraId="56A2C47E"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p>
    <w:p w14:paraId="3D58FCF3"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r w:rsidRPr="0048561F">
        <w:rPr>
          <w:rFonts w:cs="Arial"/>
          <w:sz w:val="22"/>
          <w:szCs w:val="22"/>
          <w:lang w:val="pt-BR"/>
        </w:rPr>
        <w:t>134.</w:t>
      </w:r>
      <w:r w:rsidRPr="0048561F">
        <w:rPr>
          <w:rFonts w:cs="Arial"/>
          <w:sz w:val="22"/>
          <w:szCs w:val="22"/>
          <w:lang w:val="pt-BR"/>
        </w:rPr>
        <w:tab/>
        <w:t>A entidade deve divulgar informações que permitam aos usuários das demonstrações contábeis avaliar seus objetivos, políticas e processos de gestão de capital.</w:t>
      </w:r>
    </w:p>
    <w:p w14:paraId="19ECD4B1"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p>
    <w:p w14:paraId="2DA838AF"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r w:rsidRPr="0048561F">
        <w:rPr>
          <w:rFonts w:cs="Arial"/>
          <w:sz w:val="22"/>
          <w:szCs w:val="22"/>
          <w:lang w:val="pt-BR"/>
        </w:rPr>
        <w:t>135.</w:t>
      </w:r>
      <w:r w:rsidRPr="0048561F">
        <w:rPr>
          <w:rFonts w:cs="Arial"/>
          <w:sz w:val="22"/>
          <w:szCs w:val="22"/>
          <w:lang w:val="pt-BR"/>
        </w:rPr>
        <w:tab/>
        <w:t>A fim de dar cumprimento ao disposto no item 134, a entidade deve divulgar as seguintes informações:</w:t>
      </w:r>
    </w:p>
    <w:p w14:paraId="299355C3" w14:textId="77777777" w:rsidR="000550B8" w:rsidRPr="0048561F" w:rsidRDefault="000550B8" w:rsidP="00A668AC">
      <w:pPr>
        <w:widowControl w:val="0"/>
        <w:numPr>
          <w:ilvl w:val="0"/>
          <w:numId w:val="46"/>
        </w:numPr>
        <w:tabs>
          <w:tab w:val="clear" w:pos="1070"/>
        </w:tabs>
        <w:spacing w:before="0" w:after="0"/>
        <w:ind w:left="993" w:hanging="426"/>
        <w:rPr>
          <w:rFonts w:cs="Arial"/>
          <w:bCs/>
          <w:iCs/>
          <w:sz w:val="22"/>
          <w:szCs w:val="22"/>
          <w:lang w:val="pt-BR"/>
        </w:rPr>
      </w:pPr>
      <w:r w:rsidRPr="0048561F">
        <w:rPr>
          <w:rFonts w:cs="Arial"/>
          <w:bCs/>
          <w:iCs/>
          <w:sz w:val="22"/>
          <w:szCs w:val="22"/>
          <w:lang w:val="pt-BR"/>
        </w:rPr>
        <w:t>informações qualitativas sobre os seus objetivos, políticas e processos de gestão do capital, incluindo, sem a elas se limitar, as seguintes:</w:t>
      </w:r>
    </w:p>
    <w:p w14:paraId="144DD88F" w14:textId="77777777" w:rsidR="000550B8" w:rsidRPr="0048561F" w:rsidRDefault="000550B8" w:rsidP="00A668AC">
      <w:pPr>
        <w:widowControl w:val="0"/>
        <w:numPr>
          <w:ilvl w:val="0"/>
          <w:numId w:val="47"/>
        </w:numPr>
        <w:tabs>
          <w:tab w:val="clear" w:pos="1920"/>
        </w:tabs>
        <w:spacing w:before="0" w:after="0"/>
        <w:ind w:left="1418" w:hanging="284"/>
        <w:rPr>
          <w:rFonts w:cs="Arial"/>
          <w:bCs/>
          <w:iCs/>
          <w:sz w:val="22"/>
          <w:szCs w:val="22"/>
          <w:lang w:val="pt-BR"/>
        </w:rPr>
      </w:pPr>
      <w:r w:rsidRPr="0048561F">
        <w:rPr>
          <w:rFonts w:cs="Arial"/>
          <w:bCs/>
          <w:iCs/>
          <w:sz w:val="22"/>
          <w:szCs w:val="22"/>
          <w:lang w:val="pt-BR"/>
        </w:rPr>
        <w:t>descrição dos elementos abrangidos pela gestão do capital;</w:t>
      </w:r>
    </w:p>
    <w:p w14:paraId="09799AB4" w14:textId="77777777" w:rsidR="000550B8" w:rsidRPr="0048561F" w:rsidRDefault="000550B8" w:rsidP="00A668AC">
      <w:pPr>
        <w:widowControl w:val="0"/>
        <w:numPr>
          <w:ilvl w:val="0"/>
          <w:numId w:val="47"/>
        </w:numPr>
        <w:tabs>
          <w:tab w:val="clear" w:pos="1920"/>
        </w:tabs>
        <w:spacing w:before="0" w:after="0"/>
        <w:ind w:left="1418" w:hanging="284"/>
        <w:rPr>
          <w:rFonts w:cs="Arial"/>
          <w:bCs/>
          <w:iCs/>
          <w:sz w:val="22"/>
          <w:szCs w:val="22"/>
          <w:lang w:val="pt-BR"/>
        </w:rPr>
      </w:pPr>
      <w:r w:rsidRPr="0048561F">
        <w:rPr>
          <w:rFonts w:cs="Arial"/>
          <w:bCs/>
          <w:iCs/>
          <w:sz w:val="22"/>
          <w:szCs w:val="22"/>
          <w:lang w:val="pt-BR"/>
        </w:rPr>
        <w:t>caso a entidade esteja sujeita a requisitos de capital impostos externamente, a natureza desses requisitos e a forma como são integrados na gestão de capital; e</w:t>
      </w:r>
    </w:p>
    <w:p w14:paraId="19309A13" w14:textId="77777777" w:rsidR="000550B8" w:rsidRPr="0048561F" w:rsidRDefault="000550B8" w:rsidP="00A668AC">
      <w:pPr>
        <w:widowControl w:val="0"/>
        <w:numPr>
          <w:ilvl w:val="0"/>
          <w:numId w:val="47"/>
        </w:numPr>
        <w:tabs>
          <w:tab w:val="clear" w:pos="1920"/>
        </w:tabs>
        <w:spacing w:before="0" w:after="0"/>
        <w:ind w:left="1418" w:hanging="284"/>
        <w:rPr>
          <w:rFonts w:cs="Arial"/>
          <w:bCs/>
          <w:iCs/>
          <w:sz w:val="22"/>
          <w:szCs w:val="22"/>
          <w:lang w:val="pt-BR"/>
        </w:rPr>
      </w:pPr>
      <w:r w:rsidRPr="0048561F">
        <w:rPr>
          <w:rFonts w:cs="Arial"/>
          <w:bCs/>
          <w:iCs/>
          <w:sz w:val="22"/>
          <w:szCs w:val="22"/>
          <w:lang w:val="pt-BR"/>
        </w:rPr>
        <w:t>como está cumprindo os seus objetivos em matéria de gestão de capital.</w:t>
      </w:r>
    </w:p>
    <w:p w14:paraId="78938498" w14:textId="77777777" w:rsidR="000550B8" w:rsidRPr="0048561F" w:rsidRDefault="000550B8" w:rsidP="00A668AC">
      <w:pPr>
        <w:widowControl w:val="0"/>
        <w:numPr>
          <w:ilvl w:val="0"/>
          <w:numId w:val="46"/>
        </w:numPr>
        <w:tabs>
          <w:tab w:val="clear" w:pos="1070"/>
        </w:tabs>
        <w:spacing w:before="0" w:after="0"/>
        <w:ind w:left="993" w:hanging="426"/>
        <w:rPr>
          <w:rFonts w:cs="Arial"/>
          <w:bCs/>
          <w:iCs/>
          <w:sz w:val="22"/>
          <w:szCs w:val="22"/>
          <w:lang w:val="pt-BR"/>
        </w:rPr>
      </w:pPr>
      <w:r w:rsidRPr="0048561F">
        <w:rPr>
          <w:rFonts w:cs="Arial"/>
          <w:bCs/>
          <w:iCs/>
          <w:sz w:val="22"/>
          <w:szCs w:val="22"/>
          <w:lang w:val="pt-BR"/>
        </w:rPr>
        <w:t xml:space="preserve">dados quantitativos sintéticos sobre os elementos incluídos na gestão do capital. Algumas entidades consideram alguns passivos financeiros (como, por exemplo, algumas formas de empréstimos subordinados) como fazendo parte do capital, enquanto outras consideram que devem ser excluídos do capital alguns componentes do capital próprio (como, por exemplo, os componentes associados a operações de </w:t>
      </w:r>
      <w:r w:rsidRPr="0048561F">
        <w:rPr>
          <w:rFonts w:cs="Arial"/>
          <w:bCs/>
          <w:i/>
          <w:iCs/>
          <w:sz w:val="22"/>
          <w:szCs w:val="22"/>
          <w:lang w:val="pt-BR"/>
        </w:rPr>
        <w:t>hedge</w:t>
      </w:r>
      <w:r w:rsidRPr="0048561F">
        <w:rPr>
          <w:rFonts w:cs="Arial"/>
          <w:bCs/>
          <w:iCs/>
          <w:sz w:val="22"/>
          <w:szCs w:val="22"/>
          <w:lang w:val="pt-BR"/>
        </w:rPr>
        <w:t xml:space="preserve"> de fluxos de caixa);</w:t>
      </w:r>
    </w:p>
    <w:p w14:paraId="4E52B62D" w14:textId="77777777" w:rsidR="000550B8" w:rsidRPr="0048561F" w:rsidRDefault="000550B8" w:rsidP="00A668AC">
      <w:pPr>
        <w:widowControl w:val="0"/>
        <w:numPr>
          <w:ilvl w:val="0"/>
          <w:numId w:val="46"/>
        </w:numPr>
        <w:tabs>
          <w:tab w:val="clear" w:pos="1070"/>
        </w:tabs>
        <w:spacing w:before="0" w:after="0"/>
        <w:ind w:left="993" w:hanging="426"/>
        <w:rPr>
          <w:rFonts w:cs="Arial"/>
          <w:bCs/>
          <w:iCs/>
          <w:sz w:val="22"/>
          <w:szCs w:val="22"/>
          <w:lang w:val="pt-BR"/>
        </w:rPr>
      </w:pPr>
      <w:r w:rsidRPr="0048561F">
        <w:rPr>
          <w:rFonts w:cs="Arial"/>
          <w:bCs/>
          <w:iCs/>
          <w:sz w:val="22"/>
          <w:szCs w:val="22"/>
          <w:lang w:val="pt-BR"/>
        </w:rPr>
        <w:t>quaisquer alterações dos elementos referidos nas alíneas (a) e (b) em relação ao período precedente;</w:t>
      </w:r>
    </w:p>
    <w:p w14:paraId="5623B908" w14:textId="77777777" w:rsidR="000550B8" w:rsidRPr="0048561F" w:rsidRDefault="000550B8" w:rsidP="00A668AC">
      <w:pPr>
        <w:widowControl w:val="0"/>
        <w:numPr>
          <w:ilvl w:val="0"/>
          <w:numId w:val="46"/>
        </w:numPr>
        <w:tabs>
          <w:tab w:val="clear" w:pos="1070"/>
        </w:tabs>
        <w:spacing w:before="0" w:after="0"/>
        <w:ind w:left="993" w:hanging="426"/>
        <w:rPr>
          <w:rFonts w:cs="Arial"/>
          <w:bCs/>
          <w:iCs/>
          <w:sz w:val="22"/>
          <w:szCs w:val="22"/>
          <w:lang w:val="pt-BR"/>
        </w:rPr>
      </w:pPr>
      <w:r w:rsidRPr="0048561F">
        <w:rPr>
          <w:rFonts w:cs="Arial"/>
          <w:bCs/>
          <w:iCs/>
          <w:sz w:val="22"/>
          <w:szCs w:val="22"/>
          <w:lang w:val="pt-BR"/>
        </w:rPr>
        <w:lastRenderedPageBreak/>
        <w:t>indicação do cumprimento ou não, durante o período, dos eventuais requisitos de capital impostos externamente a que a entidade estiver ou esteve sujeita;</w:t>
      </w:r>
    </w:p>
    <w:p w14:paraId="337E5C32" w14:textId="77777777" w:rsidR="000550B8" w:rsidRPr="0048561F" w:rsidRDefault="000550B8" w:rsidP="00A668AC">
      <w:pPr>
        <w:widowControl w:val="0"/>
        <w:numPr>
          <w:ilvl w:val="0"/>
          <w:numId w:val="46"/>
        </w:numPr>
        <w:tabs>
          <w:tab w:val="clear" w:pos="1070"/>
        </w:tabs>
        <w:spacing w:before="0" w:after="0"/>
        <w:ind w:left="993" w:hanging="426"/>
        <w:rPr>
          <w:rFonts w:cs="Arial"/>
          <w:bCs/>
          <w:iCs/>
          <w:sz w:val="22"/>
          <w:szCs w:val="22"/>
          <w:lang w:val="pt-BR"/>
        </w:rPr>
      </w:pPr>
      <w:r w:rsidRPr="0048561F">
        <w:rPr>
          <w:rFonts w:cs="Arial"/>
          <w:bCs/>
          <w:iCs/>
          <w:sz w:val="22"/>
          <w:szCs w:val="22"/>
          <w:lang w:val="pt-BR"/>
        </w:rPr>
        <w:t xml:space="preserve">caso a entidade não tenha atendido a esses requisitos externos de capital, as consequências dessa não observância. </w:t>
      </w:r>
    </w:p>
    <w:p w14:paraId="11A3C069" w14:textId="77777777" w:rsidR="000550B8" w:rsidRPr="0048561F" w:rsidRDefault="000550B8" w:rsidP="000550B8">
      <w:pPr>
        <w:widowControl w:val="0"/>
        <w:spacing w:before="0" w:after="0"/>
        <w:ind w:left="709"/>
        <w:rPr>
          <w:rFonts w:cs="Arial"/>
          <w:bCs/>
          <w:iCs/>
          <w:sz w:val="22"/>
          <w:szCs w:val="22"/>
          <w:lang w:val="pt-BR"/>
        </w:rPr>
      </w:pPr>
    </w:p>
    <w:p w14:paraId="5219323E" w14:textId="77777777" w:rsidR="000550B8" w:rsidRPr="0048561F" w:rsidRDefault="000550B8" w:rsidP="000550B8">
      <w:pPr>
        <w:pStyle w:val="Textoembloco"/>
        <w:spacing w:before="0" w:after="0" w:line="240" w:lineRule="auto"/>
        <w:ind w:left="567" w:right="0" w:hanging="567"/>
        <w:jc w:val="both"/>
        <w:rPr>
          <w:rFonts w:cs="Arial"/>
          <w:bCs/>
          <w:iCs/>
          <w:sz w:val="22"/>
          <w:szCs w:val="22"/>
          <w:lang w:val="pt-BR"/>
        </w:rPr>
      </w:pPr>
      <w:r w:rsidRPr="0048561F">
        <w:rPr>
          <w:rFonts w:cs="Arial"/>
          <w:bCs/>
          <w:iCs/>
          <w:sz w:val="22"/>
          <w:szCs w:val="22"/>
          <w:lang w:val="pt-BR"/>
        </w:rPr>
        <w:tab/>
        <w:t>Essas informações devem basear-se nas informações prestadas internamente aos principais dirigentes da entidade.</w:t>
      </w:r>
    </w:p>
    <w:p w14:paraId="2BA953E9"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p>
    <w:p w14:paraId="1A04CDE4"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r w:rsidRPr="0048561F">
        <w:rPr>
          <w:rFonts w:cs="Arial"/>
          <w:sz w:val="22"/>
          <w:szCs w:val="22"/>
          <w:lang w:val="pt-BR"/>
        </w:rPr>
        <w:t>136.</w:t>
      </w:r>
      <w:r w:rsidRPr="0048561F">
        <w:rPr>
          <w:rFonts w:cs="Arial"/>
          <w:sz w:val="22"/>
          <w:szCs w:val="22"/>
          <w:lang w:val="pt-BR"/>
        </w:rPr>
        <w:tab/>
        <w:t>A entidade pode gerir o seu capital de várias formas e pode estar sujeita a diferentes requisitos no que diz respeito ao seu capital. Por exemplo, um conglomerado pode incluir entidades que exercem a atividade de seguro, em paralelo com outras que exercem a atividade bancária, e essas entidades podem desenvolver a sua atividade em vários países diferentes. Caso a divulgação agregada dos requisitos de capital e da forma como este é gerido não proporcione uma informação adequada ou contribua para distorcer o entendimento acerca dos recursos de capital da entidade pelos usuários das demonstrações contábeis, a entidade deve divulgar informações distintas relativamente a cada requerimento de capital a que está sujeita.</w:t>
      </w:r>
    </w:p>
    <w:p w14:paraId="455B58CD"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p>
    <w:p w14:paraId="5C6A9A6B" w14:textId="77777777" w:rsidR="000550B8" w:rsidRPr="0048561F" w:rsidRDefault="000550B8" w:rsidP="000550B8">
      <w:pPr>
        <w:pStyle w:val="Textoembloco"/>
        <w:spacing w:before="0" w:after="0" w:line="240" w:lineRule="auto"/>
        <w:ind w:left="567" w:right="0" w:hanging="567"/>
        <w:jc w:val="both"/>
        <w:rPr>
          <w:rFonts w:cs="Arial"/>
          <w:b/>
          <w:bCs/>
          <w:sz w:val="22"/>
          <w:szCs w:val="22"/>
          <w:lang w:val="pt-BR"/>
        </w:rPr>
      </w:pPr>
      <w:r w:rsidRPr="0048561F">
        <w:rPr>
          <w:rFonts w:cs="Arial"/>
          <w:b/>
          <w:bCs/>
          <w:sz w:val="22"/>
          <w:szCs w:val="22"/>
          <w:lang w:val="pt-BR"/>
        </w:rPr>
        <w:tab/>
        <w:t>Instrumentos financeiros com opção de venda classificados no patrimônio líquido</w:t>
      </w:r>
    </w:p>
    <w:p w14:paraId="00B2F4EF"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p>
    <w:p w14:paraId="6C6B242D" w14:textId="77777777" w:rsidR="000550B8" w:rsidRPr="0048561F" w:rsidRDefault="000550B8" w:rsidP="000550B8">
      <w:pPr>
        <w:pStyle w:val="Textoembloco"/>
        <w:tabs>
          <w:tab w:val="clear" w:pos="6804"/>
        </w:tabs>
        <w:spacing w:before="0" w:after="0" w:line="240" w:lineRule="auto"/>
        <w:ind w:left="567" w:right="0" w:hanging="567"/>
        <w:jc w:val="both"/>
        <w:rPr>
          <w:rFonts w:cs="Arial"/>
          <w:sz w:val="22"/>
          <w:szCs w:val="22"/>
          <w:lang w:val="pt-BR"/>
        </w:rPr>
      </w:pPr>
      <w:r w:rsidRPr="0048561F">
        <w:rPr>
          <w:rFonts w:cs="Arial"/>
          <w:sz w:val="22"/>
          <w:szCs w:val="22"/>
          <w:lang w:val="pt-BR"/>
        </w:rPr>
        <w:t>136A.</w:t>
      </w:r>
      <w:r w:rsidRPr="0048561F">
        <w:rPr>
          <w:rFonts w:cs="Arial"/>
          <w:sz w:val="22"/>
          <w:szCs w:val="22"/>
          <w:lang w:val="pt-BR"/>
        </w:rPr>
        <w:tab/>
        <w:t>No caso de instrumentos financeiros com opção de venda (</w:t>
      </w:r>
      <w:r w:rsidRPr="0048561F">
        <w:rPr>
          <w:rFonts w:cs="Arial"/>
          <w:i/>
          <w:sz w:val="22"/>
          <w:szCs w:val="22"/>
          <w:lang w:val="pt-BR"/>
        </w:rPr>
        <w:t>puttable</w:t>
      </w:r>
      <w:r w:rsidRPr="0048561F">
        <w:rPr>
          <w:rFonts w:cs="Arial"/>
          <w:sz w:val="22"/>
          <w:szCs w:val="22"/>
          <w:lang w:val="pt-BR"/>
        </w:rPr>
        <w:t>) classificados como instrumentos patrimoniais, a entidade deve divulgar (na extensão em que não tiver divulgado em outro lugar nas demonstrações contábeis):</w:t>
      </w:r>
    </w:p>
    <w:p w14:paraId="6557CAC2" w14:textId="77777777" w:rsidR="000550B8" w:rsidRPr="0048561F" w:rsidRDefault="000550B8" w:rsidP="00A668AC">
      <w:pPr>
        <w:widowControl w:val="0"/>
        <w:numPr>
          <w:ilvl w:val="0"/>
          <w:numId w:val="50"/>
        </w:numPr>
        <w:tabs>
          <w:tab w:val="clear" w:pos="1070"/>
        </w:tabs>
        <w:spacing w:before="0" w:after="0"/>
        <w:ind w:left="993" w:hanging="426"/>
        <w:rPr>
          <w:rFonts w:cs="Arial"/>
          <w:bCs/>
          <w:iCs/>
          <w:sz w:val="22"/>
          <w:szCs w:val="22"/>
          <w:lang w:val="pt-BR"/>
        </w:rPr>
      </w:pPr>
      <w:r w:rsidRPr="0048561F">
        <w:rPr>
          <w:rFonts w:cs="Arial"/>
          <w:bCs/>
          <w:iCs/>
          <w:sz w:val="22"/>
          <w:szCs w:val="22"/>
          <w:lang w:val="pt-BR"/>
        </w:rPr>
        <w:t>dados quantitativos resumidos sobre os valores classificados no patrimônio líquido;</w:t>
      </w:r>
    </w:p>
    <w:p w14:paraId="740A55F5" w14:textId="77777777" w:rsidR="000550B8" w:rsidRPr="0048561F" w:rsidRDefault="000550B8" w:rsidP="00A668AC">
      <w:pPr>
        <w:widowControl w:val="0"/>
        <w:numPr>
          <w:ilvl w:val="0"/>
          <w:numId w:val="50"/>
        </w:numPr>
        <w:tabs>
          <w:tab w:val="clear" w:pos="1070"/>
        </w:tabs>
        <w:spacing w:before="0" w:after="0"/>
        <w:ind w:left="993" w:hanging="426"/>
        <w:rPr>
          <w:rFonts w:cs="Arial"/>
          <w:bCs/>
          <w:iCs/>
          <w:sz w:val="22"/>
          <w:szCs w:val="22"/>
          <w:lang w:val="pt-BR"/>
        </w:rPr>
      </w:pPr>
      <w:r w:rsidRPr="0048561F">
        <w:rPr>
          <w:rFonts w:cs="Arial"/>
          <w:bCs/>
          <w:iCs/>
          <w:sz w:val="22"/>
          <w:szCs w:val="22"/>
          <w:lang w:val="pt-BR"/>
        </w:rPr>
        <w:t>seus objetivos, políticas e os processos de gerenciamento de sua obrigação de recompra ou resgate dos instrumentos quando requerido a fazer pelos detentores desses instrumentos, incluindo quaisquer alterações em relação a período anterior;</w:t>
      </w:r>
    </w:p>
    <w:p w14:paraId="4B907DE8" w14:textId="77777777" w:rsidR="000550B8" w:rsidRPr="0048561F" w:rsidRDefault="000550B8" w:rsidP="00A668AC">
      <w:pPr>
        <w:widowControl w:val="0"/>
        <w:numPr>
          <w:ilvl w:val="0"/>
          <w:numId w:val="50"/>
        </w:numPr>
        <w:tabs>
          <w:tab w:val="clear" w:pos="1070"/>
        </w:tabs>
        <w:spacing w:before="0" w:after="0"/>
        <w:ind w:left="993" w:hanging="426"/>
        <w:rPr>
          <w:rFonts w:cs="Arial"/>
          <w:bCs/>
          <w:iCs/>
          <w:sz w:val="22"/>
          <w:szCs w:val="22"/>
          <w:lang w:val="pt-BR"/>
        </w:rPr>
      </w:pPr>
      <w:r w:rsidRPr="0048561F">
        <w:rPr>
          <w:rFonts w:cs="Arial"/>
          <w:bCs/>
          <w:iCs/>
          <w:sz w:val="22"/>
          <w:szCs w:val="22"/>
          <w:lang w:val="pt-BR"/>
        </w:rPr>
        <w:t>o fluxo de caixa de saída esperado na recompra ou no resgate dessa classe de instrumentos financeiros; e</w:t>
      </w:r>
    </w:p>
    <w:p w14:paraId="013B0853" w14:textId="77777777" w:rsidR="000550B8" w:rsidRPr="0048561F" w:rsidRDefault="000550B8" w:rsidP="00A668AC">
      <w:pPr>
        <w:widowControl w:val="0"/>
        <w:numPr>
          <w:ilvl w:val="0"/>
          <w:numId w:val="50"/>
        </w:numPr>
        <w:tabs>
          <w:tab w:val="clear" w:pos="1070"/>
        </w:tabs>
        <w:spacing w:before="0" w:after="0"/>
        <w:ind w:left="993" w:hanging="426"/>
        <w:rPr>
          <w:rFonts w:cs="Arial"/>
          <w:bCs/>
          <w:iCs/>
          <w:sz w:val="22"/>
          <w:szCs w:val="22"/>
          <w:lang w:val="pt-BR"/>
        </w:rPr>
      </w:pPr>
      <w:r w:rsidRPr="0048561F">
        <w:rPr>
          <w:rFonts w:cs="Arial"/>
          <w:bCs/>
          <w:iCs/>
          <w:sz w:val="22"/>
          <w:szCs w:val="22"/>
          <w:lang w:val="pt-BR"/>
        </w:rPr>
        <w:t>informação sobre como esse fluxo de caixa esperado na recompra ou no resgate dessa classe de instrumentos financeiros foi determinado.</w:t>
      </w:r>
    </w:p>
    <w:p w14:paraId="50BAFFDD" w14:textId="77777777" w:rsidR="000550B8" w:rsidRPr="0048561F" w:rsidRDefault="000550B8" w:rsidP="000550B8">
      <w:pPr>
        <w:pStyle w:val="Textoembloco"/>
        <w:spacing w:before="0" w:after="0" w:line="240" w:lineRule="auto"/>
        <w:ind w:left="0" w:right="0" w:firstLine="0"/>
        <w:jc w:val="both"/>
        <w:rPr>
          <w:rFonts w:cs="Arial"/>
          <w:sz w:val="22"/>
          <w:szCs w:val="22"/>
          <w:lang w:val="pt-BR"/>
        </w:rPr>
      </w:pPr>
    </w:p>
    <w:p w14:paraId="30F6A577" w14:textId="77777777" w:rsidR="000550B8" w:rsidRPr="0048561F" w:rsidRDefault="000550B8" w:rsidP="000550B8">
      <w:pPr>
        <w:pStyle w:val="Textoembloco"/>
        <w:spacing w:before="0" w:after="0" w:line="240" w:lineRule="auto"/>
        <w:ind w:left="567" w:right="0" w:hanging="567"/>
        <w:jc w:val="both"/>
        <w:rPr>
          <w:rFonts w:cs="Arial"/>
          <w:b/>
          <w:bCs/>
          <w:sz w:val="22"/>
          <w:szCs w:val="22"/>
          <w:lang w:val="pt-BR"/>
        </w:rPr>
      </w:pPr>
      <w:bookmarkStart w:id="9" w:name="F5589025"/>
      <w:bookmarkStart w:id="10" w:name="para_136A"/>
      <w:bookmarkStart w:id="11" w:name="F5589027"/>
      <w:bookmarkStart w:id="12" w:name="F5589028"/>
      <w:bookmarkStart w:id="13" w:name="F5589031"/>
      <w:bookmarkStart w:id="14" w:name="F5589044"/>
      <w:bookmarkStart w:id="15" w:name="F5589046"/>
      <w:bookmarkEnd w:id="9"/>
      <w:bookmarkEnd w:id="10"/>
      <w:bookmarkEnd w:id="11"/>
      <w:bookmarkEnd w:id="12"/>
      <w:bookmarkEnd w:id="13"/>
      <w:bookmarkEnd w:id="14"/>
      <w:bookmarkEnd w:id="15"/>
      <w:r w:rsidRPr="0048561F">
        <w:rPr>
          <w:rFonts w:cs="Arial"/>
          <w:b/>
          <w:bCs/>
          <w:sz w:val="22"/>
          <w:szCs w:val="22"/>
          <w:lang w:val="pt-BR"/>
        </w:rPr>
        <w:tab/>
        <w:t>Outras divulgações</w:t>
      </w:r>
    </w:p>
    <w:p w14:paraId="0136A5EB"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p>
    <w:p w14:paraId="2887DA20"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r w:rsidRPr="0048561F">
        <w:rPr>
          <w:rFonts w:cs="Arial"/>
          <w:sz w:val="22"/>
          <w:szCs w:val="22"/>
          <w:lang w:val="pt-BR"/>
        </w:rPr>
        <w:t>137.</w:t>
      </w:r>
      <w:r w:rsidRPr="0048561F">
        <w:rPr>
          <w:rFonts w:cs="Arial"/>
          <w:sz w:val="22"/>
          <w:szCs w:val="22"/>
          <w:lang w:val="pt-BR"/>
        </w:rPr>
        <w:tab/>
        <w:t>A entidade deve divulgar nas notas explicativas:</w:t>
      </w:r>
    </w:p>
    <w:p w14:paraId="7EC7C87A" w14:textId="77777777" w:rsidR="000550B8" w:rsidRPr="0048561F" w:rsidRDefault="000550B8" w:rsidP="00A668AC">
      <w:pPr>
        <w:widowControl w:val="0"/>
        <w:numPr>
          <w:ilvl w:val="0"/>
          <w:numId w:val="48"/>
        </w:numPr>
        <w:tabs>
          <w:tab w:val="clear" w:pos="1070"/>
        </w:tabs>
        <w:spacing w:before="0" w:after="0"/>
        <w:ind w:left="993" w:hanging="426"/>
        <w:rPr>
          <w:rFonts w:cs="Arial"/>
          <w:bCs/>
          <w:iCs/>
          <w:sz w:val="22"/>
          <w:szCs w:val="22"/>
          <w:lang w:val="pt-BR"/>
        </w:rPr>
      </w:pPr>
      <w:r w:rsidRPr="0048561F">
        <w:rPr>
          <w:rFonts w:cs="Arial"/>
          <w:bCs/>
          <w:iCs/>
          <w:sz w:val="22"/>
          <w:szCs w:val="22"/>
          <w:lang w:val="pt-BR"/>
        </w:rPr>
        <w:t xml:space="preserve">o montante de dividendos propostos ou declarados antes da data em que as demonstrações contábeis foram </w:t>
      </w:r>
      <w:r w:rsidRPr="0048561F">
        <w:rPr>
          <w:rFonts w:cs="Arial"/>
          <w:sz w:val="22"/>
          <w:szCs w:val="22"/>
          <w:lang w:val="pt-BR"/>
        </w:rPr>
        <w:t>autorizadas para serem emitidas e não reconhecido como uma distribuição aos proprietários durante o período abrangido pelas demonstrações contábeis</w:t>
      </w:r>
      <w:r w:rsidRPr="0048561F">
        <w:rPr>
          <w:rFonts w:cs="Arial"/>
          <w:bCs/>
          <w:iCs/>
          <w:sz w:val="22"/>
          <w:szCs w:val="22"/>
          <w:lang w:val="pt-BR"/>
        </w:rPr>
        <w:t>, bem como o respectivo valor por ação ou equivalente;</w:t>
      </w:r>
    </w:p>
    <w:p w14:paraId="5162E745" w14:textId="77777777" w:rsidR="000550B8" w:rsidRPr="0048561F" w:rsidRDefault="000550B8" w:rsidP="00A668AC">
      <w:pPr>
        <w:widowControl w:val="0"/>
        <w:numPr>
          <w:ilvl w:val="0"/>
          <w:numId w:val="48"/>
        </w:numPr>
        <w:tabs>
          <w:tab w:val="clear" w:pos="1070"/>
        </w:tabs>
        <w:spacing w:before="0" w:after="0"/>
        <w:ind w:left="993" w:hanging="426"/>
        <w:rPr>
          <w:rFonts w:cs="Arial"/>
          <w:bCs/>
          <w:iCs/>
          <w:sz w:val="22"/>
          <w:szCs w:val="22"/>
          <w:lang w:val="pt-BR"/>
        </w:rPr>
      </w:pPr>
      <w:r w:rsidRPr="0048561F">
        <w:rPr>
          <w:rFonts w:cs="Arial"/>
          <w:bCs/>
          <w:iCs/>
          <w:sz w:val="22"/>
          <w:szCs w:val="22"/>
          <w:lang w:val="pt-BR"/>
        </w:rPr>
        <w:t>a quantia de qualquer dividendo preferencial cumulativo não reconhecido.</w:t>
      </w:r>
    </w:p>
    <w:p w14:paraId="5A4F165C"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p>
    <w:p w14:paraId="2719AE86"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r w:rsidRPr="0048561F">
        <w:rPr>
          <w:rFonts w:cs="Arial"/>
          <w:sz w:val="22"/>
          <w:szCs w:val="22"/>
          <w:lang w:val="pt-BR"/>
        </w:rPr>
        <w:t>138.</w:t>
      </w:r>
      <w:r w:rsidRPr="0048561F">
        <w:rPr>
          <w:rFonts w:cs="Arial"/>
          <w:sz w:val="22"/>
          <w:szCs w:val="22"/>
          <w:lang w:val="pt-BR"/>
        </w:rPr>
        <w:tab/>
        <w:t>A entidade deve divulgar, caso não for divulgado em outro local entre as informações publicadas com as demonstrações contábeis, as seguintes informações:</w:t>
      </w:r>
    </w:p>
    <w:p w14:paraId="1F492220" w14:textId="77777777" w:rsidR="000550B8" w:rsidRPr="0048561F" w:rsidRDefault="000550B8" w:rsidP="00A668AC">
      <w:pPr>
        <w:widowControl w:val="0"/>
        <w:numPr>
          <w:ilvl w:val="0"/>
          <w:numId w:val="49"/>
        </w:numPr>
        <w:tabs>
          <w:tab w:val="clear" w:pos="1070"/>
        </w:tabs>
        <w:spacing w:before="0" w:after="0"/>
        <w:ind w:left="993" w:hanging="426"/>
        <w:rPr>
          <w:rFonts w:cs="Arial"/>
          <w:bCs/>
          <w:iCs/>
          <w:sz w:val="22"/>
          <w:szCs w:val="22"/>
          <w:lang w:val="pt-BR"/>
        </w:rPr>
      </w:pPr>
      <w:r w:rsidRPr="0048561F">
        <w:rPr>
          <w:rFonts w:cs="Arial"/>
          <w:bCs/>
          <w:iCs/>
          <w:sz w:val="22"/>
          <w:szCs w:val="22"/>
          <w:lang w:val="pt-BR"/>
        </w:rPr>
        <w:t>o domicílio e a forma jurídica da entidade, o seu país de registro e o endereço da sede registrada (ou o local principal dos negócios, se diferente da sede registrada);</w:t>
      </w:r>
    </w:p>
    <w:p w14:paraId="53AED820" w14:textId="77777777" w:rsidR="000550B8" w:rsidRPr="0048561F" w:rsidRDefault="000550B8" w:rsidP="00A668AC">
      <w:pPr>
        <w:widowControl w:val="0"/>
        <w:numPr>
          <w:ilvl w:val="0"/>
          <w:numId w:val="49"/>
        </w:numPr>
        <w:tabs>
          <w:tab w:val="clear" w:pos="1070"/>
        </w:tabs>
        <w:spacing w:before="0" w:after="0"/>
        <w:ind w:left="993" w:hanging="426"/>
        <w:rPr>
          <w:rFonts w:cs="Arial"/>
          <w:bCs/>
          <w:iCs/>
          <w:sz w:val="22"/>
          <w:szCs w:val="22"/>
          <w:lang w:val="pt-BR"/>
        </w:rPr>
      </w:pPr>
      <w:r w:rsidRPr="0048561F">
        <w:rPr>
          <w:rFonts w:cs="Arial"/>
          <w:bCs/>
          <w:iCs/>
          <w:sz w:val="22"/>
          <w:szCs w:val="22"/>
          <w:lang w:val="pt-BR"/>
        </w:rPr>
        <w:t>a descrição da natureza das operações da entidade e das suas principais atividades; e</w:t>
      </w:r>
    </w:p>
    <w:p w14:paraId="75A62DCC" w14:textId="77777777" w:rsidR="000550B8" w:rsidRPr="0048561F" w:rsidRDefault="000550B8" w:rsidP="00A668AC">
      <w:pPr>
        <w:widowControl w:val="0"/>
        <w:numPr>
          <w:ilvl w:val="0"/>
          <w:numId w:val="49"/>
        </w:numPr>
        <w:tabs>
          <w:tab w:val="clear" w:pos="1070"/>
        </w:tabs>
        <w:spacing w:before="0" w:after="0"/>
        <w:ind w:left="993" w:hanging="426"/>
        <w:rPr>
          <w:rFonts w:cs="Arial"/>
          <w:bCs/>
          <w:iCs/>
          <w:sz w:val="22"/>
          <w:szCs w:val="22"/>
          <w:lang w:val="pt-BR"/>
        </w:rPr>
      </w:pPr>
      <w:r w:rsidRPr="0048561F">
        <w:rPr>
          <w:rFonts w:cs="Arial"/>
          <w:bCs/>
          <w:iCs/>
          <w:sz w:val="22"/>
          <w:szCs w:val="22"/>
          <w:lang w:val="pt-BR"/>
        </w:rPr>
        <w:t>o nome da entidade controladora e a entidade controladora do grupo em última instância.</w:t>
      </w:r>
    </w:p>
    <w:p w14:paraId="0337D3B7" w14:textId="77777777" w:rsidR="000550B8" w:rsidRPr="0048561F" w:rsidRDefault="000550B8" w:rsidP="00A668AC">
      <w:pPr>
        <w:widowControl w:val="0"/>
        <w:numPr>
          <w:ilvl w:val="0"/>
          <w:numId w:val="49"/>
        </w:numPr>
        <w:tabs>
          <w:tab w:val="clear" w:pos="1070"/>
        </w:tabs>
        <w:spacing w:before="0" w:after="0"/>
        <w:ind w:left="993" w:hanging="426"/>
        <w:rPr>
          <w:rFonts w:cs="Arial"/>
          <w:bCs/>
          <w:iCs/>
          <w:sz w:val="22"/>
          <w:szCs w:val="22"/>
          <w:lang w:val="pt-BR"/>
        </w:rPr>
      </w:pPr>
      <w:r w:rsidRPr="0048561F">
        <w:rPr>
          <w:rFonts w:cs="Arial"/>
          <w:sz w:val="22"/>
          <w:szCs w:val="22"/>
          <w:lang w:val="pt-BR"/>
        </w:rPr>
        <w:t xml:space="preserve">se uma entidade constituída por tempo determinado, informação a respeito do tempo de </w:t>
      </w:r>
      <w:r w:rsidRPr="0048561F">
        <w:rPr>
          <w:rFonts w:cs="Arial"/>
          <w:sz w:val="22"/>
          <w:szCs w:val="22"/>
          <w:lang w:val="pt-BR"/>
        </w:rPr>
        <w:lastRenderedPageBreak/>
        <w:t>duração.</w:t>
      </w:r>
    </w:p>
    <w:p w14:paraId="0FC1B67A" w14:textId="77777777" w:rsidR="000550B8" w:rsidRPr="0048561F" w:rsidRDefault="000550B8" w:rsidP="000550B8">
      <w:pPr>
        <w:pStyle w:val="Textoembloco"/>
        <w:spacing w:before="0" w:after="0" w:line="240" w:lineRule="auto"/>
        <w:ind w:left="709" w:right="0" w:hanging="709"/>
        <w:jc w:val="both"/>
        <w:rPr>
          <w:rFonts w:cs="Arial"/>
          <w:strike/>
          <w:sz w:val="22"/>
          <w:szCs w:val="22"/>
          <w:lang w:val="pt-BR"/>
        </w:rPr>
      </w:pPr>
    </w:p>
    <w:p w14:paraId="15821322" w14:textId="2B5A9BBE" w:rsidR="000550B8" w:rsidRPr="0048561F" w:rsidRDefault="000550B8" w:rsidP="000550B8">
      <w:pPr>
        <w:pStyle w:val="Textoembloco"/>
        <w:spacing w:before="0" w:after="0" w:line="240" w:lineRule="auto"/>
        <w:ind w:left="709" w:right="0" w:hanging="709"/>
        <w:jc w:val="both"/>
        <w:rPr>
          <w:rFonts w:cs="Arial"/>
          <w:bCs/>
          <w:sz w:val="22"/>
          <w:szCs w:val="22"/>
          <w:lang w:val="pt-BR" w:eastAsia="en-US"/>
        </w:rPr>
      </w:pPr>
      <w:r w:rsidRPr="0048561F">
        <w:rPr>
          <w:rFonts w:cs="Arial"/>
          <w:bCs/>
          <w:sz w:val="22"/>
          <w:szCs w:val="22"/>
          <w:lang w:val="pt-BR" w:eastAsia="en-US"/>
        </w:rPr>
        <w:t>139</w:t>
      </w:r>
      <w:r w:rsidR="00F51279" w:rsidRPr="0048561F">
        <w:rPr>
          <w:rFonts w:cs="Arial"/>
          <w:bCs/>
          <w:sz w:val="22"/>
          <w:szCs w:val="22"/>
          <w:lang w:val="pt-BR" w:eastAsia="en-US"/>
        </w:rPr>
        <w:t>-</w:t>
      </w:r>
      <w:r w:rsidRPr="0048561F">
        <w:rPr>
          <w:rFonts w:cs="Arial"/>
          <w:bCs/>
          <w:sz w:val="22"/>
          <w:szCs w:val="22"/>
          <w:lang w:val="pt-BR" w:eastAsia="en-US"/>
        </w:rPr>
        <w:t xml:space="preserve">139L. </w:t>
      </w:r>
      <w:r w:rsidR="00F51279" w:rsidRPr="0048561F">
        <w:rPr>
          <w:rFonts w:cs="Arial"/>
          <w:bCs/>
          <w:sz w:val="22"/>
          <w:szCs w:val="22"/>
          <w:lang w:val="pt-BR" w:eastAsia="en-US"/>
        </w:rPr>
        <w:t>(</w:t>
      </w:r>
      <w:r w:rsidRPr="0048561F">
        <w:rPr>
          <w:rFonts w:cs="Arial"/>
          <w:bCs/>
          <w:sz w:val="22"/>
          <w:szCs w:val="22"/>
          <w:lang w:val="pt-BR" w:eastAsia="en-US"/>
        </w:rPr>
        <w:t>Eliminados</w:t>
      </w:r>
      <w:r w:rsidR="00F51279" w:rsidRPr="0048561F">
        <w:rPr>
          <w:rFonts w:cs="Arial"/>
          <w:bCs/>
          <w:sz w:val="22"/>
          <w:szCs w:val="22"/>
          <w:lang w:val="pt-BR" w:eastAsia="en-US"/>
        </w:rPr>
        <w:t>)</w:t>
      </w:r>
      <w:r w:rsidRPr="0048561F">
        <w:rPr>
          <w:rFonts w:cs="Arial"/>
          <w:bCs/>
          <w:sz w:val="22"/>
          <w:szCs w:val="22"/>
          <w:lang w:val="pt-BR" w:eastAsia="en-US"/>
        </w:rPr>
        <w:t>.</w:t>
      </w:r>
    </w:p>
    <w:p w14:paraId="3A24BB4B" w14:textId="77777777" w:rsidR="000550B8" w:rsidRPr="0048561F" w:rsidRDefault="000550B8" w:rsidP="000550B8">
      <w:pPr>
        <w:pStyle w:val="Textoembloco"/>
        <w:spacing w:before="0" w:after="0" w:line="240" w:lineRule="auto"/>
        <w:ind w:left="567" w:right="0" w:hanging="567"/>
        <w:jc w:val="both"/>
        <w:rPr>
          <w:rFonts w:cs="Arial"/>
          <w:sz w:val="22"/>
          <w:szCs w:val="22"/>
          <w:lang w:val="pt-BR"/>
        </w:rPr>
      </w:pPr>
    </w:p>
    <w:p w14:paraId="2E321213" w14:textId="77777777" w:rsidR="000550B8" w:rsidRPr="0048561F" w:rsidRDefault="000550B8" w:rsidP="000550B8">
      <w:pPr>
        <w:pStyle w:val="Textoembloco"/>
        <w:spacing w:before="0" w:after="0" w:line="240" w:lineRule="auto"/>
        <w:ind w:left="567" w:right="0" w:hanging="567"/>
        <w:jc w:val="both"/>
        <w:rPr>
          <w:rFonts w:cs="Arial"/>
          <w:bCs/>
          <w:sz w:val="22"/>
          <w:szCs w:val="22"/>
          <w:lang w:val="pt-BR" w:eastAsia="en-US"/>
        </w:rPr>
      </w:pPr>
      <w:r w:rsidRPr="0048561F">
        <w:rPr>
          <w:rFonts w:cs="Arial"/>
          <w:sz w:val="22"/>
          <w:szCs w:val="22"/>
          <w:lang w:val="pt-BR"/>
        </w:rPr>
        <w:t>140.</w:t>
      </w:r>
      <w:r w:rsidRPr="0048561F">
        <w:rPr>
          <w:rFonts w:cs="Arial"/>
          <w:sz w:val="22"/>
          <w:szCs w:val="22"/>
          <w:lang w:val="pt-BR"/>
        </w:rPr>
        <w:tab/>
      </w:r>
      <w:r w:rsidRPr="0048561F">
        <w:rPr>
          <w:rFonts w:cs="Arial"/>
          <w:bCs/>
          <w:sz w:val="22"/>
          <w:szCs w:val="22"/>
          <w:lang w:val="pt-BR" w:eastAsia="en-US"/>
        </w:rPr>
        <w:t>Este Pronunciamento Técnico substitui o CPC 26 – Apresentação das Demonstrações Contábeis, aprovado em 17.07.2009, revisado pela Revisão CPC nº 1, aprovada em 08.01.2010.</w:t>
      </w:r>
    </w:p>
    <w:p w14:paraId="51EC36F9" w14:textId="77777777" w:rsidR="000550B8" w:rsidRPr="0048561F" w:rsidRDefault="000550B8" w:rsidP="000550B8">
      <w:pPr>
        <w:pStyle w:val="Textoembloco"/>
        <w:spacing w:before="0" w:after="0" w:line="240" w:lineRule="auto"/>
        <w:ind w:left="709" w:right="0" w:hanging="709"/>
        <w:jc w:val="both"/>
        <w:rPr>
          <w:rFonts w:cs="Arial"/>
          <w:bCs/>
          <w:sz w:val="22"/>
          <w:szCs w:val="22"/>
          <w:lang w:val="pt-BR" w:eastAsia="en-US"/>
        </w:rPr>
      </w:pPr>
    </w:p>
    <w:p w14:paraId="6E05C0A7" w14:textId="77777777" w:rsidR="000550B8" w:rsidRPr="0048561F" w:rsidRDefault="000550B8" w:rsidP="000550B8">
      <w:pPr>
        <w:pStyle w:val="Textoembloco"/>
        <w:spacing w:before="0" w:after="0" w:line="240" w:lineRule="auto"/>
        <w:ind w:left="709" w:right="0" w:hanging="709"/>
        <w:jc w:val="both"/>
        <w:rPr>
          <w:rFonts w:cs="Arial"/>
          <w:sz w:val="22"/>
          <w:szCs w:val="22"/>
          <w:lang w:val="pt-BR"/>
        </w:rPr>
      </w:pPr>
    </w:p>
    <w:p w14:paraId="6DBCAA78" w14:textId="77777777" w:rsidR="000550B8" w:rsidRPr="0048561F" w:rsidRDefault="000550B8" w:rsidP="000550B8">
      <w:pPr>
        <w:pStyle w:val="Textoembloco"/>
        <w:spacing w:before="0" w:after="0" w:line="240" w:lineRule="auto"/>
        <w:ind w:left="709" w:right="0" w:hanging="709"/>
        <w:jc w:val="both"/>
        <w:rPr>
          <w:rFonts w:cs="Arial"/>
          <w:sz w:val="22"/>
          <w:szCs w:val="22"/>
          <w:lang w:val="pt-BR"/>
        </w:rPr>
      </w:pPr>
    </w:p>
    <w:p w14:paraId="4D044918" w14:textId="77777777" w:rsidR="006759C2" w:rsidRPr="0048561F" w:rsidRDefault="006759C2">
      <w:pPr>
        <w:spacing w:before="0" w:after="160" w:line="259" w:lineRule="auto"/>
        <w:jc w:val="left"/>
        <w:rPr>
          <w:rFonts w:cs="Arial"/>
          <w:b/>
          <w:sz w:val="22"/>
          <w:szCs w:val="22"/>
          <w:lang w:val="pt-BR" w:eastAsia="x-none"/>
        </w:rPr>
      </w:pPr>
      <w:r w:rsidRPr="0048561F">
        <w:rPr>
          <w:rFonts w:cs="Arial"/>
          <w:b/>
          <w:sz w:val="22"/>
          <w:szCs w:val="22"/>
          <w:lang w:val="pt-BR"/>
        </w:rPr>
        <w:br w:type="page"/>
      </w:r>
    </w:p>
    <w:p w14:paraId="79E4BBB2" w14:textId="28E0A41A" w:rsidR="000550B8" w:rsidRPr="0048561F" w:rsidRDefault="000550B8" w:rsidP="000550B8">
      <w:pPr>
        <w:pStyle w:val="Textoembloco"/>
        <w:spacing w:before="0" w:after="0" w:line="240" w:lineRule="auto"/>
        <w:ind w:left="709" w:right="0" w:hanging="709"/>
        <w:jc w:val="both"/>
        <w:rPr>
          <w:rFonts w:cs="Arial"/>
          <w:b/>
          <w:sz w:val="22"/>
          <w:szCs w:val="22"/>
          <w:lang w:val="pt-BR"/>
        </w:rPr>
      </w:pPr>
      <w:r w:rsidRPr="0048561F">
        <w:rPr>
          <w:rFonts w:cs="Arial"/>
          <w:b/>
          <w:sz w:val="22"/>
          <w:szCs w:val="22"/>
          <w:lang w:val="pt-BR"/>
        </w:rPr>
        <w:lastRenderedPageBreak/>
        <w:t>Apêndice A – Exemplo</w:t>
      </w:r>
    </w:p>
    <w:p w14:paraId="5701907A" w14:textId="77777777" w:rsidR="000550B8" w:rsidRPr="0048561F" w:rsidRDefault="000550B8" w:rsidP="000550B8">
      <w:pPr>
        <w:pStyle w:val="Textoembloco"/>
        <w:spacing w:before="0" w:after="0" w:line="240" w:lineRule="auto"/>
        <w:ind w:left="709" w:right="0" w:hanging="709"/>
        <w:jc w:val="both"/>
        <w:rPr>
          <w:rFonts w:cs="Arial"/>
          <w:b/>
          <w:sz w:val="22"/>
          <w:szCs w:val="22"/>
          <w:lang w:val="pt-BR"/>
        </w:rPr>
      </w:pPr>
    </w:p>
    <w:p w14:paraId="7210790D" w14:textId="77777777" w:rsidR="000550B8" w:rsidRPr="0048561F" w:rsidRDefault="000550B8" w:rsidP="000550B8">
      <w:pPr>
        <w:pStyle w:val="Textoembloco"/>
        <w:spacing w:before="0" w:after="0" w:line="240" w:lineRule="auto"/>
        <w:ind w:left="0" w:right="0" w:firstLine="0"/>
        <w:jc w:val="both"/>
        <w:rPr>
          <w:rFonts w:cs="Arial"/>
          <w:i/>
          <w:sz w:val="22"/>
          <w:szCs w:val="22"/>
          <w:lang w:val="pt-BR"/>
        </w:rPr>
      </w:pPr>
      <w:r w:rsidRPr="0048561F">
        <w:rPr>
          <w:rFonts w:cs="Arial"/>
          <w:i/>
          <w:sz w:val="22"/>
          <w:szCs w:val="22"/>
          <w:lang w:val="pt-BR"/>
        </w:rPr>
        <w:t>Exemplo de demonstração das mutações do patrimônio líquido com evidenciação dos outros resultados abrangentes e da demonstração do resultado abrangente (O Apêndice acompanha, mas não faz parte do Pronunciamento Técnico)</w:t>
      </w:r>
    </w:p>
    <w:p w14:paraId="7D00D4AA" w14:textId="77777777" w:rsidR="000550B8" w:rsidRPr="0048561F" w:rsidRDefault="000550B8" w:rsidP="000550B8">
      <w:pPr>
        <w:pStyle w:val="Textoembloco"/>
        <w:spacing w:before="0" w:after="0" w:line="240" w:lineRule="auto"/>
        <w:ind w:left="709" w:right="0" w:hanging="709"/>
        <w:jc w:val="both"/>
        <w:rPr>
          <w:rFonts w:cs="Arial"/>
          <w:b/>
          <w:sz w:val="22"/>
          <w:szCs w:val="22"/>
          <w:lang w:val="pt-BR"/>
        </w:rPr>
      </w:pPr>
    </w:p>
    <w:p w14:paraId="23EB8228" w14:textId="77777777" w:rsidR="000550B8" w:rsidRPr="0048561F" w:rsidRDefault="000550B8" w:rsidP="000550B8">
      <w:pPr>
        <w:pStyle w:val="Textoembloco"/>
        <w:spacing w:before="0" w:after="0" w:line="240" w:lineRule="auto"/>
        <w:ind w:left="0" w:right="0" w:firstLine="0"/>
        <w:jc w:val="both"/>
        <w:rPr>
          <w:rFonts w:cs="Arial"/>
          <w:color w:val="000000"/>
          <w:sz w:val="22"/>
          <w:szCs w:val="22"/>
          <w:lang w:val="pt-BR"/>
        </w:rPr>
      </w:pPr>
      <w:r w:rsidRPr="0048561F">
        <w:rPr>
          <w:rFonts w:cs="Arial"/>
          <w:color w:val="000000"/>
          <w:sz w:val="22"/>
          <w:szCs w:val="22"/>
          <w:lang w:val="pt-BR"/>
        </w:rPr>
        <w:t>O exemplo a seguir é ilustrativo de como poderia ser apresentada a demonstração de resultados abrangentes do período, introduzida por este Pronunciamento Técnico, utilizando-se a Demonstração das Mutações do Patrimônio Líquido que já é usualmente elaborada no Brasil. O exemplo a seguir não teve por objetivo disciplinar a forma de apresentação da Demonstração das Mutações do Patrimônio Líquido.</w:t>
      </w:r>
    </w:p>
    <w:p w14:paraId="1CED10E0" w14:textId="77777777" w:rsidR="000550B8" w:rsidRPr="0048561F" w:rsidRDefault="000550B8" w:rsidP="000550B8">
      <w:pPr>
        <w:pStyle w:val="Textoembloco"/>
        <w:spacing w:before="0" w:after="0" w:line="240" w:lineRule="auto"/>
        <w:ind w:left="0" w:right="0" w:firstLine="0"/>
        <w:jc w:val="both"/>
        <w:rPr>
          <w:rFonts w:cs="Arial"/>
          <w:color w:val="000000"/>
          <w:sz w:val="22"/>
          <w:szCs w:val="22"/>
          <w:lang w:val="pt-BR"/>
        </w:rPr>
      </w:pPr>
    </w:p>
    <w:p w14:paraId="4DAD1AC5" w14:textId="77777777" w:rsidR="000550B8" w:rsidRPr="0048561F" w:rsidRDefault="000550B8" w:rsidP="000550B8">
      <w:pPr>
        <w:pStyle w:val="Textoembloco"/>
        <w:spacing w:before="0" w:after="0" w:line="240" w:lineRule="auto"/>
        <w:ind w:left="0" w:right="0" w:firstLine="0"/>
        <w:jc w:val="both"/>
        <w:rPr>
          <w:rFonts w:cs="Arial"/>
          <w:color w:val="000000"/>
          <w:sz w:val="22"/>
          <w:szCs w:val="22"/>
          <w:lang w:val="pt-BR"/>
        </w:rPr>
      </w:pPr>
      <w:r w:rsidRPr="0048561F">
        <w:rPr>
          <w:rFonts w:cs="Arial"/>
          <w:color w:val="000000"/>
          <w:sz w:val="22"/>
          <w:szCs w:val="22"/>
          <w:lang w:val="pt-BR"/>
        </w:rPr>
        <w:t>Note-se que foi adicionada a coluna de Participação dos Não Controladores no Patrimônio Líquido das Controladas, já que essa participação (também conhecida por Participação da Minoria ou dos Minoritários) passa, a partir da adoção deste Pronunciamento, a ser apresentada dentro do Patrimônio Líquido como um todo, após a identificação do Patrimônio Líquido dos Sócios da Entidade Controladora.</w:t>
      </w:r>
    </w:p>
    <w:p w14:paraId="04E8D6A8" w14:textId="77777777" w:rsidR="000550B8" w:rsidRPr="0048561F" w:rsidRDefault="000550B8" w:rsidP="000550B8">
      <w:pPr>
        <w:pStyle w:val="Textoembloco"/>
        <w:spacing w:before="0" w:after="0" w:line="240" w:lineRule="auto"/>
        <w:ind w:left="0" w:right="0" w:firstLine="0"/>
        <w:jc w:val="both"/>
        <w:rPr>
          <w:rFonts w:cs="Arial"/>
          <w:color w:val="000000"/>
          <w:sz w:val="22"/>
          <w:szCs w:val="22"/>
          <w:lang w:val="pt-BR"/>
        </w:rPr>
      </w:pPr>
    </w:p>
    <w:p w14:paraId="737F8B66" w14:textId="77777777" w:rsidR="000550B8" w:rsidRPr="0048561F" w:rsidRDefault="000550B8" w:rsidP="000550B8">
      <w:pPr>
        <w:pStyle w:val="Textoembloco"/>
        <w:spacing w:before="0" w:after="0" w:line="240" w:lineRule="auto"/>
        <w:ind w:left="0" w:right="0" w:firstLine="0"/>
        <w:jc w:val="both"/>
        <w:rPr>
          <w:rFonts w:cs="Arial"/>
          <w:color w:val="000000"/>
          <w:sz w:val="22"/>
          <w:szCs w:val="22"/>
          <w:lang w:val="pt-BR"/>
        </w:rPr>
      </w:pPr>
      <w:r w:rsidRPr="0048561F">
        <w:rPr>
          <w:rFonts w:cs="Arial"/>
          <w:color w:val="000000"/>
          <w:sz w:val="22"/>
          <w:szCs w:val="22"/>
          <w:lang w:val="pt-BR"/>
        </w:rPr>
        <w:t>Deve também ser notado que, conforme a definição dada no início do Pronunciamento:</w:t>
      </w:r>
    </w:p>
    <w:p w14:paraId="7F13B3DF" w14:textId="77777777" w:rsidR="000550B8" w:rsidRPr="0048561F" w:rsidRDefault="000550B8" w:rsidP="000550B8">
      <w:pPr>
        <w:pStyle w:val="Textoembloco"/>
        <w:spacing w:before="0" w:after="0" w:line="240" w:lineRule="auto"/>
        <w:ind w:left="0" w:right="0" w:firstLine="0"/>
        <w:jc w:val="both"/>
        <w:rPr>
          <w:rFonts w:cs="Arial"/>
          <w:color w:val="000000"/>
          <w:sz w:val="22"/>
          <w:szCs w:val="22"/>
          <w:lang w:val="pt-BR"/>
        </w:rPr>
      </w:pPr>
    </w:p>
    <w:p w14:paraId="31E880E7" w14:textId="77777777" w:rsidR="000550B8" w:rsidRPr="0048561F" w:rsidRDefault="000550B8" w:rsidP="000550B8">
      <w:pPr>
        <w:pStyle w:val="Textoembloco"/>
        <w:spacing w:before="0" w:after="0" w:line="240" w:lineRule="auto"/>
        <w:ind w:left="0" w:right="0" w:firstLine="0"/>
        <w:jc w:val="both"/>
        <w:rPr>
          <w:rFonts w:cs="Arial"/>
          <w:color w:val="000000"/>
          <w:sz w:val="22"/>
          <w:szCs w:val="22"/>
          <w:lang w:val="pt-BR"/>
        </w:rPr>
      </w:pPr>
      <w:r w:rsidRPr="0048561F">
        <w:rPr>
          <w:rFonts w:cs="Arial"/>
          <w:i/>
          <w:color w:val="000000"/>
          <w:sz w:val="22"/>
          <w:szCs w:val="22"/>
          <w:lang w:val="pt-BR"/>
        </w:rPr>
        <w:t>Resultado abrangente</w:t>
      </w:r>
      <w:r w:rsidRPr="0048561F">
        <w:rPr>
          <w:rFonts w:cs="Arial"/>
          <w:color w:val="000000"/>
          <w:sz w:val="22"/>
          <w:szCs w:val="22"/>
          <w:lang w:val="pt-BR"/>
        </w:rPr>
        <w:t xml:space="preserve"> é a mutação que ocorre no patrimônio líquido durante um período que resulta de transações e outros eventos que não derivados de transações com os sócios na sua qualidade de proprietários.</w:t>
      </w:r>
    </w:p>
    <w:p w14:paraId="3FA5E061" w14:textId="77777777" w:rsidR="000550B8" w:rsidRPr="0048561F" w:rsidRDefault="000550B8" w:rsidP="000550B8">
      <w:pPr>
        <w:pStyle w:val="Textoembloco"/>
        <w:spacing w:before="0" w:after="0" w:line="240" w:lineRule="auto"/>
        <w:ind w:left="0" w:right="0" w:firstLine="0"/>
        <w:jc w:val="both"/>
        <w:rPr>
          <w:rFonts w:cs="Arial"/>
          <w:color w:val="000000"/>
          <w:sz w:val="22"/>
          <w:szCs w:val="22"/>
          <w:lang w:val="pt-BR"/>
        </w:rPr>
      </w:pPr>
    </w:p>
    <w:p w14:paraId="599DC77F" w14:textId="77777777" w:rsidR="000550B8" w:rsidRPr="0048561F" w:rsidRDefault="000550B8" w:rsidP="000550B8">
      <w:pPr>
        <w:pStyle w:val="Textoembloco"/>
        <w:spacing w:before="0" w:after="0" w:line="240" w:lineRule="auto"/>
        <w:ind w:left="0" w:right="0" w:firstLine="0"/>
        <w:jc w:val="both"/>
        <w:rPr>
          <w:rFonts w:cs="Arial"/>
          <w:color w:val="000000"/>
          <w:sz w:val="22"/>
          <w:szCs w:val="22"/>
          <w:lang w:val="pt-BR"/>
        </w:rPr>
      </w:pPr>
      <w:r w:rsidRPr="0048561F">
        <w:rPr>
          <w:rFonts w:cs="Arial"/>
          <w:color w:val="000000"/>
          <w:sz w:val="22"/>
          <w:szCs w:val="22"/>
          <w:lang w:val="pt-BR"/>
        </w:rPr>
        <w:t>Ou seja, todas as mutações patrimoniais, que não as transações de capital com os sócios, integram a Demonstração do Resultado Abrangente; ou seja, a mutação do patrimônio líquido é formada por apenas dois conjuntos de valores: transações de capital com os sócios (na sua qualidade de proprietários) e resultado abrangente total. E o resultado abrangente total é formado, por sua vez, de três componentes: o resultado líquido do período, os outros resultados abrangentes e o efeito de reclassificações dos outros resultados abrangentes para o resultado do período. Veja-se como isso está evidenciado no exemplo.</w:t>
      </w:r>
    </w:p>
    <w:p w14:paraId="14FB404F" w14:textId="77777777" w:rsidR="000550B8" w:rsidRPr="0048561F" w:rsidRDefault="000550B8" w:rsidP="000550B8">
      <w:pPr>
        <w:pStyle w:val="Textoembloco"/>
        <w:spacing w:before="0" w:after="0" w:line="240" w:lineRule="auto"/>
        <w:ind w:left="0" w:right="0" w:firstLine="0"/>
        <w:jc w:val="both"/>
        <w:rPr>
          <w:rFonts w:cs="Arial"/>
          <w:color w:val="000000"/>
          <w:sz w:val="22"/>
          <w:szCs w:val="22"/>
          <w:lang w:val="pt-BR"/>
        </w:rPr>
      </w:pPr>
    </w:p>
    <w:p w14:paraId="05DEE321" w14:textId="77777777" w:rsidR="000550B8" w:rsidRPr="0048561F" w:rsidRDefault="000550B8" w:rsidP="000550B8">
      <w:pPr>
        <w:pStyle w:val="Textoembloco"/>
        <w:spacing w:before="0" w:after="0" w:line="240" w:lineRule="auto"/>
        <w:ind w:left="0" w:right="0" w:firstLine="0"/>
        <w:jc w:val="both"/>
        <w:rPr>
          <w:rFonts w:cs="Arial"/>
          <w:color w:val="000000"/>
          <w:sz w:val="22"/>
          <w:szCs w:val="22"/>
          <w:lang w:val="pt-BR"/>
        </w:rPr>
      </w:pPr>
      <w:r w:rsidRPr="0048561F">
        <w:rPr>
          <w:rFonts w:cs="Arial"/>
          <w:color w:val="000000"/>
          <w:sz w:val="22"/>
          <w:szCs w:val="22"/>
          <w:lang w:val="pt-BR"/>
        </w:rPr>
        <w:t>Finalmente, o Pronunciamento exige que tanto o resultado líquido do período quanto os outros resultados abrangentes sejam evidenciados com relação a quanto pertence aos sócios da entidade controladora e quanto aos sócios não controladores nas controladas. No exemplo a seguir, esses valores ficam automaticamente divulgados.</w:t>
      </w:r>
    </w:p>
    <w:p w14:paraId="52BC26F4" w14:textId="77777777" w:rsidR="000550B8" w:rsidRPr="0048561F" w:rsidRDefault="000550B8" w:rsidP="000550B8">
      <w:pPr>
        <w:pStyle w:val="Textoembloco"/>
        <w:spacing w:before="0" w:after="0" w:line="240" w:lineRule="auto"/>
        <w:ind w:left="0" w:right="0" w:firstLine="0"/>
        <w:jc w:val="both"/>
        <w:rPr>
          <w:rFonts w:cs="Arial"/>
          <w:color w:val="000000"/>
          <w:sz w:val="22"/>
          <w:szCs w:val="22"/>
          <w:lang w:val="pt-BR"/>
        </w:rPr>
      </w:pPr>
    </w:p>
    <w:p w14:paraId="172F40CD" w14:textId="77777777" w:rsidR="000550B8" w:rsidRPr="0048561F" w:rsidRDefault="000550B8" w:rsidP="000550B8">
      <w:pPr>
        <w:pStyle w:val="Textoembloco"/>
        <w:spacing w:before="0" w:after="0" w:line="240" w:lineRule="auto"/>
        <w:ind w:left="0" w:right="0" w:firstLine="0"/>
        <w:jc w:val="both"/>
        <w:rPr>
          <w:rFonts w:cs="Arial"/>
          <w:color w:val="000000"/>
          <w:sz w:val="22"/>
          <w:szCs w:val="22"/>
          <w:lang w:val="pt-BR"/>
        </w:rPr>
      </w:pPr>
      <w:r w:rsidRPr="0048561F">
        <w:rPr>
          <w:rFonts w:cs="Arial"/>
          <w:color w:val="000000"/>
          <w:sz w:val="22"/>
          <w:szCs w:val="22"/>
          <w:lang w:val="pt-BR"/>
        </w:rPr>
        <w:t>Obs: Lembrar que agora é vedada a apresentação da Demonstração do Resultado Abrangente apenas na Demonstração das Mutações do Patrimônio Líquido.</w:t>
      </w:r>
    </w:p>
    <w:p w14:paraId="0AD5AA01" w14:textId="77777777" w:rsidR="000550B8" w:rsidRPr="0048561F" w:rsidRDefault="000550B8" w:rsidP="000550B8">
      <w:pPr>
        <w:pStyle w:val="Textoembloco"/>
        <w:spacing w:before="0" w:after="0" w:line="240" w:lineRule="auto"/>
        <w:ind w:left="0" w:right="0" w:firstLine="0"/>
        <w:jc w:val="both"/>
        <w:rPr>
          <w:rFonts w:cs="Arial"/>
          <w:b/>
          <w:sz w:val="22"/>
          <w:szCs w:val="22"/>
          <w:lang w:val="pt-BR"/>
        </w:rPr>
      </w:pPr>
    </w:p>
    <w:p w14:paraId="7AC5950F" w14:textId="77777777" w:rsidR="006759C2" w:rsidRPr="0048561F" w:rsidRDefault="006759C2">
      <w:pPr>
        <w:spacing w:before="0" w:after="160" w:line="259" w:lineRule="auto"/>
        <w:jc w:val="left"/>
        <w:rPr>
          <w:rFonts w:cs="Arial"/>
          <w:b/>
          <w:sz w:val="22"/>
          <w:szCs w:val="22"/>
          <w:lang w:val="pt-BR" w:eastAsia="x-none"/>
        </w:rPr>
      </w:pPr>
      <w:r w:rsidRPr="0048561F">
        <w:rPr>
          <w:rFonts w:cs="Arial"/>
          <w:b/>
          <w:sz w:val="22"/>
          <w:szCs w:val="22"/>
          <w:lang w:val="pt-BR"/>
        </w:rPr>
        <w:br w:type="page"/>
      </w:r>
    </w:p>
    <w:p w14:paraId="41E79E50" w14:textId="3874FAC8" w:rsidR="000550B8" w:rsidRPr="0048561F" w:rsidRDefault="000550B8" w:rsidP="000550B8">
      <w:pPr>
        <w:pStyle w:val="Textoembloco"/>
        <w:spacing w:before="0" w:after="0" w:line="240" w:lineRule="auto"/>
        <w:ind w:left="0" w:right="0" w:firstLine="0"/>
        <w:jc w:val="both"/>
        <w:rPr>
          <w:rFonts w:cs="Arial"/>
          <w:b/>
          <w:sz w:val="22"/>
          <w:szCs w:val="22"/>
          <w:lang w:val="pt-BR"/>
        </w:rPr>
      </w:pPr>
      <w:r w:rsidRPr="0048561F">
        <w:rPr>
          <w:rFonts w:cs="Arial"/>
          <w:b/>
          <w:sz w:val="22"/>
          <w:szCs w:val="22"/>
          <w:lang w:val="pt-BR"/>
        </w:rPr>
        <w:lastRenderedPageBreak/>
        <w:t>Exemplo:</w:t>
      </w:r>
    </w:p>
    <w:p w14:paraId="047E95A5" w14:textId="77777777" w:rsidR="000550B8" w:rsidRPr="0048561F" w:rsidRDefault="000550B8" w:rsidP="000550B8">
      <w:pPr>
        <w:pStyle w:val="Textoembloco"/>
        <w:spacing w:before="0" w:after="0" w:line="240" w:lineRule="auto"/>
        <w:ind w:left="0" w:right="0" w:firstLine="0"/>
        <w:jc w:val="both"/>
        <w:rPr>
          <w:rFonts w:ascii="Times New Roman" w:hAnsi="Times New Roman"/>
          <w:bCs/>
          <w:sz w:val="24"/>
          <w:lang w:val="pt-BR"/>
        </w:rPr>
      </w:pPr>
    </w:p>
    <w:tbl>
      <w:tblPr>
        <w:tblW w:w="10083" w:type="dxa"/>
        <w:jc w:val="center"/>
        <w:tblLayout w:type="fixed"/>
        <w:tblCellMar>
          <w:left w:w="70" w:type="dxa"/>
          <w:right w:w="70" w:type="dxa"/>
        </w:tblCellMar>
        <w:tblLook w:val="0000" w:firstRow="0" w:lastRow="0" w:firstColumn="0" w:lastColumn="0" w:noHBand="0" w:noVBand="0"/>
      </w:tblPr>
      <w:tblGrid>
        <w:gridCol w:w="2995"/>
        <w:gridCol w:w="851"/>
        <w:gridCol w:w="850"/>
        <w:gridCol w:w="851"/>
        <w:gridCol w:w="850"/>
        <w:gridCol w:w="851"/>
        <w:gridCol w:w="992"/>
        <w:gridCol w:w="851"/>
        <w:gridCol w:w="992"/>
      </w:tblGrid>
      <w:tr w:rsidR="000550B8" w:rsidRPr="0048561F" w14:paraId="1D5D15D3" w14:textId="77777777" w:rsidTr="00931502">
        <w:trPr>
          <w:trHeight w:val="1279"/>
          <w:jc w:val="center"/>
        </w:trPr>
        <w:tc>
          <w:tcPr>
            <w:tcW w:w="2995" w:type="dxa"/>
            <w:tcBorders>
              <w:top w:val="single" w:sz="4" w:space="0" w:color="auto"/>
              <w:left w:val="single" w:sz="4" w:space="0" w:color="auto"/>
              <w:bottom w:val="nil"/>
              <w:right w:val="single" w:sz="4" w:space="0" w:color="auto"/>
            </w:tcBorders>
          </w:tcPr>
          <w:p w14:paraId="073F8D26" w14:textId="77777777" w:rsidR="000550B8" w:rsidRPr="0048561F" w:rsidRDefault="000550B8" w:rsidP="00931502">
            <w:pPr>
              <w:autoSpaceDE w:val="0"/>
              <w:autoSpaceDN w:val="0"/>
              <w:adjustRightInd w:val="0"/>
              <w:jc w:val="right"/>
              <w:rPr>
                <w:rFonts w:ascii="Arial Narrow" w:hAnsi="Arial Narrow"/>
                <w:color w:val="000000"/>
                <w:sz w:val="15"/>
                <w:szCs w:val="15"/>
                <w:lang w:val="pt-BR"/>
              </w:rPr>
            </w:pPr>
          </w:p>
        </w:tc>
        <w:tc>
          <w:tcPr>
            <w:tcW w:w="851" w:type="dxa"/>
            <w:tcBorders>
              <w:top w:val="single" w:sz="4" w:space="0" w:color="auto"/>
              <w:left w:val="single" w:sz="4" w:space="0" w:color="auto"/>
              <w:bottom w:val="nil"/>
              <w:right w:val="single" w:sz="4" w:space="0" w:color="auto"/>
            </w:tcBorders>
          </w:tcPr>
          <w:p w14:paraId="2C1692BE" w14:textId="77777777" w:rsidR="000550B8" w:rsidRPr="0048561F" w:rsidRDefault="000550B8" w:rsidP="00931502">
            <w:pPr>
              <w:autoSpaceDE w:val="0"/>
              <w:autoSpaceDN w:val="0"/>
              <w:adjustRightInd w:val="0"/>
              <w:jc w:val="center"/>
              <w:rPr>
                <w:rFonts w:ascii="Arial Narrow" w:hAnsi="Arial Narrow"/>
                <w:color w:val="000000"/>
                <w:sz w:val="15"/>
                <w:szCs w:val="15"/>
                <w:lang w:val="pt-BR"/>
              </w:rPr>
            </w:pPr>
            <w:r w:rsidRPr="0048561F">
              <w:rPr>
                <w:rFonts w:ascii="Arial Narrow" w:hAnsi="Arial Narrow"/>
                <w:color w:val="000000"/>
                <w:sz w:val="15"/>
                <w:szCs w:val="15"/>
                <w:lang w:val="pt-BR"/>
              </w:rPr>
              <w:t>Capital Social Integralizado</w:t>
            </w:r>
          </w:p>
        </w:tc>
        <w:tc>
          <w:tcPr>
            <w:tcW w:w="850" w:type="dxa"/>
            <w:tcBorders>
              <w:top w:val="single" w:sz="4" w:space="0" w:color="auto"/>
              <w:left w:val="single" w:sz="4" w:space="0" w:color="auto"/>
              <w:bottom w:val="nil"/>
              <w:right w:val="single" w:sz="4" w:space="0" w:color="auto"/>
            </w:tcBorders>
          </w:tcPr>
          <w:p w14:paraId="790855BE" w14:textId="77777777" w:rsidR="000550B8" w:rsidRPr="0048561F" w:rsidRDefault="000550B8" w:rsidP="00931502">
            <w:pPr>
              <w:autoSpaceDE w:val="0"/>
              <w:autoSpaceDN w:val="0"/>
              <w:adjustRightInd w:val="0"/>
              <w:jc w:val="center"/>
              <w:rPr>
                <w:rFonts w:ascii="Arial Narrow" w:hAnsi="Arial Narrow"/>
                <w:color w:val="000000"/>
                <w:sz w:val="15"/>
                <w:szCs w:val="15"/>
                <w:lang w:val="pt-BR"/>
              </w:rPr>
            </w:pPr>
            <w:r w:rsidRPr="0048561F">
              <w:rPr>
                <w:rFonts w:ascii="Arial Narrow" w:hAnsi="Arial Narrow"/>
                <w:color w:val="000000"/>
                <w:sz w:val="15"/>
                <w:szCs w:val="15"/>
                <w:lang w:val="pt-BR"/>
              </w:rPr>
              <w:t xml:space="preserve">Reservas de Capital, Opções Outorgadas e Ações em Tesouraria (1)  </w:t>
            </w:r>
          </w:p>
        </w:tc>
        <w:tc>
          <w:tcPr>
            <w:tcW w:w="851" w:type="dxa"/>
            <w:tcBorders>
              <w:top w:val="single" w:sz="4" w:space="0" w:color="auto"/>
              <w:left w:val="single" w:sz="4" w:space="0" w:color="auto"/>
              <w:bottom w:val="nil"/>
              <w:right w:val="single" w:sz="4" w:space="0" w:color="auto"/>
            </w:tcBorders>
          </w:tcPr>
          <w:p w14:paraId="4FCE483E" w14:textId="77777777" w:rsidR="000550B8" w:rsidRPr="0048561F" w:rsidRDefault="000550B8" w:rsidP="00931502">
            <w:pPr>
              <w:autoSpaceDE w:val="0"/>
              <w:autoSpaceDN w:val="0"/>
              <w:adjustRightInd w:val="0"/>
              <w:jc w:val="center"/>
              <w:rPr>
                <w:rFonts w:ascii="Arial Narrow" w:hAnsi="Arial Narrow"/>
                <w:color w:val="000000"/>
                <w:sz w:val="15"/>
                <w:szCs w:val="15"/>
                <w:lang w:val="pt-BR"/>
              </w:rPr>
            </w:pPr>
            <w:r w:rsidRPr="0048561F">
              <w:rPr>
                <w:rFonts w:ascii="Arial Narrow" w:hAnsi="Arial Narrow"/>
                <w:color w:val="000000"/>
                <w:sz w:val="15"/>
                <w:szCs w:val="15"/>
                <w:lang w:val="pt-BR"/>
              </w:rPr>
              <w:t>Reservas de Lucros (2)</w:t>
            </w:r>
          </w:p>
        </w:tc>
        <w:tc>
          <w:tcPr>
            <w:tcW w:w="850" w:type="dxa"/>
            <w:tcBorders>
              <w:top w:val="single" w:sz="4" w:space="0" w:color="auto"/>
              <w:left w:val="single" w:sz="4" w:space="0" w:color="auto"/>
              <w:bottom w:val="nil"/>
              <w:right w:val="single" w:sz="4" w:space="0" w:color="auto"/>
            </w:tcBorders>
          </w:tcPr>
          <w:p w14:paraId="37B653DB" w14:textId="77777777" w:rsidR="000550B8" w:rsidRPr="0048561F" w:rsidRDefault="000550B8" w:rsidP="00931502">
            <w:pPr>
              <w:autoSpaceDE w:val="0"/>
              <w:autoSpaceDN w:val="0"/>
              <w:adjustRightInd w:val="0"/>
              <w:jc w:val="center"/>
              <w:rPr>
                <w:rFonts w:ascii="Arial Narrow" w:hAnsi="Arial Narrow"/>
                <w:color w:val="000000"/>
                <w:sz w:val="15"/>
                <w:szCs w:val="15"/>
                <w:lang w:val="pt-BR"/>
              </w:rPr>
            </w:pPr>
            <w:r w:rsidRPr="0048561F">
              <w:rPr>
                <w:rFonts w:ascii="Arial Narrow" w:hAnsi="Arial Narrow"/>
                <w:color w:val="000000"/>
                <w:sz w:val="15"/>
                <w:szCs w:val="15"/>
                <w:lang w:val="pt-BR"/>
              </w:rPr>
              <w:t xml:space="preserve">Lucros ou Prejuízos Acumulados </w:t>
            </w:r>
          </w:p>
        </w:tc>
        <w:tc>
          <w:tcPr>
            <w:tcW w:w="851" w:type="dxa"/>
            <w:tcBorders>
              <w:top w:val="single" w:sz="4" w:space="0" w:color="auto"/>
              <w:left w:val="single" w:sz="4" w:space="0" w:color="auto"/>
              <w:bottom w:val="single" w:sz="6" w:space="0" w:color="auto"/>
              <w:right w:val="single" w:sz="4" w:space="0" w:color="auto"/>
            </w:tcBorders>
          </w:tcPr>
          <w:p w14:paraId="68BBD086" w14:textId="77777777" w:rsidR="000550B8" w:rsidRPr="0048561F" w:rsidRDefault="000550B8" w:rsidP="00931502">
            <w:pPr>
              <w:autoSpaceDE w:val="0"/>
              <w:autoSpaceDN w:val="0"/>
              <w:adjustRightInd w:val="0"/>
              <w:jc w:val="center"/>
              <w:rPr>
                <w:rFonts w:ascii="Arial Narrow" w:hAnsi="Arial Narrow"/>
                <w:color w:val="000000"/>
                <w:sz w:val="15"/>
                <w:szCs w:val="15"/>
                <w:lang w:val="pt-BR"/>
              </w:rPr>
            </w:pPr>
            <w:r w:rsidRPr="0048561F">
              <w:rPr>
                <w:rFonts w:ascii="Arial Narrow" w:hAnsi="Arial Narrow"/>
                <w:color w:val="000000"/>
                <w:sz w:val="15"/>
                <w:szCs w:val="15"/>
                <w:lang w:val="pt-BR"/>
              </w:rPr>
              <w:t>Outros Resultados Abrangentes (3)</w:t>
            </w:r>
          </w:p>
        </w:tc>
        <w:tc>
          <w:tcPr>
            <w:tcW w:w="992" w:type="dxa"/>
            <w:tcBorders>
              <w:top w:val="single" w:sz="4" w:space="0" w:color="auto"/>
              <w:left w:val="single" w:sz="4" w:space="0" w:color="auto"/>
              <w:bottom w:val="nil"/>
              <w:right w:val="single" w:sz="4" w:space="0" w:color="auto"/>
            </w:tcBorders>
          </w:tcPr>
          <w:p w14:paraId="083B87F7" w14:textId="77777777" w:rsidR="000550B8" w:rsidRPr="0048561F" w:rsidRDefault="000550B8" w:rsidP="00931502">
            <w:pPr>
              <w:autoSpaceDE w:val="0"/>
              <w:autoSpaceDN w:val="0"/>
              <w:adjustRightInd w:val="0"/>
              <w:jc w:val="center"/>
              <w:rPr>
                <w:rFonts w:ascii="Arial Narrow" w:hAnsi="Arial Narrow"/>
                <w:color w:val="000000"/>
                <w:sz w:val="15"/>
                <w:szCs w:val="15"/>
                <w:lang w:val="pt-BR"/>
              </w:rPr>
            </w:pPr>
            <w:r w:rsidRPr="0048561F">
              <w:rPr>
                <w:rFonts w:ascii="Arial Narrow" w:hAnsi="Arial Narrow"/>
                <w:color w:val="000000"/>
                <w:sz w:val="15"/>
                <w:szCs w:val="15"/>
                <w:lang w:val="pt-BR"/>
              </w:rPr>
              <w:t xml:space="preserve">Patrimônio Líquido dos Sócios da  Controladora </w:t>
            </w:r>
          </w:p>
        </w:tc>
        <w:tc>
          <w:tcPr>
            <w:tcW w:w="851" w:type="dxa"/>
            <w:tcBorders>
              <w:top w:val="single" w:sz="4" w:space="0" w:color="auto"/>
              <w:left w:val="single" w:sz="4" w:space="0" w:color="auto"/>
              <w:bottom w:val="nil"/>
              <w:right w:val="single" w:sz="4" w:space="0" w:color="auto"/>
            </w:tcBorders>
          </w:tcPr>
          <w:p w14:paraId="6EDBB5B1" w14:textId="77777777" w:rsidR="000550B8" w:rsidRPr="0048561F" w:rsidRDefault="000550B8" w:rsidP="00931502">
            <w:pPr>
              <w:autoSpaceDE w:val="0"/>
              <w:autoSpaceDN w:val="0"/>
              <w:adjustRightInd w:val="0"/>
              <w:jc w:val="center"/>
              <w:rPr>
                <w:rFonts w:ascii="Arial Narrow" w:hAnsi="Arial Narrow"/>
                <w:color w:val="000000"/>
                <w:sz w:val="15"/>
                <w:szCs w:val="15"/>
                <w:lang w:val="pt-BR"/>
              </w:rPr>
            </w:pPr>
            <w:r w:rsidRPr="0048561F">
              <w:rPr>
                <w:rFonts w:ascii="Arial Narrow" w:hAnsi="Arial Narrow"/>
                <w:color w:val="000000"/>
                <w:sz w:val="15"/>
                <w:szCs w:val="15"/>
                <w:lang w:val="pt-BR"/>
              </w:rPr>
              <w:t>Participação dos Não Controladores no Pat. Liq. das Controladas</w:t>
            </w:r>
          </w:p>
        </w:tc>
        <w:tc>
          <w:tcPr>
            <w:tcW w:w="992" w:type="dxa"/>
            <w:tcBorders>
              <w:top w:val="single" w:sz="4" w:space="0" w:color="auto"/>
              <w:left w:val="single" w:sz="4" w:space="0" w:color="auto"/>
              <w:bottom w:val="nil"/>
              <w:right w:val="single" w:sz="4" w:space="0" w:color="auto"/>
            </w:tcBorders>
          </w:tcPr>
          <w:p w14:paraId="7DD63285" w14:textId="77777777" w:rsidR="000550B8" w:rsidRPr="0048561F" w:rsidRDefault="000550B8" w:rsidP="00931502">
            <w:pPr>
              <w:autoSpaceDE w:val="0"/>
              <w:autoSpaceDN w:val="0"/>
              <w:adjustRightInd w:val="0"/>
              <w:jc w:val="center"/>
              <w:rPr>
                <w:rFonts w:ascii="Arial Narrow" w:hAnsi="Arial Narrow"/>
                <w:color w:val="000000"/>
                <w:sz w:val="15"/>
                <w:szCs w:val="15"/>
                <w:lang w:val="pt-BR"/>
              </w:rPr>
            </w:pPr>
            <w:r w:rsidRPr="0048561F">
              <w:rPr>
                <w:rFonts w:ascii="Arial Narrow" w:hAnsi="Arial Narrow"/>
                <w:color w:val="000000"/>
                <w:sz w:val="15"/>
                <w:szCs w:val="15"/>
                <w:lang w:val="pt-BR"/>
              </w:rPr>
              <w:t xml:space="preserve">Patrimônio Líquido Consolidado </w:t>
            </w:r>
          </w:p>
        </w:tc>
      </w:tr>
      <w:tr w:rsidR="000550B8" w:rsidRPr="0048561F" w14:paraId="7BF641D5" w14:textId="77777777" w:rsidTr="00931502">
        <w:trPr>
          <w:trHeight w:val="288"/>
          <w:jc w:val="center"/>
        </w:trPr>
        <w:tc>
          <w:tcPr>
            <w:tcW w:w="2995" w:type="dxa"/>
            <w:tcBorders>
              <w:top w:val="single" w:sz="6" w:space="0" w:color="auto"/>
              <w:left w:val="single" w:sz="4" w:space="0" w:color="auto"/>
              <w:bottom w:val="single" w:sz="6" w:space="0" w:color="auto"/>
              <w:right w:val="single" w:sz="4" w:space="0" w:color="auto"/>
            </w:tcBorders>
          </w:tcPr>
          <w:p w14:paraId="171AFCB9" w14:textId="77777777" w:rsidR="000550B8" w:rsidRPr="0048561F" w:rsidRDefault="000550B8" w:rsidP="00931502">
            <w:pPr>
              <w:autoSpaceDE w:val="0"/>
              <w:autoSpaceDN w:val="0"/>
              <w:adjustRightInd w:val="0"/>
              <w:rPr>
                <w:rFonts w:ascii="Arial Narrow" w:hAnsi="Arial Narrow"/>
                <w:b/>
                <w:bCs/>
                <w:color w:val="000000"/>
                <w:sz w:val="15"/>
                <w:szCs w:val="15"/>
                <w:lang w:val="pt-BR"/>
              </w:rPr>
            </w:pPr>
            <w:r w:rsidRPr="0048561F">
              <w:rPr>
                <w:rFonts w:ascii="Arial Narrow" w:hAnsi="Arial Narrow"/>
                <w:b/>
                <w:bCs/>
                <w:color w:val="000000"/>
                <w:sz w:val="15"/>
                <w:szCs w:val="15"/>
                <w:lang w:val="pt-BR"/>
              </w:rPr>
              <w:t>Saldos Iniciais</w:t>
            </w:r>
          </w:p>
        </w:tc>
        <w:tc>
          <w:tcPr>
            <w:tcW w:w="851" w:type="dxa"/>
            <w:tcBorders>
              <w:top w:val="single" w:sz="6" w:space="0" w:color="auto"/>
              <w:left w:val="single" w:sz="4" w:space="0" w:color="auto"/>
              <w:bottom w:val="single" w:sz="4" w:space="0" w:color="auto"/>
              <w:right w:val="single" w:sz="4" w:space="0" w:color="auto"/>
            </w:tcBorders>
          </w:tcPr>
          <w:p w14:paraId="015DFA1C" w14:textId="77777777" w:rsidR="000550B8" w:rsidRPr="0048561F" w:rsidRDefault="000550B8" w:rsidP="00931502">
            <w:pPr>
              <w:autoSpaceDE w:val="0"/>
              <w:autoSpaceDN w:val="0"/>
              <w:adjustRightInd w:val="0"/>
              <w:jc w:val="right"/>
              <w:rPr>
                <w:rFonts w:ascii="Arial Narrow" w:hAnsi="Arial Narrow"/>
                <w:b/>
                <w:bCs/>
                <w:color w:val="000000"/>
                <w:sz w:val="15"/>
                <w:szCs w:val="15"/>
                <w:lang w:val="pt-BR"/>
              </w:rPr>
            </w:pPr>
            <w:r w:rsidRPr="0048561F">
              <w:rPr>
                <w:rFonts w:ascii="Arial Narrow" w:hAnsi="Arial Narrow"/>
                <w:b/>
                <w:bCs/>
                <w:color w:val="000000"/>
                <w:sz w:val="15"/>
                <w:szCs w:val="15"/>
                <w:lang w:val="pt-BR"/>
              </w:rPr>
              <w:t>1.000.000</w:t>
            </w:r>
          </w:p>
        </w:tc>
        <w:tc>
          <w:tcPr>
            <w:tcW w:w="850" w:type="dxa"/>
            <w:tcBorders>
              <w:top w:val="single" w:sz="6" w:space="0" w:color="auto"/>
              <w:left w:val="single" w:sz="4" w:space="0" w:color="auto"/>
              <w:bottom w:val="single" w:sz="6" w:space="0" w:color="auto"/>
              <w:right w:val="single" w:sz="4" w:space="0" w:color="auto"/>
            </w:tcBorders>
          </w:tcPr>
          <w:p w14:paraId="0D50C0CB" w14:textId="77777777" w:rsidR="000550B8" w:rsidRPr="0048561F" w:rsidRDefault="000550B8" w:rsidP="00931502">
            <w:pPr>
              <w:autoSpaceDE w:val="0"/>
              <w:autoSpaceDN w:val="0"/>
              <w:adjustRightInd w:val="0"/>
              <w:jc w:val="right"/>
              <w:rPr>
                <w:rFonts w:ascii="Arial Narrow" w:hAnsi="Arial Narrow"/>
                <w:b/>
                <w:bCs/>
                <w:color w:val="000000"/>
                <w:sz w:val="15"/>
                <w:szCs w:val="15"/>
                <w:lang w:val="pt-BR"/>
              </w:rPr>
            </w:pPr>
            <w:r w:rsidRPr="0048561F">
              <w:rPr>
                <w:rFonts w:ascii="Arial Narrow" w:hAnsi="Arial Narrow"/>
                <w:b/>
                <w:bCs/>
                <w:color w:val="000000"/>
                <w:sz w:val="15"/>
                <w:szCs w:val="15"/>
                <w:lang w:val="pt-BR"/>
              </w:rPr>
              <w:t>80.000</w:t>
            </w:r>
          </w:p>
        </w:tc>
        <w:tc>
          <w:tcPr>
            <w:tcW w:w="851" w:type="dxa"/>
            <w:tcBorders>
              <w:top w:val="single" w:sz="6" w:space="0" w:color="auto"/>
              <w:left w:val="single" w:sz="4" w:space="0" w:color="auto"/>
              <w:bottom w:val="single" w:sz="6" w:space="0" w:color="auto"/>
              <w:right w:val="single" w:sz="4" w:space="0" w:color="auto"/>
            </w:tcBorders>
          </w:tcPr>
          <w:p w14:paraId="6E00DD33" w14:textId="77777777" w:rsidR="000550B8" w:rsidRPr="0048561F" w:rsidRDefault="000550B8" w:rsidP="00931502">
            <w:pPr>
              <w:autoSpaceDE w:val="0"/>
              <w:autoSpaceDN w:val="0"/>
              <w:adjustRightInd w:val="0"/>
              <w:jc w:val="right"/>
              <w:rPr>
                <w:rFonts w:ascii="Arial Narrow" w:hAnsi="Arial Narrow"/>
                <w:b/>
                <w:bCs/>
                <w:color w:val="000000"/>
                <w:sz w:val="15"/>
                <w:szCs w:val="15"/>
                <w:lang w:val="pt-BR"/>
              </w:rPr>
            </w:pPr>
            <w:r w:rsidRPr="0048561F">
              <w:rPr>
                <w:rFonts w:ascii="Arial Narrow" w:hAnsi="Arial Narrow"/>
                <w:b/>
                <w:bCs/>
                <w:color w:val="000000"/>
                <w:sz w:val="15"/>
                <w:szCs w:val="15"/>
                <w:lang w:val="pt-BR"/>
              </w:rPr>
              <w:t>300.000</w:t>
            </w:r>
          </w:p>
        </w:tc>
        <w:tc>
          <w:tcPr>
            <w:tcW w:w="850" w:type="dxa"/>
            <w:tcBorders>
              <w:top w:val="single" w:sz="6" w:space="0" w:color="auto"/>
              <w:left w:val="single" w:sz="4" w:space="0" w:color="auto"/>
              <w:bottom w:val="single" w:sz="6" w:space="0" w:color="auto"/>
              <w:right w:val="single" w:sz="4" w:space="0" w:color="auto"/>
            </w:tcBorders>
          </w:tcPr>
          <w:p w14:paraId="3232CE60" w14:textId="77777777" w:rsidR="000550B8" w:rsidRPr="0048561F" w:rsidRDefault="000550B8" w:rsidP="00931502">
            <w:pPr>
              <w:autoSpaceDE w:val="0"/>
              <w:autoSpaceDN w:val="0"/>
              <w:adjustRightInd w:val="0"/>
              <w:jc w:val="right"/>
              <w:rPr>
                <w:rFonts w:ascii="Arial Narrow" w:hAnsi="Arial Narrow"/>
                <w:b/>
                <w:bCs/>
                <w:color w:val="000000"/>
                <w:sz w:val="15"/>
                <w:szCs w:val="15"/>
                <w:lang w:val="pt-BR"/>
              </w:rPr>
            </w:pPr>
            <w:r w:rsidRPr="0048561F">
              <w:rPr>
                <w:rFonts w:ascii="Arial Narrow" w:hAnsi="Arial Narrow"/>
                <w:b/>
                <w:bCs/>
                <w:color w:val="000000"/>
                <w:sz w:val="15"/>
                <w:szCs w:val="15"/>
                <w:lang w:val="pt-BR"/>
              </w:rPr>
              <w:t>0</w:t>
            </w:r>
          </w:p>
        </w:tc>
        <w:tc>
          <w:tcPr>
            <w:tcW w:w="851" w:type="dxa"/>
            <w:tcBorders>
              <w:top w:val="nil"/>
              <w:left w:val="single" w:sz="4" w:space="0" w:color="auto"/>
              <w:bottom w:val="single" w:sz="6" w:space="0" w:color="auto"/>
              <w:right w:val="single" w:sz="4" w:space="0" w:color="auto"/>
            </w:tcBorders>
          </w:tcPr>
          <w:p w14:paraId="6223F6D7" w14:textId="77777777" w:rsidR="000550B8" w:rsidRPr="0048561F" w:rsidRDefault="000550B8" w:rsidP="00931502">
            <w:pPr>
              <w:autoSpaceDE w:val="0"/>
              <w:autoSpaceDN w:val="0"/>
              <w:adjustRightInd w:val="0"/>
              <w:jc w:val="right"/>
              <w:rPr>
                <w:rFonts w:ascii="Arial Narrow" w:hAnsi="Arial Narrow"/>
                <w:b/>
                <w:bCs/>
                <w:color w:val="000000"/>
                <w:sz w:val="15"/>
                <w:szCs w:val="15"/>
                <w:lang w:val="pt-BR"/>
              </w:rPr>
            </w:pPr>
            <w:r w:rsidRPr="0048561F">
              <w:rPr>
                <w:rFonts w:ascii="Arial Narrow" w:hAnsi="Arial Narrow"/>
                <w:b/>
                <w:bCs/>
                <w:color w:val="000000"/>
                <w:sz w:val="15"/>
                <w:szCs w:val="15"/>
                <w:lang w:val="pt-BR"/>
              </w:rPr>
              <w:t>270.000</w:t>
            </w:r>
          </w:p>
        </w:tc>
        <w:tc>
          <w:tcPr>
            <w:tcW w:w="992" w:type="dxa"/>
            <w:tcBorders>
              <w:top w:val="single" w:sz="6" w:space="0" w:color="auto"/>
              <w:left w:val="single" w:sz="4" w:space="0" w:color="auto"/>
              <w:bottom w:val="single" w:sz="6" w:space="0" w:color="auto"/>
              <w:right w:val="single" w:sz="4" w:space="0" w:color="auto"/>
            </w:tcBorders>
          </w:tcPr>
          <w:p w14:paraId="18C17844" w14:textId="77777777" w:rsidR="000550B8" w:rsidRPr="0048561F" w:rsidRDefault="000550B8" w:rsidP="00931502">
            <w:pPr>
              <w:autoSpaceDE w:val="0"/>
              <w:autoSpaceDN w:val="0"/>
              <w:adjustRightInd w:val="0"/>
              <w:jc w:val="right"/>
              <w:rPr>
                <w:rFonts w:ascii="Arial Narrow" w:hAnsi="Arial Narrow"/>
                <w:b/>
                <w:bCs/>
                <w:color w:val="000000"/>
                <w:sz w:val="15"/>
                <w:szCs w:val="15"/>
                <w:lang w:val="pt-BR"/>
              </w:rPr>
            </w:pPr>
            <w:r w:rsidRPr="0048561F">
              <w:rPr>
                <w:rFonts w:ascii="Arial Narrow" w:hAnsi="Arial Narrow"/>
                <w:b/>
                <w:bCs/>
                <w:color w:val="000000"/>
                <w:sz w:val="15"/>
                <w:szCs w:val="15"/>
                <w:lang w:val="pt-BR"/>
              </w:rPr>
              <w:t>1.650.000</w:t>
            </w:r>
          </w:p>
        </w:tc>
        <w:tc>
          <w:tcPr>
            <w:tcW w:w="851" w:type="dxa"/>
            <w:tcBorders>
              <w:top w:val="single" w:sz="6" w:space="0" w:color="auto"/>
              <w:left w:val="single" w:sz="4" w:space="0" w:color="auto"/>
              <w:bottom w:val="single" w:sz="6" w:space="0" w:color="auto"/>
              <w:right w:val="single" w:sz="4" w:space="0" w:color="auto"/>
            </w:tcBorders>
          </w:tcPr>
          <w:p w14:paraId="512F7A3B" w14:textId="77777777" w:rsidR="000550B8" w:rsidRPr="0048561F" w:rsidRDefault="000550B8" w:rsidP="00931502">
            <w:pPr>
              <w:autoSpaceDE w:val="0"/>
              <w:autoSpaceDN w:val="0"/>
              <w:adjustRightInd w:val="0"/>
              <w:jc w:val="right"/>
              <w:rPr>
                <w:rFonts w:ascii="Arial Narrow" w:hAnsi="Arial Narrow"/>
                <w:b/>
                <w:bCs/>
                <w:color w:val="000000"/>
                <w:sz w:val="15"/>
                <w:szCs w:val="15"/>
                <w:lang w:val="pt-BR"/>
              </w:rPr>
            </w:pPr>
            <w:r w:rsidRPr="0048561F">
              <w:rPr>
                <w:rFonts w:ascii="Arial Narrow" w:hAnsi="Arial Narrow"/>
                <w:b/>
                <w:bCs/>
                <w:color w:val="000000"/>
                <w:sz w:val="15"/>
                <w:szCs w:val="15"/>
                <w:lang w:val="pt-BR"/>
              </w:rPr>
              <w:t>158.000</w:t>
            </w:r>
          </w:p>
        </w:tc>
        <w:tc>
          <w:tcPr>
            <w:tcW w:w="992" w:type="dxa"/>
            <w:tcBorders>
              <w:top w:val="single" w:sz="6" w:space="0" w:color="auto"/>
              <w:left w:val="single" w:sz="4" w:space="0" w:color="auto"/>
              <w:bottom w:val="single" w:sz="6" w:space="0" w:color="auto"/>
              <w:right w:val="single" w:sz="4" w:space="0" w:color="auto"/>
            </w:tcBorders>
          </w:tcPr>
          <w:p w14:paraId="257105BF" w14:textId="77777777" w:rsidR="000550B8" w:rsidRPr="0048561F" w:rsidRDefault="000550B8" w:rsidP="00931502">
            <w:pPr>
              <w:autoSpaceDE w:val="0"/>
              <w:autoSpaceDN w:val="0"/>
              <w:adjustRightInd w:val="0"/>
              <w:jc w:val="right"/>
              <w:rPr>
                <w:rFonts w:ascii="Arial Narrow" w:hAnsi="Arial Narrow"/>
                <w:b/>
                <w:bCs/>
                <w:color w:val="000000"/>
                <w:sz w:val="15"/>
                <w:szCs w:val="15"/>
                <w:lang w:val="pt-BR"/>
              </w:rPr>
            </w:pPr>
            <w:r w:rsidRPr="0048561F">
              <w:rPr>
                <w:rFonts w:ascii="Arial Narrow" w:hAnsi="Arial Narrow"/>
                <w:b/>
                <w:bCs/>
                <w:color w:val="000000"/>
                <w:sz w:val="15"/>
                <w:szCs w:val="15"/>
                <w:lang w:val="pt-BR"/>
              </w:rPr>
              <w:t>1.808.000</w:t>
            </w:r>
          </w:p>
        </w:tc>
      </w:tr>
      <w:tr w:rsidR="000550B8" w:rsidRPr="0048561F" w14:paraId="0FCFA589" w14:textId="77777777" w:rsidTr="00931502">
        <w:trPr>
          <w:trHeight w:val="288"/>
          <w:jc w:val="center"/>
        </w:trPr>
        <w:tc>
          <w:tcPr>
            <w:tcW w:w="2995" w:type="dxa"/>
            <w:tcBorders>
              <w:top w:val="nil"/>
              <w:left w:val="single" w:sz="4" w:space="0" w:color="auto"/>
              <w:bottom w:val="nil"/>
              <w:right w:val="single" w:sz="4" w:space="0" w:color="auto"/>
            </w:tcBorders>
          </w:tcPr>
          <w:p w14:paraId="3148733A" w14:textId="77777777" w:rsidR="000550B8" w:rsidRPr="0048561F" w:rsidRDefault="000550B8" w:rsidP="00931502">
            <w:pPr>
              <w:autoSpaceDE w:val="0"/>
              <w:autoSpaceDN w:val="0"/>
              <w:adjustRightInd w:val="0"/>
              <w:rPr>
                <w:rFonts w:ascii="Arial Narrow" w:hAnsi="Arial Narrow"/>
                <w:color w:val="000000"/>
                <w:sz w:val="15"/>
                <w:szCs w:val="15"/>
                <w:lang w:val="pt-BR"/>
              </w:rPr>
            </w:pPr>
            <w:r w:rsidRPr="0048561F">
              <w:rPr>
                <w:rFonts w:ascii="Arial Narrow" w:hAnsi="Arial Narrow"/>
                <w:color w:val="000000"/>
                <w:sz w:val="15"/>
                <w:szCs w:val="15"/>
                <w:lang w:val="pt-BR"/>
              </w:rPr>
              <w:t>Aumento de Capital</w:t>
            </w:r>
          </w:p>
        </w:tc>
        <w:tc>
          <w:tcPr>
            <w:tcW w:w="851" w:type="dxa"/>
            <w:tcBorders>
              <w:top w:val="single" w:sz="4" w:space="0" w:color="auto"/>
              <w:left w:val="single" w:sz="4" w:space="0" w:color="auto"/>
              <w:bottom w:val="nil"/>
              <w:right w:val="single" w:sz="4" w:space="0" w:color="auto"/>
            </w:tcBorders>
          </w:tcPr>
          <w:p w14:paraId="437952CF" w14:textId="77777777" w:rsidR="000550B8" w:rsidRPr="0048561F" w:rsidRDefault="000550B8" w:rsidP="00931502">
            <w:pPr>
              <w:autoSpaceDE w:val="0"/>
              <w:autoSpaceDN w:val="0"/>
              <w:adjustRightInd w:val="0"/>
              <w:jc w:val="right"/>
              <w:rPr>
                <w:rFonts w:ascii="Arial Narrow" w:hAnsi="Arial Narrow"/>
                <w:color w:val="000000"/>
                <w:sz w:val="15"/>
                <w:szCs w:val="15"/>
                <w:lang w:val="pt-BR"/>
              </w:rPr>
            </w:pPr>
            <w:r w:rsidRPr="0048561F">
              <w:rPr>
                <w:rFonts w:ascii="Arial Narrow" w:hAnsi="Arial Narrow"/>
                <w:color w:val="000000"/>
                <w:sz w:val="15"/>
                <w:szCs w:val="15"/>
                <w:lang w:val="pt-BR"/>
              </w:rPr>
              <w:t>500.000</w:t>
            </w:r>
          </w:p>
        </w:tc>
        <w:tc>
          <w:tcPr>
            <w:tcW w:w="850" w:type="dxa"/>
            <w:tcBorders>
              <w:top w:val="nil"/>
              <w:left w:val="single" w:sz="4" w:space="0" w:color="auto"/>
              <w:bottom w:val="nil"/>
              <w:right w:val="single" w:sz="4" w:space="0" w:color="auto"/>
            </w:tcBorders>
          </w:tcPr>
          <w:p w14:paraId="206AA7C4" w14:textId="77777777" w:rsidR="000550B8" w:rsidRPr="0048561F" w:rsidRDefault="000550B8" w:rsidP="00931502">
            <w:pPr>
              <w:autoSpaceDE w:val="0"/>
              <w:autoSpaceDN w:val="0"/>
              <w:adjustRightInd w:val="0"/>
              <w:jc w:val="right"/>
              <w:rPr>
                <w:rFonts w:ascii="Arial Narrow" w:hAnsi="Arial Narrow"/>
                <w:color w:val="000000"/>
                <w:sz w:val="15"/>
                <w:szCs w:val="15"/>
                <w:lang w:val="pt-BR"/>
              </w:rPr>
            </w:pPr>
            <w:r w:rsidRPr="0048561F">
              <w:rPr>
                <w:rFonts w:ascii="Arial Narrow" w:hAnsi="Arial Narrow"/>
                <w:color w:val="000000"/>
                <w:sz w:val="15"/>
                <w:szCs w:val="15"/>
                <w:lang w:val="pt-BR"/>
              </w:rPr>
              <w:t>-50.000</w:t>
            </w:r>
          </w:p>
        </w:tc>
        <w:tc>
          <w:tcPr>
            <w:tcW w:w="851" w:type="dxa"/>
            <w:tcBorders>
              <w:top w:val="nil"/>
              <w:left w:val="single" w:sz="4" w:space="0" w:color="auto"/>
              <w:bottom w:val="nil"/>
              <w:right w:val="single" w:sz="4" w:space="0" w:color="auto"/>
            </w:tcBorders>
          </w:tcPr>
          <w:p w14:paraId="36B2D881" w14:textId="77777777" w:rsidR="000550B8" w:rsidRPr="0048561F" w:rsidRDefault="000550B8" w:rsidP="00931502">
            <w:pPr>
              <w:autoSpaceDE w:val="0"/>
              <w:autoSpaceDN w:val="0"/>
              <w:adjustRightInd w:val="0"/>
              <w:jc w:val="right"/>
              <w:rPr>
                <w:rFonts w:ascii="Arial Narrow" w:hAnsi="Arial Narrow"/>
                <w:color w:val="000000"/>
                <w:sz w:val="15"/>
                <w:szCs w:val="15"/>
                <w:lang w:val="pt-BR"/>
              </w:rPr>
            </w:pPr>
            <w:r w:rsidRPr="0048561F">
              <w:rPr>
                <w:rFonts w:ascii="Arial Narrow" w:hAnsi="Arial Narrow"/>
                <w:color w:val="000000"/>
                <w:sz w:val="15"/>
                <w:szCs w:val="15"/>
                <w:lang w:val="pt-BR"/>
              </w:rPr>
              <w:t>-100.000</w:t>
            </w:r>
          </w:p>
        </w:tc>
        <w:tc>
          <w:tcPr>
            <w:tcW w:w="850" w:type="dxa"/>
            <w:tcBorders>
              <w:top w:val="nil"/>
              <w:left w:val="single" w:sz="4" w:space="0" w:color="auto"/>
              <w:bottom w:val="nil"/>
              <w:right w:val="single" w:sz="4" w:space="0" w:color="auto"/>
            </w:tcBorders>
          </w:tcPr>
          <w:p w14:paraId="06289F97" w14:textId="77777777" w:rsidR="000550B8" w:rsidRPr="0048561F" w:rsidRDefault="000550B8" w:rsidP="00931502">
            <w:pPr>
              <w:autoSpaceDE w:val="0"/>
              <w:autoSpaceDN w:val="0"/>
              <w:adjustRightInd w:val="0"/>
              <w:jc w:val="right"/>
              <w:rPr>
                <w:rFonts w:ascii="Arial Narrow" w:hAnsi="Arial Narrow"/>
                <w:color w:val="000000"/>
                <w:sz w:val="15"/>
                <w:szCs w:val="15"/>
                <w:lang w:val="pt-BR"/>
              </w:rPr>
            </w:pPr>
          </w:p>
        </w:tc>
        <w:tc>
          <w:tcPr>
            <w:tcW w:w="851" w:type="dxa"/>
            <w:tcBorders>
              <w:top w:val="nil"/>
              <w:left w:val="single" w:sz="4" w:space="0" w:color="auto"/>
              <w:bottom w:val="nil"/>
              <w:right w:val="single" w:sz="4" w:space="0" w:color="auto"/>
            </w:tcBorders>
          </w:tcPr>
          <w:p w14:paraId="5F7F0559" w14:textId="77777777" w:rsidR="000550B8" w:rsidRPr="0048561F" w:rsidRDefault="000550B8" w:rsidP="00931502">
            <w:pPr>
              <w:autoSpaceDE w:val="0"/>
              <w:autoSpaceDN w:val="0"/>
              <w:adjustRightInd w:val="0"/>
              <w:jc w:val="right"/>
              <w:rPr>
                <w:rFonts w:ascii="Arial Narrow" w:hAnsi="Arial Narrow"/>
                <w:color w:val="000000"/>
                <w:sz w:val="15"/>
                <w:szCs w:val="15"/>
                <w:lang w:val="pt-BR"/>
              </w:rPr>
            </w:pPr>
          </w:p>
        </w:tc>
        <w:tc>
          <w:tcPr>
            <w:tcW w:w="992" w:type="dxa"/>
            <w:tcBorders>
              <w:top w:val="nil"/>
              <w:left w:val="single" w:sz="4" w:space="0" w:color="auto"/>
              <w:bottom w:val="nil"/>
              <w:right w:val="single" w:sz="4" w:space="0" w:color="auto"/>
            </w:tcBorders>
          </w:tcPr>
          <w:p w14:paraId="26FD0897" w14:textId="77777777" w:rsidR="000550B8" w:rsidRPr="0048561F" w:rsidRDefault="000550B8" w:rsidP="00931502">
            <w:pPr>
              <w:autoSpaceDE w:val="0"/>
              <w:autoSpaceDN w:val="0"/>
              <w:adjustRightInd w:val="0"/>
              <w:jc w:val="right"/>
              <w:rPr>
                <w:rFonts w:ascii="Arial Narrow" w:hAnsi="Arial Narrow"/>
                <w:color w:val="000000"/>
                <w:sz w:val="15"/>
                <w:szCs w:val="15"/>
                <w:lang w:val="pt-BR"/>
              </w:rPr>
            </w:pPr>
            <w:r w:rsidRPr="0048561F">
              <w:rPr>
                <w:rFonts w:ascii="Arial Narrow" w:hAnsi="Arial Narrow"/>
                <w:color w:val="000000"/>
                <w:sz w:val="15"/>
                <w:szCs w:val="15"/>
                <w:lang w:val="pt-BR"/>
              </w:rPr>
              <w:t>350.000</w:t>
            </w:r>
          </w:p>
        </w:tc>
        <w:tc>
          <w:tcPr>
            <w:tcW w:w="851" w:type="dxa"/>
            <w:tcBorders>
              <w:top w:val="nil"/>
              <w:left w:val="single" w:sz="4" w:space="0" w:color="auto"/>
              <w:bottom w:val="nil"/>
              <w:right w:val="single" w:sz="4" w:space="0" w:color="auto"/>
            </w:tcBorders>
          </w:tcPr>
          <w:p w14:paraId="543F59DA" w14:textId="77777777" w:rsidR="000550B8" w:rsidRPr="0048561F" w:rsidRDefault="000550B8" w:rsidP="00931502">
            <w:pPr>
              <w:autoSpaceDE w:val="0"/>
              <w:autoSpaceDN w:val="0"/>
              <w:adjustRightInd w:val="0"/>
              <w:jc w:val="right"/>
              <w:rPr>
                <w:rFonts w:ascii="Arial Narrow" w:hAnsi="Arial Narrow"/>
                <w:color w:val="000000"/>
                <w:sz w:val="15"/>
                <w:szCs w:val="15"/>
                <w:lang w:val="pt-BR"/>
              </w:rPr>
            </w:pPr>
            <w:r w:rsidRPr="0048561F">
              <w:rPr>
                <w:rFonts w:ascii="Arial Narrow" w:hAnsi="Arial Narrow"/>
                <w:color w:val="000000"/>
                <w:sz w:val="15"/>
                <w:szCs w:val="15"/>
                <w:lang w:val="pt-BR"/>
              </w:rPr>
              <w:t>32.000</w:t>
            </w:r>
          </w:p>
        </w:tc>
        <w:tc>
          <w:tcPr>
            <w:tcW w:w="992" w:type="dxa"/>
            <w:tcBorders>
              <w:top w:val="nil"/>
              <w:left w:val="single" w:sz="4" w:space="0" w:color="auto"/>
              <w:bottom w:val="nil"/>
              <w:right w:val="single" w:sz="4" w:space="0" w:color="auto"/>
            </w:tcBorders>
          </w:tcPr>
          <w:p w14:paraId="1D66E799" w14:textId="77777777" w:rsidR="000550B8" w:rsidRPr="0048561F" w:rsidRDefault="000550B8" w:rsidP="00931502">
            <w:pPr>
              <w:autoSpaceDE w:val="0"/>
              <w:autoSpaceDN w:val="0"/>
              <w:adjustRightInd w:val="0"/>
              <w:jc w:val="right"/>
              <w:rPr>
                <w:rFonts w:ascii="Arial Narrow" w:hAnsi="Arial Narrow"/>
                <w:color w:val="000000"/>
                <w:sz w:val="15"/>
                <w:szCs w:val="15"/>
                <w:lang w:val="pt-BR"/>
              </w:rPr>
            </w:pPr>
            <w:r w:rsidRPr="0048561F">
              <w:rPr>
                <w:rFonts w:ascii="Arial Narrow" w:hAnsi="Arial Narrow"/>
                <w:color w:val="000000"/>
                <w:sz w:val="15"/>
                <w:szCs w:val="15"/>
                <w:lang w:val="pt-BR"/>
              </w:rPr>
              <w:t>382.000</w:t>
            </w:r>
          </w:p>
        </w:tc>
      </w:tr>
      <w:tr w:rsidR="000550B8" w:rsidRPr="0048561F" w14:paraId="4CD03014" w14:textId="77777777" w:rsidTr="00931502">
        <w:trPr>
          <w:trHeight w:val="288"/>
          <w:jc w:val="center"/>
        </w:trPr>
        <w:tc>
          <w:tcPr>
            <w:tcW w:w="2995" w:type="dxa"/>
            <w:tcBorders>
              <w:top w:val="nil"/>
              <w:left w:val="single" w:sz="4" w:space="0" w:color="auto"/>
              <w:bottom w:val="nil"/>
              <w:right w:val="single" w:sz="4" w:space="0" w:color="auto"/>
            </w:tcBorders>
          </w:tcPr>
          <w:p w14:paraId="2C0E4127" w14:textId="77777777" w:rsidR="000550B8" w:rsidRPr="0048561F" w:rsidRDefault="000550B8" w:rsidP="00931502">
            <w:pPr>
              <w:autoSpaceDE w:val="0"/>
              <w:autoSpaceDN w:val="0"/>
              <w:adjustRightInd w:val="0"/>
              <w:rPr>
                <w:rFonts w:ascii="Arial Narrow" w:hAnsi="Arial Narrow"/>
                <w:color w:val="000000"/>
                <w:sz w:val="15"/>
                <w:szCs w:val="15"/>
                <w:lang w:val="pt-BR"/>
              </w:rPr>
            </w:pPr>
            <w:r w:rsidRPr="0048561F">
              <w:rPr>
                <w:rFonts w:ascii="Arial Narrow" w:hAnsi="Arial Narrow"/>
                <w:color w:val="000000"/>
                <w:sz w:val="15"/>
                <w:szCs w:val="15"/>
                <w:lang w:val="pt-BR"/>
              </w:rPr>
              <w:t>Gastos com Emissão de Ações</w:t>
            </w:r>
          </w:p>
        </w:tc>
        <w:tc>
          <w:tcPr>
            <w:tcW w:w="851" w:type="dxa"/>
            <w:tcBorders>
              <w:top w:val="nil"/>
              <w:left w:val="single" w:sz="4" w:space="0" w:color="auto"/>
              <w:bottom w:val="nil"/>
              <w:right w:val="single" w:sz="4" w:space="0" w:color="auto"/>
            </w:tcBorders>
          </w:tcPr>
          <w:p w14:paraId="39E63A7A" w14:textId="77777777" w:rsidR="000550B8" w:rsidRPr="0048561F" w:rsidRDefault="000550B8" w:rsidP="00931502">
            <w:pPr>
              <w:autoSpaceDE w:val="0"/>
              <w:autoSpaceDN w:val="0"/>
              <w:adjustRightInd w:val="0"/>
              <w:jc w:val="right"/>
              <w:rPr>
                <w:rFonts w:ascii="Arial Narrow" w:hAnsi="Arial Narrow"/>
                <w:color w:val="000000"/>
                <w:sz w:val="15"/>
                <w:szCs w:val="15"/>
                <w:lang w:val="pt-BR"/>
              </w:rPr>
            </w:pPr>
          </w:p>
        </w:tc>
        <w:tc>
          <w:tcPr>
            <w:tcW w:w="850" w:type="dxa"/>
            <w:tcBorders>
              <w:top w:val="nil"/>
              <w:left w:val="single" w:sz="4" w:space="0" w:color="auto"/>
              <w:bottom w:val="nil"/>
              <w:right w:val="single" w:sz="4" w:space="0" w:color="auto"/>
            </w:tcBorders>
          </w:tcPr>
          <w:p w14:paraId="505E34D5" w14:textId="77777777" w:rsidR="000550B8" w:rsidRPr="0048561F" w:rsidRDefault="000550B8" w:rsidP="00931502">
            <w:pPr>
              <w:autoSpaceDE w:val="0"/>
              <w:autoSpaceDN w:val="0"/>
              <w:adjustRightInd w:val="0"/>
              <w:jc w:val="right"/>
              <w:rPr>
                <w:rFonts w:ascii="Arial Narrow" w:hAnsi="Arial Narrow"/>
                <w:color w:val="000000"/>
                <w:sz w:val="15"/>
                <w:szCs w:val="15"/>
                <w:lang w:val="pt-BR"/>
              </w:rPr>
            </w:pPr>
            <w:r w:rsidRPr="0048561F">
              <w:rPr>
                <w:rFonts w:ascii="Arial Narrow" w:hAnsi="Arial Narrow"/>
                <w:color w:val="000000"/>
                <w:sz w:val="15"/>
                <w:szCs w:val="15"/>
                <w:lang w:val="pt-BR"/>
              </w:rPr>
              <w:t>-7.000</w:t>
            </w:r>
          </w:p>
        </w:tc>
        <w:tc>
          <w:tcPr>
            <w:tcW w:w="851" w:type="dxa"/>
            <w:tcBorders>
              <w:top w:val="nil"/>
              <w:left w:val="single" w:sz="4" w:space="0" w:color="auto"/>
              <w:bottom w:val="nil"/>
              <w:right w:val="single" w:sz="4" w:space="0" w:color="auto"/>
            </w:tcBorders>
          </w:tcPr>
          <w:p w14:paraId="491DB967" w14:textId="77777777" w:rsidR="000550B8" w:rsidRPr="0048561F" w:rsidRDefault="000550B8" w:rsidP="00931502">
            <w:pPr>
              <w:autoSpaceDE w:val="0"/>
              <w:autoSpaceDN w:val="0"/>
              <w:adjustRightInd w:val="0"/>
              <w:jc w:val="right"/>
              <w:rPr>
                <w:rFonts w:ascii="Arial Narrow" w:hAnsi="Arial Narrow"/>
                <w:color w:val="000000"/>
                <w:sz w:val="15"/>
                <w:szCs w:val="15"/>
                <w:lang w:val="pt-BR"/>
              </w:rPr>
            </w:pPr>
          </w:p>
        </w:tc>
        <w:tc>
          <w:tcPr>
            <w:tcW w:w="850" w:type="dxa"/>
            <w:tcBorders>
              <w:top w:val="nil"/>
              <w:left w:val="single" w:sz="4" w:space="0" w:color="auto"/>
              <w:bottom w:val="nil"/>
              <w:right w:val="single" w:sz="4" w:space="0" w:color="auto"/>
            </w:tcBorders>
          </w:tcPr>
          <w:p w14:paraId="145E7F16" w14:textId="77777777" w:rsidR="000550B8" w:rsidRPr="0048561F" w:rsidRDefault="000550B8" w:rsidP="00931502">
            <w:pPr>
              <w:autoSpaceDE w:val="0"/>
              <w:autoSpaceDN w:val="0"/>
              <w:adjustRightInd w:val="0"/>
              <w:jc w:val="right"/>
              <w:rPr>
                <w:rFonts w:ascii="Arial Narrow" w:hAnsi="Arial Narrow"/>
                <w:color w:val="000000"/>
                <w:sz w:val="15"/>
                <w:szCs w:val="15"/>
                <w:lang w:val="pt-BR"/>
              </w:rPr>
            </w:pPr>
          </w:p>
        </w:tc>
        <w:tc>
          <w:tcPr>
            <w:tcW w:w="851" w:type="dxa"/>
            <w:tcBorders>
              <w:top w:val="nil"/>
              <w:left w:val="single" w:sz="4" w:space="0" w:color="auto"/>
              <w:bottom w:val="nil"/>
              <w:right w:val="single" w:sz="4" w:space="0" w:color="auto"/>
            </w:tcBorders>
          </w:tcPr>
          <w:p w14:paraId="083E1A3B" w14:textId="77777777" w:rsidR="000550B8" w:rsidRPr="0048561F" w:rsidRDefault="000550B8" w:rsidP="00931502">
            <w:pPr>
              <w:autoSpaceDE w:val="0"/>
              <w:autoSpaceDN w:val="0"/>
              <w:adjustRightInd w:val="0"/>
              <w:jc w:val="right"/>
              <w:rPr>
                <w:rFonts w:ascii="Arial Narrow" w:hAnsi="Arial Narrow"/>
                <w:color w:val="000000"/>
                <w:sz w:val="15"/>
                <w:szCs w:val="15"/>
                <w:lang w:val="pt-BR"/>
              </w:rPr>
            </w:pPr>
          </w:p>
        </w:tc>
        <w:tc>
          <w:tcPr>
            <w:tcW w:w="992" w:type="dxa"/>
            <w:tcBorders>
              <w:top w:val="nil"/>
              <w:left w:val="single" w:sz="4" w:space="0" w:color="auto"/>
              <w:bottom w:val="nil"/>
              <w:right w:val="single" w:sz="4" w:space="0" w:color="auto"/>
            </w:tcBorders>
          </w:tcPr>
          <w:p w14:paraId="5180F57E" w14:textId="77777777" w:rsidR="000550B8" w:rsidRPr="0048561F" w:rsidRDefault="000550B8" w:rsidP="00931502">
            <w:pPr>
              <w:autoSpaceDE w:val="0"/>
              <w:autoSpaceDN w:val="0"/>
              <w:adjustRightInd w:val="0"/>
              <w:jc w:val="right"/>
              <w:rPr>
                <w:rFonts w:ascii="Arial Narrow" w:hAnsi="Arial Narrow"/>
                <w:color w:val="000000"/>
                <w:sz w:val="15"/>
                <w:szCs w:val="15"/>
                <w:lang w:val="pt-BR"/>
              </w:rPr>
            </w:pPr>
            <w:r w:rsidRPr="0048561F">
              <w:rPr>
                <w:rFonts w:ascii="Arial Narrow" w:hAnsi="Arial Narrow"/>
                <w:color w:val="000000"/>
                <w:sz w:val="15"/>
                <w:szCs w:val="15"/>
                <w:lang w:val="pt-BR"/>
              </w:rPr>
              <w:t>-7.000</w:t>
            </w:r>
          </w:p>
        </w:tc>
        <w:tc>
          <w:tcPr>
            <w:tcW w:w="851" w:type="dxa"/>
            <w:tcBorders>
              <w:top w:val="nil"/>
              <w:left w:val="single" w:sz="4" w:space="0" w:color="auto"/>
              <w:bottom w:val="nil"/>
              <w:right w:val="single" w:sz="4" w:space="0" w:color="auto"/>
            </w:tcBorders>
          </w:tcPr>
          <w:p w14:paraId="5B56B51E" w14:textId="77777777" w:rsidR="000550B8" w:rsidRPr="0048561F" w:rsidRDefault="000550B8" w:rsidP="00931502">
            <w:pPr>
              <w:autoSpaceDE w:val="0"/>
              <w:autoSpaceDN w:val="0"/>
              <w:adjustRightInd w:val="0"/>
              <w:jc w:val="right"/>
              <w:rPr>
                <w:rFonts w:ascii="Arial Narrow" w:hAnsi="Arial Narrow"/>
                <w:color w:val="000000"/>
                <w:sz w:val="15"/>
                <w:szCs w:val="15"/>
                <w:lang w:val="pt-BR"/>
              </w:rPr>
            </w:pPr>
          </w:p>
        </w:tc>
        <w:tc>
          <w:tcPr>
            <w:tcW w:w="992" w:type="dxa"/>
            <w:tcBorders>
              <w:top w:val="nil"/>
              <w:left w:val="single" w:sz="4" w:space="0" w:color="auto"/>
              <w:bottom w:val="nil"/>
              <w:right w:val="single" w:sz="4" w:space="0" w:color="auto"/>
            </w:tcBorders>
          </w:tcPr>
          <w:p w14:paraId="286F31A4" w14:textId="77777777" w:rsidR="000550B8" w:rsidRPr="0048561F" w:rsidRDefault="000550B8" w:rsidP="00931502">
            <w:pPr>
              <w:autoSpaceDE w:val="0"/>
              <w:autoSpaceDN w:val="0"/>
              <w:adjustRightInd w:val="0"/>
              <w:jc w:val="right"/>
              <w:rPr>
                <w:rFonts w:ascii="Arial Narrow" w:hAnsi="Arial Narrow"/>
                <w:color w:val="000000"/>
                <w:sz w:val="15"/>
                <w:szCs w:val="15"/>
                <w:lang w:val="pt-BR"/>
              </w:rPr>
            </w:pPr>
            <w:r w:rsidRPr="0048561F">
              <w:rPr>
                <w:rFonts w:ascii="Arial Narrow" w:hAnsi="Arial Narrow"/>
                <w:color w:val="000000"/>
                <w:sz w:val="15"/>
                <w:szCs w:val="15"/>
                <w:lang w:val="pt-BR"/>
              </w:rPr>
              <w:t>-7.000</w:t>
            </w:r>
          </w:p>
        </w:tc>
      </w:tr>
      <w:tr w:rsidR="000550B8" w:rsidRPr="0048561F" w14:paraId="1058D6E1" w14:textId="77777777" w:rsidTr="00931502">
        <w:trPr>
          <w:trHeight w:val="288"/>
          <w:jc w:val="center"/>
        </w:trPr>
        <w:tc>
          <w:tcPr>
            <w:tcW w:w="2995" w:type="dxa"/>
            <w:tcBorders>
              <w:top w:val="nil"/>
              <w:left w:val="single" w:sz="4" w:space="0" w:color="auto"/>
              <w:bottom w:val="nil"/>
              <w:right w:val="single" w:sz="4" w:space="0" w:color="auto"/>
            </w:tcBorders>
          </w:tcPr>
          <w:p w14:paraId="69D13E63" w14:textId="77777777" w:rsidR="000550B8" w:rsidRPr="0048561F" w:rsidRDefault="000550B8" w:rsidP="00931502">
            <w:pPr>
              <w:autoSpaceDE w:val="0"/>
              <w:autoSpaceDN w:val="0"/>
              <w:adjustRightInd w:val="0"/>
              <w:rPr>
                <w:rFonts w:ascii="Arial Narrow" w:hAnsi="Arial Narrow"/>
                <w:color w:val="000000"/>
                <w:sz w:val="15"/>
                <w:szCs w:val="15"/>
                <w:lang w:val="pt-BR"/>
              </w:rPr>
            </w:pPr>
            <w:r w:rsidRPr="0048561F">
              <w:rPr>
                <w:rFonts w:ascii="Arial Narrow" w:hAnsi="Arial Narrow"/>
                <w:color w:val="000000"/>
                <w:sz w:val="15"/>
                <w:szCs w:val="15"/>
                <w:lang w:val="pt-BR"/>
              </w:rPr>
              <w:t>Opções Outorgadas Reconhecidas</w:t>
            </w:r>
          </w:p>
        </w:tc>
        <w:tc>
          <w:tcPr>
            <w:tcW w:w="851" w:type="dxa"/>
            <w:tcBorders>
              <w:top w:val="nil"/>
              <w:left w:val="single" w:sz="4" w:space="0" w:color="auto"/>
              <w:bottom w:val="nil"/>
              <w:right w:val="single" w:sz="4" w:space="0" w:color="auto"/>
            </w:tcBorders>
          </w:tcPr>
          <w:p w14:paraId="1B5354FA" w14:textId="77777777" w:rsidR="000550B8" w:rsidRPr="0048561F" w:rsidRDefault="000550B8" w:rsidP="00931502">
            <w:pPr>
              <w:autoSpaceDE w:val="0"/>
              <w:autoSpaceDN w:val="0"/>
              <w:adjustRightInd w:val="0"/>
              <w:jc w:val="right"/>
              <w:rPr>
                <w:rFonts w:ascii="Arial Narrow" w:hAnsi="Arial Narrow"/>
                <w:color w:val="000000"/>
                <w:sz w:val="15"/>
                <w:szCs w:val="15"/>
                <w:lang w:val="pt-BR"/>
              </w:rPr>
            </w:pPr>
          </w:p>
        </w:tc>
        <w:tc>
          <w:tcPr>
            <w:tcW w:w="850" w:type="dxa"/>
            <w:tcBorders>
              <w:top w:val="nil"/>
              <w:left w:val="single" w:sz="4" w:space="0" w:color="auto"/>
              <w:bottom w:val="nil"/>
              <w:right w:val="single" w:sz="4" w:space="0" w:color="auto"/>
            </w:tcBorders>
          </w:tcPr>
          <w:p w14:paraId="66EFBBB5" w14:textId="77777777" w:rsidR="000550B8" w:rsidRPr="0048561F" w:rsidRDefault="000550B8" w:rsidP="00931502">
            <w:pPr>
              <w:autoSpaceDE w:val="0"/>
              <w:autoSpaceDN w:val="0"/>
              <w:adjustRightInd w:val="0"/>
              <w:jc w:val="right"/>
              <w:rPr>
                <w:rFonts w:ascii="Arial Narrow" w:hAnsi="Arial Narrow"/>
                <w:color w:val="000000"/>
                <w:sz w:val="15"/>
                <w:szCs w:val="15"/>
                <w:lang w:val="pt-BR"/>
              </w:rPr>
            </w:pPr>
            <w:r w:rsidRPr="0048561F">
              <w:rPr>
                <w:rFonts w:ascii="Arial Narrow" w:hAnsi="Arial Narrow"/>
                <w:color w:val="000000"/>
                <w:sz w:val="15"/>
                <w:szCs w:val="15"/>
                <w:lang w:val="pt-BR"/>
              </w:rPr>
              <w:t>30.000</w:t>
            </w:r>
          </w:p>
        </w:tc>
        <w:tc>
          <w:tcPr>
            <w:tcW w:w="851" w:type="dxa"/>
            <w:tcBorders>
              <w:top w:val="nil"/>
              <w:left w:val="single" w:sz="4" w:space="0" w:color="auto"/>
              <w:bottom w:val="nil"/>
              <w:right w:val="single" w:sz="4" w:space="0" w:color="auto"/>
            </w:tcBorders>
          </w:tcPr>
          <w:p w14:paraId="1600F423" w14:textId="77777777" w:rsidR="000550B8" w:rsidRPr="0048561F" w:rsidRDefault="000550B8" w:rsidP="00931502">
            <w:pPr>
              <w:autoSpaceDE w:val="0"/>
              <w:autoSpaceDN w:val="0"/>
              <w:adjustRightInd w:val="0"/>
              <w:jc w:val="right"/>
              <w:rPr>
                <w:rFonts w:ascii="Arial Narrow" w:hAnsi="Arial Narrow"/>
                <w:color w:val="000000"/>
                <w:sz w:val="15"/>
                <w:szCs w:val="15"/>
                <w:lang w:val="pt-BR"/>
              </w:rPr>
            </w:pPr>
          </w:p>
        </w:tc>
        <w:tc>
          <w:tcPr>
            <w:tcW w:w="850" w:type="dxa"/>
            <w:tcBorders>
              <w:top w:val="nil"/>
              <w:left w:val="single" w:sz="4" w:space="0" w:color="auto"/>
              <w:bottom w:val="nil"/>
              <w:right w:val="single" w:sz="4" w:space="0" w:color="auto"/>
            </w:tcBorders>
          </w:tcPr>
          <w:p w14:paraId="3DA28CFA" w14:textId="77777777" w:rsidR="000550B8" w:rsidRPr="0048561F" w:rsidRDefault="000550B8" w:rsidP="00931502">
            <w:pPr>
              <w:autoSpaceDE w:val="0"/>
              <w:autoSpaceDN w:val="0"/>
              <w:adjustRightInd w:val="0"/>
              <w:jc w:val="right"/>
              <w:rPr>
                <w:rFonts w:ascii="Arial Narrow" w:hAnsi="Arial Narrow"/>
                <w:color w:val="000000"/>
                <w:sz w:val="15"/>
                <w:szCs w:val="15"/>
                <w:lang w:val="pt-BR"/>
              </w:rPr>
            </w:pPr>
          </w:p>
        </w:tc>
        <w:tc>
          <w:tcPr>
            <w:tcW w:w="851" w:type="dxa"/>
            <w:tcBorders>
              <w:top w:val="nil"/>
              <w:left w:val="single" w:sz="4" w:space="0" w:color="auto"/>
              <w:bottom w:val="nil"/>
              <w:right w:val="single" w:sz="4" w:space="0" w:color="auto"/>
            </w:tcBorders>
          </w:tcPr>
          <w:p w14:paraId="20071762" w14:textId="77777777" w:rsidR="000550B8" w:rsidRPr="0048561F" w:rsidRDefault="000550B8" w:rsidP="00931502">
            <w:pPr>
              <w:autoSpaceDE w:val="0"/>
              <w:autoSpaceDN w:val="0"/>
              <w:adjustRightInd w:val="0"/>
              <w:jc w:val="right"/>
              <w:rPr>
                <w:rFonts w:ascii="Arial Narrow" w:hAnsi="Arial Narrow"/>
                <w:color w:val="000000"/>
                <w:sz w:val="15"/>
                <w:szCs w:val="15"/>
                <w:lang w:val="pt-BR"/>
              </w:rPr>
            </w:pPr>
          </w:p>
        </w:tc>
        <w:tc>
          <w:tcPr>
            <w:tcW w:w="992" w:type="dxa"/>
            <w:tcBorders>
              <w:top w:val="nil"/>
              <w:left w:val="single" w:sz="4" w:space="0" w:color="auto"/>
              <w:bottom w:val="nil"/>
              <w:right w:val="single" w:sz="4" w:space="0" w:color="auto"/>
            </w:tcBorders>
          </w:tcPr>
          <w:p w14:paraId="4B18C5CB" w14:textId="77777777" w:rsidR="000550B8" w:rsidRPr="0048561F" w:rsidRDefault="000550B8" w:rsidP="00931502">
            <w:pPr>
              <w:autoSpaceDE w:val="0"/>
              <w:autoSpaceDN w:val="0"/>
              <w:adjustRightInd w:val="0"/>
              <w:jc w:val="right"/>
              <w:rPr>
                <w:rFonts w:ascii="Arial Narrow" w:hAnsi="Arial Narrow"/>
                <w:color w:val="000000"/>
                <w:sz w:val="15"/>
                <w:szCs w:val="15"/>
                <w:lang w:val="pt-BR"/>
              </w:rPr>
            </w:pPr>
            <w:r w:rsidRPr="0048561F">
              <w:rPr>
                <w:rFonts w:ascii="Arial Narrow" w:hAnsi="Arial Narrow"/>
                <w:color w:val="000000"/>
                <w:sz w:val="15"/>
                <w:szCs w:val="15"/>
                <w:lang w:val="pt-BR"/>
              </w:rPr>
              <w:t>30.000</w:t>
            </w:r>
          </w:p>
        </w:tc>
        <w:tc>
          <w:tcPr>
            <w:tcW w:w="851" w:type="dxa"/>
            <w:tcBorders>
              <w:top w:val="nil"/>
              <w:left w:val="single" w:sz="4" w:space="0" w:color="auto"/>
              <w:bottom w:val="nil"/>
              <w:right w:val="single" w:sz="4" w:space="0" w:color="auto"/>
            </w:tcBorders>
          </w:tcPr>
          <w:p w14:paraId="1068E99F" w14:textId="77777777" w:rsidR="000550B8" w:rsidRPr="0048561F" w:rsidRDefault="000550B8" w:rsidP="00931502">
            <w:pPr>
              <w:autoSpaceDE w:val="0"/>
              <w:autoSpaceDN w:val="0"/>
              <w:adjustRightInd w:val="0"/>
              <w:jc w:val="right"/>
              <w:rPr>
                <w:rFonts w:ascii="Arial Narrow" w:hAnsi="Arial Narrow"/>
                <w:color w:val="000000"/>
                <w:sz w:val="15"/>
                <w:szCs w:val="15"/>
                <w:lang w:val="pt-BR"/>
              </w:rPr>
            </w:pPr>
          </w:p>
        </w:tc>
        <w:tc>
          <w:tcPr>
            <w:tcW w:w="992" w:type="dxa"/>
            <w:tcBorders>
              <w:top w:val="nil"/>
              <w:left w:val="single" w:sz="4" w:space="0" w:color="auto"/>
              <w:bottom w:val="nil"/>
              <w:right w:val="single" w:sz="4" w:space="0" w:color="auto"/>
            </w:tcBorders>
          </w:tcPr>
          <w:p w14:paraId="23D72951" w14:textId="77777777" w:rsidR="000550B8" w:rsidRPr="0048561F" w:rsidRDefault="000550B8" w:rsidP="00931502">
            <w:pPr>
              <w:autoSpaceDE w:val="0"/>
              <w:autoSpaceDN w:val="0"/>
              <w:adjustRightInd w:val="0"/>
              <w:jc w:val="right"/>
              <w:rPr>
                <w:rFonts w:ascii="Arial Narrow" w:hAnsi="Arial Narrow"/>
                <w:color w:val="000000"/>
                <w:sz w:val="15"/>
                <w:szCs w:val="15"/>
                <w:lang w:val="pt-BR"/>
              </w:rPr>
            </w:pPr>
            <w:r w:rsidRPr="0048561F">
              <w:rPr>
                <w:rFonts w:ascii="Arial Narrow" w:hAnsi="Arial Narrow"/>
                <w:color w:val="000000"/>
                <w:sz w:val="15"/>
                <w:szCs w:val="15"/>
                <w:lang w:val="pt-BR"/>
              </w:rPr>
              <w:t>30.000</w:t>
            </w:r>
          </w:p>
        </w:tc>
      </w:tr>
      <w:tr w:rsidR="000550B8" w:rsidRPr="0048561F" w14:paraId="1DC1CBCC" w14:textId="77777777" w:rsidTr="00931502">
        <w:trPr>
          <w:trHeight w:val="288"/>
          <w:jc w:val="center"/>
        </w:trPr>
        <w:tc>
          <w:tcPr>
            <w:tcW w:w="2995" w:type="dxa"/>
            <w:tcBorders>
              <w:top w:val="nil"/>
              <w:left w:val="single" w:sz="4" w:space="0" w:color="auto"/>
              <w:bottom w:val="nil"/>
              <w:right w:val="single" w:sz="4" w:space="0" w:color="auto"/>
            </w:tcBorders>
          </w:tcPr>
          <w:p w14:paraId="3B383008" w14:textId="77777777" w:rsidR="000550B8" w:rsidRPr="0048561F" w:rsidRDefault="000550B8" w:rsidP="00931502">
            <w:pPr>
              <w:autoSpaceDE w:val="0"/>
              <w:autoSpaceDN w:val="0"/>
              <w:adjustRightInd w:val="0"/>
              <w:rPr>
                <w:rFonts w:ascii="Arial Narrow" w:hAnsi="Arial Narrow"/>
                <w:color w:val="000000"/>
                <w:sz w:val="15"/>
                <w:szCs w:val="15"/>
                <w:lang w:val="pt-BR"/>
              </w:rPr>
            </w:pPr>
            <w:r w:rsidRPr="0048561F">
              <w:rPr>
                <w:rFonts w:ascii="Arial Narrow" w:hAnsi="Arial Narrow"/>
                <w:color w:val="000000"/>
                <w:sz w:val="15"/>
                <w:szCs w:val="15"/>
                <w:lang w:val="pt-BR"/>
              </w:rPr>
              <w:t>Ações em Tesouraria Adquiridas</w:t>
            </w:r>
          </w:p>
        </w:tc>
        <w:tc>
          <w:tcPr>
            <w:tcW w:w="851" w:type="dxa"/>
            <w:tcBorders>
              <w:top w:val="nil"/>
              <w:left w:val="single" w:sz="4" w:space="0" w:color="auto"/>
              <w:bottom w:val="nil"/>
              <w:right w:val="single" w:sz="4" w:space="0" w:color="auto"/>
            </w:tcBorders>
          </w:tcPr>
          <w:p w14:paraId="759788E1" w14:textId="77777777" w:rsidR="000550B8" w:rsidRPr="0048561F" w:rsidRDefault="000550B8" w:rsidP="00931502">
            <w:pPr>
              <w:autoSpaceDE w:val="0"/>
              <w:autoSpaceDN w:val="0"/>
              <w:adjustRightInd w:val="0"/>
              <w:jc w:val="right"/>
              <w:rPr>
                <w:rFonts w:ascii="Arial Narrow" w:hAnsi="Arial Narrow"/>
                <w:color w:val="000000"/>
                <w:sz w:val="15"/>
                <w:szCs w:val="15"/>
                <w:lang w:val="pt-BR"/>
              </w:rPr>
            </w:pPr>
          </w:p>
        </w:tc>
        <w:tc>
          <w:tcPr>
            <w:tcW w:w="850" w:type="dxa"/>
            <w:tcBorders>
              <w:top w:val="nil"/>
              <w:left w:val="single" w:sz="4" w:space="0" w:color="auto"/>
              <w:bottom w:val="nil"/>
              <w:right w:val="single" w:sz="4" w:space="0" w:color="auto"/>
            </w:tcBorders>
          </w:tcPr>
          <w:p w14:paraId="516B281B" w14:textId="77777777" w:rsidR="000550B8" w:rsidRPr="0048561F" w:rsidRDefault="000550B8" w:rsidP="00931502">
            <w:pPr>
              <w:autoSpaceDE w:val="0"/>
              <w:autoSpaceDN w:val="0"/>
              <w:adjustRightInd w:val="0"/>
              <w:jc w:val="right"/>
              <w:rPr>
                <w:rFonts w:ascii="Arial Narrow" w:hAnsi="Arial Narrow"/>
                <w:color w:val="000000"/>
                <w:sz w:val="15"/>
                <w:szCs w:val="15"/>
                <w:lang w:val="pt-BR"/>
              </w:rPr>
            </w:pPr>
            <w:r w:rsidRPr="0048561F">
              <w:rPr>
                <w:rFonts w:ascii="Arial Narrow" w:hAnsi="Arial Narrow"/>
                <w:color w:val="000000"/>
                <w:sz w:val="15"/>
                <w:szCs w:val="15"/>
                <w:lang w:val="pt-BR"/>
              </w:rPr>
              <w:t>-20.000</w:t>
            </w:r>
          </w:p>
        </w:tc>
        <w:tc>
          <w:tcPr>
            <w:tcW w:w="851" w:type="dxa"/>
            <w:tcBorders>
              <w:top w:val="nil"/>
              <w:left w:val="single" w:sz="4" w:space="0" w:color="auto"/>
              <w:bottom w:val="nil"/>
              <w:right w:val="single" w:sz="4" w:space="0" w:color="auto"/>
            </w:tcBorders>
          </w:tcPr>
          <w:p w14:paraId="16EE8421" w14:textId="77777777" w:rsidR="000550B8" w:rsidRPr="0048561F" w:rsidRDefault="000550B8" w:rsidP="00931502">
            <w:pPr>
              <w:autoSpaceDE w:val="0"/>
              <w:autoSpaceDN w:val="0"/>
              <w:adjustRightInd w:val="0"/>
              <w:jc w:val="right"/>
              <w:rPr>
                <w:rFonts w:ascii="Arial Narrow" w:hAnsi="Arial Narrow"/>
                <w:color w:val="000000"/>
                <w:sz w:val="15"/>
                <w:szCs w:val="15"/>
                <w:lang w:val="pt-BR"/>
              </w:rPr>
            </w:pPr>
          </w:p>
        </w:tc>
        <w:tc>
          <w:tcPr>
            <w:tcW w:w="850" w:type="dxa"/>
            <w:tcBorders>
              <w:top w:val="nil"/>
              <w:left w:val="single" w:sz="4" w:space="0" w:color="auto"/>
              <w:bottom w:val="nil"/>
              <w:right w:val="single" w:sz="4" w:space="0" w:color="auto"/>
            </w:tcBorders>
          </w:tcPr>
          <w:p w14:paraId="574FA42D" w14:textId="77777777" w:rsidR="000550B8" w:rsidRPr="0048561F" w:rsidRDefault="000550B8" w:rsidP="00931502">
            <w:pPr>
              <w:autoSpaceDE w:val="0"/>
              <w:autoSpaceDN w:val="0"/>
              <w:adjustRightInd w:val="0"/>
              <w:jc w:val="right"/>
              <w:rPr>
                <w:rFonts w:ascii="Arial Narrow" w:hAnsi="Arial Narrow"/>
                <w:color w:val="000000"/>
                <w:sz w:val="15"/>
                <w:szCs w:val="15"/>
                <w:lang w:val="pt-BR"/>
              </w:rPr>
            </w:pPr>
          </w:p>
        </w:tc>
        <w:tc>
          <w:tcPr>
            <w:tcW w:w="851" w:type="dxa"/>
            <w:tcBorders>
              <w:top w:val="nil"/>
              <w:left w:val="single" w:sz="4" w:space="0" w:color="auto"/>
              <w:bottom w:val="nil"/>
              <w:right w:val="single" w:sz="4" w:space="0" w:color="auto"/>
            </w:tcBorders>
          </w:tcPr>
          <w:p w14:paraId="255A4969" w14:textId="77777777" w:rsidR="000550B8" w:rsidRPr="0048561F" w:rsidRDefault="000550B8" w:rsidP="00931502">
            <w:pPr>
              <w:autoSpaceDE w:val="0"/>
              <w:autoSpaceDN w:val="0"/>
              <w:adjustRightInd w:val="0"/>
              <w:jc w:val="right"/>
              <w:rPr>
                <w:rFonts w:ascii="Arial Narrow" w:hAnsi="Arial Narrow"/>
                <w:color w:val="000000"/>
                <w:sz w:val="15"/>
                <w:szCs w:val="15"/>
                <w:lang w:val="pt-BR"/>
              </w:rPr>
            </w:pPr>
          </w:p>
        </w:tc>
        <w:tc>
          <w:tcPr>
            <w:tcW w:w="992" w:type="dxa"/>
            <w:tcBorders>
              <w:top w:val="nil"/>
              <w:left w:val="single" w:sz="4" w:space="0" w:color="auto"/>
              <w:bottom w:val="nil"/>
              <w:right w:val="single" w:sz="4" w:space="0" w:color="auto"/>
            </w:tcBorders>
          </w:tcPr>
          <w:p w14:paraId="13BF0CAD" w14:textId="77777777" w:rsidR="000550B8" w:rsidRPr="0048561F" w:rsidRDefault="000550B8" w:rsidP="00931502">
            <w:pPr>
              <w:autoSpaceDE w:val="0"/>
              <w:autoSpaceDN w:val="0"/>
              <w:adjustRightInd w:val="0"/>
              <w:jc w:val="right"/>
              <w:rPr>
                <w:rFonts w:ascii="Arial Narrow" w:hAnsi="Arial Narrow"/>
                <w:color w:val="000000"/>
                <w:sz w:val="15"/>
                <w:szCs w:val="15"/>
                <w:lang w:val="pt-BR"/>
              </w:rPr>
            </w:pPr>
            <w:r w:rsidRPr="0048561F">
              <w:rPr>
                <w:rFonts w:ascii="Arial Narrow" w:hAnsi="Arial Narrow"/>
                <w:color w:val="000000"/>
                <w:sz w:val="15"/>
                <w:szCs w:val="15"/>
                <w:lang w:val="pt-BR"/>
              </w:rPr>
              <w:t>-20.000</w:t>
            </w:r>
          </w:p>
        </w:tc>
        <w:tc>
          <w:tcPr>
            <w:tcW w:w="851" w:type="dxa"/>
            <w:tcBorders>
              <w:top w:val="nil"/>
              <w:left w:val="single" w:sz="4" w:space="0" w:color="auto"/>
              <w:bottom w:val="nil"/>
              <w:right w:val="single" w:sz="4" w:space="0" w:color="auto"/>
            </w:tcBorders>
          </w:tcPr>
          <w:p w14:paraId="2355FFEC" w14:textId="77777777" w:rsidR="000550B8" w:rsidRPr="0048561F" w:rsidRDefault="000550B8" w:rsidP="00931502">
            <w:pPr>
              <w:autoSpaceDE w:val="0"/>
              <w:autoSpaceDN w:val="0"/>
              <w:adjustRightInd w:val="0"/>
              <w:jc w:val="right"/>
              <w:rPr>
                <w:rFonts w:ascii="Arial Narrow" w:hAnsi="Arial Narrow"/>
                <w:color w:val="000000"/>
                <w:sz w:val="15"/>
                <w:szCs w:val="15"/>
                <w:lang w:val="pt-BR"/>
              </w:rPr>
            </w:pPr>
          </w:p>
        </w:tc>
        <w:tc>
          <w:tcPr>
            <w:tcW w:w="992" w:type="dxa"/>
            <w:tcBorders>
              <w:top w:val="nil"/>
              <w:left w:val="single" w:sz="4" w:space="0" w:color="auto"/>
              <w:bottom w:val="nil"/>
              <w:right w:val="single" w:sz="4" w:space="0" w:color="auto"/>
            </w:tcBorders>
          </w:tcPr>
          <w:p w14:paraId="3547C79E" w14:textId="77777777" w:rsidR="000550B8" w:rsidRPr="0048561F" w:rsidRDefault="000550B8" w:rsidP="00931502">
            <w:pPr>
              <w:autoSpaceDE w:val="0"/>
              <w:autoSpaceDN w:val="0"/>
              <w:adjustRightInd w:val="0"/>
              <w:jc w:val="right"/>
              <w:rPr>
                <w:rFonts w:ascii="Arial Narrow" w:hAnsi="Arial Narrow"/>
                <w:color w:val="000000"/>
                <w:sz w:val="15"/>
                <w:szCs w:val="15"/>
                <w:lang w:val="pt-BR"/>
              </w:rPr>
            </w:pPr>
            <w:r w:rsidRPr="0048561F">
              <w:rPr>
                <w:rFonts w:ascii="Arial Narrow" w:hAnsi="Arial Narrow"/>
                <w:color w:val="000000"/>
                <w:sz w:val="15"/>
                <w:szCs w:val="15"/>
                <w:lang w:val="pt-BR"/>
              </w:rPr>
              <w:t>-20.000</w:t>
            </w:r>
          </w:p>
        </w:tc>
      </w:tr>
      <w:tr w:rsidR="000550B8" w:rsidRPr="0048561F" w14:paraId="4FAA8654" w14:textId="77777777" w:rsidTr="00931502">
        <w:trPr>
          <w:trHeight w:val="288"/>
          <w:jc w:val="center"/>
        </w:trPr>
        <w:tc>
          <w:tcPr>
            <w:tcW w:w="2995" w:type="dxa"/>
            <w:tcBorders>
              <w:top w:val="nil"/>
              <w:left w:val="single" w:sz="4" w:space="0" w:color="auto"/>
              <w:bottom w:val="nil"/>
              <w:right w:val="single" w:sz="4" w:space="0" w:color="auto"/>
            </w:tcBorders>
          </w:tcPr>
          <w:p w14:paraId="2EB40AF5" w14:textId="77777777" w:rsidR="000550B8" w:rsidRPr="0048561F" w:rsidRDefault="000550B8" w:rsidP="00931502">
            <w:pPr>
              <w:autoSpaceDE w:val="0"/>
              <w:autoSpaceDN w:val="0"/>
              <w:adjustRightInd w:val="0"/>
              <w:rPr>
                <w:rFonts w:ascii="Arial Narrow" w:hAnsi="Arial Narrow"/>
                <w:color w:val="000000"/>
                <w:sz w:val="15"/>
                <w:szCs w:val="15"/>
                <w:lang w:val="pt-BR"/>
              </w:rPr>
            </w:pPr>
            <w:r w:rsidRPr="0048561F">
              <w:rPr>
                <w:rFonts w:ascii="Arial Narrow" w:hAnsi="Arial Narrow"/>
                <w:color w:val="000000"/>
                <w:sz w:val="15"/>
                <w:szCs w:val="15"/>
                <w:lang w:val="pt-BR"/>
              </w:rPr>
              <w:t>Ações em Tesouraria Vendidas</w:t>
            </w:r>
          </w:p>
        </w:tc>
        <w:tc>
          <w:tcPr>
            <w:tcW w:w="851" w:type="dxa"/>
            <w:tcBorders>
              <w:top w:val="nil"/>
              <w:left w:val="single" w:sz="4" w:space="0" w:color="auto"/>
              <w:bottom w:val="nil"/>
              <w:right w:val="single" w:sz="4" w:space="0" w:color="auto"/>
            </w:tcBorders>
          </w:tcPr>
          <w:p w14:paraId="4C15152C" w14:textId="77777777" w:rsidR="000550B8" w:rsidRPr="0048561F" w:rsidRDefault="000550B8" w:rsidP="00931502">
            <w:pPr>
              <w:autoSpaceDE w:val="0"/>
              <w:autoSpaceDN w:val="0"/>
              <w:adjustRightInd w:val="0"/>
              <w:jc w:val="right"/>
              <w:rPr>
                <w:rFonts w:ascii="Arial Narrow" w:hAnsi="Arial Narrow"/>
                <w:color w:val="000000"/>
                <w:sz w:val="15"/>
                <w:szCs w:val="15"/>
                <w:lang w:val="pt-BR"/>
              </w:rPr>
            </w:pPr>
          </w:p>
        </w:tc>
        <w:tc>
          <w:tcPr>
            <w:tcW w:w="850" w:type="dxa"/>
            <w:tcBorders>
              <w:top w:val="nil"/>
              <w:left w:val="single" w:sz="4" w:space="0" w:color="auto"/>
              <w:bottom w:val="nil"/>
              <w:right w:val="single" w:sz="4" w:space="0" w:color="auto"/>
            </w:tcBorders>
          </w:tcPr>
          <w:p w14:paraId="5FDA0D5A" w14:textId="77777777" w:rsidR="000550B8" w:rsidRPr="0048561F" w:rsidRDefault="000550B8" w:rsidP="00931502">
            <w:pPr>
              <w:autoSpaceDE w:val="0"/>
              <w:autoSpaceDN w:val="0"/>
              <w:adjustRightInd w:val="0"/>
              <w:jc w:val="right"/>
              <w:rPr>
                <w:rFonts w:ascii="Arial Narrow" w:hAnsi="Arial Narrow"/>
                <w:color w:val="000000"/>
                <w:sz w:val="15"/>
                <w:szCs w:val="15"/>
                <w:lang w:val="pt-BR"/>
              </w:rPr>
            </w:pPr>
            <w:r w:rsidRPr="0048561F">
              <w:rPr>
                <w:rFonts w:ascii="Arial Narrow" w:hAnsi="Arial Narrow"/>
                <w:color w:val="000000"/>
                <w:sz w:val="15"/>
                <w:szCs w:val="15"/>
                <w:lang w:val="pt-BR"/>
              </w:rPr>
              <w:t>60.000</w:t>
            </w:r>
          </w:p>
        </w:tc>
        <w:tc>
          <w:tcPr>
            <w:tcW w:w="851" w:type="dxa"/>
            <w:tcBorders>
              <w:top w:val="nil"/>
              <w:left w:val="single" w:sz="4" w:space="0" w:color="auto"/>
              <w:bottom w:val="nil"/>
              <w:right w:val="single" w:sz="4" w:space="0" w:color="auto"/>
            </w:tcBorders>
          </w:tcPr>
          <w:p w14:paraId="4B3F23C4" w14:textId="77777777" w:rsidR="000550B8" w:rsidRPr="0048561F" w:rsidRDefault="000550B8" w:rsidP="00931502">
            <w:pPr>
              <w:autoSpaceDE w:val="0"/>
              <w:autoSpaceDN w:val="0"/>
              <w:adjustRightInd w:val="0"/>
              <w:jc w:val="right"/>
              <w:rPr>
                <w:rFonts w:ascii="Arial Narrow" w:hAnsi="Arial Narrow"/>
                <w:color w:val="000000"/>
                <w:sz w:val="15"/>
                <w:szCs w:val="15"/>
                <w:lang w:val="pt-BR"/>
              </w:rPr>
            </w:pPr>
          </w:p>
        </w:tc>
        <w:tc>
          <w:tcPr>
            <w:tcW w:w="850" w:type="dxa"/>
            <w:tcBorders>
              <w:top w:val="nil"/>
              <w:left w:val="single" w:sz="4" w:space="0" w:color="auto"/>
              <w:bottom w:val="nil"/>
              <w:right w:val="single" w:sz="4" w:space="0" w:color="auto"/>
            </w:tcBorders>
          </w:tcPr>
          <w:p w14:paraId="504BE986" w14:textId="77777777" w:rsidR="000550B8" w:rsidRPr="0048561F" w:rsidRDefault="000550B8" w:rsidP="00931502">
            <w:pPr>
              <w:autoSpaceDE w:val="0"/>
              <w:autoSpaceDN w:val="0"/>
              <w:adjustRightInd w:val="0"/>
              <w:jc w:val="right"/>
              <w:rPr>
                <w:rFonts w:ascii="Arial Narrow" w:hAnsi="Arial Narrow"/>
                <w:color w:val="000000"/>
                <w:sz w:val="15"/>
                <w:szCs w:val="15"/>
                <w:lang w:val="pt-BR"/>
              </w:rPr>
            </w:pPr>
          </w:p>
        </w:tc>
        <w:tc>
          <w:tcPr>
            <w:tcW w:w="851" w:type="dxa"/>
            <w:tcBorders>
              <w:top w:val="nil"/>
              <w:left w:val="single" w:sz="4" w:space="0" w:color="auto"/>
              <w:bottom w:val="nil"/>
              <w:right w:val="single" w:sz="4" w:space="0" w:color="auto"/>
            </w:tcBorders>
          </w:tcPr>
          <w:p w14:paraId="0B4A92EC" w14:textId="77777777" w:rsidR="000550B8" w:rsidRPr="0048561F" w:rsidRDefault="000550B8" w:rsidP="00931502">
            <w:pPr>
              <w:autoSpaceDE w:val="0"/>
              <w:autoSpaceDN w:val="0"/>
              <w:adjustRightInd w:val="0"/>
              <w:jc w:val="right"/>
              <w:rPr>
                <w:rFonts w:ascii="Arial Narrow" w:hAnsi="Arial Narrow"/>
                <w:color w:val="000000"/>
                <w:sz w:val="15"/>
                <w:szCs w:val="15"/>
                <w:lang w:val="pt-BR"/>
              </w:rPr>
            </w:pPr>
          </w:p>
        </w:tc>
        <w:tc>
          <w:tcPr>
            <w:tcW w:w="992" w:type="dxa"/>
            <w:tcBorders>
              <w:top w:val="nil"/>
              <w:left w:val="single" w:sz="4" w:space="0" w:color="auto"/>
              <w:bottom w:val="nil"/>
              <w:right w:val="single" w:sz="4" w:space="0" w:color="auto"/>
            </w:tcBorders>
          </w:tcPr>
          <w:p w14:paraId="46F32806" w14:textId="77777777" w:rsidR="000550B8" w:rsidRPr="0048561F" w:rsidRDefault="000550B8" w:rsidP="00931502">
            <w:pPr>
              <w:autoSpaceDE w:val="0"/>
              <w:autoSpaceDN w:val="0"/>
              <w:adjustRightInd w:val="0"/>
              <w:jc w:val="right"/>
              <w:rPr>
                <w:rFonts w:ascii="Arial Narrow" w:hAnsi="Arial Narrow"/>
                <w:color w:val="000000"/>
                <w:sz w:val="15"/>
                <w:szCs w:val="15"/>
                <w:lang w:val="pt-BR"/>
              </w:rPr>
            </w:pPr>
            <w:r w:rsidRPr="0048561F">
              <w:rPr>
                <w:rFonts w:ascii="Arial Narrow" w:hAnsi="Arial Narrow"/>
                <w:color w:val="000000"/>
                <w:sz w:val="15"/>
                <w:szCs w:val="15"/>
                <w:lang w:val="pt-BR"/>
              </w:rPr>
              <w:t>60.000</w:t>
            </w:r>
          </w:p>
        </w:tc>
        <w:tc>
          <w:tcPr>
            <w:tcW w:w="851" w:type="dxa"/>
            <w:tcBorders>
              <w:top w:val="nil"/>
              <w:left w:val="single" w:sz="4" w:space="0" w:color="auto"/>
              <w:bottom w:val="nil"/>
              <w:right w:val="single" w:sz="4" w:space="0" w:color="auto"/>
            </w:tcBorders>
          </w:tcPr>
          <w:p w14:paraId="7953422C" w14:textId="77777777" w:rsidR="000550B8" w:rsidRPr="0048561F" w:rsidRDefault="000550B8" w:rsidP="00931502">
            <w:pPr>
              <w:autoSpaceDE w:val="0"/>
              <w:autoSpaceDN w:val="0"/>
              <w:adjustRightInd w:val="0"/>
              <w:jc w:val="right"/>
              <w:rPr>
                <w:rFonts w:ascii="Arial Narrow" w:hAnsi="Arial Narrow"/>
                <w:color w:val="000000"/>
                <w:sz w:val="15"/>
                <w:szCs w:val="15"/>
                <w:lang w:val="pt-BR"/>
              </w:rPr>
            </w:pPr>
          </w:p>
        </w:tc>
        <w:tc>
          <w:tcPr>
            <w:tcW w:w="992" w:type="dxa"/>
            <w:tcBorders>
              <w:top w:val="nil"/>
              <w:left w:val="single" w:sz="4" w:space="0" w:color="auto"/>
              <w:bottom w:val="nil"/>
              <w:right w:val="single" w:sz="4" w:space="0" w:color="auto"/>
            </w:tcBorders>
          </w:tcPr>
          <w:p w14:paraId="0A1E8394" w14:textId="77777777" w:rsidR="000550B8" w:rsidRPr="0048561F" w:rsidRDefault="000550B8" w:rsidP="00931502">
            <w:pPr>
              <w:autoSpaceDE w:val="0"/>
              <w:autoSpaceDN w:val="0"/>
              <w:adjustRightInd w:val="0"/>
              <w:jc w:val="right"/>
              <w:rPr>
                <w:rFonts w:ascii="Arial Narrow" w:hAnsi="Arial Narrow"/>
                <w:color w:val="000000"/>
                <w:sz w:val="15"/>
                <w:szCs w:val="15"/>
                <w:lang w:val="pt-BR"/>
              </w:rPr>
            </w:pPr>
            <w:r w:rsidRPr="0048561F">
              <w:rPr>
                <w:rFonts w:ascii="Arial Narrow" w:hAnsi="Arial Narrow"/>
                <w:color w:val="000000"/>
                <w:sz w:val="15"/>
                <w:szCs w:val="15"/>
                <w:lang w:val="pt-BR"/>
              </w:rPr>
              <w:t>60.000</w:t>
            </w:r>
          </w:p>
        </w:tc>
      </w:tr>
      <w:tr w:rsidR="000550B8" w:rsidRPr="0048561F" w14:paraId="189A6EDE" w14:textId="77777777" w:rsidTr="00931502">
        <w:trPr>
          <w:trHeight w:val="288"/>
          <w:jc w:val="center"/>
        </w:trPr>
        <w:tc>
          <w:tcPr>
            <w:tcW w:w="2995" w:type="dxa"/>
            <w:tcBorders>
              <w:top w:val="nil"/>
              <w:left w:val="single" w:sz="4" w:space="0" w:color="auto"/>
              <w:bottom w:val="nil"/>
              <w:right w:val="single" w:sz="4" w:space="0" w:color="auto"/>
            </w:tcBorders>
          </w:tcPr>
          <w:p w14:paraId="5BF01BE1" w14:textId="77777777" w:rsidR="000550B8" w:rsidRPr="0048561F" w:rsidRDefault="000550B8" w:rsidP="00931502">
            <w:pPr>
              <w:autoSpaceDE w:val="0"/>
              <w:autoSpaceDN w:val="0"/>
              <w:adjustRightInd w:val="0"/>
              <w:rPr>
                <w:rFonts w:ascii="Arial Narrow" w:hAnsi="Arial Narrow"/>
                <w:color w:val="000000"/>
                <w:sz w:val="15"/>
                <w:szCs w:val="15"/>
                <w:lang w:val="pt-BR"/>
              </w:rPr>
            </w:pPr>
            <w:r w:rsidRPr="0048561F">
              <w:rPr>
                <w:rFonts w:ascii="Arial Narrow" w:hAnsi="Arial Narrow"/>
                <w:color w:val="000000"/>
                <w:sz w:val="15"/>
                <w:szCs w:val="15"/>
                <w:lang w:val="pt-BR"/>
              </w:rPr>
              <w:t>Dividendos</w:t>
            </w:r>
          </w:p>
        </w:tc>
        <w:tc>
          <w:tcPr>
            <w:tcW w:w="851" w:type="dxa"/>
            <w:tcBorders>
              <w:top w:val="nil"/>
              <w:left w:val="single" w:sz="4" w:space="0" w:color="auto"/>
              <w:bottom w:val="nil"/>
              <w:right w:val="single" w:sz="4" w:space="0" w:color="auto"/>
            </w:tcBorders>
          </w:tcPr>
          <w:p w14:paraId="256A7F00" w14:textId="77777777" w:rsidR="000550B8" w:rsidRPr="0048561F" w:rsidRDefault="000550B8" w:rsidP="00931502">
            <w:pPr>
              <w:autoSpaceDE w:val="0"/>
              <w:autoSpaceDN w:val="0"/>
              <w:adjustRightInd w:val="0"/>
              <w:jc w:val="right"/>
              <w:rPr>
                <w:rFonts w:ascii="Arial Narrow" w:hAnsi="Arial Narrow"/>
                <w:color w:val="000000"/>
                <w:sz w:val="15"/>
                <w:szCs w:val="15"/>
                <w:lang w:val="pt-BR"/>
              </w:rPr>
            </w:pPr>
          </w:p>
        </w:tc>
        <w:tc>
          <w:tcPr>
            <w:tcW w:w="850" w:type="dxa"/>
            <w:tcBorders>
              <w:top w:val="nil"/>
              <w:left w:val="single" w:sz="4" w:space="0" w:color="auto"/>
              <w:bottom w:val="nil"/>
              <w:right w:val="single" w:sz="4" w:space="0" w:color="auto"/>
            </w:tcBorders>
          </w:tcPr>
          <w:p w14:paraId="0196EAEF" w14:textId="77777777" w:rsidR="000550B8" w:rsidRPr="0048561F" w:rsidRDefault="000550B8" w:rsidP="00931502">
            <w:pPr>
              <w:autoSpaceDE w:val="0"/>
              <w:autoSpaceDN w:val="0"/>
              <w:adjustRightInd w:val="0"/>
              <w:jc w:val="right"/>
              <w:rPr>
                <w:rFonts w:ascii="Arial Narrow" w:hAnsi="Arial Narrow"/>
                <w:color w:val="000000"/>
                <w:sz w:val="15"/>
                <w:szCs w:val="15"/>
                <w:lang w:val="pt-BR"/>
              </w:rPr>
            </w:pPr>
          </w:p>
        </w:tc>
        <w:tc>
          <w:tcPr>
            <w:tcW w:w="851" w:type="dxa"/>
            <w:tcBorders>
              <w:top w:val="nil"/>
              <w:left w:val="single" w:sz="4" w:space="0" w:color="auto"/>
              <w:bottom w:val="nil"/>
              <w:right w:val="single" w:sz="4" w:space="0" w:color="auto"/>
            </w:tcBorders>
          </w:tcPr>
          <w:p w14:paraId="15BF94B0" w14:textId="77777777" w:rsidR="000550B8" w:rsidRPr="0048561F" w:rsidRDefault="000550B8" w:rsidP="00931502">
            <w:pPr>
              <w:autoSpaceDE w:val="0"/>
              <w:autoSpaceDN w:val="0"/>
              <w:adjustRightInd w:val="0"/>
              <w:jc w:val="right"/>
              <w:rPr>
                <w:rFonts w:ascii="Arial Narrow" w:hAnsi="Arial Narrow"/>
                <w:color w:val="000000"/>
                <w:sz w:val="15"/>
                <w:szCs w:val="15"/>
                <w:lang w:val="pt-BR"/>
              </w:rPr>
            </w:pPr>
          </w:p>
        </w:tc>
        <w:tc>
          <w:tcPr>
            <w:tcW w:w="850" w:type="dxa"/>
            <w:tcBorders>
              <w:top w:val="nil"/>
              <w:left w:val="single" w:sz="4" w:space="0" w:color="auto"/>
              <w:bottom w:val="nil"/>
              <w:right w:val="single" w:sz="4" w:space="0" w:color="auto"/>
            </w:tcBorders>
          </w:tcPr>
          <w:p w14:paraId="71B7F0D0" w14:textId="77777777" w:rsidR="000550B8" w:rsidRPr="0048561F" w:rsidRDefault="000550B8" w:rsidP="00931502">
            <w:pPr>
              <w:autoSpaceDE w:val="0"/>
              <w:autoSpaceDN w:val="0"/>
              <w:adjustRightInd w:val="0"/>
              <w:jc w:val="right"/>
              <w:rPr>
                <w:rFonts w:ascii="Arial Narrow" w:hAnsi="Arial Narrow"/>
                <w:color w:val="000000"/>
                <w:sz w:val="15"/>
                <w:szCs w:val="15"/>
                <w:lang w:val="pt-BR"/>
              </w:rPr>
            </w:pPr>
            <w:r w:rsidRPr="0048561F">
              <w:rPr>
                <w:rFonts w:ascii="Arial Narrow" w:hAnsi="Arial Narrow"/>
                <w:color w:val="000000"/>
                <w:sz w:val="15"/>
                <w:szCs w:val="15"/>
                <w:lang w:val="pt-BR"/>
              </w:rPr>
              <w:t>-162.000</w:t>
            </w:r>
          </w:p>
        </w:tc>
        <w:tc>
          <w:tcPr>
            <w:tcW w:w="851" w:type="dxa"/>
            <w:tcBorders>
              <w:top w:val="nil"/>
              <w:left w:val="single" w:sz="4" w:space="0" w:color="auto"/>
              <w:bottom w:val="nil"/>
              <w:right w:val="single" w:sz="4" w:space="0" w:color="auto"/>
            </w:tcBorders>
          </w:tcPr>
          <w:p w14:paraId="389E4ED7" w14:textId="77777777" w:rsidR="000550B8" w:rsidRPr="0048561F" w:rsidRDefault="000550B8" w:rsidP="00931502">
            <w:pPr>
              <w:autoSpaceDE w:val="0"/>
              <w:autoSpaceDN w:val="0"/>
              <w:adjustRightInd w:val="0"/>
              <w:jc w:val="right"/>
              <w:rPr>
                <w:rFonts w:ascii="Arial Narrow" w:hAnsi="Arial Narrow"/>
                <w:color w:val="000000"/>
                <w:sz w:val="15"/>
                <w:szCs w:val="15"/>
                <w:lang w:val="pt-BR"/>
              </w:rPr>
            </w:pPr>
          </w:p>
        </w:tc>
        <w:tc>
          <w:tcPr>
            <w:tcW w:w="992" w:type="dxa"/>
            <w:tcBorders>
              <w:top w:val="nil"/>
              <w:left w:val="single" w:sz="4" w:space="0" w:color="auto"/>
              <w:bottom w:val="nil"/>
              <w:right w:val="single" w:sz="4" w:space="0" w:color="auto"/>
            </w:tcBorders>
          </w:tcPr>
          <w:p w14:paraId="2C43664C" w14:textId="77777777" w:rsidR="000550B8" w:rsidRPr="0048561F" w:rsidRDefault="000550B8" w:rsidP="00931502">
            <w:pPr>
              <w:autoSpaceDE w:val="0"/>
              <w:autoSpaceDN w:val="0"/>
              <w:adjustRightInd w:val="0"/>
              <w:jc w:val="right"/>
              <w:rPr>
                <w:rFonts w:ascii="Arial Narrow" w:hAnsi="Arial Narrow"/>
                <w:color w:val="000000"/>
                <w:sz w:val="15"/>
                <w:szCs w:val="15"/>
                <w:lang w:val="pt-BR"/>
              </w:rPr>
            </w:pPr>
            <w:r w:rsidRPr="0048561F">
              <w:rPr>
                <w:rFonts w:ascii="Arial Narrow" w:hAnsi="Arial Narrow"/>
                <w:color w:val="000000"/>
                <w:sz w:val="15"/>
                <w:szCs w:val="15"/>
                <w:lang w:val="pt-BR"/>
              </w:rPr>
              <w:t>-162.000</w:t>
            </w:r>
          </w:p>
        </w:tc>
        <w:tc>
          <w:tcPr>
            <w:tcW w:w="851" w:type="dxa"/>
            <w:tcBorders>
              <w:top w:val="nil"/>
              <w:left w:val="single" w:sz="4" w:space="0" w:color="auto"/>
              <w:bottom w:val="nil"/>
              <w:right w:val="single" w:sz="4" w:space="0" w:color="auto"/>
            </w:tcBorders>
          </w:tcPr>
          <w:p w14:paraId="30B8436F" w14:textId="77777777" w:rsidR="000550B8" w:rsidRPr="0048561F" w:rsidRDefault="000550B8" w:rsidP="00931502">
            <w:pPr>
              <w:autoSpaceDE w:val="0"/>
              <w:autoSpaceDN w:val="0"/>
              <w:adjustRightInd w:val="0"/>
              <w:jc w:val="right"/>
              <w:rPr>
                <w:rFonts w:ascii="Arial Narrow" w:hAnsi="Arial Narrow"/>
                <w:color w:val="000000"/>
                <w:sz w:val="15"/>
                <w:szCs w:val="15"/>
                <w:lang w:val="pt-BR"/>
              </w:rPr>
            </w:pPr>
            <w:r w:rsidRPr="0048561F">
              <w:rPr>
                <w:rFonts w:ascii="Arial Narrow" w:hAnsi="Arial Narrow"/>
                <w:color w:val="000000"/>
                <w:sz w:val="15"/>
                <w:szCs w:val="15"/>
                <w:lang w:val="pt-BR"/>
              </w:rPr>
              <w:t>-13.200</w:t>
            </w:r>
          </w:p>
        </w:tc>
        <w:tc>
          <w:tcPr>
            <w:tcW w:w="992" w:type="dxa"/>
            <w:tcBorders>
              <w:top w:val="nil"/>
              <w:left w:val="single" w:sz="4" w:space="0" w:color="auto"/>
              <w:bottom w:val="nil"/>
              <w:right w:val="single" w:sz="4" w:space="0" w:color="auto"/>
            </w:tcBorders>
          </w:tcPr>
          <w:p w14:paraId="27FFBA4A" w14:textId="77777777" w:rsidR="000550B8" w:rsidRPr="0048561F" w:rsidRDefault="000550B8" w:rsidP="00931502">
            <w:pPr>
              <w:autoSpaceDE w:val="0"/>
              <w:autoSpaceDN w:val="0"/>
              <w:adjustRightInd w:val="0"/>
              <w:jc w:val="right"/>
              <w:rPr>
                <w:rFonts w:ascii="Arial Narrow" w:hAnsi="Arial Narrow"/>
                <w:color w:val="000000"/>
                <w:sz w:val="15"/>
                <w:szCs w:val="15"/>
                <w:lang w:val="pt-BR"/>
              </w:rPr>
            </w:pPr>
            <w:r w:rsidRPr="0048561F">
              <w:rPr>
                <w:rFonts w:ascii="Arial Narrow" w:hAnsi="Arial Narrow"/>
                <w:color w:val="000000"/>
                <w:sz w:val="15"/>
                <w:szCs w:val="15"/>
                <w:lang w:val="pt-BR"/>
              </w:rPr>
              <w:t>-175.200</w:t>
            </w:r>
          </w:p>
        </w:tc>
      </w:tr>
      <w:tr w:rsidR="000550B8" w:rsidRPr="0048561F" w14:paraId="66C96116" w14:textId="77777777" w:rsidTr="00931502">
        <w:trPr>
          <w:trHeight w:val="288"/>
          <w:jc w:val="center"/>
        </w:trPr>
        <w:tc>
          <w:tcPr>
            <w:tcW w:w="2995" w:type="dxa"/>
            <w:tcBorders>
              <w:top w:val="nil"/>
              <w:left w:val="single" w:sz="4" w:space="0" w:color="auto"/>
              <w:bottom w:val="nil"/>
              <w:right w:val="single" w:sz="4" w:space="0" w:color="auto"/>
            </w:tcBorders>
          </w:tcPr>
          <w:p w14:paraId="779C0726" w14:textId="77777777" w:rsidR="000550B8" w:rsidRPr="0048561F" w:rsidRDefault="000550B8" w:rsidP="00931502">
            <w:pPr>
              <w:autoSpaceDE w:val="0"/>
              <w:autoSpaceDN w:val="0"/>
              <w:adjustRightInd w:val="0"/>
              <w:rPr>
                <w:rFonts w:ascii="Arial Narrow" w:hAnsi="Arial Narrow"/>
                <w:b/>
                <w:bCs/>
                <w:color w:val="000000"/>
                <w:sz w:val="15"/>
                <w:szCs w:val="15"/>
                <w:lang w:val="pt-BR"/>
              </w:rPr>
            </w:pPr>
            <w:r w:rsidRPr="0048561F">
              <w:rPr>
                <w:rFonts w:ascii="Arial Narrow" w:hAnsi="Arial Narrow"/>
                <w:b/>
                <w:bCs/>
                <w:color w:val="000000"/>
                <w:sz w:val="15"/>
                <w:szCs w:val="15"/>
                <w:lang w:val="pt-BR"/>
              </w:rPr>
              <w:t>Transações de Capital com os Sócios</w:t>
            </w:r>
          </w:p>
        </w:tc>
        <w:tc>
          <w:tcPr>
            <w:tcW w:w="851" w:type="dxa"/>
            <w:tcBorders>
              <w:top w:val="nil"/>
              <w:left w:val="single" w:sz="4" w:space="0" w:color="auto"/>
              <w:bottom w:val="nil"/>
              <w:right w:val="single" w:sz="4" w:space="0" w:color="auto"/>
            </w:tcBorders>
          </w:tcPr>
          <w:p w14:paraId="37CB281A" w14:textId="77777777" w:rsidR="000550B8" w:rsidRPr="0048561F" w:rsidRDefault="000550B8" w:rsidP="00931502">
            <w:pPr>
              <w:autoSpaceDE w:val="0"/>
              <w:autoSpaceDN w:val="0"/>
              <w:adjustRightInd w:val="0"/>
              <w:jc w:val="right"/>
              <w:rPr>
                <w:rFonts w:ascii="Arial Narrow" w:hAnsi="Arial Narrow"/>
                <w:color w:val="000000"/>
                <w:sz w:val="15"/>
                <w:szCs w:val="15"/>
                <w:lang w:val="pt-BR"/>
              </w:rPr>
            </w:pPr>
          </w:p>
        </w:tc>
        <w:tc>
          <w:tcPr>
            <w:tcW w:w="850" w:type="dxa"/>
            <w:tcBorders>
              <w:top w:val="nil"/>
              <w:left w:val="single" w:sz="4" w:space="0" w:color="auto"/>
              <w:bottom w:val="nil"/>
              <w:right w:val="single" w:sz="4" w:space="0" w:color="auto"/>
            </w:tcBorders>
          </w:tcPr>
          <w:p w14:paraId="07CE4B7C" w14:textId="77777777" w:rsidR="000550B8" w:rsidRPr="0048561F" w:rsidRDefault="000550B8" w:rsidP="00931502">
            <w:pPr>
              <w:autoSpaceDE w:val="0"/>
              <w:autoSpaceDN w:val="0"/>
              <w:adjustRightInd w:val="0"/>
              <w:jc w:val="right"/>
              <w:rPr>
                <w:rFonts w:ascii="Arial Narrow" w:hAnsi="Arial Narrow"/>
                <w:color w:val="000000"/>
                <w:sz w:val="15"/>
                <w:szCs w:val="15"/>
                <w:lang w:val="pt-BR"/>
              </w:rPr>
            </w:pPr>
          </w:p>
        </w:tc>
        <w:tc>
          <w:tcPr>
            <w:tcW w:w="851" w:type="dxa"/>
            <w:tcBorders>
              <w:top w:val="nil"/>
              <w:left w:val="single" w:sz="4" w:space="0" w:color="auto"/>
              <w:bottom w:val="nil"/>
              <w:right w:val="single" w:sz="4" w:space="0" w:color="auto"/>
            </w:tcBorders>
          </w:tcPr>
          <w:p w14:paraId="103285F4" w14:textId="77777777" w:rsidR="000550B8" w:rsidRPr="0048561F" w:rsidRDefault="000550B8" w:rsidP="00931502">
            <w:pPr>
              <w:autoSpaceDE w:val="0"/>
              <w:autoSpaceDN w:val="0"/>
              <w:adjustRightInd w:val="0"/>
              <w:jc w:val="right"/>
              <w:rPr>
                <w:rFonts w:ascii="Arial Narrow" w:hAnsi="Arial Narrow"/>
                <w:color w:val="000000"/>
                <w:sz w:val="15"/>
                <w:szCs w:val="15"/>
                <w:lang w:val="pt-BR"/>
              </w:rPr>
            </w:pPr>
          </w:p>
        </w:tc>
        <w:tc>
          <w:tcPr>
            <w:tcW w:w="850" w:type="dxa"/>
            <w:tcBorders>
              <w:top w:val="nil"/>
              <w:left w:val="single" w:sz="4" w:space="0" w:color="auto"/>
              <w:bottom w:val="nil"/>
              <w:right w:val="single" w:sz="4" w:space="0" w:color="auto"/>
            </w:tcBorders>
          </w:tcPr>
          <w:p w14:paraId="7D499410" w14:textId="77777777" w:rsidR="000550B8" w:rsidRPr="0048561F" w:rsidRDefault="000550B8" w:rsidP="00931502">
            <w:pPr>
              <w:autoSpaceDE w:val="0"/>
              <w:autoSpaceDN w:val="0"/>
              <w:adjustRightInd w:val="0"/>
              <w:jc w:val="right"/>
              <w:rPr>
                <w:rFonts w:ascii="Arial Narrow" w:hAnsi="Arial Narrow"/>
                <w:b/>
                <w:bCs/>
                <w:color w:val="000000"/>
                <w:sz w:val="15"/>
                <w:szCs w:val="15"/>
                <w:lang w:val="pt-BR"/>
              </w:rPr>
            </w:pPr>
          </w:p>
        </w:tc>
        <w:tc>
          <w:tcPr>
            <w:tcW w:w="851" w:type="dxa"/>
            <w:tcBorders>
              <w:top w:val="nil"/>
              <w:left w:val="single" w:sz="4" w:space="0" w:color="auto"/>
              <w:bottom w:val="nil"/>
              <w:right w:val="single" w:sz="4" w:space="0" w:color="auto"/>
            </w:tcBorders>
          </w:tcPr>
          <w:p w14:paraId="0AC23362" w14:textId="77777777" w:rsidR="000550B8" w:rsidRPr="0048561F" w:rsidRDefault="000550B8" w:rsidP="00931502">
            <w:pPr>
              <w:autoSpaceDE w:val="0"/>
              <w:autoSpaceDN w:val="0"/>
              <w:adjustRightInd w:val="0"/>
              <w:jc w:val="right"/>
              <w:rPr>
                <w:rFonts w:ascii="Arial Narrow" w:hAnsi="Arial Narrow"/>
                <w:color w:val="000000"/>
                <w:sz w:val="15"/>
                <w:szCs w:val="15"/>
                <w:lang w:val="pt-BR"/>
              </w:rPr>
            </w:pPr>
          </w:p>
        </w:tc>
        <w:tc>
          <w:tcPr>
            <w:tcW w:w="992" w:type="dxa"/>
            <w:tcBorders>
              <w:top w:val="single" w:sz="6" w:space="0" w:color="auto"/>
              <w:left w:val="single" w:sz="4" w:space="0" w:color="auto"/>
              <w:bottom w:val="single" w:sz="6" w:space="0" w:color="auto"/>
              <w:right w:val="single" w:sz="4" w:space="0" w:color="auto"/>
            </w:tcBorders>
          </w:tcPr>
          <w:p w14:paraId="5739FCF5" w14:textId="77777777" w:rsidR="000550B8" w:rsidRPr="0048561F" w:rsidRDefault="000550B8" w:rsidP="00931502">
            <w:pPr>
              <w:autoSpaceDE w:val="0"/>
              <w:autoSpaceDN w:val="0"/>
              <w:adjustRightInd w:val="0"/>
              <w:jc w:val="right"/>
              <w:rPr>
                <w:rFonts w:ascii="Arial Narrow" w:hAnsi="Arial Narrow"/>
                <w:b/>
                <w:bCs/>
                <w:color w:val="000000"/>
                <w:sz w:val="15"/>
                <w:szCs w:val="15"/>
                <w:lang w:val="pt-BR"/>
              </w:rPr>
            </w:pPr>
            <w:r w:rsidRPr="0048561F">
              <w:rPr>
                <w:rFonts w:ascii="Arial Narrow" w:hAnsi="Arial Narrow"/>
                <w:b/>
                <w:bCs/>
                <w:color w:val="000000"/>
                <w:sz w:val="15"/>
                <w:szCs w:val="15"/>
                <w:lang w:val="pt-BR"/>
              </w:rPr>
              <w:t>251.000</w:t>
            </w:r>
          </w:p>
        </w:tc>
        <w:tc>
          <w:tcPr>
            <w:tcW w:w="851" w:type="dxa"/>
            <w:tcBorders>
              <w:top w:val="single" w:sz="6" w:space="0" w:color="auto"/>
              <w:left w:val="single" w:sz="4" w:space="0" w:color="auto"/>
              <w:bottom w:val="single" w:sz="6" w:space="0" w:color="auto"/>
              <w:right w:val="single" w:sz="4" w:space="0" w:color="auto"/>
            </w:tcBorders>
          </w:tcPr>
          <w:p w14:paraId="66AA3258" w14:textId="77777777" w:rsidR="000550B8" w:rsidRPr="0048561F" w:rsidRDefault="000550B8" w:rsidP="00931502">
            <w:pPr>
              <w:autoSpaceDE w:val="0"/>
              <w:autoSpaceDN w:val="0"/>
              <w:adjustRightInd w:val="0"/>
              <w:jc w:val="right"/>
              <w:rPr>
                <w:rFonts w:ascii="Arial Narrow" w:hAnsi="Arial Narrow"/>
                <w:b/>
                <w:bCs/>
                <w:color w:val="000000"/>
                <w:sz w:val="15"/>
                <w:szCs w:val="15"/>
                <w:lang w:val="pt-BR"/>
              </w:rPr>
            </w:pPr>
            <w:r w:rsidRPr="0048561F">
              <w:rPr>
                <w:rFonts w:ascii="Arial Narrow" w:hAnsi="Arial Narrow"/>
                <w:b/>
                <w:bCs/>
                <w:color w:val="000000"/>
                <w:sz w:val="15"/>
                <w:szCs w:val="15"/>
                <w:lang w:val="pt-BR"/>
              </w:rPr>
              <w:t>18.800</w:t>
            </w:r>
          </w:p>
        </w:tc>
        <w:tc>
          <w:tcPr>
            <w:tcW w:w="992" w:type="dxa"/>
            <w:tcBorders>
              <w:top w:val="single" w:sz="6" w:space="0" w:color="auto"/>
              <w:left w:val="single" w:sz="4" w:space="0" w:color="auto"/>
              <w:bottom w:val="single" w:sz="6" w:space="0" w:color="auto"/>
              <w:right w:val="single" w:sz="4" w:space="0" w:color="auto"/>
            </w:tcBorders>
          </w:tcPr>
          <w:p w14:paraId="2A5A5707" w14:textId="77777777" w:rsidR="000550B8" w:rsidRPr="0048561F" w:rsidRDefault="000550B8" w:rsidP="00931502">
            <w:pPr>
              <w:autoSpaceDE w:val="0"/>
              <w:autoSpaceDN w:val="0"/>
              <w:adjustRightInd w:val="0"/>
              <w:jc w:val="right"/>
              <w:rPr>
                <w:rFonts w:ascii="Arial Narrow" w:hAnsi="Arial Narrow"/>
                <w:b/>
                <w:bCs/>
                <w:color w:val="000000"/>
                <w:sz w:val="15"/>
                <w:szCs w:val="15"/>
                <w:lang w:val="pt-BR"/>
              </w:rPr>
            </w:pPr>
            <w:r w:rsidRPr="0048561F">
              <w:rPr>
                <w:rFonts w:ascii="Arial Narrow" w:hAnsi="Arial Narrow"/>
                <w:b/>
                <w:bCs/>
                <w:color w:val="000000"/>
                <w:sz w:val="15"/>
                <w:szCs w:val="15"/>
                <w:lang w:val="pt-BR"/>
              </w:rPr>
              <w:t>269.800</w:t>
            </w:r>
          </w:p>
        </w:tc>
      </w:tr>
      <w:tr w:rsidR="000550B8" w:rsidRPr="0048561F" w14:paraId="23A706EA" w14:textId="77777777" w:rsidTr="00931502">
        <w:trPr>
          <w:trHeight w:val="288"/>
          <w:jc w:val="center"/>
        </w:trPr>
        <w:tc>
          <w:tcPr>
            <w:tcW w:w="2995" w:type="dxa"/>
            <w:tcBorders>
              <w:top w:val="nil"/>
              <w:left w:val="single" w:sz="4" w:space="0" w:color="auto"/>
              <w:bottom w:val="nil"/>
              <w:right w:val="single" w:sz="4" w:space="0" w:color="auto"/>
            </w:tcBorders>
          </w:tcPr>
          <w:p w14:paraId="569E7603" w14:textId="77777777" w:rsidR="000550B8" w:rsidRPr="0048561F" w:rsidRDefault="000550B8" w:rsidP="00931502">
            <w:pPr>
              <w:autoSpaceDE w:val="0"/>
              <w:autoSpaceDN w:val="0"/>
              <w:adjustRightInd w:val="0"/>
              <w:rPr>
                <w:rFonts w:ascii="Arial Narrow" w:hAnsi="Arial Narrow"/>
                <w:b/>
                <w:bCs/>
                <w:color w:val="000000"/>
                <w:sz w:val="15"/>
                <w:szCs w:val="15"/>
                <w:lang w:val="pt-BR"/>
              </w:rPr>
            </w:pPr>
            <w:r w:rsidRPr="0048561F">
              <w:rPr>
                <w:rFonts w:ascii="Arial Narrow" w:hAnsi="Arial Narrow"/>
                <w:b/>
                <w:bCs/>
                <w:color w:val="000000"/>
                <w:sz w:val="15"/>
                <w:szCs w:val="15"/>
                <w:lang w:val="pt-BR"/>
              </w:rPr>
              <w:t>Lucro Líquido do Período</w:t>
            </w:r>
          </w:p>
        </w:tc>
        <w:tc>
          <w:tcPr>
            <w:tcW w:w="851" w:type="dxa"/>
            <w:tcBorders>
              <w:top w:val="nil"/>
              <w:left w:val="single" w:sz="4" w:space="0" w:color="auto"/>
              <w:bottom w:val="nil"/>
              <w:right w:val="single" w:sz="4" w:space="0" w:color="auto"/>
            </w:tcBorders>
          </w:tcPr>
          <w:p w14:paraId="182235F2" w14:textId="77777777" w:rsidR="000550B8" w:rsidRPr="0048561F" w:rsidRDefault="000550B8" w:rsidP="00931502">
            <w:pPr>
              <w:autoSpaceDE w:val="0"/>
              <w:autoSpaceDN w:val="0"/>
              <w:adjustRightInd w:val="0"/>
              <w:jc w:val="right"/>
              <w:rPr>
                <w:rFonts w:ascii="Arial Narrow" w:hAnsi="Arial Narrow"/>
                <w:color w:val="000000"/>
                <w:sz w:val="15"/>
                <w:szCs w:val="15"/>
                <w:lang w:val="pt-BR"/>
              </w:rPr>
            </w:pPr>
          </w:p>
        </w:tc>
        <w:tc>
          <w:tcPr>
            <w:tcW w:w="850" w:type="dxa"/>
            <w:tcBorders>
              <w:top w:val="nil"/>
              <w:left w:val="single" w:sz="4" w:space="0" w:color="auto"/>
              <w:bottom w:val="nil"/>
              <w:right w:val="single" w:sz="4" w:space="0" w:color="auto"/>
            </w:tcBorders>
          </w:tcPr>
          <w:p w14:paraId="737C4B1E" w14:textId="77777777" w:rsidR="000550B8" w:rsidRPr="0048561F" w:rsidRDefault="000550B8" w:rsidP="00931502">
            <w:pPr>
              <w:autoSpaceDE w:val="0"/>
              <w:autoSpaceDN w:val="0"/>
              <w:adjustRightInd w:val="0"/>
              <w:jc w:val="right"/>
              <w:rPr>
                <w:rFonts w:ascii="Arial Narrow" w:hAnsi="Arial Narrow"/>
                <w:color w:val="000000"/>
                <w:sz w:val="15"/>
                <w:szCs w:val="15"/>
                <w:lang w:val="pt-BR"/>
              </w:rPr>
            </w:pPr>
          </w:p>
        </w:tc>
        <w:tc>
          <w:tcPr>
            <w:tcW w:w="851" w:type="dxa"/>
            <w:tcBorders>
              <w:top w:val="nil"/>
              <w:left w:val="single" w:sz="4" w:space="0" w:color="auto"/>
              <w:bottom w:val="nil"/>
              <w:right w:val="single" w:sz="4" w:space="0" w:color="auto"/>
            </w:tcBorders>
          </w:tcPr>
          <w:p w14:paraId="025AC5AC" w14:textId="77777777" w:rsidR="000550B8" w:rsidRPr="0048561F" w:rsidRDefault="000550B8" w:rsidP="00931502">
            <w:pPr>
              <w:autoSpaceDE w:val="0"/>
              <w:autoSpaceDN w:val="0"/>
              <w:adjustRightInd w:val="0"/>
              <w:jc w:val="right"/>
              <w:rPr>
                <w:rFonts w:ascii="Arial Narrow" w:hAnsi="Arial Narrow"/>
                <w:color w:val="000000"/>
                <w:sz w:val="15"/>
                <w:szCs w:val="15"/>
                <w:lang w:val="pt-BR"/>
              </w:rPr>
            </w:pPr>
          </w:p>
        </w:tc>
        <w:tc>
          <w:tcPr>
            <w:tcW w:w="850" w:type="dxa"/>
            <w:tcBorders>
              <w:top w:val="nil"/>
              <w:left w:val="single" w:sz="4" w:space="0" w:color="auto"/>
              <w:bottom w:val="nil"/>
              <w:right w:val="single" w:sz="4" w:space="0" w:color="auto"/>
            </w:tcBorders>
          </w:tcPr>
          <w:p w14:paraId="6F5E100D" w14:textId="77777777" w:rsidR="000550B8" w:rsidRPr="0048561F" w:rsidRDefault="000550B8" w:rsidP="00931502">
            <w:pPr>
              <w:autoSpaceDE w:val="0"/>
              <w:autoSpaceDN w:val="0"/>
              <w:adjustRightInd w:val="0"/>
              <w:jc w:val="right"/>
              <w:rPr>
                <w:rFonts w:ascii="Arial Narrow" w:hAnsi="Arial Narrow"/>
                <w:color w:val="000000"/>
                <w:sz w:val="15"/>
                <w:szCs w:val="15"/>
                <w:lang w:val="pt-BR"/>
              </w:rPr>
            </w:pPr>
            <w:r w:rsidRPr="0048561F">
              <w:rPr>
                <w:rFonts w:ascii="Arial Narrow" w:hAnsi="Arial Narrow"/>
                <w:color w:val="000000"/>
                <w:sz w:val="15"/>
                <w:szCs w:val="15"/>
                <w:lang w:val="pt-BR"/>
              </w:rPr>
              <w:t>250.000</w:t>
            </w:r>
          </w:p>
        </w:tc>
        <w:tc>
          <w:tcPr>
            <w:tcW w:w="851" w:type="dxa"/>
            <w:tcBorders>
              <w:top w:val="nil"/>
              <w:left w:val="single" w:sz="4" w:space="0" w:color="auto"/>
              <w:bottom w:val="nil"/>
              <w:right w:val="single" w:sz="4" w:space="0" w:color="auto"/>
            </w:tcBorders>
          </w:tcPr>
          <w:p w14:paraId="069AC840" w14:textId="77777777" w:rsidR="000550B8" w:rsidRPr="0048561F" w:rsidRDefault="000550B8" w:rsidP="00931502">
            <w:pPr>
              <w:autoSpaceDE w:val="0"/>
              <w:autoSpaceDN w:val="0"/>
              <w:adjustRightInd w:val="0"/>
              <w:jc w:val="right"/>
              <w:rPr>
                <w:rFonts w:ascii="Arial Narrow" w:hAnsi="Arial Narrow"/>
                <w:color w:val="000000"/>
                <w:sz w:val="15"/>
                <w:szCs w:val="15"/>
                <w:lang w:val="pt-BR"/>
              </w:rPr>
            </w:pPr>
          </w:p>
        </w:tc>
        <w:tc>
          <w:tcPr>
            <w:tcW w:w="992" w:type="dxa"/>
            <w:tcBorders>
              <w:top w:val="nil"/>
              <w:left w:val="single" w:sz="4" w:space="0" w:color="auto"/>
              <w:bottom w:val="nil"/>
              <w:right w:val="single" w:sz="4" w:space="0" w:color="auto"/>
            </w:tcBorders>
          </w:tcPr>
          <w:p w14:paraId="7B00FDA9" w14:textId="77777777" w:rsidR="000550B8" w:rsidRPr="0048561F" w:rsidRDefault="000550B8" w:rsidP="00931502">
            <w:pPr>
              <w:autoSpaceDE w:val="0"/>
              <w:autoSpaceDN w:val="0"/>
              <w:adjustRightInd w:val="0"/>
              <w:jc w:val="right"/>
              <w:rPr>
                <w:rFonts w:ascii="Arial Narrow" w:hAnsi="Arial Narrow"/>
                <w:b/>
                <w:bCs/>
                <w:color w:val="000000"/>
                <w:sz w:val="15"/>
                <w:szCs w:val="15"/>
                <w:lang w:val="pt-BR"/>
              </w:rPr>
            </w:pPr>
            <w:r w:rsidRPr="0048561F">
              <w:rPr>
                <w:rFonts w:ascii="Arial Narrow" w:hAnsi="Arial Narrow"/>
                <w:b/>
                <w:bCs/>
                <w:color w:val="000000"/>
                <w:sz w:val="15"/>
                <w:szCs w:val="15"/>
                <w:lang w:val="pt-BR"/>
              </w:rPr>
              <w:t>250.000</w:t>
            </w:r>
          </w:p>
        </w:tc>
        <w:tc>
          <w:tcPr>
            <w:tcW w:w="851" w:type="dxa"/>
            <w:tcBorders>
              <w:top w:val="nil"/>
              <w:left w:val="single" w:sz="4" w:space="0" w:color="auto"/>
              <w:bottom w:val="nil"/>
              <w:right w:val="single" w:sz="4" w:space="0" w:color="auto"/>
            </w:tcBorders>
          </w:tcPr>
          <w:p w14:paraId="7010485C" w14:textId="77777777" w:rsidR="000550B8" w:rsidRPr="0048561F" w:rsidRDefault="000550B8" w:rsidP="00931502">
            <w:pPr>
              <w:autoSpaceDE w:val="0"/>
              <w:autoSpaceDN w:val="0"/>
              <w:adjustRightInd w:val="0"/>
              <w:jc w:val="right"/>
              <w:rPr>
                <w:rFonts w:ascii="Arial Narrow" w:hAnsi="Arial Narrow"/>
                <w:b/>
                <w:bCs/>
                <w:color w:val="000000"/>
                <w:sz w:val="15"/>
                <w:szCs w:val="15"/>
                <w:lang w:val="pt-BR"/>
              </w:rPr>
            </w:pPr>
            <w:r w:rsidRPr="0048561F">
              <w:rPr>
                <w:rFonts w:ascii="Arial Narrow" w:hAnsi="Arial Narrow"/>
                <w:b/>
                <w:bCs/>
                <w:color w:val="000000"/>
                <w:sz w:val="15"/>
                <w:szCs w:val="15"/>
                <w:lang w:val="pt-BR"/>
              </w:rPr>
              <w:t>22.000</w:t>
            </w:r>
          </w:p>
        </w:tc>
        <w:tc>
          <w:tcPr>
            <w:tcW w:w="992" w:type="dxa"/>
            <w:tcBorders>
              <w:top w:val="nil"/>
              <w:left w:val="single" w:sz="4" w:space="0" w:color="auto"/>
              <w:bottom w:val="nil"/>
              <w:right w:val="single" w:sz="4" w:space="0" w:color="auto"/>
            </w:tcBorders>
          </w:tcPr>
          <w:p w14:paraId="3BB4D6F3" w14:textId="77777777" w:rsidR="000550B8" w:rsidRPr="0048561F" w:rsidRDefault="000550B8" w:rsidP="00931502">
            <w:pPr>
              <w:autoSpaceDE w:val="0"/>
              <w:autoSpaceDN w:val="0"/>
              <w:adjustRightInd w:val="0"/>
              <w:jc w:val="right"/>
              <w:rPr>
                <w:rFonts w:ascii="Arial Narrow" w:hAnsi="Arial Narrow"/>
                <w:b/>
                <w:bCs/>
                <w:color w:val="000000"/>
                <w:sz w:val="15"/>
                <w:szCs w:val="15"/>
                <w:lang w:val="pt-BR"/>
              </w:rPr>
            </w:pPr>
            <w:r w:rsidRPr="0048561F">
              <w:rPr>
                <w:rFonts w:ascii="Arial Narrow" w:hAnsi="Arial Narrow"/>
                <w:b/>
                <w:bCs/>
                <w:color w:val="000000"/>
                <w:sz w:val="15"/>
                <w:szCs w:val="15"/>
                <w:lang w:val="pt-BR"/>
              </w:rPr>
              <w:t>272.000</w:t>
            </w:r>
          </w:p>
        </w:tc>
      </w:tr>
      <w:tr w:rsidR="000550B8" w:rsidRPr="0048561F" w14:paraId="4C322671" w14:textId="77777777" w:rsidTr="00931502">
        <w:trPr>
          <w:trHeight w:val="288"/>
          <w:jc w:val="center"/>
        </w:trPr>
        <w:tc>
          <w:tcPr>
            <w:tcW w:w="2995" w:type="dxa"/>
            <w:tcBorders>
              <w:top w:val="nil"/>
              <w:left w:val="single" w:sz="4" w:space="0" w:color="auto"/>
              <w:bottom w:val="nil"/>
              <w:right w:val="single" w:sz="4" w:space="0" w:color="auto"/>
            </w:tcBorders>
          </w:tcPr>
          <w:p w14:paraId="59C1024B" w14:textId="77777777" w:rsidR="000550B8" w:rsidRPr="0048561F" w:rsidRDefault="000550B8" w:rsidP="00931502">
            <w:pPr>
              <w:autoSpaceDE w:val="0"/>
              <w:autoSpaceDN w:val="0"/>
              <w:adjustRightInd w:val="0"/>
              <w:rPr>
                <w:rFonts w:ascii="Arial Narrow" w:hAnsi="Arial Narrow"/>
                <w:color w:val="000000"/>
                <w:sz w:val="15"/>
                <w:szCs w:val="15"/>
                <w:lang w:val="pt-BR"/>
              </w:rPr>
            </w:pPr>
            <w:r w:rsidRPr="0048561F">
              <w:rPr>
                <w:rFonts w:ascii="Arial Narrow" w:hAnsi="Arial Narrow"/>
                <w:color w:val="000000"/>
                <w:sz w:val="15"/>
                <w:szCs w:val="15"/>
                <w:lang w:val="pt-BR"/>
              </w:rPr>
              <w:t>Ajustes Instrumentos Financeiros</w:t>
            </w:r>
          </w:p>
        </w:tc>
        <w:tc>
          <w:tcPr>
            <w:tcW w:w="851" w:type="dxa"/>
            <w:tcBorders>
              <w:top w:val="nil"/>
              <w:left w:val="single" w:sz="4" w:space="0" w:color="auto"/>
              <w:bottom w:val="nil"/>
              <w:right w:val="single" w:sz="4" w:space="0" w:color="auto"/>
            </w:tcBorders>
          </w:tcPr>
          <w:p w14:paraId="5C81D56E" w14:textId="77777777" w:rsidR="000550B8" w:rsidRPr="0048561F" w:rsidRDefault="000550B8" w:rsidP="00931502">
            <w:pPr>
              <w:autoSpaceDE w:val="0"/>
              <w:autoSpaceDN w:val="0"/>
              <w:adjustRightInd w:val="0"/>
              <w:jc w:val="right"/>
              <w:rPr>
                <w:rFonts w:ascii="Arial Narrow" w:hAnsi="Arial Narrow"/>
                <w:color w:val="000000"/>
                <w:sz w:val="15"/>
                <w:szCs w:val="15"/>
                <w:lang w:val="pt-BR"/>
              </w:rPr>
            </w:pPr>
          </w:p>
        </w:tc>
        <w:tc>
          <w:tcPr>
            <w:tcW w:w="850" w:type="dxa"/>
            <w:tcBorders>
              <w:top w:val="nil"/>
              <w:left w:val="single" w:sz="4" w:space="0" w:color="auto"/>
              <w:bottom w:val="nil"/>
              <w:right w:val="single" w:sz="4" w:space="0" w:color="auto"/>
            </w:tcBorders>
          </w:tcPr>
          <w:p w14:paraId="7BE5C329" w14:textId="77777777" w:rsidR="000550B8" w:rsidRPr="0048561F" w:rsidRDefault="000550B8" w:rsidP="00931502">
            <w:pPr>
              <w:autoSpaceDE w:val="0"/>
              <w:autoSpaceDN w:val="0"/>
              <w:adjustRightInd w:val="0"/>
              <w:jc w:val="right"/>
              <w:rPr>
                <w:rFonts w:ascii="Arial Narrow" w:hAnsi="Arial Narrow"/>
                <w:color w:val="000000"/>
                <w:sz w:val="15"/>
                <w:szCs w:val="15"/>
                <w:lang w:val="pt-BR"/>
              </w:rPr>
            </w:pPr>
          </w:p>
        </w:tc>
        <w:tc>
          <w:tcPr>
            <w:tcW w:w="851" w:type="dxa"/>
            <w:tcBorders>
              <w:top w:val="nil"/>
              <w:left w:val="single" w:sz="4" w:space="0" w:color="auto"/>
              <w:bottom w:val="nil"/>
              <w:right w:val="single" w:sz="4" w:space="0" w:color="auto"/>
            </w:tcBorders>
          </w:tcPr>
          <w:p w14:paraId="387CF2CE" w14:textId="77777777" w:rsidR="000550B8" w:rsidRPr="0048561F" w:rsidRDefault="000550B8" w:rsidP="00931502">
            <w:pPr>
              <w:autoSpaceDE w:val="0"/>
              <w:autoSpaceDN w:val="0"/>
              <w:adjustRightInd w:val="0"/>
              <w:jc w:val="right"/>
              <w:rPr>
                <w:rFonts w:ascii="Arial Narrow" w:hAnsi="Arial Narrow"/>
                <w:color w:val="000000"/>
                <w:sz w:val="15"/>
                <w:szCs w:val="15"/>
                <w:lang w:val="pt-BR"/>
              </w:rPr>
            </w:pPr>
          </w:p>
        </w:tc>
        <w:tc>
          <w:tcPr>
            <w:tcW w:w="850" w:type="dxa"/>
            <w:tcBorders>
              <w:top w:val="nil"/>
              <w:left w:val="single" w:sz="4" w:space="0" w:color="auto"/>
              <w:bottom w:val="nil"/>
              <w:right w:val="single" w:sz="4" w:space="0" w:color="auto"/>
            </w:tcBorders>
          </w:tcPr>
          <w:p w14:paraId="2C7BACDE" w14:textId="77777777" w:rsidR="000550B8" w:rsidRPr="0048561F" w:rsidRDefault="000550B8" w:rsidP="00931502">
            <w:pPr>
              <w:autoSpaceDE w:val="0"/>
              <w:autoSpaceDN w:val="0"/>
              <w:adjustRightInd w:val="0"/>
              <w:jc w:val="right"/>
              <w:rPr>
                <w:rFonts w:ascii="Arial Narrow" w:hAnsi="Arial Narrow"/>
                <w:color w:val="000000"/>
                <w:sz w:val="15"/>
                <w:szCs w:val="15"/>
                <w:lang w:val="pt-BR"/>
              </w:rPr>
            </w:pPr>
          </w:p>
        </w:tc>
        <w:tc>
          <w:tcPr>
            <w:tcW w:w="851" w:type="dxa"/>
            <w:tcBorders>
              <w:top w:val="nil"/>
              <w:left w:val="single" w:sz="4" w:space="0" w:color="auto"/>
              <w:bottom w:val="nil"/>
              <w:right w:val="single" w:sz="4" w:space="0" w:color="auto"/>
            </w:tcBorders>
          </w:tcPr>
          <w:p w14:paraId="1FA386EF" w14:textId="77777777" w:rsidR="000550B8" w:rsidRPr="0048561F" w:rsidRDefault="000550B8" w:rsidP="00931502">
            <w:pPr>
              <w:autoSpaceDE w:val="0"/>
              <w:autoSpaceDN w:val="0"/>
              <w:adjustRightInd w:val="0"/>
              <w:jc w:val="right"/>
              <w:rPr>
                <w:rFonts w:ascii="Arial Narrow" w:hAnsi="Arial Narrow"/>
                <w:color w:val="000000"/>
                <w:sz w:val="15"/>
                <w:szCs w:val="15"/>
                <w:lang w:val="pt-BR"/>
              </w:rPr>
            </w:pPr>
            <w:r w:rsidRPr="0048561F">
              <w:rPr>
                <w:rFonts w:ascii="Arial Narrow" w:hAnsi="Arial Narrow"/>
                <w:color w:val="000000"/>
                <w:sz w:val="15"/>
                <w:szCs w:val="15"/>
                <w:lang w:val="pt-BR"/>
              </w:rPr>
              <w:t>-60.000</w:t>
            </w:r>
          </w:p>
        </w:tc>
        <w:tc>
          <w:tcPr>
            <w:tcW w:w="992" w:type="dxa"/>
            <w:tcBorders>
              <w:top w:val="nil"/>
              <w:left w:val="single" w:sz="4" w:space="0" w:color="auto"/>
              <w:bottom w:val="nil"/>
              <w:right w:val="single" w:sz="4" w:space="0" w:color="auto"/>
            </w:tcBorders>
          </w:tcPr>
          <w:p w14:paraId="5F7C40D6" w14:textId="77777777" w:rsidR="000550B8" w:rsidRPr="0048561F" w:rsidRDefault="000550B8" w:rsidP="00931502">
            <w:pPr>
              <w:autoSpaceDE w:val="0"/>
              <w:autoSpaceDN w:val="0"/>
              <w:adjustRightInd w:val="0"/>
              <w:jc w:val="right"/>
              <w:rPr>
                <w:rFonts w:ascii="Arial Narrow" w:hAnsi="Arial Narrow"/>
                <w:color w:val="000000"/>
                <w:sz w:val="15"/>
                <w:szCs w:val="15"/>
                <w:lang w:val="pt-BR"/>
              </w:rPr>
            </w:pPr>
            <w:r w:rsidRPr="0048561F">
              <w:rPr>
                <w:rFonts w:ascii="Arial Narrow" w:hAnsi="Arial Narrow"/>
                <w:color w:val="000000"/>
                <w:sz w:val="15"/>
                <w:szCs w:val="15"/>
                <w:lang w:val="pt-BR"/>
              </w:rPr>
              <w:t>-60.000</w:t>
            </w:r>
          </w:p>
        </w:tc>
        <w:tc>
          <w:tcPr>
            <w:tcW w:w="851" w:type="dxa"/>
            <w:tcBorders>
              <w:top w:val="nil"/>
              <w:left w:val="single" w:sz="4" w:space="0" w:color="auto"/>
              <w:bottom w:val="nil"/>
              <w:right w:val="single" w:sz="4" w:space="0" w:color="auto"/>
            </w:tcBorders>
          </w:tcPr>
          <w:p w14:paraId="3CD02C8E" w14:textId="77777777" w:rsidR="000550B8" w:rsidRPr="0048561F" w:rsidRDefault="000550B8" w:rsidP="00931502">
            <w:pPr>
              <w:autoSpaceDE w:val="0"/>
              <w:autoSpaceDN w:val="0"/>
              <w:adjustRightInd w:val="0"/>
              <w:jc w:val="right"/>
              <w:rPr>
                <w:rFonts w:ascii="Arial Narrow" w:hAnsi="Arial Narrow"/>
                <w:color w:val="000000"/>
                <w:sz w:val="15"/>
                <w:szCs w:val="15"/>
                <w:lang w:val="pt-BR"/>
              </w:rPr>
            </w:pPr>
          </w:p>
        </w:tc>
        <w:tc>
          <w:tcPr>
            <w:tcW w:w="992" w:type="dxa"/>
            <w:tcBorders>
              <w:top w:val="nil"/>
              <w:left w:val="single" w:sz="4" w:space="0" w:color="auto"/>
              <w:bottom w:val="nil"/>
              <w:right w:val="single" w:sz="4" w:space="0" w:color="auto"/>
            </w:tcBorders>
          </w:tcPr>
          <w:p w14:paraId="194A231F" w14:textId="77777777" w:rsidR="000550B8" w:rsidRPr="0048561F" w:rsidRDefault="000550B8" w:rsidP="00931502">
            <w:pPr>
              <w:autoSpaceDE w:val="0"/>
              <w:autoSpaceDN w:val="0"/>
              <w:adjustRightInd w:val="0"/>
              <w:jc w:val="right"/>
              <w:rPr>
                <w:rFonts w:ascii="Arial Narrow" w:hAnsi="Arial Narrow"/>
                <w:color w:val="000000"/>
                <w:sz w:val="15"/>
                <w:szCs w:val="15"/>
                <w:lang w:val="pt-BR"/>
              </w:rPr>
            </w:pPr>
            <w:r w:rsidRPr="0048561F">
              <w:rPr>
                <w:rFonts w:ascii="Arial Narrow" w:hAnsi="Arial Narrow"/>
                <w:color w:val="000000"/>
                <w:sz w:val="15"/>
                <w:szCs w:val="15"/>
                <w:lang w:val="pt-BR"/>
              </w:rPr>
              <w:t>-60.000</w:t>
            </w:r>
          </w:p>
        </w:tc>
      </w:tr>
      <w:tr w:rsidR="000550B8" w:rsidRPr="0048561F" w14:paraId="7B1A7F37" w14:textId="77777777" w:rsidTr="00931502">
        <w:trPr>
          <w:trHeight w:val="288"/>
          <w:jc w:val="center"/>
        </w:trPr>
        <w:tc>
          <w:tcPr>
            <w:tcW w:w="2995" w:type="dxa"/>
            <w:tcBorders>
              <w:top w:val="nil"/>
              <w:left w:val="single" w:sz="4" w:space="0" w:color="auto"/>
              <w:bottom w:val="nil"/>
              <w:right w:val="single" w:sz="4" w:space="0" w:color="auto"/>
            </w:tcBorders>
          </w:tcPr>
          <w:p w14:paraId="3AF99026" w14:textId="77777777" w:rsidR="000550B8" w:rsidRPr="0048561F" w:rsidRDefault="000550B8" w:rsidP="00931502">
            <w:pPr>
              <w:autoSpaceDE w:val="0"/>
              <w:autoSpaceDN w:val="0"/>
              <w:adjustRightInd w:val="0"/>
              <w:rPr>
                <w:rFonts w:ascii="Arial Narrow" w:hAnsi="Arial Narrow"/>
                <w:color w:val="000000"/>
                <w:sz w:val="15"/>
                <w:szCs w:val="15"/>
                <w:lang w:val="pt-BR"/>
              </w:rPr>
            </w:pPr>
            <w:r w:rsidRPr="0048561F">
              <w:rPr>
                <w:rFonts w:ascii="Arial Narrow" w:hAnsi="Arial Narrow"/>
                <w:color w:val="000000"/>
                <w:sz w:val="15"/>
                <w:szCs w:val="15"/>
                <w:lang w:val="pt-BR"/>
              </w:rPr>
              <w:t>Tributos s/ Ajustes Instrumentos Financeiros</w:t>
            </w:r>
          </w:p>
        </w:tc>
        <w:tc>
          <w:tcPr>
            <w:tcW w:w="851" w:type="dxa"/>
            <w:tcBorders>
              <w:top w:val="nil"/>
              <w:left w:val="single" w:sz="4" w:space="0" w:color="auto"/>
              <w:bottom w:val="nil"/>
              <w:right w:val="single" w:sz="4" w:space="0" w:color="auto"/>
            </w:tcBorders>
          </w:tcPr>
          <w:p w14:paraId="131BC624" w14:textId="77777777" w:rsidR="000550B8" w:rsidRPr="0048561F" w:rsidRDefault="000550B8" w:rsidP="00931502">
            <w:pPr>
              <w:autoSpaceDE w:val="0"/>
              <w:autoSpaceDN w:val="0"/>
              <w:adjustRightInd w:val="0"/>
              <w:jc w:val="right"/>
              <w:rPr>
                <w:rFonts w:ascii="Arial Narrow" w:hAnsi="Arial Narrow"/>
                <w:color w:val="000000"/>
                <w:sz w:val="15"/>
                <w:szCs w:val="15"/>
                <w:lang w:val="pt-BR"/>
              </w:rPr>
            </w:pPr>
          </w:p>
        </w:tc>
        <w:tc>
          <w:tcPr>
            <w:tcW w:w="850" w:type="dxa"/>
            <w:tcBorders>
              <w:top w:val="nil"/>
              <w:left w:val="single" w:sz="4" w:space="0" w:color="auto"/>
              <w:bottom w:val="nil"/>
              <w:right w:val="single" w:sz="4" w:space="0" w:color="auto"/>
            </w:tcBorders>
          </w:tcPr>
          <w:p w14:paraId="2B8D1FBB" w14:textId="77777777" w:rsidR="000550B8" w:rsidRPr="0048561F" w:rsidRDefault="000550B8" w:rsidP="00931502">
            <w:pPr>
              <w:autoSpaceDE w:val="0"/>
              <w:autoSpaceDN w:val="0"/>
              <w:adjustRightInd w:val="0"/>
              <w:jc w:val="right"/>
              <w:rPr>
                <w:rFonts w:ascii="Arial Narrow" w:hAnsi="Arial Narrow"/>
                <w:color w:val="000000"/>
                <w:sz w:val="15"/>
                <w:szCs w:val="15"/>
                <w:lang w:val="pt-BR"/>
              </w:rPr>
            </w:pPr>
          </w:p>
        </w:tc>
        <w:tc>
          <w:tcPr>
            <w:tcW w:w="851" w:type="dxa"/>
            <w:tcBorders>
              <w:top w:val="nil"/>
              <w:left w:val="single" w:sz="4" w:space="0" w:color="auto"/>
              <w:bottom w:val="nil"/>
              <w:right w:val="single" w:sz="4" w:space="0" w:color="auto"/>
            </w:tcBorders>
          </w:tcPr>
          <w:p w14:paraId="60071BCD" w14:textId="77777777" w:rsidR="000550B8" w:rsidRPr="0048561F" w:rsidRDefault="000550B8" w:rsidP="00931502">
            <w:pPr>
              <w:autoSpaceDE w:val="0"/>
              <w:autoSpaceDN w:val="0"/>
              <w:adjustRightInd w:val="0"/>
              <w:jc w:val="right"/>
              <w:rPr>
                <w:rFonts w:ascii="Arial Narrow" w:hAnsi="Arial Narrow"/>
                <w:color w:val="000000"/>
                <w:sz w:val="15"/>
                <w:szCs w:val="15"/>
                <w:lang w:val="pt-BR"/>
              </w:rPr>
            </w:pPr>
          </w:p>
        </w:tc>
        <w:tc>
          <w:tcPr>
            <w:tcW w:w="850" w:type="dxa"/>
            <w:tcBorders>
              <w:top w:val="nil"/>
              <w:left w:val="single" w:sz="4" w:space="0" w:color="auto"/>
              <w:bottom w:val="nil"/>
              <w:right w:val="single" w:sz="4" w:space="0" w:color="auto"/>
            </w:tcBorders>
          </w:tcPr>
          <w:p w14:paraId="0BC283A2" w14:textId="77777777" w:rsidR="000550B8" w:rsidRPr="0048561F" w:rsidRDefault="000550B8" w:rsidP="00931502">
            <w:pPr>
              <w:autoSpaceDE w:val="0"/>
              <w:autoSpaceDN w:val="0"/>
              <w:adjustRightInd w:val="0"/>
              <w:jc w:val="right"/>
              <w:rPr>
                <w:rFonts w:ascii="Arial Narrow" w:hAnsi="Arial Narrow"/>
                <w:color w:val="000000"/>
                <w:sz w:val="15"/>
                <w:szCs w:val="15"/>
                <w:lang w:val="pt-BR"/>
              </w:rPr>
            </w:pPr>
          </w:p>
        </w:tc>
        <w:tc>
          <w:tcPr>
            <w:tcW w:w="851" w:type="dxa"/>
            <w:tcBorders>
              <w:top w:val="nil"/>
              <w:left w:val="single" w:sz="4" w:space="0" w:color="auto"/>
              <w:bottom w:val="nil"/>
              <w:right w:val="single" w:sz="4" w:space="0" w:color="auto"/>
            </w:tcBorders>
          </w:tcPr>
          <w:p w14:paraId="40409081" w14:textId="77777777" w:rsidR="000550B8" w:rsidRPr="0048561F" w:rsidRDefault="000550B8" w:rsidP="00931502">
            <w:pPr>
              <w:autoSpaceDE w:val="0"/>
              <w:autoSpaceDN w:val="0"/>
              <w:adjustRightInd w:val="0"/>
              <w:jc w:val="right"/>
              <w:rPr>
                <w:rFonts w:ascii="Arial Narrow" w:hAnsi="Arial Narrow"/>
                <w:color w:val="000000"/>
                <w:sz w:val="15"/>
                <w:szCs w:val="15"/>
                <w:lang w:val="pt-BR"/>
              </w:rPr>
            </w:pPr>
            <w:r w:rsidRPr="0048561F">
              <w:rPr>
                <w:rFonts w:ascii="Arial Narrow" w:hAnsi="Arial Narrow"/>
                <w:color w:val="000000"/>
                <w:sz w:val="15"/>
                <w:szCs w:val="15"/>
                <w:lang w:val="pt-BR"/>
              </w:rPr>
              <w:t>20.000</w:t>
            </w:r>
          </w:p>
        </w:tc>
        <w:tc>
          <w:tcPr>
            <w:tcW w:w="992" w:type="dxa"/>
            <w:tcBorders>
              <w:top w:val="nil"/>
              <w:left w:val="single" w:sz="4" w:space="0" w:color="auto"/>
              <w:bottom w:val="nil"/>
              <w:right w:val="single" w:sz="4" w:space="0" w:color="auto"/>
            </w:tcBorders>
          </w:tcPr>
          <w:p w14:paraId="07F4769D" w14:textId="77777777" w:rsidR="000550B8" w:rsidRPr="0048561F" w:rsidRDefault="000550B8" w:rsidP="00931502">
            <w:pPr>
              <w:autoSpaceDE w:val="0"/>
              <w:autoSpaceDN w:val="0"/>
              <w:adjustRightInd w:val="0"/>
              <w:jc w:val="right"/>
              <w:rPr>
                <w:rFonts w:ascii="Arial Narrow" w:hAnsi="Arial Narrow"/>
                <w:color w:val="000000"/>
                <w:sz w:val="15"/>
                <w:szCs w:val="15"/>
                <w:lang w:val="pt-BR"/>
              </w:rPr>
            </w:pPr>
            <w:r w:rsidRPr="0048561F">
              <w:rPr>
                <w:rFonts w:ascii="Arial Narrow" w:hAnsi="Arial Narrow"/>
                <w:color w:val="000000"/>
                <w:sz w:val="15"/>
                <w:szCs w:val="15"/>
                <w:lang w:val="pt-BR"/>
              </w:rPr>
              <w:t>20.000</w:t>
            </w:r>
          </w:p>
        </w:tc>
        <w:tc>
          <w:tcPr>
            <w:tcW w:w="851" w:type="dxa"/>
            <w:tcBorders>
              <w:top w:val="nil"/>
              <w:left w:val="single" w:sz="4" w:space="0" w:color="auto"/>
              <w:bottom w:val="nil"/>
              <w:right w:val="single" w:sz="4" w:space="0" w:color="auto"/>
            </w:tcBorders>
          </w:tcPr>
          <w:p w14:paraId="48771F08" w14:textId="77777777" w:rsidR="000550B8" w:rsidRPr="0048561F" w:rsidRDefault="000550B8" w:rsidP="00931502">
            <w:pPr>
              <w:autoSpaceDE w:val="0"/>
              <w:autoSpaceDN w:val="0"/>
              <w:adjustRightInd w:val="0"/>
              <w:jc w:val="right"/>
              <w:rPr>
                <w:rFonts w:ascii="Arial Narrow" w:hAnsi="Arial Narrow"/>
                <w:color w:val="000000"/>
                <w:sz w:val="15"/>
                <w:szCs w:val="15"/>
                <w:lang w:val="pt-BR"/>
              </w:rPr>
            </w:pPr>
          </w:p>
        </w:tc>
        <w:tc>
          <w:tcPr>
            <w:tcW w:w="992" w:type="dxa"/>
            <w:tcBorders>
              <w:top w:val="nil"/>
              <w:left w:val="single" w:sz="4" w:space="0" w:color="auto"/>
              <w:bottom w:val="nil"/>
              <w:right w:val="single" w:sz="4" w:space="0" w:color="auto"/>
            </w:tcBorders>
          </w:tcPr>
          <w:p w14:paraId="1CEE4003" w14:textId="77777777" w:rsidR="000550B8" w:rsidRPr="0048561F" w:rsidRDefault="000550B8" w:rsidP="00931502">
            <w:pPr>
              <w:autoSpaceDE w:val="0"/>
              <w:autoSpaceDN w:val="0"/>
              <w:adjustRightInd w:val="0"/>
              <w:jc w:val="right"/>
              <w:rPr>
                <w:rFonts w:ascii="Arial Narrow" w:hAnsi="Arial Narrow"/>
                <w:color w:val="000000"/>
                <w:sz w:val="15"/>
                <w:szCs w:val="15"/>
                <w:lang w:val="pt-BR"/>
              </w:rPr>
            </w:pPr>
            <w:r w:rsidRPr="0048561F">
              <w:rPr>
                <w:rFonts w:ascii="Arial Narrow" w:hAnsi="Arial Narrow"/>
                <w:color w:val="000000"/>
                <w:sz w:val="15"/>
                <w:szCs w:val="15"/>
                <w:lang w:val="pt-BR"/>
              </w:rPr>
              <w:t>20.000</w:t>
            </w:r>
          </w:p>
        </w:tc>
      </w:tr>
      <w:tr w:rsidR="000550B8" w:rsidRPr="0048561F" w14:paraId="38AB8B09" w14:textId="77777777" w:rsidTr="00931502">
        <w:trPr>
          <w:trHeight w:val="288"/>
          <w:jc w:val="center"/>
        </w:trPr>
        <w:tc>
          <w:tcPr>
            <w:tcW w:w="2995" w:type="dxa"/>
            <w:tcBorders>
              <w:top w:val="nil"/>
              <w:left w:val="single" w:sz="4" w:space="0" w:color="auto"/>
              <w:bottom w:val="nil"/>
              <w:right w:val="single" w:sz="4" w:space="0" w:color="auto"/>
            </w:tcBorders>
          </w:tcPr>
          <w:p w14:paraId="428F4FCD" w14:textId="77777777" w:rsidR="000550B8" w:rsidRPr="0048561F" w:rsidRDefault="000550B8" w:rsidP="00931502">
            <w:pPr>
              <w:autoSpaceDE w:val="0"/>
              <w:autoSpaceDN w:val="0"/>
              <w:adjustRightInd w:val="0"/>
              <w:rPr>
                <w:rFonts w:ascii="Arial Narrow" w:hAnsi="Arial Narrow"/>
                <w:color w:val="000000"/>
                <w:sz w:val="15"/>
                <w:szCs w:val="15"/>
                <w:lang w:val="pt-BR"/>
              </w:rPr>
            </w:pPr>
            <w:r w:rsidRPr="0048561F">
              <w:rPr>
                <w:rFonts w:ascii="Arial Narrow" w:hAnsi="Arial Narrow"/>
                <w:color w:val="000000"/>
                <w:sz w:val="15"/>
                <w:szCs w:val="15"/>
                <w:lang w:val="pt-BR"/>
              </w:rPr>
              <w:t>Equiv. Patrim. s/ Ganhos Abrang. de Coligadas</w:t>
            </w:r>
          </w:p>
        </w:tc>
        <w:tc>
          <w:tcPr>
            <w:tcW w:w="851" w:type="dxa"/>
            <w:tcBorders>
              <w:top w:val="nil"/>
              <w:left w:val="single" w:sz="4" w:space="0" w:color="auto"/>
              <w:bottom w:val="nil"/>
              <w:right w:val="single" w:sz="4" w:space="0" w:color="auto"/>
            </w:tcBorders>
          </w:tcPr>
          <w:p w14:paraId="0EF537D4" w14:textId="77777777" w:rsidR="000550B8" w:rsidRPr="0048561F" w:rsidRDefault="000550B8" w:rsidP="00931502">
            <w:pPr>
              <w:autoSpaceDE w:val="0"/>
              <w:autoSpaceDN w:val="0"/>
              <w:adjustRightInd w:val="0"/>
              <w:jc w:val="right"/>
              <w:rPr>
                <w:rFonts w:ascii="Arial Narrow" w:hAnsi="Arial Narrow"/>
                <w:color w:val="000000"/>
                <w:sz w:val="15"/>
                <w:szCs w:val="15"/>
                <w:lang w:val="pt-BR"/>
              </w:rPr>
            </w:pPr>
          </w:p>
        </w:tc>
        <w:tc>
          <w:tcPr>
            <w:tcW w:w="850" w:type="dxa"/>
            <w:tcBorders>
              <w:top w:val="nil"/>
              <w:left w:val="single" w:sz="4" w:space="0" w:color="auto"/>
              <w:bottom w:val="nil"/>
              <w:right w:val="single" w:sz="4" w:space="0" w:color="auto"/>
            </w:tcBorders>
          </w:tcPr>
          <w:p w14:paraId="706B7703" w14:textId="77777777" w:rsidR="000550B8" w:rsidRPr="0048561F" w:rsidRDefault="000550B8" w:rsidP="00931502">
            <w:pPr>
              <w:autoSpaceDE w:val="0"/>
              <w:autoSpaceDN w:val="0"/>
              <w:adjustRightInd w:val="0"/>
              <w:jc w:val="right"/>
              <w:rPr>
                <w:rFonts w:ascii="Arial Narrow" w:hAnsi="Arial Narrow"/>
                <w:color w:val="000000"/>
                <w:sz w:val="15"/>
                <w:szCs w:val="15"/>
                <w:lang w:val="pt-BR"/>
              </w:rPr>
            </w:pPr>
          </w:p>
        </w:tc>
        <w:tc>
          <w:tcPr>
            <w:tcW w:w="851" w:type="dxa"/>
            <w:tcBorders>
              <w:top w:val="nil"/>
              <w:left w:val="single" w:sz="4" w:space="0" w:color="auto"/>
              <w:bottom w:val="nil"/>
              <w:right w:val="single" w:sz="4" w:space="0" w:color="auto"/>
            </w:tcBorders>
          </w:tcPr>
          <w:p w14:paraId="65C1945D" w14:textId="77777777" w:rsidR="000550B8" w:rsidRPr="0048561F" w:rsidRDefault="000550B8" w:rsidP="00931502">
            <w:pPr>
              <w:autoSpaceDE w:val="0"/>
              <w:autoSpaceDN w:val="0"/>
              <w:adjustRightInd w:val="0"/>
              <w:jc w:val="right"/>
              <w:rPr>
                <w:rFonts w:ascii="Arial Narrow" w:hAnsi="Arial Narrow"/>
                <w:color w:val="000000"/>
                <w:sz w:val="15"/>
                <w:szCs w:val="15"/>
                <w:lang w:val="pt-BR"/>
              </w:rPr>
            </w:pPr>
          </w:p>
        </w:tc>
        <w:tc>
          <w:tcPr>
            <w:tcW w:w="850" w:type="dxa"/>
            <w:tcBorders>
              <w:top w:val="nil"/>
              <w:left w:val="single" w:sz="4" w:space="0" w:color="auto"/>
              <w:bottom w:val="nil"/>
              <w:right w:val="single" w:sz="4" w:space="0" w:color="auto"/>
            </w:tcBorders>
          </w:tcPr>
          <w:p w14:paraId="4E65B1BD" w14:textId="77777777" w:rsidR="000550B8" w:rsidRPr="0048561F" w:rsidRDefault="000550B8" w:rsidP="00931502">
            <w:pPr>
              <w:autoSpaceDE w:val="0"/>
              <w:autoSpaceDN w:val="0"/>
              <w:adjustRightInd w:val="0"/>
              <w:jc w:val="right"/>
              <w:rPr>
                <w:rFonts w:ascii="Arial Narrow" w:hAnsi="Arial Narrow"/>
                <w:color w:val="000000"/>
                <w:sz w:val="15"/>
                <w:szCs w:val="15"/>
                <w:lang w:val="pt-BR"/>
              </w:rPr>
            </w:pPr>
          </w:p>
        </w:tc>
        <w:tc>
          <w:tcPr>
            <w:tcW w:w="851" w:type="dxa"/>
            <w:tcBorders>
              <w:top w:val="nil"/>
              <w:left w:val="single" w:sz="4" w:space="0" w:color="auto"/>
              <w:bottom w:val="nil"/>
              <w:right w:val="single" w:sz="4" w:space="0" w:color="auto"/>
            </w:tcBorders>
          </w:tcPr>
          <w:p w14:paraId="2E608677" w14:textId="77777777" w:rsidR="000550B8" w:rsidRPr="0048561F" w:rsidRDefault="000550B8" w:rsidP="00931502">
            <w:pPr>
              <w:autoSpaceDE w:val="0"/>
              <w:autoSpaceDN w:val="0"/>
              <w:adjustRightInd w:val="0"/>
              <w:jc w:val="right"/>
              <w:rPr>
                <w:rFonts w:ascii="Arial Narrow" w:hAnsi="Arial Narrow"/>
                <w:color w:val="000000"/>
                <w:sz w:val="15"/>
                <w:szCs w:val="15"/>
                <w:lang w:val="pt-BR"/>
              </w:rPr>
            </w:pPr>
            <w:r w:rsidRPr="0048561F">
              <w:rPr>
                <w:rFonts w:ascii="Arial Narrow" w:hAnsi="Arial Narrow"/>
                <w:color w:val="000000"/>
                <w:sz w:val="15"/>
                <w:szCs w:val="15"/>
                <w:lang w:val="pt-BR"/>
              </w:rPr>
              <w:t>24.000</w:t>
            </w:r>
          </w:p>
        </w:tc>
        <w:tc>
          <w:tcPr>
            <w:tcW w:w="992" w:type="dxa"/>
            <w:tcBorders>
              <w:top w:val="nil"/>
              <w:left w:val="single" w:sz="4" w:space="0" w:color="auto"/>
              <w:bottom w:val="nil"/>
              <w:right w:val="single" w:sz="4" w:space="0" w:color="auto"/>
            </w:tcBorders>
          </w:tcPr>
          <w:p w14:paraId="48133ECC" w14:textId="77777777" w:rsidR="000550B8" w:rsidRPr="0048561F" w:rsidRDefault="000550B8" w:rsidP="00931502">
            <w:pPr>
              <w:autoSpaceDE w:val="0"/>
              <w:autoSpaceDN w:val="0"/>
              <w:adjustRightInd w:val="0"/>
              <w:jc w:val="right"/>
              <w:rPr>
                <w:rFonts w:ascii="Arial Narrow" w:hAnsi="Arial Narrow"/>
                <w:color w:val="000000"/>
                <w:sz w:val="15"/>
                <w:szCs w:val="15"/>
                <w:lang w:val="pt-BR"/>
              </w:rPr>
            </w:pPr>
            <w:r w:rsidRPr="0048561F">
              <w:rPr>
                <w:rFonts w:ascii="Arial Narrow" w:hAnsi="Arial Narrow"/>
                <w:color w:val="000000"/>
                <w:sz w:val="15"/>
                <w:szCs w:val="15"/>
                <w:lang w:val="pt-BR"/>
              </w:rPr>
              <w:t>24.000</w:t>
            </w:r>
          </w:p>
        </w:tc>
        <w:tc>
          <w:tcPr>
            <w:tcW w:w="851" w:type="dxa"/>
            <w:tcBorders>
              <w:top w:val="nil"/>
              <w:left w:val="single" w:sz="4" w:space="0" w:color="auto"/>
              <w:bottom w:val="nil"/>
              <w:right w:val="single" w:sz="4" w:space="0" w:color="auto"/>
            </w:tcBorders>
          </w:tcPr>
          <w:p w14:paraId="255D0176" w14:textId="77777777" w:rsidR="000550B8" w:rsidRPr="0048561F" w:rsidRDefault="000550B8" w:rsidP="00931502">
            <w:pPr>
              <w:autoSpaceDE w:val="0"/>
              <w:autoSpaceDN w:val="0"/>
              <w:adjustRightInd w:val="0"/>
              <w:jc w:val="right"/>
              <w:rPr>
                <w:rFonts w:ascii="Arial Narrow" w:hAnsi="Arial Narrow"/>
                <w:color w:val="000000"/>
                <w:sz w:val="15"/>
                <w:szCs w:val="15"/>
                <w:lang w:val="pt-BR"/>
              </w:rPr>
            </w:pPr>
            <w:r w:rsidRPr="0048561F">
              <w:rPr>
                <w:rFonts w:ascii="Arial Narrow" w:hAnsi="Arial Narrow"/>
                <w:color w:val="000000"/>
                <w:sz w:val="15"/>
                <w:szCs w:val="15"/>
                <w:lang w:val="pt-BR"/>
              </w:rPr>
              <w:t>6.000</w:t>
            </w:r>
          </w:p>
        </w:tc>
        <w:tc>
          <w:tcPr>
            <w:tcW w:w="992" w:type="dxa"/>
            <w:tcBorders>
              <w:top w:val="nil"/>
              <w:left w:val="single" w:sz="4" w:space="0" w:color="auto"/>
              <w:bottom w:val="nil"/>
              <w:right w:val="single" w:sz="4" w:space="0" w:color="auto"/>
            </w:tcBorders>
          </w:tcPr>
          <w:p w14:paraId="7C0DCE2D" w14:textId="77777777" w:rsidR="000550B8" w:rsidRPr="0048561F" w:rsidRDefault="000550B8" w:rsidP="00931502">
            <w:pPr>
              <w:autoSpaceDE w:val="0"/>
              <w:autoSpaceDN w:val="0"/>
              <w:adjustRightInd w:val="0"/>
              <w:jc w:val="right"/>
              <w:rPr>
                <w:rFonts w:ascii="Arial Narrow" w:hAnsi="Arial Narrow"/>
                <w:color w:val="000000"/>
                <w:sz w:val="15"/>
                <w:szCs w:val="15"/>
                <w:lang w:val="pt-BR"/>
              </w:rPr>
            </w:pPr>
            <w:r w:rsidRPr="0048561F">
              <w:rPr>
                <w:rFonts w:ascii="Arial Narrow" w:hAnsi="Arial Narrow"/>
                <w:color w:val="000000"/>
                <w:sz w:val="15"/>
                <w:szCs w:val="15"/>
                <w:lang w:val="pt-BR"/>
              </w:rPr>
              <w:t>30.000</w:t>
            </w:r>
          </w:p>
        </w:tc>
      </w:tr>
      <w:tr w:rsidR="000550B8" w:rsidRPr="0048561F" w14:paraId="0543E7F8" w14:textId="77777777" w:rsidTr="00931502">
        <w:trPr>
          <w:trHeight w:val="288"/>
          <w:jc w:val="center"/>
        </w:trPr>
        <w:tc>
          <w:tcPr>
            <w:tcW w:w="2995" w:type="dxa"/>
            <w:tcBorders>
              <w:top w:val="nil"/>
              <w:left w:val="single" w:sz="4" w:space="0" w:color="auto"/>
              <w:bottom w:val="nil"/>
              <w:right w:val="single" w:sz="4" w:space="0" w:color="auto"/>
            </w:tcBorders>
          </w:tcPr>
          <w:p w14:paraId="2801A752" w14:textId="77777777" w:rsidR="000550B8" w:rsidRPr="0048561F" w:rsidRDefault="000550B8" w:rsidP="00931502">
            <w:pPr>
              <w:autoSpaceDE w:val="0"/>
              <w:autoSpaceDN w:val="0"/>
              <w:adjustRightInd w:val="0"/>
              <w:rPr>
                <w:rFonts w:ascii="Arial Narrow" w:hAnsi="Arial Narrow"/>
                <w:color w:val="000000"/>
                <w:sz w:val="15"/>
                <w:szCs w:val="15"/>
                <w:lang w:val="pt-BR"/>
              </w:rPr>
            </w:pPr>
            <w:r w:rsidRPr="0048561F">
              <w:rPr>
                <w:rFonts w:ascii="Arial Narrow" w:hAnsi="Arial Narrow"/>
                <w:color w:val="000000"/>
                <w:sz w:val="15"/>
                <w:szCs w:val="15"/>
                <w:lang w:val="pt-BR"/>
              </w:rPr>
              <w:t>Ajustes de Conversão do Período</w:t>
            </w:r>
          </w:p>
        </w:tc>
        <w:tc>
          <w:tcPr>
            <w:tcW w:w="851" w:type="dxa"/>
            <w:tcBorders>
              <w:top w:val="nil"/>
              <w:left w:val="single" w:sz="4" w:space="0" w:color="auto"/>
              <w:bottom w:val="nil"/>
              <w:right w:val="single" w:sz="4" w:space="0" w:color="auto"/>
            </w:tcBorders>
          </w:tcPr>
          <w:p w14:paraId="627CC077" w14:textId="77777777" w:rsidR="000550B8" w:rsidRPr="0048561F" w:rsidRDefault="000550B8" w:rsidP="00931502">
            <w:pPr>
              <w:autoSpaceDE w:val="0"/>
              <w:autoSpaceDN w:val="0"/>
              <w:adjustRightInd w:val="0"/>
              <w:jc w:val="right"/>
              <w:rPr>
                <w:rFonts w:ascii="Arial Narrow" w:hAnsi="Arial Narrow"/>
                <w:color w:val="000000"/>
                <w:sz w:val="15"/>
                <w:szCs w:val="15"/>
                <w:lang w:val="pt-BR"/>
              </w:rPr>
            </w:pPr>
          </w:p>
        </w:tc>
        <w:tc>
          <w:tcPr>
            <w:tcW w:w="850" w:type="dxa"/>
            <w:tcBorders>
              <w:top w:val="nil"/>
              <w:left w:val="single" w:sz="4" w:space="0" w:color="auto"/>
              <w:bottom w:val="nil"/>
              <w:right w:val="single" w:sz="4" w:space="0" w:color="auto"/>
            </w:tcBorders>
          </w:tcPr>
          <w:p w14:paraId="66F0809A" w14:textId="77777777" w:rsidR="000550B8" w:rsidRPr="0048561F" w:rsidRDefault="000550B8" w:rsidP="00931502">
            <w:pPr>
              <w:autoSpaceDE w:val="0"/>
              <w:autoSpaceDN w:val="0"/>
              <w:adjustRightInd w:val="0"/>
              <w:jc w:val="right"/>
              <w:rPr>
                <w:rFonts w:ascii="Arial Narrow" w:hAnsi="Arial Narrow"/>
                <w:color w:val="000000"/>
                <w:sz w:val="15"/>
                <w:szCs w:val="15"/>
                <w:lang w:val="pt-BR"/>
              </w:rPr>
            </w:pPr>
          </w:p>
        </w:tc>
        <w:tc>
          <w:tcPr>
            <w:tcW w:w="851" w:type="dxa"/>
            <w:tcBorders>
              <w:top w:val="nil"/>
              <w:left w:val="single" w:sz="4" w:space="0" w:color="auto"/>
              <w:bottom w:val="nil"/>
              <w:right w:val="single" w:sz="4" w:space="0" w:color="auto"/>
            </w:tcBorders>
          </w:tcPr>
          <w:p w14:paraId="338278F3" w14:textId="77777777" w:rsidR="000550B8" w:rsidRPr="0048561F" w:rsidRDefault="000550B8" w:rsidP="00931502">
            <w:pPr>
              <w:autoSpaceDE w:val="0"/>
              <w:autoSpaceDN w:val="0"/>
              <w:adjustRightInd w:val="0"/>
              <w:jc w:val="right"/>
              <w:rPr>
                <w:rFonts w:ascii="Arial Narrow" w:hAnsi="Arial Narrow"/>
                <w:color w:val="000000"/>
                <w:sz w:val="15"/>
                <w:szCs w:val="15"/>
                <w:lang w:val="pt-BR"/>
              </w:rPr>
            </w:pPr>
          </w:p>
        </w:tc>
        <w:tc>
          <w:tcPr>
            <w:tcW w:w="850" w:type="dxa"/>
            <w:tcBorders>
              <w:top w:val="nil"/>
              <w:left w:val="single" w:sz="4" w:space="0" w:color="auto"/>
              <w:bottom w:val="nil"/>
              <w:right w:val="single" w:sz="4" w:space="0" w:color="auto"/>
            </w:tcBorders>
          </w:tcPr>
          <w:p w14:paraId="2F66D66C" w14:textId="77777777" w:rsidR="000550B8" w:rsidRPr="0048561F" w:rsidRDefault="000550B8" w:rsidP="00931502">
            <w:pPr>
              <w:autoSpaceDE w:val="0"/>
              <w:autoSpaceDN w:val="0"/>
              <w:adjustRightInd w:val="0"/>
              <w:jc w:val="right"/>
              <w:rPr>
                <w:rFonts w:ascii="Arial Narrow" w:hAnsi="Arial Narrow"/>
                <w:color w:val="000000"/>
                <w:sz w:val="15"/>
                <w:szCs w:val="15"/>
                <w:lang w:val="pt-BR"/>
              </w:rPr>
            </w:pPr>
          </w:p>
        </w:tc>
        <w:tc>
          <w:tcPr>
            <w:tcW w:w="851" w:type="dxa"/>
            <w:tcBorders>
              <w:top w:val="nil"/>
              <w:left w:val="single" w:sz="4" w:space="0" w:color="auto"/>
              <w:bottom w:val="nil"/>
              <w:right w:val="single" w:sz="4" w:space="0" w:color="auto"/>
            </w:tcBorders>
          </w:tcPr>
          <w:p w14:paraId="173CC667" w14:textId="77777777" w:rsidR="000550B8" w:rsidRPr="0048561F" w:rsidRDefault="000550B8" w:rsidP="00931502">
            <w:pPr>
              <w:autoSpaceDE w:val="0"/>
              <w:autoSpaceDN w:val="0"/>
              <w:adjustRightInd w:val="0"/>
              <w:jc w:val="right"/>
              <w:rPr>
                <w:rFonts w:ascii="Arial Narrow" w:hAnsi="Arial Narrow"/>
                <w:color w:val="000000"/>
                <w:sz w:val="15"/>
                <w:szCs w:val="15"/>
                <w:lang w:val="pt-BR"/>
              </w:rPr>
            </w:pPr>
            <w:r w:rsidRPr="0048561F">
              <w:rPr>
                <w:rFonts w:ascii="Arial Narrow" w:hAnsi="Arial Narrow"/>
                <w:color w:val="000000"/>
                <w:sz w:val="15"/>
                <w:szCs w:val="15"/>
                <w:lang w:val="pt-BR"/>
              </w:rPr>
              <w:t>260.000</w:t>
            </w:r>
          </w:p>
        </w:tc>
        <w:tc>
          <w:tcPr>
            <w:tcW w:w="992" w:type="dxa"/>
            <w:tcBorders>
              <w:top w:val="nil"/>
              <w:left w:val="single" w:sz="4" w:space="0" w:color="auto"/>
              <w:bottom w:val="nil"/>
              <w:right w:val="single" w:sz="4" w:space="0" w:color="auto"/>
            </w:tcBorders>
          </w:tcPr>
          <w:p w14:paraId="119416BE" w14:textId="77777777" w:rsidR="000550B8" w:rsidRPr="0048561F" w:rsidRDefault="000550B8" w:rsidP="00931502">
            <w:pPr>
              <w:autoSpaceDE w:val="0"/>
              <w:autoSpaceDN w:val="0"/>
              <w:adjustRightInd w:val="0"/>
              <w:jc w:val="right"/>
              <w:rPr>
                <w:rFonts w:ascii="Arial Narrow" w:hAnsi="Arial Narrow"/>
                <w:color w:val="000000"/>
                <w:sz w:val="15"/>
                <w:szCs w:val="15"/>
                <w:lang w:val="pt-BR"/>
              </w:rPr>
            </w:pPr>
            <w:r w:rsidRPr="0048561F">
              <w:rPr>
                <w:rFonts w:ascii="Arial Narrow" w:hAnsi="Arial Narrow"/>
                <w:color w:val="000000"/>
                <w:sz w:val="15"/>
                <w:szCs w:val="15"/>
                <w:lang w:val="pt-BR"/>
              </w:rPr>
              <w:t>260.000</w:t>
            </w:r>
          </w:p>
        </w:tc>
        <w:tc>
          <w:tcPr>
            <w:tcW w:w="851" w:type="dxa"/>
            <w:tcBorders>
              <w:top w:val="nil"/>
              <w:left w:val="single" w:sz="4" w:space="0" w:color="auto"/>
              <w:bottom w:val="nil"/>
              <w:right w:val="single" w:sz="4" w:space="0" w:color="auto"/>
            </w:tcBorders>
          </w:tcPr>
          <w:p w14:paraId="793928C6" w14:textId="77777777" w:rsidR="000550B8" w:rsidRPr="0048561F" w:rsidRDefault="000550B8" w:rsidP="00931502">
            <w:pPr>
              <w:autoSpaceDE w:val="0"/>
              <w:autoSpaceDN w:val="0"/>
              <w:adjustRightInd w:val="0"/>
              <w:jc w:val="right"/>
              <w:rPr>
                <w:rFonts w:ascii="Arial Narrow" w:hAnsi="Arial Narrow"/>
                <w:color w:val="000000"/>
                <w:sz w:val="15"/>
                <w:szCs w:val="15"/>
                <w:lang w:val="pt-BR"/>
              </w:rPr>
            </w:pPr>
          </w:p>
        </w:tc>
        <w:tc>
          <w:tcPr>
            <w:tcW w:w="992" w:type="dxa"/>
            <w:tcBorders>
              <w:top w:val="nil"/>
              <w:left w:val="single" w:sz="4" w:space="0" w:color="auto"/>
              <w:bottom w:val="nil"/>
              <w:right w:val="single" w:sz="4" w:space="0" w:color="auto"/>
            </w:tcBorders>
          </w:tcPr>
          <w:p w14:paraId="20DE2526" w14:textId="77777777" w:rsidR="000550B8" w:rsidRPr="0048561F" w:rsidRDefault="000550B8" w:rsidP="00931502">
            <w:pPr>
              <w:autoSpaceDE w:val="0"/>
              <w:autoSpaceDN w:val="0"/>
              <w:adjustRightInd w:val="0"/>
              <w:jc w:val="right"/>
              <w:rPr>
                <w:rFonts w:ascii="Arial Narrow" w:hAnsi="Arial Narrow"/>
                <w:color w:val="000000"/>
                <w:sz w:val="15"/>
                <w:szCs w:val="15"/>
                <w:lang w:val="pt-BR"/>
              </w:rPr>
            </w:pPr>
            <w:r w:rsidRPr="0048561F">
              <w:rPr>
                <w:rFonts w:ascii="Arial Narrow" w:hAnsi="Arial Narrow"/>
                <w:color w:val="000000"/>
                <w:sz w:val="15"/>
                <w:szCs w:val="15"/>
                <w:lang w:val="pt-BR"/>
              </w:rPr>
              <w:t>260.000</w:t>
            </w:r>
          </w:p>
        </w:tc>
      </w:tr>
      <w:tr w:rsidR="000550B8" w:rsidRPr="0048561F" w14:paraId="5D819987" w14:textId="77777777" w:rsidTr="00931502">
        <w:trPr>
          <w:trHeight w:val="288"/>
          <w:jc w:val="center"/>
        </w:trPr>
        <w:tc>
          <w:tcPr>
            <w:tcW w:w="2995" w:type="dxa"/>
            <w:tcBorders>
              <w:top w:val="nil"/>
              <w:left w:val="single" w:sz="4" w:space="0" w:color="auto"/>
              <w:bottom w:val="nil"/>
              <w:right w:val="single" w:sz="4" w:space="0" w:color="auto"/>
            </w:tcBorders>
          </w:tcPr>
          <w:p w14:paraId="1926BB4F" w14:textId="77777777" w:rsidR="000550B8" w:rsidRPr="0048561F" w:rsidRDefault="000550B8" w:rsidP="00931502">
            <w:pPr>
              <w:autoSpaceDE w:val="0"/>
              <w:autoSpaceDN w:val="0"/>
              <w:adjustRightInd w:val="0"/>
              <w:rPr>
                <w:rFonts w:ascii="Arial Narrow" w:hAnsi="Arial Narrow"/>
                <w:color w:val="000000"/>
                <w:sz w:val="15"/>
                <w:szCs w:val="15"/>
                <w:lang w:val="pt-BR"/>
              </w:rPr>
            </w:pPr>
            <w:r w:rsidRPr="0048561F">
              <w:rPr>
                <w:rFonts w:ascii="Arial Narrow" w:hAnsi="Arial Narrow"/>
                <w:color w:val="000000"/>
                <w:sz w:val="15"/>
                <w:szCs w:val="15"/>
                <w:lang w:val="pt-BR"/>
              </w:rPr>
              <w:t>Tributos s/ Ajustes de Conversão do Período</w:t>
            </w:r>
          </w:p>
        </w:tc>
        <w:tc>
          <w:tcPr>
            <w:tcW w:w="851" w:type="dxa"/>
            <w:tcBorders>
              <w:top w:val="nil"/>
              <w:left w:val="single" w:sz="4" w:space="0" w:color="auto"/>
              <w:bottom w:val="nil"/>
              <w:right w:val="single" w:sz="4" w:space="0" w:color="auto"/>
            </w:tcBorders>
          </w:tcPr>
          <w:p w14:paraId="7DEC9199" w14:textId="77777777" w:rsidR="000550B8" w:rsidRPr="0048561F" w:rsidRDefault="000550B8" w:rsidP="00931502">
            <w:pPr>
              <w:autoSpaceDE w:val="0"/>
              <w:autoSpaceDN w:val="0"/>
              <w:adjustRightInd w:val="0"/>
              <w:jc w:val="right"/>
              <w:rPr>
                <w:rFonts w:ascii="Arial Narrow" w:hAnsi="Arial Narrow"/>
                <w:color w:val="000000"/>
                <w:sz w:val="15"/>
                <w:szCs w:val="15"/>
                <w:lang w:val="pt-BR"/>
              </w:rPr>
            </w:pPr>
          </w:p>
        </w:tc>
        <w:tc>
          <w:tcPr>
            <w:tcW w:w="850" w:type="dxa"/>
            <w:tcBorders>
              <w:top w:val="nil"/>
              <w:left w:val="single" w:sz="4" w:space="0" w:color="auto"/>
              <w:bottom w:val="nil"/>
              <w:right w:val="single" w:sz="4" w:space="0" w:color="auto"/>
            </w:tcBorders>
          </w:tcPr>
          <w:p w14:paraId="779A9ADB" w14:textId="77777777" w:rsidR="000550B8" w:rsidRPr="0048561F" w:rsidRDefault="000550B8" w:rsidP="00931502">
            <w:pPr>
              <w:autoSpaceDE w:val="0"/>
              <w:autoSpaceDN w:val="0"/>
              <w:adjustRightInd w:val="0"/>
              <w:jc w:val="right"/>
              <w:rPr>
                <w:rFonts w:ascii="Arial Narrow" w:hAnsi="Arial Narrow"/>
                <w:color w:val="000000"/>
                <w:sz w:val="15"/>
                <w:szCs w:val="15"/>
                <w:lang w:val="pt-BR"/>
              </w:rPr>
            </w:pPr>
          </w:p>
        </w:tc>
        <w:tc>
          <w:tcPr>
            <w:tcW w:w="851" w:type="dxa"/>
            <w:tcBorders>
              <w:top w:val="nil"/>
              <w:left w:val="single" w:sz="4" w:space="0" w:color="auto"/>
              <w:bottom w:val="nil"/>
              <w:right w:val="single" w:sz="4" w:space="0" w:color="auto"/>
            </w:tcBorders>
          </w:tcPr>
          <w:p w14:paraId="0133C291" w14:textId="77777777" w:rsidR="000550B8" w:rsidRPr="0048561F" w:rsidRDefault="000550B8" w:rsidP="00931502">
            <w:pPr>
              <w:autoSpaceDE w:val="0"/>
              <w:autoSpaceDN w:val="0"/>
              <w:adjustRightInd w:val="0"/>
              <w:jc w:val="right"/>
              <w:rPr>
                <w:rFonts w:ascii="Arial Narrow" w:hAnsi="Arial Narrow"/>
                <w:color w:val="000000"/>
                <w:sz w:val="15"/>
                <w:szCs w:val="15"/>
                <w:lang w:val="pt-BR"/>
              </w:rPr>
            </w:pPr>
          </w:p>
        </w:tc>
        <w:tc>
          <w:tcPr>
            <w:tcW w:w="850" w:type="dxa"/>
            <w:tcBorders>
              <w:top w:val="nil"/>
              <w:left w:val="single" w:sz="4" w:space="0" w:color="auto"/>
              <w:bottom w:val="nil"/>
              <w:right w:val="single" w:sz="4" w:space="0" w:color="auto"/>
            </w:tcBorders>
          </w:tcPr>
          <w:p w14:paraId="39BBE3A8" w14:textId="77777777" w:rsidR="000550B8" w:rsidRPr="0048561F" w:rsidRDefault="000550B8" w:rsidP="00931502">
            <w:pPr>
              <w:autoSpaceDE w:val="0"/>
              <w:autoSpaceDN w:val="0"/>
              <w:adjustRightInd w:val="0"/>
              <w:jc w:val="right"/>
              <w:rPr>
                <w:rFonts w:ascii="Arial Narrow" w:hAnsi="Arial Narrow"/>
                <w:color w:val="000000"/>
                <w:sz w:val="15"/>
                <w:szCs w:val="15"/>
                <w:lang w:val="pt-BR"/>
              </w:rPr>
            </w:pPr>
          </w:p>
        </w:tc>
        <w:tc>
          <w:tcPr>
            <w:tcW w:w="851" w:type="dxa"/>
            <w:tcBorders>
              <w:top w:val="nil"/>
              <w:left w:val="single" w:sz="4" w:space="0" w:color="auto"/>
              <w:bottom w:val="nil"/>
              <w:right w:val="single" w:sz="4" w:space="0" w:color="auto"/>
            </w:tcBorders>
          </w:tcPr>
          <w:p w14:paraId="78197999" w14:textId="77777777" w:rsidR="000550B8" w:rsidRPr="0048561F" w:rsidRDefault="000550B8" w:rsidP="00931502">
            <w:pPr>
              <w:autoSpaceDE w:val="0"/>
              <w:autoSpaceDN w:val="0"/>
              <w:adjustRightInd w:val="0"/>
              <w:jc w:val="right"/>
              <w:rPr>
                <w:rFonts w:ascii="Arial Narrow" w:hAnsi="Arial Narrow"/>
                <w:color w:val="000000"/>
                <w:sz w:val="15"/>
                <w:szCs w:val="15"/>
                <w:lang w:val="pt-BR"/>
              </w:rPr>
            </w:pPr>
            <w:r w:rsidRPr="0048561F">
              <w:rPr>
                <w:rFonts w:ascii="Arial Narrow" w:hAnsi="Arial Narrow"/>
                <w:color w:val="000000"/>
                <w:sz w:val="15"/>
                <w:szCs w:val="15"/>
                <w:lang w:val="pt-BR"/>
              </w:rPr>
              <w:t>-90.000</w:t>
            </w:r>
          </w:p>
        </w:tc>
        <w:tc>
          <w:tcPr>
            <w:tcW w:w="992" w:type="dxa"/>
            <w:tcBorders>
              <w:top w:val="nil"/>
              <w:left w:val="single" w:sz="4" w:space="0" w:color="auto"/>
              <w:bottom w:val="nil"/>
              <w:right w:val="single" w:sz="4" w:space="0" w:color="auto"/>
            </w:tcBorders>
          </w:tcPr>
          <w:p w14:paraId="045AD886" w14:textId="77777777" w:rsidR="000550B8" w:rsidRPr="0048561F" w:rsidRDefault="000550B8" w:rsidP="00931502">
            <w:pPr>
              <w:autoSpaceDE w:val="0"/>
              <w:autoSpaceDN w:val="0"/>
              <w:adjustRightInd w:val="0"/>
              <w:jc w:val="right"/>
              <w:rPr>
                <w:rFonts w:ascii="Arial Narrow" w:hAnsi="Arial Narrow"/>
                <w:color w:val="000000"/>
                <w:sz w:val="15"/>
                <w:szCs w:val="15"/>
                <w:lang w:val="pt-BR"/>
              </w:rPr>
            </w:pPr>
            <w:r w:rsidRPr="0048561F">
              <w:rPr>
                <w:rFonts w:ascii="Arial Narrow" w:hAnsi="Arial Narrow"/>
                <w:color w:val="000000"/>
                <w:sz w:val="15"/>
                <w:szCs w:val="15"/>
                <w:lang w:val="pt-BR"/>
              </w:rPr>
              <w:t>-90.000</w:t>
            </w:r>
          </w:p>
        </w:tc>
        <w:tc>
          <w:tcPr>
            <w:tcW w:w="851" w:type="dxa"/>
            <w:tcBorders>
              <w:top w:val="nil"/>
              <w:left w:val="single" w:sz="4" w:space="0" w:color="auto"/>
              <w:bottom w:val="nil"/>
              <w:right w:val="single" w:sz="4" w:space="0" w:color="auto"/>
            </w:tcBorders>
          </w:tcPr>
          <w:p w14:paraId="2C313C8F" w14:textId="77777777" w:rsidR="000550B8" w:rsidRPr="0048561F" w:rsidRDefault="000550B8" w:rsidP="00931502">
            <w:pPr>
              <w:autoSpaceDE w:val="0"/>
              <w:autoSpaceDN w:val="0"/>
              <w:adjustRightInd w:val="0"/>
              <w:jc w:val="right"/>
              <w:rPr>
                <w:rFonts w:ascii="Arial Narrow" w:hAnsi="Arial Narrow"/>
                <w:color w:val="000000"/>
                <w:sz w:val="15"/>
                <w:szCs w:val="15"/>
                <w:lang w:val="pt-BR"/>
              </w:rPr>
            </w:pPr>
          </w:p>
        </w:tc>
        <w:tc>
          <w:tcPr>
            <w:tcW w:w="992" w:type="dxa"/>
            <w:tcBorders>
              <w:top w:val="nil"/>
              <w:left w:val="single" w:sz="4" w:space="0" w:color="auto"/>
              <w:bottom w:val="nil"/>
              <w:right w:val="single" w:sz="4" w:space="0" w:color="auto"/>
            </w:tcBorders>
          </w:tcPr>
          <w:p w14:paraId="77ED1668" w14:textId="77777777" w:rsidR="000550B8" w:rsidRPr="0048561F" w:rsidRDefault="000550B8" w:rsidP="00931502">
            <w:pPr>
              <w:autoSpaceDE w:val="0"/>
              <w:autoSpaceDN w:val="0"/>
              <w:adjustRightInd w:val="0"/>
              <w:jc w:val="right"/>
              <w:rPr>
                <w:rFonts w:ascii="Arial Narrow" w:hAnsi="Arial Narrow"/>
                <w:color w:val="000000"/>
                <w:sz w:val="15"/>
                <w:szCs w:val="15"/>
                <w:lang w:val="pt-BR"/>
              </w:rPr>
            </w:pPr>
            <w:r w:rsidRPr="0048561F">
              <w:rPr>
                <w:rFonts w:ascii="Arial Narrow" w:hAnsi="Arial Narrow"/>
                <w:color w:val="000000"/>
                <w:sz w:val="15"/>
                <w:szCs w:val="15"/>
                <w:lang w:val="pt-BR"/>
              </w:rPr>
              <w:t>-90.000</w:t>
            </w:r>
          </w:p>
        </w:tc>
      </w:tr>
      <w:tr w:rsidR="000550B8" w:rsidRPr="0048561F" w14:paraId="3094B821" w14:textId="77777777" w:rsidTr="00931502">
        <w:trPr>
          <w:trHeight w:val="288"/>
          <w:jc w:val="center"/>
        </w:trPr>
        <w:tc>
          <w:tcPr>
            <w:tcW w:w="2995" w:type="dxa"/>
            <w:tcBorders>
              <w:top w:val="nil"/>
              <w:left w:val="single" w:sz="4" w:space="0" w:color="auto"/>
              <w:right w:val="single" w:sz="4" w:space="0" w:color="auto"/>
            </w:tcBorders>
          </w:tcPr>
          <w:p w14:paraId="4FEBB2B9" w14:textId="77777777" w:rsidR="000550B8" w:rsidRPr="0048561F" w:rsidRDefault="000550B8" w:rsidP="00931502">
            <w:pPr>
              <w:autoSpaceDE w:val="0"/>
              <w:autoSpaceDN w:val="0"/>
              <w:adjustRightInd w:val="0"/>
              <w:rPr>
                <w:rFonts w:ascii="Arial Narrow" w:hAnsi="Arial Narrow"/>
                <w:b/>
                <w:bCs/>
                <w:color w:val="000000"/>
                <w:sz w:val="15"/>
                <w:szCs w:val="15"/>
                <w:lang w:val="pt-BR"/>
              </w:rPr>
            </w:pPr>
            <w:r w:rsidRPr="0048561F">
              <w:rPr>
                <w:rFonts w:ascii="Arial Narrow" w:hAnsi="Arial Narrow"/>
                <w:b/>
                <w:bCs/>
                <w:color w:val="000000"/>
                <w:sz w:val="15"/>
                <w:szCs w:val="15"/>
                <w:lang w:val="pt-BR"/>
              </w:rPr>
              <w:t>Outros Resultados Abrangentes</w:t>
            </w:r>
          </w:p>
        </w:tc>
        <w:tc>
          <w:tcPr>
            <w:tcW w:w="851" w:type="dxa"/>
            <w:tcBorders>
              <w:top w:val="nil"/>
              <w:left w:val="single" w:sz="4" w:space="0" w:color="auto"/>
              <w:right w:val="single" w:sz="4" w:space="0" w:color="auto"/>
            </w:tcBorders>
          </w:tcPr>
          <w:p w14:paraId="20344584" w14:textId="77777777" w:rsidR="000550B8" w:rsidRPr="0048561F" w:rsidRDefault="000550B8" w:rsidP="00931502">
            <w:pPr>
              <w:autoSpaceDE w:val="0"/>
              <w:autoSpaceDN w:val="0"/>
              <w:adjustRightInd w:val="0"/>
              <w:jc w:val="right"/>
              <w:rPr>
                <w:rFonts w:ascii="Arial Narrow" w:hAnsi="Arial Narrow"/>
                <w:color w:val="000000"/>
                <w:sz w:val="15"/>
                <w:szCs w:val="15"/>
                <w:lang w:val="pt-BR"/>
              </w:rPr>
            </w:pPr>
          </w:p>
        </w:tc>
        <w:tc>
          <w:tcPr>
            <w:tcW w:w="850" w:type="dxa"/>
            <w:tcBorders>
              <w:top w:val="nil"/>
              <w:left w:val="single" w:sz="4" w:space="0" w:color="auto"/>
              <w:bottom w:val="nil"/>
              <w:right w:val="single" w:sz="4" w:space="0" w:color="auto"/>
            </w:tcBorders>
          </w:tcPr>
          <w:p w14:paraId="105B986C" w14:textId="77777777" w:rsidR="000550B8" w:rsidRPr="0048561F" w:rsidRDefault="000550B8" w:rsidP="00931502">
            <w:pPr>
              <w:autoSpaceDE w:val="0"/>
              <w:autoSpaceDN w:val="0"/>
              <w:adjustRightInd w:val="0"/>
              <w:jc w:val="right"/>
              <w:rPr>
                <w:rFonts w:ascii="Arial Narrow" w:hAnsi="Arial Narrow"/>
                <w:color w:val="000000"/>
                <w:sz w:val="15"/>
                <w:szCs w:val="15"/>
                <w:lang w:val="pt-BR"/>
              </w:rPr>
            </w:pPr>
          </w:p>
        </w:tc>
        <w:tc>
          <w:tcPr>
            <w:tcW w:w="851" w:type="dxa"/>
            <w:tcBorders>
              <w:top w:val="nil"/>
              <w:left w:val="single" w:sz="4" w:space="0" w:color="auto"/>
              <w:bottom w:val="nil"/>
              <w:right w:val="single" w:sz="4" w:space="0" w:color="auto"/>
            </w:tcBorders>
          </w:tcPr>
          <w:p w14:paraId="24F314F1" w14:textId="77777777" w:rsidR="000550B8" w:rsidRPr="0048561F" w:rsidRDefault="000550B8" w:rsidP="00931502">
            <w:pPr>
              <w:autoSpaceDE w:val="0"/>
              <w:autoSpaceDN w:val="0"/>
              <w:adjustRightInd w:val="0"/>
              <w:jc w:val="right"/>
              <w:rPr>
                <w:rFonts w:ascii="Arial Narrow" w:hAnsi="Arial Narrow"/>
                <w:color w:val="000000"/>
                <w:sz w:val="15"/>
                <w:szCs w:val="15"/>
                <w:lang w:val="pt-BR"/>
              </w:rPr>
            </w:pPr>
          </w:p>
        </w:tc>
        <w:tc>
          <w:tcPr>
            <w:tcW w:w="850" w:type="dxa"/>
            <w:tcBorders>
              <w:top w:val="nil"/>
              <w:left w:val="single" w:sz="4" w:space="0" w:color="auto"/>
              <w:bottom w:val="nil"/>
              <w:right w:val="single" w:sz="4" w:space="0" w:color="auto"/>
            </w:tcBorders>
          </w:tcPr>
          <w:p w14:paraId="1C7733C0" w14:textId="77777777" w:rsidR="000550B8" w:rsidRPr="0048561F" w:rsidRDefault="000550B8" w:rsidP="00931502">
            <w:pPr>
              <w:autoSpaceDE w:val="0"/>
              <w:autoSpaceDN w:val="0"/>
              <w:adjustRightInd w:val="0"/>
              <w:jc w:val="right"/>
              <w:rPr>
                <w:rFonts w:ascii="Arial Narrow" w:hAnsi="Arial Narrow"/>
                <w:color w:val="000000"/>
                <w:sz w:val="15"/>
                <w:szCs w:val="15"/>
                <w:lang w:val="pt-BR"/>
              </w:rPr>
            </w:pPr>
          </w:p>
        </w:tc>
        <w:tc>
          <w:tcPr>
            <w:tcW w:w="851" w:type="dxa"/>
            <w:tcBorders>
              <w:top w:val="nil"/>
              <w:left w:val="single" w:sz="4" w:space="0" w:color="auto"/>
              <w:bottom w:val="nil"/>
              <w:right w:val="single" w:sz="4" w:space="0" w:color="auto"/>
            </w:tcBorders>
          </w:tcPr>
          <w:p w14:paraId="24090A31" w14:textId="77777777" w:rsidR="000550B8" w:rsidRPr="0048561F" w:rsidRDefault="000550B8" w:rsidP="00931502">
            <w:pPr>
              <w:autoSpaceDE w:val="0"/>
              <w:autoSpaceDN w:val="0"/>
              <w:adjustRightInd w:val="0"/>
              <w:jc w:val="right"/>
              <w:rPr>
                <w:rFonts w:ascii="Arial Narrow" w:hAnsi="Arial Narrow"/>
                <w:b/>
                <w:bCs/>
                <w:color w:val="000000"/>
                <w:sz w:val="15"/>
                <w:szCs w:val="15"/>
                <w:lang w:val="pt-BR"/>
              </w:rPr>
            </w:pPr>
          </w:p>
        </w:tc>
        <w:tc>
          <w:tcPr>
            <w:tcW w:w="992" w:type="dxa"/>
            <w:tcBorders>
              <w:top w:val="nil"/>
              <w:left w:val="single" w:sz="4" w:space="0" w:color="auto"/>
              <w:bottom w:val="nil"/>
              <w:right w:val="single" w:sz="4" w:space="0" w:color="auto"/>
            </w:tcBorders>
          </w:tcPr>
          <w:p w14:paraId="09D8D18C" w14:textId="77777777" w:rsidR="000550B8" w:rsidRPr="0048561F" w:rsidRDefault="000550B8" w:rsidP="00931502">
            <w:pPr>
              <w:autoSpaceDE w:val="0"/>
              <w:autoSpaceDN w:val="0"/>
              <w:adjustRightInd w:val="0"/>
              <w:jc w:val="right"/>
              <w:rPr>
                <w:rFonts w:ascii="Arial Narrow" w:hAnsi="Arial Narrow"/>
                <w:b/>
                <w:bCs/>
                <w:color w:val="000000"/>
                <w:sz w:val="15"/>
                <w:szCs w:val="15"/>
                <w:lang w:val="pt-BR"/>
              </w:rPr>
            </w:pPr>
            <w:r w:rsidRPr="0048561F">
              <w:rPr>
                <w:rFonts w:ascii="Arial Narrow" w:hAnsi="Arial Narrow"/>
                <w:b/>
                <w:bCs/>
                <w:color w:val="000000"/>
                <w:sz w:val="15"/>
                <w:szCs w:val="15"/>
                <w:lang w:val="pt-BR"/>
              </w:rPr>
              <w:t>154.000</w:t>
            </w:r>
          </w:p>
        </w:tc>
        <w:tc>
          <w:tcPr>
            <w:tcW w:w="851" w:type="dxa"/>
            <w:tcBorders>
              <w:top w:val="nil"/>
              <w:left w:val="single" w:sz="4" w:space="0" w:color="auto"/>
              <w:bottom w:val="nil"/>
              <w:right w:val="single" w:sz="4" w:space="0" w:color="auto"/>
            </w:tcBorders>
          </w:tcPr>
          <w:p w14:paraId="5DEB8FDF" w14:textId="77777777" w:rsidR="000550B8" w:rsidRPr="0048561F" w:rsidRDefault="000550B8" w:rsidP="00931502">
            <w:pPr>
              <w:autoSpaceDE w:val="0"/>
              <w:autoSpaceDN w:val="0"/>
              <w:adjustRightInd w:val="0"/>
              <w:jc w:val="right"/>
              <w:rPr>
                <w:rFonts w:ascii="Arial Narrow" w:hAnsi="Arial Narrow"/>
                <w:b/>
                <w:bCs/>
                <w:color w:val="000000"/>
                <w:sz w:val="15"/>
                <w:szCs w:val="15"/>
                <w:lang w:val="pt-BR"/>
              </w:rPr>
            </w:pPr>
            <w:r w:rsidRPr="0048561F">
              <w:rPr>
                <w:rFonts w:ascii="Arial Narrow" w:hAnsi="Arial Narrow"/>
                <w:b/>
                <w:bCs/>
                <w:color w:val="000000"/>
                <w:sz w:val="15"/>
                <w:szCs w:val="15"/>
                <w:lang w:val="pt-BR"/>
              </w:rPr>
              <w:t>6.000</w:t>
            </w:r>
          </w:p>
        </w:tc>
        <w:tc>
          <w:tcPr>
            <w:tcW w:w="992" w:type="dxa"/>
            <w:tcBorders>
              <w:top w:val="nil"/>
              <w:left w:val="single" w:sz="4" w:space="0" w:color="auto"/>
              <w:bottom w:val="nil"/>
              <w:right w:val="single" w:sz="4" w:space="0" w:color="auto"/>
            </w:tcBorders>
          </w:tcPr>
          <w:p w14:paraId="30FB37B4" w14:textId="77777777" w:rsidR="000550B8" w:rsidRPr="0048561F" w:rsidRDefault="000550B8" w:rsidP="00931502">
            <w:pPr>
              <w:autoSpaceDE w:val="0"/>
              <w:autoSpaceDN w:val="0"/>
              <w:adjustRightInd w:val="0"/>
              <w:jc w:val="right"/>
              <w:rPr>
                <w:rFonts w:ascii="Arial Narrow" w:hAnsi="Arial Narrow"/>
                <w:b/>
                <w:bCs/>
                <w:color w:val="000000"/>
                <w:sz w:val="15"/>
                <w:szCs w:val="15"/>
                <w:lang w:val="pt-BR"/>
              </w:rPr>
            </w:pPr>
            <w:r w:rsidRPr="0048561F">
              <w:rPr>
                <w:rFonts w:ascii="Arial Narrow" w:hAnsi="Arial Narrow"/>
                <w:b/>
                <w:bCs/>
                <w:color w:val="000000"/>
                <w:sz w:val="15"/>
                <w:szCs w:val="15"/>
                <w:lang w:val="pt-BR"/>
              </w:rPr>
              <w:t>160.000</w:t>
            </w:r>
          </w:p>
        </w:tc>
      </w:tr>
      <w:tr w:rsidR="000550B8" w:rsidRPr="0048561F" w14:paraId="1E06BF72" w14:textId="77777777" w:rsidTr="00931502">
        <w:trPr>
          <w:trHeight w:val="288"/>
          <w:jc w:val="center"/>
        </w:trPr>
        <w:tc>
          <w:tcPr>
            <w:tcW w:w="3846" w:type="dxa"/>
            <w:gridSpan w:val="2"/>
            <w:tcBorders>
              <w:top w:val="nil"/>
              <w:left w:val="single" w:sz="4" w:space="0" w:color="auto"/>
              <w:bottom w:val="nil"/>
              <w:right w:val="single" w:sz="4" w:space="0" w:color="auto"/>
            </w:tcBorders>
          </w:tcPr>
          <w:p w14:paraId="54688541" w14:textId="77777777" w:rsidR="000550B8" w:rsidRPr="0048561F" w:rsidRDefault="000550B8" w:rsidP="00931502">
            <w:pPr>
              <w:autoSpaceDE w:val="0"/>
              <w:autoSpaceDN w:val="0"/>
              <w:adjustRightInd w:val="0"/>
              <w:rPr>
                <w:rFonts w:ascii="Arial Narrow" w:hAnsi="Arial Narrow"/>
                <w:color w:val="000000"/>
                <w:sz w:val="15"/>
                <w:szCs w:val="15"/>
                <w:lang w:val="pt-BR"/>
              </w:rPr>
            </w:pPr>
            <w:r w:rsidRPr="0048561F">
              <w:rPr>
                <w:rFonts w:ascii="Arial Narrow" w:hAnsi="Arial Narrow"/>
                <w:color w:val="000000"/>
                <w:sz w:val="15"/>
                <w:szCs w:val="15"/>
                <w:lang w:val="pt-BR"/>
              </w:rPr>
              <w:t xml:space="preserve">Reclassific. p/ Resultado – Aj. Instrum. Financ.           </w:t>
            </w:r>
          </w:p>
        </w:tc>
        <w:tc>
          <w:tcPr>
            <w:tcW w:w="850" w:type="dxa"/>
            <w:tcBorders>
              <w:top w:val="nil"/>
              <w:left w:val="single" w:sz="4" w:space="0" w:color="auto"/>
              <w:bottom w:val="nil"/>
              <w:right w:val="single" w:sz="4" w:space="0" w:color="auto"/>
            </w:tcBorders>
          </w:tcPr>
          <w:p w14:paraId="48CD0274" w14:textId="77777777" w:rsidR="000550B8" w:rsidRPr="0048561F" w:rsidRDefault="000550B8" w:rsidP="00931502">
            <w:pPr>
              <w:autoSpaceDE w:val="0"/>
              <w:autoSpaceDN w:val="0"/>
              <w:adjustRightInd w:val="0"/>
              <w:jc w:val="right"/>
              <w:rPr>
                <w:rFonts w:ascii="Arial Narrow" w:hAnsi="Arial Narrow"/>
                <w:color w:val="000000"/>
                <w:sz w:val="15"/>
                <w:szCs w:val="15"/>
                <w:lang w:val="pt-BR"/>
              </w:rPr>
            </w:pPr>
          </w:p>
        </w:tc>
        <w:tc>
          <w:tcPr>
            <w:tcW w:w="851" w:type="dxa"/>
            <w:tcBorders>
              <w:top w:val="nil"/>
              <w:left w:val="single" w:sz="4" w:space="0" w:color="auto"/>
              <w:bottom w:val="nil"/>
              <w:right w:val="single" w:sz="4" w:space="0" w:color="auto"/>
            </w:tcBorders>
          </w:tcPr>
          <w:p w14:paraId="7BE3EEEF" w14:textId="77777777" w:rsidR="000550B8" w:rsidRPr="0048561F" w:rsidRDefault="000550B8" w:rsidP="00931502">
            <w:pPr>
              <w:autoSpaceDE w:val="0"/>
              <w:autoSpaceDN w:val="0"/>
              <w:adjustRightInd w:val="0"/>
              <w:jc w:val="right"/>
              <w:rPr>
                <w:rFonts w:ascii="Arial Narrow" w:hAnsi="Arial Narrow"/>
                <w:color w:val="000000"/>
                <w:sz w:val="15"/>
                <w:szCs w:val="15"/>
                <w:lang w:val="pt-BR"/>
              </w:rPr>
            </w:pPr>
          </w:p>
        </w:tc>
        <w:tc>
          <w:tcPr>
            <w:tcW w:w="850" w:type="dxa"/>
            <w:tcBorders>
              <w:top w:val="nil"/>
              <w:left w:val="single" w:sz="4" w:space="0" w:color="auto"/>
              <w:bottom w:val="nil"/>
              <w:right w:val="single" w:sz="4" w:space="0" w:color="auto"/>
            </w:tcBorders>
          </w:tcPr>
          <w:p w14:paraId="72523C02" w14:textId="77777777" w:rsidR="000550B8" w:rsidRPr="0048561F" w:rsidRDefault="000550B8" w:rsidP="00931502">
            <w:pPr>
              <w:autoSpaceDE w:val="0"/>
              <w:autoSpaceDN w:val="0"/>
              <w:adjustRightInd w:val="0"/>
              <w:jc w:val="right"/>
              <w:rPr>
                <w:rFonts w:ascii="Arial Narrow" w:hAnsi="Arial Narrow"/>
                <w:color w:val="000000"/>
                <w:sz w:val="15"/>
                <w:szCs w:val="15"/>
                <w:lang w:val="pt-BR"/>
              </w:rPr>
            </w:pPr>
          </w:p>
        </w:tc>
        <w:tc>
          <w:tcPr>
            <w:tcW w:w="851" w:type="dxa"/>
            <w:tcBorders>
              <w:top w:val="nil"/>
              <w:left w:val="single" w:sz="4" w:space="0" w:color="auto"/>
              <w:bottom w:val="nil"/>
              <w:right w:val="single" w:sz="4" w:space="0" w:color="auto"/>
            </w:tcBorders>
          </w:tcPr>
          <w:p w14:paraId="57D51C39" w14:textId="77777777" w:rsidR="000550B8" w:rsidRPr="0048561F" w:rsidRDefault="000550B8" w:rsidP="00931502">
            <w:pPr>
              <w:autoSpaceDE w:val="0"/>
              <w:autoSpaceDN w:val="0"/>
              <w:adjustRightInd w:val="0"/>
              <w:jc w:val="right"/>
              <w:rPr>
                <w:rFonts w:ascii="Arial Narrow" w:hAnsi="Arial Narrow"/>
                <w:color w:val="000000"/>
                <w:sz w:val="15"/>
                <w:szCs w:val="15"/>
                <w:lang w:val="pt-BR"/>
              </w:rPr>
            </w:pPr>
            <w:r w:rsidRPr="0048561F">
              <w:rPr>
                <w:rFonts w:ascii="Arial Narrow" w:hAnsi="Arial Narrow"/>
                <w:color w:val="000000"/>
                <w:sz w:val="15"/>
                <w:szCs w:val="15"/>
                <w:lang w:val="pt-BR"/>
              </w:rPr>
              <w:t>10.600</w:t>
            </w:r>
          </w:p>
        </w:tc>
        <w:tc>
          <w:tcPr>
            <w:tcW w:w="992" w:type="dxa"/>
            <w:tcBorders>
              <w:top w:val="nil"/>
              <w:left w:val="single" w:sz="4" w:space="0" w:color="auto"/>
              <w:bottom w:val="nil"/>
              <w:right w:val="single" w:sz="4" w:space="0" w:color="auto"/>
            </w:tcBorders>
          </w:tcPr>
          <w:p w14:paraId="25A8AE85" w14:textId="77777777" w:rsidR="000550B8" w:rsidRPr="0048561F" w:rsidRDefault="000550B8" w:rsidP="00931502">
            <w:pPr>
              <w:autoSpaceDE w:val="0"/>
              <w:autoSpaceDN w:val="0"/>
              <w:adjustRightInd w:val="0"/>
              <w:jc w:val="right"/>
              <w:rPr>
                <w:rFonts w:ascii="Arial Narrow" w:hAnsi="Arial Narrow"/>
                <w:b/>
                <w:bCs/>
                <w:color w:val="000000"/>
                <w:sz w:val="15"/>
                <w:szCs w:val="15"/>
                <w:lang w:val="pt-BR"/>
              </w:rPr>
            </w:pPr>
            <w:r w:rsidRPr="0048561F">
              <w:rPr>
                <w:rFonts w:ascii="Arial Narrow" w:hAnsi="Arial Narrow"/>
                <w:b/>
                <w:bCs/>
                <w:color w:val="000000"/>
                <w:sz w:val="15"/>
                <w:szCs w:val="15"/>
                <w:lang w:val="pt-BR"/>
              </w:rPr>
              <w:t>10.600</w:t>
            </w:r>
          </w:p>
        </w:tc>
        <w:tc>
          <w:tcPr>
            <w:tcW w:w="851" w:type="dxa"/>
            <w:tcBorders>
              <w:top w:val="nil"/>
              <w:left w:val="single" w:sz="4" w:space="0" w:color="auto"/>
              <w:bottom w:val="nil"/>
              <w:right w:val="single" w:sz="4" w:space="0" w:color="auto"/>
            </w:tcBorders>
          </w:tcPr>
          <w:p w14:paraId="533BE8CD" w14:textId="77777777" w:rsidR="000550B8" w:rsidRPr="0048561F" w:rsidRDefault="000550B8" w:rsidP="00931502">
            <w:pPr>
              <w:autoSpaceDE w:val="0"/>
              <w:autoSpaceDN w:val="0"/>
              <w:adjustRightInd w:val="0"/>
              <w:jc w:val="right"/>
              <w:rPr>
                <w:rFonts w:ascii="Arial Narrow" w:hAnsi="Arial Narrow"/>
                <w:color w:val="000000"/>
                <w:sz w:val="15"/>
                <w:szCs w:val="15"/>
                <w:lang w:val="pt-BR"/>
              </w:rPr>
            </w:pPr>
          </w:p>
        </w:tc>
        <w:tc>
          <w:tcPr>
            <w:tcW w:w="992" w:type="dxa"/>
            <w:tcBorders>
              <w:top w:val="nil"/>
              <w:left w:val="single" w:sz="4" w:space="0" w:color="auto"/>
              <w:bottom w:val="nil"/>
              <w:right w:val="single" w:sz="4" w:space="0" w:color="auto"/>
            </w:tcBorders>
          </w:tcPr>
          <w:p w14:paraId="3C5EDB10" w14:textId="77777777" w:rsidR="000550B8" w:rsidRPr="0048561F" w:rsidRDefault="000550B8" w:rsidP="00931502">
            <w:pPr>
              <w:autoSpaceDE w:val="0"/>
              <w:autoSpaceDN w:val="0"/>
              <w:adjustRightInd w:val="0"/>
              <w:jc w:val="right"/>
              <w:rPr>
                <w:rFonts w:ascii="Arial Narrow" w:hAnsi="Arial Narrow"/>
                <w:b/>
                <w:bCs/>
                <w:color w:val="000000"/>
                <w:sz w:val="15"/>
                <w:szCs w:val="15"/>
                <w:lang w:val="pt-BR"/>
              </w:rPr>
            </w:pPr>
            <w:r w:rsidRPr="0048561F">
              <w:rPr>
                <w:rFonts w:ascii="Arial Narrow" w:hAnsi="Arial Narrow"/>
                <w:b/>
                <w:bCs/>
                <w:color w:val="000000"/>
                <w:sz w:val="15"/>
                <w:szCs w:val="15"/>
                <w:lang w:val="pt-BR"/>
              </w:rPr>
              <w:t>10.600</w:t>
            </w:r>
          </w:p>
        </w:tc>
      </w:tr>
      <w:tr w:rsidR="000550B8" w:rsidRPr="0048561F" w14:paraId="1D1E9E1D" w14:textId="77777777" w:rsidTr="00931502">
        <w:trPr>
          <w:trHeight w:val="288"/>
          <w:jc w:val="center"/>
        </w:trPr>
        <w:tc>
          <w:tcPr>
            <w:tcW w:w="2995" w:type="dxa"/>
            <w:tcBorders>
              <w:top w:val="nil"/>
              <w:left w:val="single" w:sz="4" w:space="0" w:color="auto"/>
              <w:bottom w:val="nil"/>
              <w:right w:val="single" w:sz="4" w:space="0" w:color="auto"/>
            </w:tcBorders>
          </w:tcPr>
          <w:p w14:paraId="03EB2899" w14:textId="77777777" w:rsidR="000550B8" w:rsidRPr="0048561F" w:rsidRDefault="000550B8" w:rsidP="00931502">
            <w:pPr>
              <w:autoSpaceDE w:val="0"/>
              <w:autoSpaceDN w:val="0"/>
              <w:adjustRightInd w:val="0"/>
              <w:rPr>
                <w:rFonts w:ascii="Arial Narrow" w:hAnsi="Arial Narrow"/>
                <w:b/>
                <w:bCs/>
                <w:color w:val="000000"/>
                <w:sz w:val="15"/>
                <w:szCs w:val="15"/>
                <w:lang w:val="pt-BR"/>
              </w:rPr>
            </w:pPr>
            <w:r w:rsidRPr="0048561F">
              <w:rPr>
                <w:rFonts w:ascii="Arial Narrow" w:hAnsi="Arial Narrow"/>
                <w:b/>
                <w:bCs/>
                <w:color w:val="000000"/>
                <w:sz w:val="15"/>
                <w:szCs w:val="15"/>
                <w:lang w:val="pt-BR"/>
              </w:rPr>
              <w:t>Resultado Abrangente Total</w:t>
            </w:r>
          </w:p>
        </w:tc>
        <w:tc>
          <w:tcPr>
            <w:tcW w:w="851" w:type="dxa"/>
            <w:tcBorders>
              <w:top w:val="nil"/>
              <w:left w:val="single" w:sz="4" w:space="0" w:color="auto"/>
              <w:bottom w:val="nil"/>
              <w:right w:val="single" w:sz="4" w:space="0" w:color="auto"/>
            </w:tcBorders>
          </w:tcPr>
          <w:p w14:paraId="6F812130" w14:textId="77777777" w:rsidR="000550B8" w:rsidRPr="0048561F" w:rsidRDefault="000550B8" w:rsidP="00931502">
            <w:pPr>
              <w:autoSpaceDE w:val="0"/>
              <w:autoSpaceDN w:val="0"/>
              <w:adjustRightInd w:val="0"/>
              <w:jc w:val="right"/>
              <w:rPr>
                <w:rFonts w:ascii="Arial Narrow" w:hAnsi="Arial Narrow"/>
                <w:color w:val="000000"/>
                <w:sz w:val="15"/>
                <w:szCs w:val="15"/>
                <w:lang w:val="pt-BR"/>
              </w:rPr>
            </w:pPr>
          </w:p>
        </w:tc>
        <w:tc>
          <w:tcPr>
            <w:tcW w:w="850" w:type="dxa"/>
            <w:tcBorders>
              <w:top w:val="nil"/>
              <w:left w:val="single" w:sz="4" w:space="0" w:color="auto"/>
              <w:bottom w:val="nil"/>
              <w:right w:val="single" w:sz="4" w:space="0" w:color="auto"/>
            </w:tcBorders>
          </w:tcPr>
          <w:p w14:paraId="47E323B3" w14:textId="77777777" w:rsidR="000550B8" w:rsidRPr="0048561F" w:rsidRDefault="000550B8" w:rsidP="00931502">
            <w:pPr>
              <w:autoSpaceDE w:val="0"/>
              <w:autoSpaceDN w:val="0"/>
              <w:adjustRightInd w:val="0"/>
              <w:jc w:val="right"/>
              <w:rPr>
                <w:rFonts w:ascii="Arial Narrow" w:hAnsi="Arial Narrow"/>
                <w:color w:val="000000"/>
                <w:sz w:val="15"/>
                <w:szCs w:val="15"/>
                <w:lang w:val="pt-BR"/>
              </w:rPr>
            </w:pPr>
          </w:p>
        </w:tc>
        <w:tc>
          <w:tcPr>
            <w:tcW w:w="851" w:type="dxa"/>
            <w:tcBorders>
              <w:top w:val="nil"/>
              <w:left w:val="single" w:sz="4" w:space="0" w:color="auto"/>
              <w:bottom w:val="nil"/>
              <w:right w:val="single" w:sz="4" w:space="0" w:color="auto"/>
            </w:tcBorders>
          </w:tcPr>
          <w:p w14:paraId="6FDD6E34" w14:textId="77777777" w:rsidR="000550B8" w:rsidRPr="0048561F" w:rsidRDefault="000550B8" w:rsidP="00931502">
            <w:pPr>
              <w:autoSpaceDE w:val="0"/>
              <w:autoSpaceDN w:val="0"/>
              <w:adjustRightInd w:val="0"/>
              <w:jc w:val="right"/>
              <w:rPr>
                <w:rFonts w:ascii="Arial Narrow" w:hAnsi="Arial Narrow"/>
                <w:color w:val="000000"/>
                <w:sz w:val="15"/>
                <w:szCs w:val="15"/>
                <w:lang w:val="pt-BR"/>
              </w:rPr>
            </w:pPr>
          </w:p>
        </w:tc>
        <w:tc>
          <w:tcPr>
            <w:tcW w:w="850" w:type="dxa"/>
            <w:tcBorders>
              <w:top w:val="nil"/>
              <w:left w:val="single" w:sz="4" w:space="0" w:color="auto"/>
              <w:bottom w:val="nil"/>
              <w:right w:val="single" w:sz="4" w:space="0" w:color="auto"/>
            </w:tcBorders>
          </w:tcPr>
          <w:p w14:paraId="1CD9BB7A" w14:textId="77777777" w:rsidR="000550B8" w:rsidRPr="0048561F" w:rsidRDefault="000550B8" w:rsidP="00931502">
            <w:pPr>
              <w:autoSpaceDE w:val="0"/>
              <w:autoSpaceDN w:val="0"/>
              <w:adjustRightInd w:val="0"/>
              <w:jc w:val="right"/>
              <w:rPr>
                <w:rFonts w:ascii="Arial Narrow" w:hAnsi="Arial Narrow"/>
                <w:color w:val="000000"/>
                <w:sz w:val="15"/>
                <w:szCs w:val="15"/>
                <w:lang w:val="pt-BR"/>
              </w:rPr>
            </w:pPr>
          </w:p>
        </w:tc>
        <w:tc>
          <w:tcPr>
            <w:tcW w:w="851" w:type="dxa"/>
            <w:tcBorders>
              <w:top w:val="nil"/>
              <w:left w:val="single" w:sz="4" w:space="0" w:color="auto"/>
              <w:bottom w:val="nil"/>
              <w:right w:val="single" w:sz="4" w:space="0" w:color="auto"/>
            </w:tcBorders>
          </w:tcPr>
          <w:p w14:paraId="67F9F117" w14:textId="77777777" w:rsidR="000550B8" w:rsidRPr="0048561F" w:rsidRDefault="000550B8" w:rsidP="00931502">
            <w:pPr>
              <w:autoSpaceDE w:val="0"/>
              <w:autoSpaceDN w:val="0"/>
              <w:adjustRightInd w:val="0"/>
              <w:jc w:val="right"/>
              <w:rPr>
                <w:rFonts w:ascii="Arial Narrow" w:hAnsi="Arial Narrow"/>
                <w:color w:val="000000"/>
                <w:sz w:val="15"/>
                <w:szCs w:val="15"/>
                <w:lang w:val="pt-BR"/>
              </w:rPr>
            </w:pPr>
          </w:p>
        </w:tc>
        <w:tc>
          <w:tcPr>
            <w:tcW w:w="992" w:type="dxa"/>
            <w:tcBorders>
              <w:top w:val="single" w:sz="6" w:space="0" w:color="auto"/>
              <w:left w:val="single" w:sz="4" w:space="0" w:color="auto"/>
              <w:bottom w:val="single" w:sz="6" w:space="0" w:color="auto"/>
              <w:right w:val="single" w:sz="4" w:space="0" w:color="auto"/>
            </w:tcBorders>
          </w:tcPr>
          <w:p w14:paraId="7AA2DAEA" w14:textId="77777777" w:rsidR="000550B8" w:rsidRPr="0048561F" w:rsidRDefault="000550B8" w:rsidP="00931502">
            <w:pPr>
              <w:autoSpaceDE w:val="0"/>
              <w:autoSpaceDN w:val="0"/>
              <w:adjustRightInd w:val="0"/>
              <w:jc w:val="right"/>
              <w:rPr>
                <w:rFonts w:ascii="Arial Narrow" w:hAnsi="Arial Narrow"/>
                <w:b/>
                <w:bCs/>
                <w:color w:val="000000"/>
                <w:sz w:val="15"/>
                <w:szCs w:val="15"/>
                <w:lang w:val="pt-BR"/>
              </w:rPr>
            </w:pPr>
            <w:r w:rsidRPr="0048561F">
              <w:rPr>
                <w:rFonts w:ascii="Arial Narrow" w:hAnsi="Arial Narrow"/>
                <w:b/>
                <w:bCs/>
                <w:color w:val="000000"/>
                <w:sz w:val="15"/>
                <w:szCs w:val="15"/>
                <w:lang w:val="pt-BR"/>
              </w:rPr>
              <w:t>414.600</w:t>
            </w:r>
          </w:p>
        </w:tc>
        <w:tc>
          <w:tcPr>
            <w:tcW w:w="851" w:type="dxa"/>
            <w:tcBorders>
              <w:top w:val="single" w:sz="6" w:space="0" w:color="auto"/>
              <w:left w:val="single" w:sz="4" w:space="0" w:color="auto"/>
              <w:bottom w:val="single" w:sz="6" w:space="0" w:color="auto"/>
              <w:right w:val="single" w:sz="4" w:space="0" w:color="auto"/>
            </w:tcBorders>
          </w:tcPr>
          <w:p w14:paraId="54B541DC" w14:textId="77777777" w:rsidR="000550B8" w:rsidRPr="0048561F" w:rsidRDefault="000550B8" w:rsidP="00931502">
            <w:pPr>
              <w:autoSpaceDE w:val="0"/>
              <w:autoSpaceDN w:val="0"/>
              <w:adjustRightInd w:val="0"/>
              <w:jc w:val="right"/>
              <w:rPr>
                <w:rFonts w:ascii="Arial Narrow" w:hAnsi="Arial Narrow"/>
                <w:b/>
                <w:bCs/>
                <w:color w:val="000000"/>
                <w:sz w:val="15"/>
                <w:szCs w:val="15"/>
                <w:lang w:val="pt-BR"/>
              </w:rPr>
            </w:pPr>
            <w:r w:rsidRPr="0048561F">
              <w:rPr>
                <w:rFonts w:ascii="Arial Narrow" w:hAnsi="Arial Narrow"/>
                <w:b/>
                <w:bCs/>
                <w:color w:val="000000"/>
                <w:sz w:val="15"/>
                <w:szCs w:val="15"/>
                <w:lang w:val="pt-BR"/>
              </w:rPr>
              <w:t>28.000</w:t>
            </w:r>
          </w:p>
        </w:tc>
        <w:tc>
          <w:tcPr>
            <w:tcW w:w="992" w:type="dxa"/>
            <w:tcBorders>
              <w:top w:val="single" w:sz="6" w:space="0" w:color="auto"/>
              <w:left w:val="single" w:sz="4" w:space="0" w:color="auto"/>
              <w:bottom w:val="single" w:sz="6" w:space="0" w:color="auto"/>
              <w:right w:val="single" w:sz="4" w:space="0" w:color="auto"/>
            </w:tcBorders>
          </w:tcPr>
          <w:p w14:paraId="48AC82B1" w14:textId="77777777" w:rsidR="000550B8" w:rsidRPr="0048561F" w:rsidRDefault="000550B8" w:rsidP="00931502">
            <w:pPr>
              <w:autoSpaceDE w:val="0"/>
              <w:autoSpaceDN w:val="0"/>
              <w:adjustRightInd w:val="0"/>
              <w:jc w:val="right"/>
              <w:rPr>
                <w:rFonts w:ascii="Arial Narrow" w:hAnsi="Arial Narrow"/>
                <w:b/>
                <w:bCs/>
                <w:color w:val="000000"/>
                <w:sz w:val="15"/>
                <w:szCs w:val="15"/>
                <w:lang w:val="pt-BR"/>
              </w:rPr>
            </w:pPr>
            <w:r w:rsidRPr="0048561F">
              <w:rPr>
                <w:rFonts w:ascii="Arial Narrow" w:hAnsi="Arial Narrow"/>
                <w:b/>
                <w:bCs/>
                <w:color w:val="000000"/>
                <w:sz w:val="15"/>
                <w:szCs w:val="15"/>
                <w:lang w:val="pt-BR"/>
              </w:rPr>
              <w:t>442.600</w:t>
            </w:r>
          </w:p>
        </w:tc>
      </w:tr>
      <w:tr w:rsidR="000550B8" w:rsidRPr="0048561F" w14:paraId="39821CEE" w14:textId="77777777" w:rsidTr="00931502">
        <w:trPr>
          <w:trHeight w:val="288"/>
          <w:jc w:val="center"/>
        </w:trPr>
        <w:tc>
          <w:tcPr>
            <w:tcW w:w="2995" w:type="dxa"/>
            <w:tcBorders>
              <w:top w:val="nil"/>
              <w:left w:val="single" w:sz="4" w:space="0" w:color="auto"/>
              <w:bottom w:val="nil"/>
              <w:right w:val="single" w:sz="4" w:space="0" w:color="auto"/>
            </w:tcBorders>
          </w:tcPr>
          <w:p w14:paraId="3AA481E5" w14:textId="77777777" w:rsidR="000550B8" w:rsidRPr="0048561F" w:rsidRDefault="000550B8" w:rsidP="00931502">
            <w:pPr>
              <w:autoSpaceDE w:val="0"/>
              <w:autoSpaceDN w:val="0"/>
              <w:adjustRightInd w:val="0"/>
              <w:rPr>
                <w:rFonts w:ascii="Arial Narrow" w:hAnsi="Arial Narrow"/>
                <w:color w:val="000000"/>
                <w:sz w:val="15"/>
                <w:szCs w:val="15"/>
                <w:lang w:val="pt-BR"/>
              </w:rPr>
            </w:pPr>
            <w:r w:rsidRPr="0048561F">
              <w:rPr>
                <w:rFonts w:ascii="Arial Narrow" w:hAnsi="Arial Narrow"/>
                <w:color w:val="000000"/>
                <w:sz w:val="15"/>
                <w:szCs w:val="15"/>
                <w:lang w:val="pt-BR"/>
              </w:rPr>
              <w:t>Constituição de Reservas</w:t>
            </w:r>
          </w:p>
        </w:tc>
        <w:tc>
          <w:tcPr>
            <w:tcW w:w="851" w:type="dxa"/>
            <w:tcBorders>
              <w:top w:val="nil"/>
              <w:left w:val="single" w:sz="4" w:space="0" w:color="auto"/>
              <w:bottom w:val="nil"/>
              <w:right w:val="single" w:sz="4" w:space="0" w:color="auto"/>
            </w:tcBorders>
          </w:tcPr>
          <w:p w14:paraId="54181358" w14:textId="77777777" w:rsidR="000550B8" w:rsidRPr="0048561F" w:rsidRDefault="000550B8" w:rsidP="00931502">
            <w:pPr>
              <w:autoSpaceDE w:val="0"/>
              <w:autoSpaceDN w:val="0"/>
              <w:adjustRightInd w:val="0"/>
              <w:jc w:val="right"/>
              <w:rPr>
                <w:rFonts w:ascii="Arial Narrow" w:hAnsi="Arial Narrow"/>
                <w:color w:val="000000"/>
                <w:sz w:val="15"/>
                <w:szCs w:val="15"/>
                <w:lang w:val="pt-BR"/>
              </w:rPr>
            </w:pPr>
          </w:p>
        </w:tc>
        <w:tc>
          <w:tcPr>
            <w:tcW w:w="850" w:type="dxa"/>
            <w:tcBorders>
              <w:top w:val="nil"/>
              <w:left w:val="single" w:sz="4" w:space="0" w:color="auto"/>
              <w:bottom w:val="nil"/>
              <w:right w:val="single" w:sz="4" w:space="0" w:color="auto"/>
            </w:tcBorders>
          </w:tcPr>
          <w:p w14:paraId="3AAAF90D" w14:textId="77777777" w:rsidR="000550B8" w:rsidRPr="0048561F" w:rsidRDefault="000550B8" w:rsidP="00931502">
            <w:pPr>
              <w:autoSpaceDE w:val="0"/>
              <w:autoSpaceDN w:val="0"/>
              <w:adjustRightInd w:val="0"/>
              <w:jc w:val="right"/>
              <w:rPr>
                <w:rFonts w:ascii="Arial Narrow" w:hAnsi="Arial Narrow"/>
                <w:color w:val="000000"/>
                <w:sz w:val="15"/>
                <w:szCs w:val="15"/>
                <w:lang w:val="pt-BR"/>
              </w:rPr>
            </w:pPr>
          </w:p>
        </w:tc>
        <w:tc>
          <w:tcPr>
            <w:tcW w:w="851" w:type="dxa"/>
            <w:tcBorders>
              <w:top w:val="nil"/>
              <w:left w:val="single" w:sz="4" w:space="0" w:color="auto"/>
              <w:bottom w:val="nil"/>
              <w:right w:val="single" w:sz="4" w:space="0" w:color="auto"/>
            </w:tcBorders>
          </w:tcPr>
          <w:p w14:paraId="4C2138A5" w14:textId="77777777" w:rsidR="000550B8" w:rsidRPr="0048561F" w:rsidRDefault="000550B8" w:rsidP="00931502">
            <w:pPr>
              <w:autoSpaceDE w:val="0"/>
              <w:autoSpaceDN w:val="0"/>
              <w:adjustRightInd w:val="0"/>
              <w:jc w:val="right"/>
              <w:rPr>
                <w:rFonts w:ascii="Arial Narrow" w:hAnsi="Arial Narrow"/>
                <w:color w:val="000000"/>
                <w:sz w:val="15"/>
                <w:szCs w:val="15"/>
                <w:lang w:val="pt-BR"/>
              </w:rPr>
            </w:pPr>
            <w:r w:rsidRPr="0048561F">
              <w:rPr>
                <w:rFonts w:ascii="Arial Narrow" w:hAnsi="Arial Narrow"/>
                <w:color w:val="000000"/>
                <w:sz w:val="15"/>
                <w:szCs w:val="15"/>
                <w:lang w:val="pt-BR"/>
              </w:rPr>
              <w:t>140.000</w:t>
            </w:r>
          </w:p>
        </w:tc>
        <w:tc>
          <w:tcPr>
            <w:tcW w:w="850" w:type="dxa"/>
            <w:tcBorders>
              <w:top w:val="nil"/>
              <w:left w:val="single" w:sz="4" w:space="0" w:color="auto"/>
              <w:bottom w:val="nil"/>
              <w:right w:val="single" w:sz="4" w:space="0" w:color="auto"/>
            </w:tcBorders>
          </w:tcPr>
          <w:p w14:paraId="3186F260" w14:textId="77777777" w:rsidR="000550B8" w:rsidRPr="0048561F" w:rsidRDefault="000550B8" w:rsidP="00931502">
            <w:pPr>
              <w:autoSpaceDE w:val="0"/>
              <w:autoSpaceDN w:val="0"/>
              <w:adjustRightInd w:val="0"/>
              <w:jc w:val="right"/>
              <w:rPr>
                <w:rFonts w:ascii="Arial Narrow" w:hAnsi="Arial Narrow"/>
                <w:color w:val="000000"/>
                <w:sz w:val="15"/>
                <w:szCs w:val="15"/>
                <w:lang w:val="pt-BR"/>
              </w:rPr>
            </w:pPr>
            <w:r w:rsidRPr="0048561F">
              <w:rPr>
                <w:rFonts w:ascii="Arial Narrow" w:hAnsi="Arial Narrow"/>
                <w:color w:val="000000"/>
                <w:sz w:val="15"/>
                <w:szCs w:val="15"/>
                <w:lang w:val="pt-BR"/>
              </w:rPr>
              <w:t>-140.000</w:t>
            </w:r>
          </w:p>
        </w:tc>
        <w:tc>
          <w:tcPr>
            <w:tcW w:w="851" w:type="dxa"/>
            <w:tcBorders>
              <w:top w:val="nil"/>
              <w:left w:val="single" w:sz="4" w:space="0" w:color="auto"/>
              <w:bottom w:val="nil"/>
              <w:right w:val="single" w:sz="4" w:space="0" w:color="auto"/>
            </w:tcBorders>
          </w:tcPr>
          <w:p w14:paraId="210D1DF3" w14:textId="77777777" w:rsidR="000550B8" w:rsidRPr="0048561F" w:rsidRDefault="000550B8" w:rsidP="00931502">
            <w:pPr>
              <w:autoSpaceDE w:val="0"/>
              <w:autoSpaceDN w:val="0"/>
              <w:adjustRightInd w:val="0"/>
              <w:jc w:val="right"/>
              <w:rPr>
                <w:rFonts w:ascii="Arial Narrow" w:hAnsi="Arial Narrow"/>
                <w:color w:val="000000"/>
                <w:sz w:val="15"/>
                <w:szCs w:val="15"/>
                <w:lang w:val="pt-BR"/>
              </w:rPr>
            </w:pPr>
          </w:p>
        </w:tc>
        <w:tc>
          <w:tcPr>
            <w:tcW w:w="992" w:type="dxa"/>
            <w:tcBorders>
              <w:top w:val="nil"/>
              <w:left w:val="single" w:sz="4" w:space="0" w:color="auto"/>
              <w:bottom w:val="nil"/>
              <w:right w:val="single" w:sz="4" w:space="0" w:color="auto"/>
            </w:tcBorders>
          </w:tcPr>
          <w:p w14:paraId="0F42BB49" w14:textId="77777777" w:rsidR="000550B8" w:rsidRPr="0048561F" w:rsidRDefault="000550B8" w:rsidP="00931502">
            <w:pPr>
              <w:autoSpaceDE w:val="0"/>
              <w:autoSpaceDN w:val="0"/>
              <w:adjustRightInd w:val="0"/>
              <w:jc w:val="right"/>
              <w:rPr>
                <w:rFonts w:ascii="Arial Narrow" w:hAnsi="Arial Narrow"/>
                <w:color w:val="000000"/>
                <w:sz w:val="15"/>
                <w:szCs w:val="15"/>
                <w:lang w:val="pt-BR"/>
              </w:rPr>
            </w:pPr>
          </w:p>
        </w:tc>
        <w:tc>
          <w:tcPr>
            <w:tcW w:w="851" w:type="dxa"/>
            <w:tcBorders>
              <w:top w:val="nil"/>
              <w:left w:val="single" w:sz="4" w:space="0" w:color="auto"/>
              <w:bottom w:val="nil"/>
              <w:right w:val="single" w:sz="4" w:space="0" w:color="auto"/>
            </w:tcBorders>
          </w:tcPr>
          <w:p w14:paraId="0E17A85A" w14:textId="77777777" w:rsidR="000550B8" w:rsidRPr="0048561F" w:rsidRDefault="000550B8" w:rsidP="00931502">
            <w:pPr>
              <w:autoSpaceDE w:val="0"/>
              <w:autoSpaceDN w:val="0"/>
              <w:adjustRightInd w:val="0"/>
              <w:jc w:val="right"/>
              <w:rPr>
                <w:rFonts w:ascii="Arial Narrow" w:hAnsi="Arial Narrow"/>
                <w:color w:val="000000"/>
                <w:sz w:val="15"/>
                <w:szCs w:val="15"/>
                <w:lang w:val="pt-BR"/>
              </w:rPr>
            </w:pPr>
          </w:p>
        </w:tc>
        <w:tc>
          <w:tcPr>
            <w:tcW w:w="992" w:type="dxa"/>
            <w:tcBorders>
              <w:top w:val="nil"/>
              <w:left w:val="single" w:sz="4" w:space="0" w:color="auto"/>
              <w:bottom w:val="nil"/>
              <w:right w:val="single" w:sz="4" w:space="0" w:color="auto"/>
            </w:tcBorders>
          </w:tcPr>
          <w:p w14:paraId="3CA24D74" w14:textId="77777777" w:rsidR="000550B8" w:rsidRPr="0048561F" w:rsidRDefault="000550B8" w:rsidP="00931502">
            <w:pPr>
              <w:autoSpaceDE w:val="0"/>
              <w:autoSpaceDN w:val="0"/>
              <w:adjustRightInd w:val="0"/>
              <w:jc w:val="right"/>
              <w:rPr>
                <w:rFonts w:ascii="Arial Narrow" w:hAnsi="Arial Narrow"/>
                <w:color w:val="000000"/>
                <w:sz w:val="15"/>
                <w:szCs w:val="15"/>
                <w:lang w:val="pt-BR"/>
              </w:rPr>
            </w:pPr>
          </w:p>
        </w:tc>
      </w:tr>
      <w:tr w:rsidR="000550B8" w:rsidRPr="0048561F" w14:paraId="56C731A0" w14:textId="77777777" w:rsidTr="00931502">
        <w:trPr>
          <w:trHeight w:val="288"/>
          <w:jc w:val="center"/>
        </w:trPr>
        <w:tc>
          <w:tcPr>
            <w:tcW w:w="2995" w:type="dxa"/>
            <w:tcBorders>
              <w:top w:val="nil"/>
              <w:left w:val="single" w:sz="4" w:space="0" w:color="auto"/>
              <w:bottom w:val="nil"/>
              <w:right w:val="single" w:sz="4" w:space="0" w:color="auto"/>
            </w:tcBorders>
          </w:tcPr>
          <w:p w14:paraId="4F9C9C5E" w14:textId="77777777" w:rsidR="000550B8" w:rsidRPr="0048561F" w:rsidRDefault="000550B8" w:rsidP="00931502">
            <w:pPr>
              <w:autoSpaceDE w:val="0"/>
              <w:autoSpaceDN w:val="0"/>
              <w:adjustRightInd w:val="0"/>
              <w:rPr>
                <w:rFonts w:ascii="Arial Narrow" w:hAnsi="Arial Narrow"/>
                <w:color w:val="000000"/>
                <w:sz w:val="15"/>
                <w:szCs w:val="15"/>
                <w:lang w:val="pt-BR"/>
              </w:rPr>
            </w:pPr>
            <w:r w:rsidRPr="0048561F">
              <w:rPr>
                <w:rFonts w:ascii="Arial Narrow" w:hAnsi="Arial Narrow"/>
                <w:color w:val="000000"/>
                <w:sz w:val="15"/>
                <w:szCs w:val="15"/>
                <w:lang w:val="pt-BR"/>
              </w:rPr>
              <w:t xml:space="preserve">Realização da Reserva Reavaliação </w:t>
            </w:r>
          </w:p>
        </w:tc>
        <w:tc>
          <w:tcPr>
            <w:tcW w:w="851" w:type="dxa"/>
            <w:tcBorders>
              <w:top w:val="nil"/>
              <w:left w:val="single" w:sz="4" w:space="0" w:color="auto"/>
              <w:bottom w:val="nil"/>
              <w:right w:val="single" w:sz="4" w:space="0" w:color="auto"/>
            </w:tcBorders>
          </w:tcPr>
          <w:p w14:paraId="4627AE0C" w14:textId="77777777" w:rsidR="000550B8" w:rsidRPr="0048561F" w:rsidRDefault="000550B8" w:rsidP="00931502">
            <w:pPr>
              <w:autoSpaceDE w:val="0"/>
              <w:autoSpaceDN w:val="0"/>
              <w:adjustRightInd w:val="0"/>
              <w:jc w:val="right"/>
              <w:rPr>
                <w:rFonts w:ascii="Arial Narrow" w:hAnsi="Arial Narrow"/>
                <w:color w:val="000000"/>
                <w:sz w:val="15"/>
                <w:szCs w:val="15"/>
                <w:lang w:val="pt-BR"/>
              </w:rPr>
            </w:pPr>
          </w:p>
        </w:tc>
        <w:tc>
          <w:tcPr>
            <w:tcW w:w="850" w:type="dxa"/>
            <w:tcBorders>
              <w:top w:val="nil"/>
              <w:left w:val="single" w:sz="4" w:space="0" w:color="auto"/>
              <w:bottom w:val="nil"/>
              <w:right w:val="single" w:sz="4" w:space="0" w:color="auto"/>
            </w:tcBorders>
          </w:tcPr>
          <w:p w14:paraId="7B4CCB69" w14:textId="77777777" w:rsidR="000550B8" w:rsidRPr="0048561F" w:rsidRDefault="000550B8" w:rsidP="00931502">
            <w:pPr>
              <w:autoSpaceDE w:val="0"/>
              <w:autoSpaceDN w:val="0"/>
              <w:adjustRightInd w:val="0"/>
              <w:jc w:val="right"/>
              <w:rPr>
                <w:rFonts w:ascii="Arial Narrow" w:hAnsi="Arial Narrow"/>
                <w:color w:val="000000"/>
                <w:sz w:val="15"/>
                <w:szCs w:val="15"/>
                <w:lang w:val="pt-BR"/>
              </w:rPr>
            </w:pPr>
          </w:p>
        </w:tc>
        <w:tc>
          <w:tcPr>
            <w:tcW w:w="851" w:type="dxa"/>
            <w:tcBorders>
              <w:top w:val="nil"/>
              <w:left w:val="single" w:sz="4" w:space="0" w:color="auto"/>
              <w:bottom w:val="nil"/>
              <w:right w:val="single" w:sz="4" w:space="0" w:color="auto"/>
            </w:tcBorders>
          </w:tcPr>
          <w:p w14:paraId="4C247F2B" w14:textId="77777777" w:rsidR="000550B8" w:rsidRPr="0048561F" w:rsidRDefault="000550B8" w:rsidP="00931502">
            <w:pPr>
              <w:autoSpaceDE w:val="0"/>
              <w:autoSpaceDN w:val="0"/>
              <w:adjustRightInd w:val="0"/>
              <w:jc w:val="right"/>
              <w:rPr>
                <w:rFonts w:ascii="Arial Narrow" w:hAnsi="Arial Narrow"/>
                <w:color w:val="000000"/>
                <w:sz w:val="15"/>
                <w:szCs w:val="15"/>
                <w:lang w:val="pt-BR"/>
              </w:rPr>
            </w:pPr>
          </w:p>
        </w:tc>
        <w:tc>
          <w:tcPr>
            <w:tcW w:w="850" w:type="dxa"/>
            <w:tcBorders>
              <w:top w:val="nil"/>
              <w:left w:val="single" w:sz="4" w:space="0" w:color="auto"/>
              <w:bottom w:val="nil"/>
              <w:right w:val="single" w:sz="4" w:space="0" w:color="auto"/>
            </w:tcBorders>
          </w:tcPr>
          <w:p w14:paraId="2F2F708F" w14:textId="77777777" w:rsidR="000550B8" w:rsidRPr="0048561F" w:rsidRDefault="000550B8" w:rsidP="00931502">
            <w:pPr>
              <w:autoSpaceDE w:val="0"/>
              <w:autoSpaceDN w:val="0"/>
              <w:adjustRightInd w:val="0"/>
              <w:jc w:val="right"/>
              <w:rPr>
                <w:rFonts w:ascii="Arial Narrow" w:hAnsi="Arial Narrow"/>
                <w:color w:val="000000"/>
                <w:sz w:val="15"/>
                <w:szCs w:val="15"/>
                <w:lang w:val="pt-BR"/>
              </w:rPr>
            </w:pPr>
            <w:r w:rsidRPr="0048561F">
              <w:rPr>
                <w:rFonts w:ascii="Arial Narrow" w:hAnsi="Arial Narrow"/>
                <w:color w:val="000000"/>
                <w:sz w:val="15"/>
                <w:szCs w:val="15"/>
                <w:lang w:val="pt-BR"/>
              </w:rPr>
              <w:t>78.800</w:t>
            </w:r>
          </w:p>
        </w:tc>
        <w:tc>
          <w:tcPr>
            <w:tcW w:w="851" w:type="dxa"/>
            <w:tcBorders>
              <w:top w:val="nil"/>
              <w:left w:val="single" w:sz="4" w:space="0" w:color="auto"/>
              <w:bottom w:val="nil"/>
              <w:right w:val="single" w:sz="4" w:space="0" w:color="auto"/>
            </w:tcBorders>
          </w:tcPr>
          <w:p w14:paraId="49FDF2EB" w14:textId="77777777" w:rsidR="000550B8" w:rsidRPr="0048561F" w:rsidRDefault="000550B8" w:rsidP="00931502">
            <w:pPr>
              <w:autoSpaceDE w:val="0"/>
              <w:autoSpaceDN w:val="0"/>
              <w:adjustRightInd w:val="0"/>
              <w:jc w:val="right"/>
              <w:rPr>
                <w:rFonts w:ascii="Arial Narrow" w:hAnsi="Arial Narrow"/>
                <w:color w:val="000000"/>
                <w:sz w:val="15"/>
                <w:szCs w:val="15"/>
                <w:lang w:val="pt-BR"/>
              </w:rPr>
            </w:pPr>
            <w:r w:rsidRPr="0048561F">
              <w:rPr>
                <w:rFonts w:ascii="Arial Narrow" w:hAnsi="Arial Narrow"/>
                <w:color w:val="000000"/>
                <w:sz w:val="15"/>
                <w:szCs w:val="15"/>
                <w:lang w:val="pt-BR"/>
              </w:rPr>
              <w:t>-78.800</w:t>
            </w:r>
          </w:p>
        </w:tc>
        <w:tc>
          <w:tcPr>
            <w:tcW w:w="992" w:type="dxa"/>
            <w:tcBorders>
              <w:top w:val="nil"/>
              <w:left w:val="single" w:sz="4" w:space="0" w:color="auto"/>
              <w:bottom w:val="nil"/>
              <w:right w:val="single" w:sz="4" w:space="0" w:color="auto"/>
            </w:tcBorders>
          </w:tcPr>
          <w:p w14:paraId="2E5CFA76" w14:textId="77777777" w:rsidR="000550B8" w:rsidRPr="0048561F" w:rsidRDefault="000550B8" w:rsidP="00931502">
            <w:pPr>
              <w:autoSpaceDE w:val="0"/>
              <w:autoSpaceDN w:val="0"/>
              <w:adjustRightInd w:val="0"/>
              <w:jc w:val="right"/>
              <w:rPr>
                <w:rFonts w:ascii="Arial Narrow" w:hAnsi="Arial Narrow"/>
                <w:color w:val="000000"/>
                <w:sz w:val="15"/>
                <w:szCs w:val="15"/>
                <w:lang w:val="pt-BR"/>
              </w:rPr>
            </w:pPr>
          </w:p>
        </w:tc>
        <w:tc>
          <w:tcPr>
            <w:tcW w:w="851" w:type="dxa"/>
            <w:tcBorders>
              <w:top w:val="nil"/>
              <w:left w:val="single" w:sz="4" w:space="0" w:color="auto"/>
              <w:bottom w:val="nil"/>
              <w:right w:val="single" w:sz="4" w:space="0" w:color="auto"/>
            </w:tcBorders>
          </w:tcPr>
          <w:p w14:paraId="40015995" w14:textId="77777777" w:rsidR="000550B8" w:rsidRPr="0048561F" w:rsidRDefault="000550B8" w:rsidP="00931502">
            <w:pPr>
              <w:autoSpaceDE w:val="0"/>
              <w:autoSpaceDN w:val="0"/>
              <w:adjustRightInd w:val="0"/>
              <w:jc w:val="right"/>
              <w:rPr>
                <w:rFonts w:ascii="Arial Narrow" w:hAnsi="Arial Narrow"/>
                <w:color w:val="000000"/>
                <w:sz w:val="15"/>
                <w:szCs w:val="15"/>
                <w:lang w:val="pt-BR"/>
              </w:rPr>
            </w:pPr>
          </w:p>
        </w:tc>
        <w:tc>
          <w:tcPr>
            <w:tcW w:w="992" w:type="dxa"/>
            <w:tcBorders>
              <w:top w:val="nil"/>
              <w:left w:val="single" w:sz="4" w:space="0" w:color="auto"/>
              <w:bottom w:val="nil"/>
              <w:right w:val="single" w:sz="4" w:space="0" w:color="auto"/>
            </w:tcBorders>
          </w:tcPr>
          <w:p w14:paraId="0ED6855E" w14:textId="77777777" w:rsidR="000550B8" w:rsidRPr="0048561F" w:rsidRDefault="000550B8" w:rsidP="00931502">
            <w:pPr>
              <w:autoSpaceDE w:val="0"/>
              <w:autoSpaceDN w:val="0"/>
              <w:adjustRightInd w:val="0"/>
              <w:jc w:val="right"/>
              <w:rPr>
                <w:rFonts w:ascii="Arial Narrow" w:hAnsi="Arial Narrow"/>
                <w:color w:val="000000"/>
                <w:sz w:val="15"/>
                <w:szCs w:val="15"/>
                <w:lang w:val="pt-BR"/>
              </w:rPr>
            </w:pPr>
          </w:p>
        </w:tc>
      </w:tr>
      <w:tr w:rsidR="000550B8" w:rsidRPr="0048561F" w14:paraId="75F3EF2D" w14:textId="77777777" w:rsidTr="00931502">
        <w:trPr>
          <w:trHeight w:val="288"/>
          <w:jc w:val="center"/>
        </w:trPr>
        <w:tc>
          <w:tcPr>
            <w:tcW w:w="2995" w:type="dxa"/>
            <w:tcBorders>
              <w:top w:val="nil"/>
              <w:left w:val="single" w:sz="4" w:space="0" w:color="auto"/>
              <w:bottom w:val="nil"/>
              <w:right w:val="single" w:sz="4" w:space="0" w:color="auto"/>
            </w:tcBorders>
          </w:tcPr>
          <w:p w14:paraId="32C7B618" w14:textId="77777777" w:rsidR="000550B8" w:rsidRPr="0048561F" w:rsidRDefault="000550B8" w:rsidP="00931502">
            <w:pPr>
              <w:autoSpaceDE w:val="0"/>
              <w:autoSpaceDN w:val="0"/>
              <w:adjustRightInd w:val="0"/>
              <w:rPr>
                <w:rFonts w:ascii="Arial Narrow" w:hAnsi="Arial Narrow"/>
                <w:color w:val="000000"/>
                <w:sz w:val="15"/>
                <w:szCs w:val="15"/>
                <w:lang w:val="pt-BR"/>
              </w:rPr>
            </w:pPr>
            <w:r w:rsidRPr="0048561F">
              <w:rPr>
                <w:rFonts w:ascii="Arial Narrow" w:hAnsi="Arial Narrow"/>
                <w:color w:val="000000"/>
                <w:sz w:val="15"/>
                <w:szCs w:val="15"/>
                <w:lang w:val="pt-BR"/>
              </w:rPr>
              <w:t>Tributos sobre a Realização da Reserva de Reavaliação</w:t>
            </w:r>
          </w:p>
        </w:tc>
        <w:tc>
          <w:tcPr>
            <w:tcW w:w="851" w:type="dxa"/>
            <w:tcBorders>
              <w:top w:val="nil"/>
              <w:left w:val="single" w:sz="4" w:space="0" w:color="auto"/>
              <w:bottom w:val="single" w:sz="4" w:space="0" w:color="auto"/>
              <w:right w:val="single" w:sz="4" w:space="0" w:color="auto"/>
            </w:tcBorders>
          </w:tcPr>
          <w:p w14:paraId="32A190EF" w14:textId="77777777" w:rsidR="000550B8" w:rsidRPr="0048561F" w:rsidRDefault="000550B8" w:rsidP="00931502">
            <w:pPr>
              <w:autoSpaceDE w:val="0"/>
              <w:autoSpaceDN w:val="0"/>
              <w:adjustRightInd w:val="0"/>
              <w:jc w:val="right"/>
              <w:rPr>
                <w:rFonts w:ascii="Arial Narrow" w:hAnsi="Arial Narrow"/>
                <w:color w:val="000000"/>
                <w:sz w:val="15"/>
                <w:szCs w:val="15"/>
                <w:lang w:val="pt-BR"/>
              </w:rPr>
            </w:pPr>
          </w:p>
        </w:tc>
        <w:tc>
          <w:tcPr>
            <w:tcW w:w="850" w:type="dxa"/>
            <w:tcBorders>
              <w:top w:val="nil"/>
              <w:left w:val="single" w:sz="4" w:space="0" w:color="auto"/>
              <w:bottom w:val="nil"/>
              <w:right w:val="single" w:sz="4" w:space="0" w:color="auto"/>
            </w:tcBorders>
          </w:tcPr>
          <w:p w14:paraId="7B41EEF9" w14:textId="77777777" w:rsidR="000550B8" w:rsidRPr="0048561F" w:rsidRDefault="000550B8" w:rsidP="00931502">
            <w:pPr>
              <w:autoSpaceDE w:val="0"/>
              <w:autoSpaceDN w:val="0"/>
              <w:adjustRightInd w:val="0"/>
              <w:jc w:val="right"/>
              <w:rPr>
                <w:rFonts w:ascii="Arial Narrow" w:hAnsi="Arial Narrow"/>
                <w:color w:val="000000"/>
                <w:sz w:val="15"/>
                <w:szCs w:val="15"/>
                <w:lang w:val="pt-BR"/>
              </w:rPr>
            </w:pPr>
          </w:p>
        </w:tc>
        <w:tc>
          <w:tcPr>
            <w:tcW w:w="851" w:type="dxa"/>
            <w:tcBorders>
              <w:top w:val="nil"/>
              <w:left w:val="single" w:sz="4" w:space="0" w:color="auto"/>
              <w:bottom w:val="nil"/>
              <w:right w:val="single" w:sz="4" w:space="0" w:color="auto"/>
            </w:tcBorders>
          </w:tcPr>
          <w:p w14:paraId="2B79B19B" w14:textId="77777777" w:rsidR="000550B8" w:rsidRPr="0048561F" w:rsidRDefault="000550B8" w:rsidP="00931502">
            <w:pPr>
              <w:autoSpaceDE w:val="0"/>
              <w:autoSpaceDN w:val="0"/>
              <w:adjustRightInd w:val="0"/>
              <w:jc w:val="right"/>
              <w:rPr>
                <w:rFonts w:ascii="Arial Narrow" w:hAnsi="Arial Narrow"/>
                <w:color w:val="000000"/>
                <w:sz w:val="15"/>
                <w:szCs w:val="15"/>
                <w:lang w:val="pt-BR"/>
              </w:rPr>
            </w:pPr>
          </w:p>
        </w:tc>
        <w:tc>
          <w:tcPr>
            <w:tcW w:w="850" w:type="dxa"/>
            <w:tcBorders>
              <w:top w:val="nil"/>
              <w:left w:val="single" w:sz="4" w:space="0" w:color="auto"/>
              <w:bottom w:val="nil"/>
              <w:right w:val="single" w:sz="4" w:space="0" w:color="auto"/>
            </w:tcBorders>
          </w:tcPr>
          <w:p w14:paraId="769F578E" w14:textId="77777777" w:rsidR="000550B8" w:rsidRPr="0048561F" w:rsidRDefault="000550B8" w:rsidP="00931502">
            <w:pPr>
              <w:autoSpaceDE w:val="0"/>
              <w:autoSpaceDN w:val="0"/>
              <w:adjustRightInd w:val="0"/>
              <w:jc w:val="right"/>
              <w:rPr>
                <w:rFonts w:ascii="Arial Narrow" w:hAnsi="Arial Narrow"/>
                <w:color w:val="000000"/>
                <w:sz w:val="15"/>
                <w:szCs w:val="15"/>
                <w:lang w:val="pt-BR"/>
              </w:rPr>
            </w:pPr>
          </w:p>
          <w:p w14:paraId="59EED107" w14:textId="77777777" w:rsidR="000550B8" w:rsidRPr="0048561F" w:rsidRDefault="000550B8" w:rsidP="00931502">
            <w:pPr>
              <w:autoSpaceDE w:val="0"/>
              <w:autoSpaceDN w:val="0"/>
              <w:adjustRightInd w:val="0"/>
              <w:jc w:val="right"/>
              <w:rPr>
                <w:rFonts w:ascii="Arial Narrow" w:hAnsi="Arial Narrow"/>
                <w:color w:val="000000"/>
                <w:sz w:val="15"/>
                <w:szCs w:val="15"/>
                <w:lang w:val="pt-BR"/>
              </w:rPr>
            </w:pPr>
            <w:r w:rsidRPr="0048561F">
              <w:rPr>
                <w:rFonts w:ascii="Arial Narrow" w:hAnsi="Arial Narrow"/>
                <w:color w:val="000000"/>
                <w:sz w:val="15"/>
                <w:szCs w:val="15"/>
                <w:lang w:val="pt-BR"/>
              </w:rPr>
              <w:t>-26.800</w:t>
            </w:r>
          </w:p>
        </w:tc>
        <w:tc>
          <w:tcPr>
            <w:tcW w:w="851" w:type="dxa"/>
            <w:tcBorders>
              <w:top w:val="nil"/>
              <w:left w:val="single" w:sz="4" w:space="0" w:color="auto"/>
              <w:bottom w:val="nil"/>
              <w:right w:val="single" w:sz="4" w:space="0" w:color="auto"/>
            </w:tcBorders>
          </w:tcPr>
          <w:p w14:paraId="39D5EFDB" w14:textId="77777777" w:rsidR="000550B8" w:rsidRPr="0048561F" w:rsidRDefault="000550B8" w:rsidP="00931502">
            <w:pPr>
              <w:autoSpaceDE w:val="0"/>
              <w:autoSpaceDN w:val="0"/>
              <w:adjustRightInd w:val="0"/>
              <w:jc w:val="right"/>
              <w:rPr>
                <w:rFonts w:ascii="Arial Narrow" w:hAnsi="Arial Narrow"/>
                <w:color w:val="000000"/>
                <w:sz w:val="15"/>
                <w:szCs w:val="15"/>
                <w:lang w:val="pt-BR"/>
              </w:rPr>
            </w:pPr>
          </w:p>
          <w:p w14:paraId="5F5F7721" w14:textId="77777777" w:rsidR="000550B8" w:rsidRPr="0048561F" w:rsidRDefault="000550B8" w:rsidP="00931502">
            <w:pPr>
              <w:autoSpaceDE w:val="0"/>
              <w:autoSpaceDN w:val="0"/>
              <w:adjustRightInd w:val="0"/>
              <w:jc w:val="right"/>
              <w:rPr>
                <w:rFonts w:ascii="Arial Narrow" w:hAnsi="Arial Narrow"/>
                <w:color w:val="000000"/>
                <w:sz w:val="15"/>
                <w:szCs w:val="15"/>
                <w:lang w:val="pt-BR"/>
              </w:rPr>
            </w:pPr>
            <w:r w:rsidRPr="0048561F">
              <w:rPr>
                <w:rFonts w:ascii="Arial Narrow" w:hAnsi="Arial Narrow"/>
                <w:color w:val="000000"/>
                <w:sz w:val="15"/>
                <w:szCs w:val="15"/>
                <w:lang w:val="pt-BR"/>
              </w:rPr>
              <w:t>26.800</w:t>
            </w:r>
          </w:p>
        </w:tc>
        <w:tc>
          <w:tcPr>
            <w:tcW w:w="992" w:type="dxa"/>
            <w:tcBorders>
              <w:top w:val="nil"/>
              <w:left w:val="single" w:sz="4" w:space="0" w:color="auto"/>
              <w:bottom w:val="nil"/>
              <w:right w:val="single" w:sz="4" w:space="0" w:color="auto"/>
            </w:tcBorders>
          </w:tcPr>
          <w:p w14:paraId="6C6A0D45" w14:textId="77777777" w:rsidR="000550B8" w:rsidRPr="0048561F" w:rsidRDefault="000550B8" w:rsidP="00931502">
            <w:pPr>
              <w:autoSpaceDE w:val="0"/>
              <w:autoSpaceDN w:val="0"/>
              <w:adjustRightInd w:val="0"/>
              <w:jc w:val="right"/>
              <w:rPr>
                <w:rFonts w:ascii="Arial Narrow" w:hAnsi="Arial Narrow"/>
                <w:color w:val="000000"/>
                <w:sz w:val="15"/>
                <w:szCs w:val="15"/>
                <w:lang w:val="pt-BR"/>
              </w:rPr>
            </w:pPr>
          </w:p>
        </w:tc>
        <w:tc>
          <w:tcPr>
            <w:tcW w:w="851" w:type="dxa"/>
            <w:tcBorders>
              <w:top w:val="nil"/>
              <w:left w:val="single" w:sz="4" w:space="0" w:color="auto"/>
              <w:bottom w:val="nil"/>
              <w:right w:val="single" w:sz="4" w:space="0" w:color="auto"/>
            </w:tcBorders>
          </w:tcPr>
          <w:p w14:paraId="3B8BF991" w14:textId="77777777" w:rsidR="000550B8" w:rsidRPr="0048561F" w:rsidRDefault="000550B8" w:rsidP="00931502">
            <w:pPr>
              <w:autoSpaceDE w:val="0"/>
              <w:autoSpaceDN w:val="0"/>
              <w:adjustRightInd w:val="0"/>
              <w:jc w:val="right"/>
              <w:rPr>
                <w:rFonts w:ascii="Arial Narrow" w:hAnsi="Arial Narrow"/>
                <w:color w:val="000000"/>
                <w:sz w:val="15"/>
                <w:szCs w:val="15"/>
                <w:lang w:val="pt-BR"/>
              </w:rPr>
            </w:pPr>
          </w:p>
        </w:tc>
        <w:tc>
          <w:tcPr>
            <w:tcW w:w="992" w:type="dxa"/>
            <w:tcBorders>
              <w:top w:val="nil"/>
              <w:left w:val="single" w:sz="4" w:space="0" w:color="auto"/>
              <w:bottom w:val="nil"/>
              <w:right w:val="single" w:sz="4" w:space="0" w:color="auto"/>
            </w:tcBorders>
          </w:tcPr>
          <w:p w14:paraId="03F1FFEE" w14:textId="77777777" w:rsidR="000550B8" w:rsidRPr="0048561F" w:rsidRDefault="000550B8" w:rsidP="00931502">
            <w:pPr>
              <w:autoSpaceDE w:val="0"/>
              <w:autoSpaceDN w:val="0"/>
              <w:adjustRightInd w:val="0"/>
              <w:jc w:val="right"/>
              <w:rPr>
                <w:rFonts w:ascii="Arial Narrow" w:hAnsi="Arial Narrow"/>
                <w:color w:val="000000"/>
                <w:sz w:val="15"/>
                <w:szCs w:val="15"/>
                <w:lang w:val="pt-BR"/>
              </w:rPr>
            </w:pPr>
          </w:p>
        </w:tc>
      </w:tr>
      <w:tr w:rsidR="000550B8" w:rsidRPr="0048561F" w14:paraId="5430AB5A" w14:textId="77777777" w:rsidTr="00931502">
        <w:trPr>
          <w:trHeight w:val="302"/>
          <w:jc w:val="center"/>
        </w:trPr>
        <w:tc>
          <w:tcPr>
            <w:tcW w:w="2995" w:type="dxa"/>
            <w:tcBorders>
              <w:top w:val="single" w:sz="6" w:space="0" w:color="auto"/>
              <w:left w:val="single" w:sz="4" w:space="0" w:color="auto"/>
              <w:bottom w:val="single" w:sz="4" w:space="0" w:color="auto"/>
              <w:right w:val="single" w:sz="4" w:space="0" w:color="auto"/>
            </w:tcBorders>
          </w:tcPr>
          <w:p w14:paraId="2A2B8783" w14:textId="77777777" w:rsidR="000550B8" w:rsidRPr="0048561F" w:rsidRDefault="000550B8" w:rsidP="00931502">
            <w:pPr>
              <w:autoSpaceDE w:val="0"/>
              <w:autoSpaceDN w:val="0"/>
              <w:adjustRightInd w:val="0"/>
              <w:rPr>
                <w:rFonts w:ascii="Arial Narrow" w:hAnsi="Arial Narrow"/>
                <w:b/>
                <w:bCs/>
                <w:color w:val="000000"/>
                <w:sz w:val="15"/>
                <w:szCs w:val="15"/>
                <w:lang w:val="pt-BR"/>
              </w:rPr>
            </w:pPr>
            <w:r w:rsidRPr="0048561F">
              <w:rPr>
                <w:rFonts w:ascii="Arial Narrow" w:hAnsi="Arial Narrow"/>
                <w:b/>
                <w:bCs/>
                <w:color w:val="000000"/>
                <w:sz w:val="15"/>
                <w:szCs w:val="15"/>
                <w:lang w:val="pt-BR"/>
              </w:rPr>
              <w:t>Saldos Finais</w:t>
            </w:r>
          </w:p>
        </w:tc>
        <w:tc>
          <w:tcPr>
            <w:tcW w:w="851" w:type="dxa"/>
            <w:tcBorders>
              <w:top w:val="single" w:sz="4" w:space="0" w:color="auto"/>
              <w:left w:val="single" w:sz="4" w:space="0" w:color="auto"/>
              <w:bottom w:val="single" w:sz="4" w:space="0" w:color="auto"/>
              <w:right w:val="single" w:sz="4" w:space="0" w:color="auto"/>
            </w:tcBorders>
          </w:tcPr>
          <w:p w14:paraId="62FA714C" w14:textId="77777777" w:rsidR="000550B8" w:rsidRPr="0048561F" w:rsidRDefault="000550B8" w:rsidP="00931502">
            <w:pPr>
              <w:autoSpaceDE w:val="0"/>
              <w:autoSpaceDN w:val="0"/>
              <w:adjustRightInd w:val="0"/>
              <w:jc w:val="right"/>
              <w:rPr>
                <w:rFonts w:ascii="Arial Narrow" w:hAnsi="Arial Narrow"/>
                <w:b/>
                <w:bCs/>
                <w:color w:val="000000"/>
                <w:sz w:val="15"/>
                <w:szCs w:val="15"/>
                <w:lang w:val="pt-BR"/>
              </w:rPr>
            </w:pPr>
            <w:r w:rsidRPr="0048561F">
              <w:rPr>
                <w:rFonts w:ascii="Arial Narrow" w:hAnsi="Arial Narrow"/>
                <w:b/>
                <w:bCs/>
                <w:color w:val="000000"/>
                <w:sz w:val="15"/>
                <w:szCs w:val="15"/>
                <w:lang w:val="pt-BR"/>
              </w:rPr>
              <w:t>1.500.000</w:t>
            </w:r>
          </w:p>
        </w:tc>
        <w:tc>
          <w:tcPr>
            <w:tcW w:w="850" w:type="dxa"/>
            <w:tcBorders>
              <w:top w:val="single" w:sz="6" w:space="0" w:color="auto"/>
              <w:left w:val="single" w:sz="4" w:space="0" w:color="auto"/>
              <w:bottom w:val="single" w:sz="4" w:space="0" w:color="auto"/>
              <w:right w:val="single" w:sz="4" w:space="0" w:color="auto"/>
            </w:tcBorders>
          </w:tcPr>
          <w:p w14:paraId="3CD9601A" w14:textId="77777777" w:rsidR="000550B8" w:rsidRPr="0048561F" w:rsidRDefault="000550B8" w:rsidP="00931502">
            <w:pPr>
              <w:autoSpaceDE w:val="0"/>
              <w:autoSpaceDN w:val="0"/>
              <w:adjustRightInd w:val="0"/>
              <w:jc w:val="right"/>
              <w:rPr>
                <w:rFonts w:ascii="Arial Narrow" w:hAnsi="Arial Narrow"/>
                <w:b/>
                <w:bCs/>
                <w:color w:val="000000"/>
                <w:sz w:val="15"/>
                <w:szCs w:val="15"/>
                <w:lang w:val="pt-BR"/>
              </w:rPr>
            </w:pPr>
            <w:r w:rsidRPr="0048561F">
              <w:rPr>
                <w:rFonts w:ascii="Arial Narrow" w:hAnsi="Arial Narrow"/>
                <w:b/>
                <w:bCs/>
                <w:color w:val="000000"/>
                <w:sz w:val="15"/>
                <w:szCs w:val="15"/>
                <w:lang w:val="pt-BR"/>
              </w:rPr>
              <w:t>93.000</w:t>
            </w:r>
          </w:p>
        </w:tc>
        <w:tc>
          <w:tcPr>
            <w:tcW w:w="851" w:type="dxa"/>
            <w:tcBorders>
              <w:top w:val="single" w:sz="6" w:space="0" w:color="auto"/>
              <w:left w:val="single" w:sz="4" w:space="0" w:color="auto"/>
              <w:bottom w:val="single" w:sz="4" w:space="0" w:color="auto"/>
              <w:right w:val="single" w:sz="4" w:space="0" w:color="auto"/>
            </w:tcBorders>
          </w:tcPr>
          <w:p w14:paraId="7A48AA12" w14:textId="77777777" w:rsidR="000550B8" w:rsidRPr="0048561F" w:rsidRDefault="000550B8" w:rsidP="00931502">
            <w:pPr>
              <w:autoSpaceDE w:val="0"/>
              <w:autoSpaceDN w:val="0"/>
              <w:adjustRightInd w:val="0"/>
              <w:jc w:val="right"/>
              <w:rPr>
                <w:rFonts w:ascii="Arial Narrow" w:hAnsi="Arial Narrow"/>
                <w:b/>
                <w:bCs/>
                <w:color w:val="000000"/>
                <w:sz w:val="15"/>
                <w:szCs w:val="15"/>
                <w:lang w:val="pt-BR"/>
              </w:rPr>
            </w:pPr>
            <w:r w:rsidRPr="0048561F">
              <w:rPr>
                <w:rFonts w:ascii="Arial Narrow" w:hAnsi="Arial Narrow"/>
                <w:b/>
                <w:bCs/>
                <w:color w:val="000000"/>
                <w:sz w:val="15"/>
                <w:szCs w:val="15"/>
                <w:lang w:val="pt-BR"/>
              </w:rPr>
              <w:t>340.000</w:t>
            </w:r>
          </w:p>
        </w:tc>
        <w:tc>
          <w:tcPr>
            <w:tcW w:w="850" w:type="dxa"/>
            <w:tcBorders>
              <w:top w:val="single" w:sz="6" w:space="0" w:color="auto"/>
              <w:left w:val="single" w:sz="4" w:space="0" w:color="auto"/>
              <w:bottom w:val="single" w:sz="4" w:space="0" w:color="auto"/>
              <w:right w:val="single" w:sz="4" w:space="0" w:color="auto"/>
            </w:tcBorders>
          </w:tcPr>
          <w:p w14:paraId="50B17291" w14:textId="77777777" w:rsidR="000550B8" w:rsidRPr="0048561F" w:rsidRDefault="000550B8" w:rsidP="00931502">
            <w:pPr>
              <w:autoSpaceDE w:val="0"/>
              <w:autoSpaceDN w:val="0"/>
              <w:adjustRightInd w:val="0"/>
              <w:jc w:val="right"/>
              <w:rPr>
                <w:rFonts w:ascii="Arial Narrow" w:hAnsi="Arial Narrow"/>
                <w:b/>
                <w:bCs/>
                <w:color w:val="000000"/>
                <w:sz w:val="15"/>
                <w:szCs w:val="15"/>
                <w:lang w:val="pt-BR"/>
              </w:rPr>
            </w:pPr>
            <w:r w:rsidRPr="0048561F">
              <w:rPr>
                <w:rFonts w:ascii="Arial Narrow" w:hAnsi="Arial Narrow"/>
                <w:b/>
                <w:bCs/>
                <w:color w:val="000000"/>
                <w:sz w:val="15"/>
                <w:szCs w:val="15"/>
                <w:lang w:val="pt-BR"/>
              </w:rPr>
              <w:t>0</w:t>
            </w:r>
          </w:p>
        </w:tc>
        <w:tc>
          <w:tcPr>
            <w:tcW w:w="851" w:type="dxa"/>
            <w:tcBorders>
              <w:top w:val="single" w:sz="6" w:space="0" w:color="auto"/>
              <w:left w:val="single" w:sz="4" w:space="0" w:color="auto"/>
              <w:bottom w:val="single" w:sz="4" w:space="0" w:color="auto"/>
              <w:right w:val="single" w:sz="4" w:space="0" w:color="auto"/>
            </w:tcBorders>
          </w:tcPr>
          <w:p w14:paraId="42851299" w14:textId="77777777" w:rsidR="000550B8" w:rsidRPr="0048561F" w:rsidRDefault="000550B8" w:rsidP="00931502">
            <w:pPr>
              <w:autoSpaceDE w:val="0"/>
              <w:autoSpaceDN w:val="0"/>
              <w:adjustRightInd w:val="0"/>
              <w:jc w:val="right"/>
              <w:rPr>
                <w:rFonts w:ascii="Arial Narrow" w:hAnsi="Arial Narrow"/>
                <w:b/>
                <w:bCs/>
                <w:color w:val="000000"/>
                <w:sz w:val="15"/>
                <w:szCs w:val="15"/>
                <w:lang w:val="pt-BR"/>
              </w:rPr>
            </w:pPr>
            <w:r w:rsidRPr="0048561F">
              <w:rPr>
                <w:rFonts w:ascii="Arial Narrow" w:hAnsi="Arial Narrow"/>
                <w:b/>
                <w:bCs/>
                <w:color w:val="000000"/>
                <w:sz w:val="15"/>
                <w:szCs w:val="15"/>
                <w:lang w:val="pt-BR"/>
              </w:rPr>
              <w:t>382.600</w:t>
            </w:r>
          </w:p>
        </w:tc>
        <w:tc>
          <w:tcPr>
            <w:tcW w:w="992" w:type="dxa"/>
            <w:tcBorders>
              <w:top w:val="single" w:sz="6" w:space="0" w:color="auto"/>
              <w:left w:val="single" w:sz="4" w:space="0" w:color="auto"/>
              <w:bottom w:val="single" w:sz="4" w:space="0" w:color="auto"/>
              <w:right w:val="single" w:sz="4" w:space="0" w:color="auto"/>
            </w:tcBorders>
          </w:tcPr>
          <w:p w14:paraId="06273CF8" w14:textId="77777777" w:rsidR="000550B8" w:rsidRPr="0048561F" w:rsidRDefault="000550B8" w:rsidP="00931502">
            <w:pPr>
              <w:autoSpaceDE w:val="0"/>
              <w:autoSpaceDN w:val="0"/>
              <w:adjustRightInd w:val="0"/>
              <w:jc w:val="right"/>
              <w:rPr>
                <w:rFonts w:ascii="Arial Narrow" w:hAnsi="Arial Narrow"/>
                <w:b/>
                <w:bCs/>
                <w:color w:val="000000"/>
                <w:sz w:val="15"/>
                <w:szCs w:val="15"/>
                <w:lang w:val="pt-BR"/>
              </w:rPr>
            </w:pPr>
            <w:r w:rsidRPr="0048561F">
              <w:rPr>
                <w:rFonts w:ascii="Arial Narrow" w:hAnsi="Arial Narrow"/>
                <w:b/>
                <w:bCs/>
                <w:color w:val="000000"/>
                <w:sz w:val="15"/>
                <w:szCs w:val="15"/>
                <w:lang w:val="pt-BR"/>
              </w:rPr>
              <w:t>2.315.600</w:t>
            </w:r>
          </w:p>
        </w:tc>
        <w:tc>
          <w:tcPr>
            <w:tcW w:w="851" w:type="dxa"/>
            <w:tcBorders>
              <w:top w:val="single" w:sz="6" w:space="0" w:color="auto"/>
              <w:left w:val="single" w:sz="4" w:space="0" w:color="auto"/>
              <w:bottom w:val="single" w:sz="4" w:space="0" w:color="auto"/>
              <w:right w:val="single" w:sz="4" w:space="0" w:color="auto"/>
            </w:tcBorders>
          </w:tcPr>
          <w:p w14:paraId="2A5AB137" w14:textId="77777777" w:rsidR="000550B8" w:rsidRPr="0048561F" w:rsidRDefault="000550B8" w:rsidP="00931502">
            <w:pPr>
              <w:autoSpaceDE w:val="0"/>
              <w:autoSpaceDN w:val="0"/>
              <w:adjustRightInd w:val="0"/>
              <w:jc w:val="right"/>
              <w:rPr>
                <w:rFonts w:ascii="Arial Narrow" w:hAnsi="Arial Narrow"/>
                <w:b/>
                <w:bCs/>
                <w:color w:val="000000"/>
                <w:sz w:val="15"/>
                <w:szCs w:val="15"/>
                <w:lang w:val="pt-BR"/>
              </w:rPr>
            </w:pPr>
            <w:r w:rsidRPr="0048561F">
              <w:rPr>
                <w:rFonts w:ascii="Arial Narrow" w:hAnsi="Arial Narrow"/>
                <w:b/>
                <w:bCs/>
                <w:color w:val="000000"/>
                <w:sz w:val="15"/>
                <w:szCs w:val="15"/>
                <w:lang w:val="pt-BR"/>
              </w:rPr>
              <w:t>204.800</w:t>
            </w:r>
          </w:p>
        </w:tc>
        <w:tc>
          <w:tcPr>
            <w:tcW w:w="992" w:type="dxa"/>
            <w:tcBorders>
              <w:top w:val="single" w:sz="6" w:space="0" w:color="auto"/>
              <w:left w:val="single" w:sz="4" w:space="0" w:color="auto"/>
              <w:bottom w:val="single" w:sz="4" w:space="0" w:color="auto"/>
              <w:right w:val="single" w:sz="4" w:space="0" w:color="auto"/>
            </w:tcBorders>
          </w:tcPr>
          <w:p w14:paraId="744D4A84" w14:textId="77777777" w:rsidR="000550B8" w:rsidRPr="0048561F" w:rsidRDefault="000550B8" w:rsidP="00931502">
            <w:pPr>
              <w:autoSpaceDE w:val="0"/>
              <w:autoSpaceDN w:val="0"/>
              <w:adjustRightInd w:val="0"/>
              <w:jc w:val="right"/>
              <w:rPr>
                <w:rFonts w:ascii="Arial Narrow" w:hAnsi="Arial Narrow"/>
                <w:b/>
                <w:bCs/>
                <w:color w:val="000000"/>
                <w:sz w:val="15"/>
                <w:szCs w:val="15"/>
                <w:lang w:val="pt-BR"/>
              </w:rPr>
            </w:pPr>
            <w:r w:rsidRPr="0048561F">
              <w:rPr>
                <w:rFonts w:ascii="Arial Narrow" w:hAnsi="Arial Narrow"/>
                <w:b/>
                <w:bCs/>
                <w:color w:val="000000"/>
                <w:sz w:val="15"/>
                <w:szCs w:val="15"/>
                <w:lang w:val="pt-BR"/>
              </w:rPr>
              <w:t>2.520.400</w:t>
            </w:r>
          </w:p>
        </w:tc>
      </w:tr>
    </w:tbl>
    <w:p w14:paraId="6A2A9035" w14:textId="77777777" w:rsidR="000550B8" w:rsidRPr="0048561F" w:rsidRDefault="000550B8" w:rsidP="000550B8">
      <w:pPr>
        <w:spacing w:before="0" w:after="0"/>
        <w:rPr>
          <w:rFonts w:ascii="Times New Roman" w:hAnsi="Times New Roman"/>
          <w:b/>
          <w:sz w:val="28"/>
          <w:szCs w:val="28"/>
          <w:lang w:val="pt-BR"/>
        </w:rPr>
      </w:pPr>
    </w:p>
    <w:p w14:paraId="42133B84" w14:textId="08F44874" w:rsidR="000550B8" w:rsidRPr="0048561F" w:rsidRDefault="000550B8" w:rsidP="000550B8">
      <w:pPr>
        <w:pStyle w:val="Textoembloco"/>
        <w:spacing w:before="0" w:after="0" w:line="240" w:lineRule="auto"/>
        <w:ind w:left="0" w:right="0" w:firstLine="0"/>
        <w:jc w:val="both"/>
        <w:rPr>
          <w:rFonts w:cs="Arial"/>
          <w:color w:val="000000"/>
          <w:sz w:val="22"/>
          <w:szCs w:val="22"/>
          <w:lang w:val="pt-BR"/>
        </w:rPr>
      </w:pPr>
      <w:r w:rsidRPr="0048561F">
        <w:rPr>
          <w:rFonts w:cs="Arial"/>
          <w:color w:val="000000"/>
          <w:sz w:val="22"/>
          <w:szCs w:val="22"/>
          <w:u w:val="single"/>
          <w:lang w:val="pt-BR"/>
        </w:rPr>
        <w:t>Observações</w:t>
      </w:r>
      <w:r w:rsidRPr="0048561F">
        <w:rPr>
          <w:rFonts w:cs="Arial"/>
          <w:color w:val="000000"/>
          <w:sz w:val="22"/>
          <w:szCs w:val="22"/>
          <w:lang w:val="pt-BR"/>
        </w:rPr>
        <w:t>:</w:t>
      </w:r>
    </w:p>
    <w:p w14:paraId="76DF1788" w14:textId="77777777" w:rsidR="000550B8" w:rsidRPr="0048561F" w:rsidRDefault="000550B8" w:rsidP="000550B8">
      <w:pPr>
        <w:pStyle w:val="Textoembloco"/>
        <w:spacing w:before="0" w:after="0" w:line="240" w:lineRule="auto"/>
        <w:ind w:left="0" w:right="0" w:firstLine="0"/>
        <w:jc w:val="both"/>
        <w:rPr>
          <w:rFonts w:cs="Arial"/>
          <w:color w:val="000000"/>
          <w:sz w:val="22"/>
          <w:szCs w:val="22"/>
          <w:lang w:val="pt-BR"/>
        </w:rPr>
      </w:pPr>
    </w:p>
    <w:p w14:paraId="6796C1C7" w14:textId="77777777" w:rsidR="000550B8" w:rsidRPr="0048561F" w:rsidRDefault="000550B8" w:rsidP="000550B8">
      <w:pPr>
        <w:pStyle w:val="Textoembloco"/>
        <w:spacing w:before="0" w:after="0" w:line="240" w:lineRule="auto"/>
        <w:ind w:left="0" w:right="0" w:firstLine="0"/>
        <w:jc w:val="both"/>
        <w:rPr>
          <w:rFonts w:cs="Arial"/>
          <w:color w:val="000000"/>
          <w:sz w:val="22"/>
          <w:szCs w:val="22"/>
          <w:lang w:val="pt-BR"/>
        </w:rPr>
      </w:pPr>
      <w:r w:rsidRPr="0048561F">
        <w:rPr>
          <w:rFonts w:cs="Arial"/>
          <w:color w:val="000000"/>
          <w:sz w:val="22"/>
          <w:szCs w:val="22"/>
          <w:lang w:val="pt-BR"/>
        </w:rPr>
        <w:lastRenderedPageBreak/>
        <w:t>a) O patrimônio líquido consolidado (última coluna) evoluiu de $ 1.808.000 para $ 2.520.400 em função de apenas dois conjuntos de fatores: as transações de capital com os sócios ($ 269.800) e o resultado abrangente ($ 442.600). E o resultado abrangente é formado de três componentes: resultado líquido do período ($ 272.000), outros resultados abrangentes ($ 160.000) e mais o efeito de reclassificação ($ 10.600). É interessante notar que as reclassificações para o resultado do período não alteram, na verdade, o patrimônio líquido total da entidade, mas, por aumentarem ou diminuírem o resultado líquido, precisam ter a contrapartida evidenciada. No exemplo dado, há a transferência de $ 10.600 de prejuízo que constava como outros resultados abrangentes para o resultado do período. Imediatamente antes da transferência, o resultado líquido era de $ 260.600 que, diminuído do prejuízo de $ 10.600 agora reconhecido no resultado, passou a $ 250.000; e o saldo dos outros resultados abrangentes, que estava em $ 404.000, passou para $ 414.600. Assim, a transferência do prejuízo de $ 10.600 dos outros resultados abrangentes para o resultado do período não muda, efetivamente, o total do patrimônio líquido, mas como o resultado líquido é mostrado pelo valor diminuído dessa importância, é necessário recolocá-la na mutação do patrimônio líquido.</w:t>
      </w:r>
    </w:p>
    <w:p w14:paraId="1D94D56C" w14:textId="77777777" w:rsidR="000550B8" w:rsidRPr="0048561F" w:rsidRDefault="000550B8" w:rsidP="000550B8">
      <w:pPr>
        <w:pStyle w:val="Textoembloco"/>
        <w:spacing w:before="0" w:after="0" w:line="240" w:lineRule="auto"/>
        <w:ind w:left="0" w:right="0" w:firstLine="0"/>
        <w:jc w:val="both"/>
        <w:rPr>
          <w:rFonts w:cs="Arial"/>
          <w:color w:val="000000"/>
          <w:sz w:val="22"/>
          <w:szCs w:val="22"/>
          <w:lang w:val="pt-BR"/>
        </w:rPr>
      </w:pPr>
    </w:p>
    <w:p w14:paraId="71CC59D0" w14:textId="77777777" w:rsidR="000550B8" w:rsidRPr="0048561F" w:rsidRDefault="000550B8" w:rsidP="000550B8">
      <w:pPr>
        <w:pStyle w:val="Textoembloco"/>
        <w:spacing w:before="0" w:after="0" w:line="240" w:lineRule="auto"/>
        <w:ind w:left="0" w:right="0" w:firstLine="0"/>
        <w:jc w:val="both"/>
        <w:rPr>
          <w:rFonts w:cs="Arial"/>
          <w:color w:val="000000"/>
          <w:sz w:val="22"/>
          <w:szCs w:val="22"/>
          <w:lang w:val="pt-BR"/>
        </w:rPr>
      </w:pPr>
      <w:r w:rsidRPr="0048561F">
        <w:rPr>
          <w:rFonts w:cs="Arial"/>
          <w:color w:val="000000"/>
          <w:sz w:val="22"/>
          <w:szCs w:val="22"/>
          <w:lang w:val="pt-BR"/>
        </w:rPr>
        <w:t>b) Na demonstração do resultado do período, a última linha será mostrada por $ 272.000, porque, a partir desse Pronunciamento Técnico CPC 26 – Apresentação das Demonstrações Contábeis, o lucro líquido consolidado do período é o global, incluindo a parte pertencente aos não controladores no resultado das controladas, mas é obrigatória a evidenciação de ambos os valores: o pertencente aos sócios da controladora e o pertencente aos que são sócios apenas nas controladas, como se vê na mutação acima ($ 250.000 e $ 22.000, respectivamente nas antepenúltima e penúltima colunas).</w:t>
      </w:r>
    </w:p>
    <w:p w14:paraId="479E68A3" w14:textId="77777777" w:rsidR="000550B8" w:rsidRPr="0048561F" w:rsidRDefault="000550B8" w:rsidP="000550B8">
      <w:pPr>
        <w:pStyle w:val="Textoembloco"/>
        <w:spacing w:before="0" w:after="0" w:line="240" w:lineRule="auto"/>
        <w:ind w:left="0" w:right="0" w:firstLine="0"/>
        <w:jc w:val="both"/>
        <w:rPr>
          <w:rFonts w:cs="Arial"/>
          <w:color w:val="000000"/>
          <w:sz w:val="22"/>
          <w:szCs w:val="22"/>
          <w:lang w:val="pt-BR"/>
        </w:rPr>
      </w:pPr>
    </w:p>
    <w:p w14:paraId="23211A98" w14:textId="77777777" w:rsidR="000550B8" w:rsidRPr="0048561F" w:rsidRDefault="000550B8" w:rsidP="000550B8">
      <w:pPr>
        <w:pStyle w:val="Textoembloco"/>
        <w:spacing w:before="0" w:after="0" w:line="240" w:lineRule="auto"/>
        <w:ind w:left="0" w:right="0" w:firstLine="0"/>
        <w:jc w:val="both"/>
        <w:rPr>
          <w:rFonts w:cs="Arial"/>
          <w:color w:val="000000"/>
          <w:sz w:val="22"/>
          <w:szCs w:val="22"/>
          <w:lang w:val="pt-BR"/>
        </w:rPr>
      </w:pPr>
      <w:r w:rsidRPr="0048561F">
        <w:rPr>
          <w:rFonts w:cs="Arial"/>
          <w:color w:val="000000"/>
          <w:sz w:val="22"/>
          <w:szCs w:val="22"/>
          <w:lang w:val="pt-BR"/>
        </w:rPr>
        <w:t xml:space="preserve">c) O Pronunciamento exige a mesma evidenciação quanto ao </w:t>
      </w:r>
      <w:r w:rsidRPr="0048561F">
        <w:rPr>
          <w:rFonts w:cs="Arial"/>
          <w:b/>
          <w:color w:val="000000"/>
          <w:sz w:val="22"/>
          <w:szCs w:val="22"/>
          <w:lang w:val="pt-BR"/>
        </w:rPr>
        <w:t>resultado abrangente</w:t>
      </w:r>
      <w:r w:rsidRPr="0048561F">
        <w:rPr>
          <w:rFonts w:cs="Arial"/>
          <w:color w:val="000000"/>
          <w:sz w:val="22"/>
          <w:szCs w:val="22"/>
          <w:lang w:val="pt-BR"/>
        </w:rPr>
        <w:t xml:space="preserve"> total, o que está evidenciado também no exemplo acima: $ 414.600 é a parte dos sócios da controladora e $ 28.000 a parte dos sócios não controladores nas controladas, totalizando $ 442.600 para o período.</w:t>
      </w:r>
    </w:p>
    <w:p w14:paraId="480609D7" w14:textId="77777777" w:rsidR="000550B8" w:rsidRPr="0048561F" w:rsidRDefault="000550B8" w:rsidP="000550B8">
      <w:pPr>
        <w:pStyle w:val="Textoembloco"/>
        <w:spacing w:before="0" w:after="0" w:line="240" w:lineRule="auto"/>
        <w:ind w:left="0" w:right="0" w:firstLine="0"/>
        <w:jc w:val="both"/>
        <w:rPr>
          <w:rFonts w:cs="Arial"/>
          <w:color w:val="000000"/>
          <w:sz w:val="22"/>
          <w:szCs w:val="22"/>
          <w:lang w:val="pt-BR"/>
        </w:rPr>
      </w:pPr>
    </w:p>
    <w:p w14:paraId="2AB46808" w14:textId="77777777" w:rsidR="000550B8" w:rsidRPr="0048561F" w:rsidRDefault="000550B8" w:rsidP="000550B8">
      <w:pPr>
        <w:pStyle w:val="Textoembloco"/>
        <w:spacing w:before="0" w:after="0" w:line="240" w:lineRule="auto"/>
        <w:ind w:left="0" w:right="0" w:firstLine="0"/>
        <w:jc w:val="both"/>
        <w:rPr>
          <w:rFonts w:cs="Arial"/>
          <w:color w:val="000000"/>
          <w:sz w:val="22"/>
          <w:szCs w:val="22"/>
          <w:lang w:val="pt-BR"/>
        </w:rPr>
      </w:pPr>
      <w:r w:rsidRPr="0048561F">
        <w:rPr>
          <w:rFonts w:cs="Arial"/>
          <w:color w:val="000000"/>
          <w:sz w:val="22"/>
          <w:szCs w:val="22"/>
          <w:lang w:val="pt-BR"/>
        </w:rPr>
        <w:t>d) As mutações que aparecem após o resultado abrangente total correspondem a mutações internas do patrimônio líquido, que não alteram, efetivamente, seu total. Poderia inclusive esse conjunto ser intitulado “mutações internas do patrimônio líquido” ou semelhante, ou ficar sem título como está no próprio exemplo.</w:t>
      </w:r>
    </w:p>
    <w:p w14:paraId="6607B619" w14:textId="77777777" w:rsidR="000550B8" w:rsidRPr="0048561F" w:rsidRDefault="000550B8" w:rsidP="000550B8">
      <w:pPr>
        <w:pStyle w:val="Textoembloco"/>
        <w:spacing w:before="0" w:after="0" w:line="240" w:lineRule="auto"/>
        <w:ind w:left="0" w:right="0" w:firstLine="0"/>
        <w:jc w:val="both"/>
        <w:rPr>
          <w:rFonts w:cs="Arial"/>
          <w:color w:val="000000"/>
          <w:sz w:val="22"/>
          <w:szCs w:val="22"/>
          <w:lang w:val="pt-BR"/>
        </w:rPr>
      </w:pPr>
    </w:p>
    <w:p w14:paraId="50E1C9F4" w14:textId="77777777" w:rsidR="000550B8" w:rsidRPr="0048561F" w:rsidRDefault="000550B8" w:rsidP="000550B8">
      <w:pPr>
        <w:pStyle w:val="Textoembloco"/>
        <w:spacing w:before="0" w:after="0" w:line="240" w:lineRule="auto"/>
        <w:ind w:left="0" w:right="0" w:firstLine="0"/>
        <w:jc w:val="both"/>
        <w:rPr>
          <w:rFonts w:cs="Arial"/>
          <w:color w:val="000000"/>
          <w:sz w:val="22"/>
          <w:szCs w:val="22"/>
          <w:lang w:val="pt-BR"/>
        </w:rPr>
      </w:pPr>
      <w:r w:rsidRPr="0048561F">
        <w:rPr>
          <w:rFonts w:cs="Arial"/>
          <w:color w:val="000000"/>
          <w:sz w:val="22"/>
          <w:szCs w:val="22"/>
          <w:lang w:val="pt-BR"/>
        </w:rPr>
        <w:t>e) Os saldos das contas que compõem a segunda, a terceira e a quinta colunas devem ser evidenciados em quadro à parte ou em nota adicional; no caso de nota, pode ser assim divulgada:</w:t>
      </w:r>
    </w:p>
    <w:p w14:paraId="010D6C90" w14:textId="77777777" w:rsidR="000550B8" w:rsidRPr="0048561F" w:rsidRDefault="000550B8" w:rsidP="000550B8">
      <w:pPr>
        <w:pStyle w:val="Textoembloco"/>
        <w:spacing w:before="0" w:after="0" w:line="240" w:lineRule="auto"/>
        <w:ind w:left="0" w:right="0" w:firstLine="0"/>
        <w:jc w:val="both"/>
        <w:rPr>
          <w:rFonts w:cs="Arial"/>
          <w:color w:val="000000"/>
          <w:sz w:val="22"/>
          <w:szCs w:val="22"/>
          <w:lang w:val="pt-BR"/>
        </w:rPr>
      </w:pPr>
    </w:p>
    <w:p w14:paraId="7B0A7865" w14:textId="77777777" w:rsidR="000550B8" w:rsidRPr="0048561F" w:rsidRDefault="000550B8" w:rsidP="000550B8">
      <w:pPr>
        <w:pStyle w:val="Textoembloco"/>
        <w:spacing w:before="0" w:after="0" w:line="240" w:lineRule="auto"/>
        <w:ind w:left="0" w:right="0" w:firstLine="0"/>
        <w:jc w:val="both"/>
        <w:rPr>
          <w:rFonts w:cs="Arial"/>
          <w:color w:val="000000"/>
          <w:sz w:val="22"/>
          <w:szCs w:val="22"/>
          <w:lang w:val="pt-BR"/>
        </w:rPr>
      </w:pPr>
      <w:r w:rsidRPr="0048561F">
        <w:rPr>
          <w:rFonts w:cs="Arial"/>
          <w:color w:val="000000"/>
          <w:sz w:val="22"/>
          <w:szCs w:val="22"/>
          <w:lang w:val="pt-BR"/>
        </w:rPr>
        <w:t>“(1) Saldos finais (iniciais): Reserva Excedente de Capital, $ 80.000; Gastos com Emissão de Ações, ($ 7.000); Reserva de Subvenção de Investimentos, $ 10.000; Ações em Tesouraria, ($ 50.000) e Opções Outorgadas Reconhecidas, $ 60.000. Total, $ 93.000.</w:t>
      </w:r>
    </w:p>
    <w:p w14:paraId="5BB9C1B6" w14:textId="77777777" w:rsidR="000550B8" w:rsidRPr="0048561F" w:rsidRDefault="000550B8" w:rsidP="000550B8">
      <w:pPr>
        <w:pStyle w:val="Textoembloco"/>
        <w:spacing w:before="0" w:after="0" w:line="240" w:lineRule="auto"/>
        <w:ind w:left="0" w:right="0" w:firstLine="0"/>
        <w:jc w:val="both"/>
        <w:rPr>
          <w:rFonts w:cs="Arial"/>
          <w:color w:val="000000"/>
          <w:sz w:val="22"/>
          <w:szCs w:val="22"/>
          <w:lang w:val="pt-BR"/>
        </w:rPr>
      </w:pPr>
    </w:p>
    <w:p w14:paraId="004954A3" w14:textId="77777777" w:rsidR="000550B8" w:rsidRPr="0048561F" w:rsidRDefault="000550B8" w:rsidP="000550B8">
      <w:pPr>
        <w:pStyle w:val="Textoembloco"/>
        <w:spacing w:before="0" w:after="0" w:line="240" w:lineRule="auto"/>
        <w:ind w:left="0" w:right="0" w:firstLine="0"/>
        <w:jc w:val="both"/>
        <w:rPr>
          <w:rFonts w:cs="Arial"/>
          <w:color w:val="000000"/>
          <w:sz w:val="22"/>
          <w:szCs w:val="22"/>
          <w:lang w:val="pt-BR"/>
        </w:rPr>
      </w:pPr>
      <w:r w:rsidRPr="0048561F">
        <w:rPr>
          <w:rFonts w:cs="Arial"/>
          <w:color w:val="000000"/>
          <w:sz w:val="22"/>
          <w:szCs w:val="22"/>
          <w:lang w:val="pt-BR"/>
        </w:rPr>
        <w:t>(2) Saldos finais: Reserva Legal, $ 88.000; Reserva de Incentivos Fiscais, $ 52.000 e Reserva de Retenção de Lucros (art. 196 da Lei 6.404/76), $ 200.000. Total, $ 340.000.</w:t>
      </w:r>
    </w:p>
    <w:p w14:paraId="1840ABD0" w14:textId="77777777" w:rsidR="000550B8" w:rsidRPr="0048561F" w:rsidRDefault="000550B8" w:rsidP="000550B8">
      <w:pPr>
        <w:pStyle w:val="Textoembloco"/>
        <w:spacing w:before="0" w:after="0" w:line="240" w:lineRule="auto"/>
        <w:ind w:left="0" w:right="0" w:firstLine="0"/>
        <w:jc w:val="both"/>
        <w:rPr>
          <w:rFonts w:cs="Arial"/>
          <w:color w:val="000000"/>
          <w:sz w:val="22"/>
          <w:szCs w:val="22"/>
          <w:lang w:val="pt-BR"/>
        </w:rPr>
      </w:pPr>
    </w:p>
    <w:p w14:paraId="040BFFB1" w14:textId="77777777" w:rsidR="000550B8" w:rsidRPr="0048561F" w:rsidRDefault="000550B8" w:rsidP="000550B8">
      <w:pPr>
        <w:pStyle w:val="Textoembloco"/>
        <w:spacing w:before="0" w:after="0" w:line="240" w:lineRule="auto"/>
        <w:ind w:left="0" w:right="0" w:firstLine="0"/>
        <w:jc w:val="both"/>
        <w:rPr>
          <w:rFonts w:cs="Arial"/>
          <w:color w:val="000000"/>
          <w:sz w:val="22"/>
          <w:szCs w:val="22"/>
          <w:lang w:val="pt-BR"/>
        </w:rPr>
      </w:pPr>
      <w:r w:rsidRPr="0048561F">
        <w:rPr>
          <w:rFonts w:cs="Arial"/>
          <w:color w:val="000000"/>
          <w:sz w:val="22"/>
          <w:szCs w:val="22"/>
          <w:lang w:val="pt-BR"/>
        </w:rPr>
        <w:t>(3) Saldos finais: Reservas de Reavaliação, $ 234.600; Ajustes de Avaliação Patrimonial, $ 68.000 e Ajustes de Conversão Acumulados, ($ 80.000). Total, $ 382.600.”</w:t>
      </w:r>
    </w:p>
    <w:p w14:paraId="5B5CE2D3" w14:textId="77777777" w:rsidR="000550B8" w:rsidRPr="0048561F" w:rsidRDefault="000550B8" w:rsidP="000550B8">
      <w:pPr>
        <w:pStyle w:val="Textoembloco"/>
        <w:spacing w:before="0" w:after="0" w:line="240" w:lineRule="auto"/>
        <w:ind w:left="0" w:right="0" w:firstLine="0"/>
        <w:jc w:val="both"/>
        <w:rPr>
          <w:rFonts w:cs="Arial"/>
          <w:color w:val="000000"/>
          <w:sz w:val="22"/>
          <w:szCs w:val="22"/>
          <w:lang w:val="pt-BR"/>
        </w:rPr>
      </w:pPr>
    </w:p>
    <w:p w14:paraId="1576AD86" w14:textId="77777777" w:rsidR="000550B8" w:rsidRPr="0048561F" w:rsidRDefault="000550B8" w:rsidP="000550B8">
      <w:pPr>
        <w:pStyle w:val="Textoembloco"/>
        <w:spacing w:before="0" w:after="0" w:line="240" w:lineRule="auto"/>
        <w:ind w:left="0" w:right="0" w:firstLine="0"/>
        <w:jc w:val="both"/>
        <w:rPr>
          <w:rFonts w:cs="Arial"/>
          <w:color w:val="000000"/>
          <w:sz w:val="22"/>
          <w:szCs w:val="22"/>
          <w:lang w:val="pt-BR"/>
        </w:rPr>
      </w:pPr>
      <w:r w:rsidRPr="0048561F">
        <w:rPr>
          <w:rFonts w:cs="Arial"/>
          <w:color w:val="000000"/>
          <w:sz w:val="22"/>
          <w:szCs w:val="22"/>
          <w:lang w:val="pt-BR"/>
        </w:rPr>
        <w:t>f) Os saldos de que trata a letra d) podem, alternativamente, ser evidenciados em quadros, com suas mutações analiticamente evidenciadas:</w:t>
      </w:r>
    </w:p>
    <w:p w14:paraId="2B2627AF" w14:textId="77777777" w:rsidR="000550B8" w:rsidRPr="0048561F" w:rsidRDefault="000550B8" w:rsidP="000550B8">
      <w:pPr>
        <w:pStyle w:val="Textoembloco"/>
        <w:spacing w:before="0" w:after="0" w:line="240" w:lineRule="auto"/>
        <w:ind w:left="0" w:right="0" w:firstLine="0"/>
        <w:jc w:val="both"/>
        <w:rPr>
          <w:rFonts w:ascii="Times New Roman" w:hAnsi="Times New Roman"/>
          <w:color w:val="000000"/>
          <w:sz w:val="24"/>
          <w:lang w:val="pt-BR"/>
        </w:rPr>
      </w:pPr>
    </w:p>
    <w:tbl>
      <w:tblPr>
        <w:tblW w:w="8394" w:type="dxa"/>
        <w:jc w:val="center"/>
        <w:tblLayout w:type="fixed"/>
        <w:tblCellMar>
          <w:left w:w="70" w:type="dxa"/>
          <w:right w:w="70" w:type="dxa"/>
        </w:tblCellMar>
        <w:tblLook w:val="0000" w:firstRow="0" w:lastRow="0" w:firstColumn="0" w:lastColumn="0" w:noHBand="0" w:noVBand="0"/>
      </w:tblPr>
      <w:tblGrid>
        <w:gridCol w:w="2760"/>
        <w:gridCol w:w="956"/>
        <w:gridCol w:w="709"/>
        <w:gridCol w:w="992"/>
        <w:gridCol w:w="850"/>
        <w:gridCol w:w="993"/>
        <w:gridCol w:w="1134"/>
      </w:tblGrid>
      <w:tr w:rsidR="000550B8" w:rsidRPr="0048561F" w14:paraId="13F8D705" w14:textId="77777777" w:rsidTr="00931502">
        <w:trPr>
          <w:trHeight w:val="936"/>
          <w:jc w:val="center"/>
        </w:trPr>
        <w:tc>
          <w:tcPr>
            <w:tcW w:w="2760" w:type="dxa"/>
            <w:tcBorders>
              <w:top w:val="single" w:sz="6" w:space="0" w:color="auto"/>
              <w:left w:val="single" w:sz="6" w:space="0" w:color="auto"/>
              <w:bottom w:val="single" w:sz="6" w:space="0" w:color="auto"/>
              <w:right w:val="single" w:sz="6" w:space="0" w:color="auto"/>
            </w:tcBorders>
          </w:tcPr>
          <w:p w14:paraId="71CD2BFA" w14:textId="77777777" w:rsidR="000550B8" w:rsidRPr="0048561F" w:rsidRDefault="000550B8" w:rsidP="00931502">
            <w:pPr>
              <w:autoSpaceDE w:val="0"/>
              <w:autoSpaceDN w:val="0"/>
              <w:adjustRightInd w:val="0"/>
              <w:jc w:val="center"/>
              <w:rPr>
                <w:rFonts w:ascii="Arial Narrow" w:hAnsi="Arial Narrow"/>
                <w:b/>
                <w:bCs/>
                <w:color w:val="000000"/>
                <w:sz w:val="15"/>
                <w:szCs w:val="15"/>
                <w:lang w:val="pt-BR"/>
              </w:rPr>
            </w:pPr>
            <w:r w:rsidRPr="0048561F">
              <w:rPr>
                <w:rFonts w:ascii="Arial Narrow" w:hAnsi="Arial Narrow"/>
                <w:b/>
                <w:bCs/>
                <w:color w:val="000000"/>
                <w:sz w:val="15"/>
                <w:szCs w:val="15"/>
                <w:lang w:val="pt-BR"/>
              </w:rPr>
              <w:lastRenderedPageBreak/>
              <w:t xml:space="preserve">Reservas de Capital, Opções Outorgadas e Ações em Tesouraria (1)  </w:t>
            </w:r>
          </w:p>
        </w:tc>
        <w:tc>
          <w:tcPr>
            <w:tcW w:w="956" w:type="dxa"/>
            <w:tcBorders>
              <w:top w:val="single" w:sz="6" w:space="0" w:color="auto"/>
              <w:left w:val="nil"/>
              <w:bottom w:val="nil"/>
              <w:right w:val="nil"/>
            </w:tcBorders>
          </w:tcPr>
          <w:p w14:paraId="671D19FE" w14:textId="77777777" w:rsidR="000550B8" w:rsidRPr="0048561F" w:rsidRDefault="000550B8" w:rsidP="00931502">
            <w:pPr>
              <w:autoSpaceDE w:val="0"/>
              <w:autoSpaceDN w:val="0"/>
              <w:adjustRightInd w:val="0"/>
              <w:jc w:val="center"/>
              <w:rPr>
                <w:rFonts w:ascii="Arial Narrow" w:hAnsi="Arial Narrow"/>
                <w:color w:val="000000"/>
                <w:sz w:val="15"/>
                <w:szCs w:val="15"/>
                <w:lang w:val="pt-BR"/>
              </w:rPr>
            </w:pPr>
            <w:r w:rsidRPr="0048561F">
              <w:rPr>
                <w:rFonts w:ascii="Arial Narrow" w:hAnsi="Arial Narrow"/>
                <w:color w:val="000000"/>
                <w:sz w:val="15"/>
                <w:szCs w:val="15"/>
                <w:lang w:val="pt-BR"/>
              </w:rPr>
              <w:t>Reserva de Excedente de Capital</w:t>
            </w:r>
          </w:p>
        </w:tc>
        <w:tc>
          <w:tcPr>
            <w:tcW w:w="709" w:type="dxa"/>
            <w:tcBorders>
              <w:top w:val="single" w:sz="6" w:space="0" w:color="auto"/>
              <w:left w:val="nil"/>
              <w:bottom w:val="nil"/>
              <w:right w:val="nil"/>
            </w:tcBorders>
          </w:tcPr>
          <w:p w14:paraId="627B0EFF" w14:textId="77777777" w:rsidR="000550B8" w:rsidRPr="0048561F" w:rsidRDefault="000550B8" w:rsidP="00931502">
            <w:pPr>
              <w:autoSpaceDE w:val="0"/>
              <w:autoSpaceDN w:val="0"/>
              <w:adjustRightInd w:val="0"/>
              <w:jc w:val="center"/>
              <w:rPr>
                <w:rFonts w:ascii="Arial Narrow" w:hAnsi="Arial Narrow"/>
                <w:color w:val="000000"/>
                <w:sz w:val="15"/>
                <w:szCs w:val="15"/>
                <w:lang w:val="pt-BR"/>
              </w:rPr>
            </w:pPr>
            <w:r w:rsidRPr="0048561F">
              <w:rPr>
                <w:rFonts w:ascii="Arial Narrow" w:hAnsi="Arial Narrow"/>
                <w:color w:val="000000"/>
                <w:sz w:val="15"/>
                <w:szCs w:val="15"/>
                <w:lang w:val="pt-BR"/>
              </w:rPr>
              <w:t>Gastos com Emissão de Ações</w:t>
            </w:r>
          </w:p>
        </w:tc>
        <w:tc>
          <w:tcPr>
            <w:tcW w:w="992" w:type="dxa"/>
            <w:tcBorders>
              <w:top w:val="single" w:sz="6" w:space="0" w:color="auto"/>
              <w:left w:val="nil"/>
              <w:bottom w:val="nil"/>
              <w:right w:val="nil"/>
            </w:tcBorders>
          </w:tcPr>
          <w:p w14:paraId="25FB31CB" w14:textId="77777777" w:rsidR="000550B8" w:rsidRPr="0048561F" w:rsidRDefault="000550B8" w:rsidP="00931502">
            <w:pPr>
              <w:autoSpaceDE w:val="0"/>
              <w:autoSpaceDN w:val="0"/>
              <w:adjustRightInd w:val="0"/>
              <w:jc w:val="center"/>
              <w:rPr>
                <w:rFonts w:ascii="Arial Narrow" w:hAnsi="Arial Narrow"/>
                <w:color w:val="000000"/>
                <w:sz w:val="15"/>
                <w:szCs w:val="15"/>
                <w:lang w:val="pt-BR"/>
              </w:rPr>
            </w:pPr>
            <w:r w:rsidRPr="0048561F">
              <w:rPr>
                <w:rFonts w:ascii="Arial Narrow" w:hAnsi="Arial Narrow"/>
                <w:color w:val="000000"/>
                <w:sz w:val="15"/>
                <w:szCs w:val="15"/>
                <w:lang w:val="pt-BR"/>
              </w:rPr>
              <w:t>Reserva de Subvenção de Investimentos</w:t>
            </w:r>
          </w:p>
        </w:tc>
        <w:tc>
          <w:tcPr>
            <w:tcW w:w="850" w:type="dxa"/>
            <w:tcBorders>
              <w:top w:val="single" w:sz="6" w:space="0" w:color="auto"/>
              <w:left w:val="nil"/>
              <w:bottom w:val="nil"/>
              <w:right w:val="nil"/>
            </w:tcBorders>
          </w:tcPr>
          <w:p w14:paraId="30B1F477" w14:textId="77777777" w:rsidR="000550B8" w:rsidRPr="0048561F" w:rsidRDefault="000550B8" w:rsidP="00931502">
            <w:pPr>
              <w:autoSpaceDE w:val="0"/>
              <w:autoSpaceDN w:val="0"/>
              <w:adjustRightInd w:val="0"/>
              <w:jc w:val="center"/>
              <w:rPr>
                <w:rFonts w:ascii="Arial Narrow" w:hAnsi="Arial Narrow"/>
                <w:color w:val="000000"/>
                <w:sz w:val="15"/>
                <w:szCs w:val="15"/>
                <w:lang w:val="pt-BR"/>
              </w:rPr>
            </w:pPr>
            <w:r w:rsidRPr="0048561F">
              <w:rPr>
                <w:rFonts w:ascii="Arial Narrow" w:hAnsi="Arial Narrow"/>
                <w:color w:val="000000"/>
                <w:sz w:val="15"/>
                <w:szCs w:val="15"/>
                <w:lang w:val="pt-BR"/>
              </w:rPr>
              <w:t>Ações em Tesouraria</w:t>
            </w:r>
          </w:p>
        </w:tc>
        <w:tc>
          <w:tcPr>
            <w:tcW w:w="993" w:type="dxa"/>
            <w:tcBorders>
              <w:top w:val="single" w:sz="6" w:space="0" w:color="auto"/>
              <w:left w:val="nil"/>
              <w:bottom w:val="nil"/>
              <w:right w:val="nil"/>
            </w:tcBorders>
          </w:tcPr>
          <w:p w14:paraId="35FC4A27" w14:textId="77777777" w:rsidR="000550B8" w:rsidRPr="0048561F" w:rsidRDefault="000550B8" w:rsidP="00931502">
            <w:pPr>
              <w:autoSpaceDE w:val="0"/>
              <w:autoSpaceDN w:val="0"/>
              <w:adjustRightInd w:val="0"/>
              <w:jc w:val="center"/>
              <w:rPr>
                <w:rFonts w:ascii="Arial Narrow" w:hAnsi="Arial Narrow"/>
                <w:color w:val="000000"/>
                <w:sz w:val="15"/>
                <w:szCs w:val="15"/>
                <w:lang w:val="pt-BR"/>
              </w:rPr>
            </w:pPr>
            <w:r w:rsidRPr="0048561F">
              <w:rPr>
                <w:rFonts w:ascii="Arial Narrow" w:hAnsi="Arial Narrow"/>
                <w:color w:val="000000"/>
                <w:sz w:val="15"/>
                <w:szCs w:val="15"/>
                <w:lang w:val="pt-BR"/>
              </w:rPr>
              <w:t>Opções Outorgadas Reconhecidas</w:t>
            </w:r>
          </w:p>
        </w:tc>
        <w:tc>
          <w:tcPr>
            <w:tcW w:w="1134" w:type="dxa"/>
            <w:tcBorders>
              <w:top w:val="single" w:sz="6" w:space="0" w:color="auto"/>
              <w:left w:val="nil"/>
              <w:bottom w:val="nil"/>
              <w:right w:val="single" w:sz="6" w:space="0" w:color="auto"/>
            </w:tcBorders>
          </w:tcPr>
          <w:p w14:paraId="2AB59A9A" w14:textId="77777777" w:rsidR="000550B8" w:rsidRPr="0048561F" w:rsidRDefault="000550B8" w:rsidP="00931502">
            <w:pPr>
              <w:autoSpaceDE w:val="0"/>
              <w:autoSpaceDN w:val="0"/>
              <w:adjustRightInd w:val="0"/>
              <w:jc w:val="center"/>
              <w:rPr>
                <w:rFonts w:ascii="Arial Narrow" w:hAnsi="Arial Narrow"/>
                <w:color w:val="000000"/>
                <w:sz w:val="15"/>
                <w:szCs w:val="15"/>
                <w:lang w:val="pt-BR"/>
              </w:rPr>
            </w:pPr>
            <w:r w:rsidRPr="0048561F">
              <w:rPr>
                <w:rFonts w:ascii="Arial Narrow" w:hAnsi="Arial Narrow"/>
                <w:color w:val="000000"/>
                <w:sz w:val="15"/>
                <w:szCs w:val="15"/>
                <w:lang w:val="pt-BR"/>
              </w:rPr>
              <w:t>Contas do Grupo (1)</w:t>
            </w:r>
          </w:p>
        </w:tc>
      </w:tr>
      <w:tr w:rsidR="000550B8" w:rsidRPr="0048561F" w14:paraId="7BCD137C" w14:textId="77777777" w:rsidTr="00931502">
        <w:trPr>
          <w:trHeight w:val="288"/>
          <w:jc w:val="center"/>
        </w:trPr>
        <w:tc>
          <w:tcPr>
            <w:tcW w:w="2760" w:type="dxa"/>
            <w:tcBorders>
              <w:top w:val="nil"/>
              <w:left w:val="single" w:sz="6" w:space="0" w:color="auto"/>
              <w:bottom w:val="nil"/>
              <w:right w:val="nil"/>
            </w:tcBorders>
          </w:tcPr>
          <w:p w14:paraId="4C5DA2D2" w14:textId="77777777" w:rsidR="000550B8" w:rsidRPr="0048561F" w:rsidRDefault="000550B8" w:rsidP="00931502">
            <w:pPr>
              <w:autoSpaceDE w:val="0"/>
              <w:autoSpaceDN w:val="0"/>
              <w:adjustRightInd w:val="0"/>
              <w:rPr>
                <w:rFonts w:ascii="Arial Narrow" w:hAnsi="Arial Narrow"/>
                <w:color w:val="000000"/>
                <w:sz w:val="15"/>
                <w:szCs w:val="15"/>
                <w:lang w:val="pt-BR"/>
              </w:rPr>
            </w:pPr>
            <w:r w:rsidRPr="0048561F">
              <w:rPr>
                <w:rFonts w:ascii="Arial Narrow" w:hAnsi="Arial Narrow"/>
                <w:color w:val="000000"/>
                <w:sz w:val="15"/>
                <w:szCs w:val="15"/>
                <w:lang w:val="pt-BR"/>
              </w:rPr>
              <w:t>Saldos Iniciais</w:t>
            </w:r>
          </w:p>
        </w:tc>
        <w:tc>
          <w:tcPr>
            <w:tcW w:w="956" w:type="dxa"/>
            <w:tcBorders>
              <w:top w:val="nil"/>
              <w:left w:val="nil"/>
              <w:bottom w:val="nil"/>
              <w:right w:val="nil"/>
            </w:tcBorders>
          </w:tcPr>
          <w:p w14:paraId="3F3C417C" w14:textId="77777777" w:rsidR="000550B8" w:rsidRPr="0048561F" w:rsidRDefault="000550B8" w:rsidP="00931502">
            <w:pPr>
              <w:autoSpaceDE w:val="0"/>
              <w:autoSpaceDN w:val="0"/>
              <w:adjustRightInd w:val="0"/>
              <w:jc w:val="right"/>
              <w:rPr>
                <w:rFonts w:ascii="Arial Narrow" w:hAnsi="Arial Narrow" w:cs="Calibri"/>
                <w:b/>
                <w:bCs/>
                <w:color w:val="000000"/>
                <w:sz w:val="15"/>
                <w:szCs w:val="15"/>
                <w:lang w:val="pt-BR"/>
              </w:rPr>
            </w:pPr>
            <w:r w:rsidRPr="0048561F">
              <w:rPr>
                <w:rFonts w:ascii="Arial Narrow" w:hAnsi="Arial Narrow" w:cs="Calibri"/>
                <w:b/>
                <w:bCs/>
                <w:color w:val="000000"/>
                <w:sz w:val="15"/>
                <w:szCs w:val="15"/>
                <w:lang w:val="pt-BR"/>
              </w:rPr>
              <w:t>50.000</w:t>
            </w:r>
          </w:p>
        </w:tc>
        <w:tc>
          <w:tcPr>
            <w:tcW w:w="709" w:type="dxa"/>
            <w:tcBorders>
              <w:top w:val="nil"/>
              <w:left w:val="nil"/>
              <w:bottom w:val="nil"/>
              <w:right w:val="nil"/>
            </w:tcBorders>
          </w:tcPr>
          <w:p w14:paraId="05A8FACE" w14:textId="77777777" w:rsidR="000550B8" w:rsidRPr="0048561F" w:rsidRDefault="000550B8" w:rsidP="00931502">
            <w:pPr>
              <w:autoSpaceDE w:val="0"/>
              <w:autoSpaceDN w:val="0"/>
              <w:adjustRightInd w:val="0"/>
              <w:jc w:val="right"/>
              <w:rPr>
                <w:rFonts w:ascii="Arial Narrow" w:hAnsi="Arial Narrow" w:cs="Calibri"/>
                <w:b/>
                <w:bCs/>
                <w:color w:val="000000"/>
                <w:sz w:val="15"/>
                <w:szCs w:val="15"/>
                <w:lang w:val="pt-BR"/>
              </w:rPr>
            </w:pPr>
            <w:r w:rsidRPr="0048561F">
              <w:rPr>
                <w:rFonts w:ascii="Arial Narrow" w:hAnsi="Arial Narrow" w:cs="Calibri"/>
                <w:b/>
                <w:bCs/>
                <w:color w:val="000000"/>
                <w:sz w:val="15"/>
                <w:szCs w:val="15"/>
                <w:lang w:val="pt-BR"/>
              </w:rPr>
              <w:t>-5.000</w:t>
            </w:r>
          </w:p>
        </w:tc>
        <w:tc>
          <w:tcPr>
            <w:tcW w:w="992" w:type="dxa"/>
            <w:tcBorders>
              <w:top w:val="nil"/>
              <w:left w:val="nil"/>
              <w:bottom w:val="nil"/>
              <w:right w:val="nil"/>
            </w:tcBorders>
          </w:tcPr>
          <w:p w14:paraId="3EAA72A0" w14:textId="77777777" w:rsidR="000550B8" w:rsidRPr="0048561F" w:rsidRDefault="000550B8" w:rsidP="00931502">
            <w:pPr>
              <w:autoSpaceDE w:val="0"/>
              <w:autoSpaceDN w:val="0"/>
              <w:adjustRightInd w:val="0"/>
              <w:jc w:val="right"/>
              <w:rPr>
                <w:rFonts w:ascii="Arial Narrow" w:hAnsi="Arial Narrow" w:cs="Calibri"/>
                <w:b/>
                <w:bCs/>
                <w:color w:val="000000"/>
                <w:sz w:val="15"/>
                <w:szCs w:val="15"/>
                <w:lang w:val="pt-BR"/>
              </w:rPr>
            </w:pPr>
            <w:r w:rsidRPr="0048561F">
              <w:rPr>
                <w:rFonts w:ascii="Arial Narrow" w:hAnsi="Arial Narrow" w:cs="Calibri"/>
                <w:b/>
                <w:bCs/>
                <w:color w:val="000000"/>
                <w:sz w:val="15"/>
                <w:szCs w:val="15"/>
                <w:lang w:val="pt-BR"/>
              </w:rPr>
              <w:t>100.000</w:t>
            </w:r>
          </w:p>
        </w:tc>
        <w:tc>
          <w:tcPr>
            <w:tcW w:w="850" w:type="dxa"/>
            <w:tcBorders>
              <w:top w:val="nil"/>
              <w:left w:val="nil"/>
              <w:bottom w:val="nil"/>
              <w:right w:val="nil"/>
            </w:tcBorders>
          </w:tcPr>
          <w:p w14:paraId="2BFC2A09" w14:textId="77777777" w:rsidR="000550B8" w:rsidRPr="0048561F" w:rsidRDefault="000550B8" w:rsidP="00931502">
            <w:pPr>
              <w:autoSpaceDE w:val="0"/>
              <w:autoSpaceDN w:val="0"/>
              <w:adjustRightInd w:val="0"/>
              <w:jc w:val="right"/>
              <w:rPr>
                <w:rFonts w:ascii="Arial Narrow" w:hAnsi="Arial Narrow" w:cs="Calibri"/>
                <w:b/>
                <w:bCs/>
                <w:color w:val="000000"/>
                <w:sz w:val="15"/>
                <w:szCs w:val="15"/>
                <w:lang w:val="pt-BR"/>
              </w:rPr>
            </w:pPr>
            <w:r w:rsidRPr="0048561F">
              <w:rPr>
                <w:rFonts w:ascii="Arial Narrow" w:hAnsi="Arial Narrow" w:cs="Calibri"/>
                <w:b/>
                <w:bCs/>
                <w:color w:val="000000"/>
                <w:sz w:val="15"/>
                <w:szCs w:val="15"/>
                <w:lang w:val="pt-BR"/>
              </w:rPr>
              <w:t>-70.000</w:t>
            </w:r>
          </w:p>
        </w:tc>
        <w:tc>
          <w:tcPr>
            <w:tcW w:w="993" w:type="dxa"/>
            <w:tcBorders>
              <w:top w:val="nil"/>
              <w:left w:val="nil"/>
              <w:bottom w:val="nil"/>
              <w:right w:val="nil"/>
            </w:tcBorders>
          </w:tcPr>
          <w:p w14:paraId="03E560CF" w14:textId="77777777" w:rsidR="000550B8" w:rsidRPr="0048561F" w:rsidRDefault="000550B8" w:rsidP="00931502">
            <w:pPr>
              <w:autoSpaceDE w:val="0"/>
              <w:autoSpaceDN w:val="0"/>
              <w:adjustRightInd w:val="0"/>
              <w:jc w:val="right"/>
              <w:rPr>
                <w:rFonts w:ascii="Arial Narrow" w:hAnsi="Arial Narrow" w:cs="Calibri"/>
                <w:b/>
                <w:bCs/>
                <w:color w:val="000000"/>
                <w:sz w:val="15"/>
                <w:szCs w:val="15"/>
                <w:lang w:val="pt-BR"/>
              </w:rPr>
            </w:pPr>
            <w:r w:rsidRPr="0048561F">
              <w:rPr>
                <w:rFonts w:ascii="Arial Narrow" w:hAnsi="Arial Narrow" w:cs="Calibri"/>
                <w:b/>
                <w:bCs/>
                <w:color w:val="000000"/>
                <w:sz w:val="15"/>
                <w:szCs w:val="15"/>
                <w:lang w:val="pt-BR"/>
              </w:rPr>
              <w:t>5.000</w:t>
            </w:r>
          </w:p>
        </w:tc>
        <w:tc>
          <w:tcPr>
            <w:tcW w:w="1134" w:type="dxa"/>
            <w:tcBorders>
              <w:top w:val="nil"/>
              <w:left w:val="nil"/>
              <w:bottom w:val="nil"/>
              <w:right w:val="single" w:sz="6" w:space="0" w:color="auto"/>
            </w:tcBorders>
          </w:tcPr>
          <w:p w14:paraId="11BF87E5" w14:textId="77777777" w:rsidR="000550B8" w:rsidRPr="0048561F" w:rsidRDefault="000550B8" w:rsidP="00931502">
            <w:pPr>
              <w:autoSpaceDE w:val="0"/>
              <w:autoSpaceDN w:val="0"/>
              <w:adjustRightInd w:val="0"/>
              <w:jc w:val="right"/>
              <w:rPr>
                <w:rFonts w:ascii="Arial Narrow" w:hAnsi="Arial Narrow" w:cs="Calibri"/>
                <w:b/>
                <w:bCs/>
                <w:color w:val="000000"/>
                <w:sz w:val="15"/>
                <w:szCs w:val="15"/>
                <w:lang w:val="pt-BR"/>
              </w:rPr>
            </w:pPr>
            <w:r w:rsidRPr="0048561F">
              <w:rPr>
                <w:rFonts w:ascii="Arial Narrow" w:hAnsi="Arial Narrow" w:cs="Calibri"/>
                <w:b/>
                <w:bCs/>
                <w:color w:val="000000"/>
                <w:sz w:val="15"/>
                <w:szCs w:val="15"/>
                <w:lang w:val="pt-BR"/>
              </w:rPr>
              <w:t>80.000</w:t>
            </w:r>
          </w:p>
        </w:tc>
      </w:tr>
      <w:tr w:rsidR="000550B8" w:rsidRPr="0048561F" w14:paraId="4C436ED0" w14:textId="77777777" w:rsidTr="00931502">
        <w:trPr>
          <w:trHeight w:val="288"/>
          <w:jc w:val="center"/>
        </w:trPr>
        <w:tc>
          <w:tcPr>
            <w:tcW w:w="2760" w:type="dxa"/>
            <w:tcBorders>
              <w:top w:val="nil"/>
              <w:left w:val="single" w:sz="6" w:space="0" w:color="auto"/>
              <w:bottom w:val="nil"/>
              <w:right w:val="nil"/>
            </w:tcBorders>
          </w:tcPr>
          <w:p w14:paraId="05717E34" w14:textId="77777777" w:rsidR="000550B8" w:rsidRPr="0048561F" w:rsidRDefault="000550B8" w:rsidP="00931502">
            <w:pPr>
              <w:autoSpaceDE w:val="0"/>
              <w:autoSpaceDN w:val="0"/>
              <w:adjustRightInd w:val="0"/>
              <w:rPr>
                <w:rFonts w:ascii="Arial Narrow" w:hAnsi="Arial Narrow"/>
                <w:color w:val="000000"/>
                <w:sz w:val="15"/>
                <w:szCs w:val="15"/>
                <w:lang w:val="pt-BR"/>
              </w:rPr>
            </w:pPr>
            <w:r w:rsidRPr="0048561F">
              <w:rPr>
                <w:rFonts w:ascii="Arial Narrow" w:hAnsi="Arial Narrow"/>
                <w:color w:val="000000"/>
                <w:sz w:val="15"/>
                <w:szCs w:val="15"/>
                <w:lang w:val="pt-BR"/>
              </w:rPr>
              <w:t>Aumento de Capital</w:t>
            </w:r>
          </w:p>
        </w:tc>
        <w:tc>
          <w:tcPr>
            <w:tcW w:w="956" w:type="dxa"/>
            <w:tcBorders>
              <w:top w:val="nil"/>
              <w:left w:val="nil"/>
              <w:bottom w:val="nil"/>
              <w:right w:val="nil"/>
            </w:tcBorders>
          </w:tcPr>
          <w:p w14:paraId="6E0331A2" w14:textId="77777777" w:rsidR="000550B8" w:rsidRPr="0048561F" w:rsidRDefault="000550B8" w:rsidP="00931502">
            <w:pPr>
              <w:autoSpaceDE w:val="0"/>
              <w:autoSpaceDN w:val="0"/>
              <w:adjustRightInd w:val="0"/>
              <w:jc w:val="right"/>
              <w:rPr>
                <w:rFonts w:ascii="Arial Narrow" w:hAnsi="Arial Narrow" w:cs="Calibri"/>
                <w:color w:val="000000"/>
                <w:sz w:val="15"/>
                <w:szCs w:val="15"/>
                <w:lang w:val="pt-BR"/>
              </w:rPr>
            </w:pPr>
            <w:r w:rsidRPr="0048561F">
              <w:rPr>
                <w:rFonts w:ascii="Arial Narrow" w:hAnsi="Arial Narrow" w:cs="Calibri"/>
                <w:color w:val="000000"/>
                <w:sz w:val="15"/>
                <w:szCs w:val="15"/>
                <w:lang w:val="pt-BR"/>
              </w:rPr>
              <w:t>-35.000</w:t>
            </w:r>
          </w:p>
        </w:tc>
        <w:tc>
          <w:tcPr>
            <w:tcW w:w="709" w:type="dxa"/>
            <w:tcBorders>
              <w:top w:val="nil"/>
              <w:left w:val="nil"/>
              <w:bottom w:val="nil"/>
              <w:right w:val="nil"/>
            </w:tcBorders>
          </w:tcPr>
          <w:p w14:paraId="0B93FC28" w14:textId="77777777" w:rsidR="000550B8" w:rsidRPr="0048561F" w:rsidRDefault="000550B8" w:rsidP="00931502">
            <w:pPr>
              <w:autoSpaceDE w:val="0"/>
              <w:autoSpaceDN w:val="0"/>
              <w:adjustRightInd w:val="0"/>
              <w:jc w:val="right"/>
              <w:rPr>
                <w:rFonts w:ascii="Arial Narrow" w:hAnsi="Arial Narrow" w:cs="Calibri"/>
                <w:color w:val="000000"/>
                <w:sz w:val="15"/>
                <w:szCs w:val="15"/>
                <w:lang w:val="pt-BR"/>
              </w:rPr>
            </w:pPr>
          </w:p>
        </w:tc>
        <w:tc>
          <w:tcPr>
            <w:tcW w:w="992" w:type="dxa"/>
            <w:tcBorders>
              <w:top w:val="nil"/>
              <w:left w:val="nil"/>
              <w:bottom w:val="nil"/>
              <w:right w:val="nil"/>
            </w:tcBorders>
          </w:tcPr>
          <w:p w14:paraId="473D3803" w14:textId="77777777" w:rsidR="000550B8" w:rsidRPr="0048561F" w:rsidRDefault="000550B8" w:rsidP="00931502">
            <w:pPr>
              <w:autoSpaceDE w:val="0"/>
              <w:autoSpaceDN w:val="0"/>
              <w:adjustRightInd w:val="0"/>
              <w:jc w:val="right"/>
              <w:rPr>
                <w:rFonts w:ascii="Arial Narrow" w:hAnsi="Arial Narrow" w:cs="Calibri"/>
                <w:color w:val="000000"/>
                <w:sz w:val="15"/>
                <w:szCs w:val="15"/>
                <w:lang w:val="pt-BR"/>
              </w:rPr>
            </w:pPr>
            <w:r w:rsidRPr="0048561F">
              <w:rPr>
                <w:rFonts w:ascii="Arial Narrow" w:hAnsi="Arial Narrow" w:cs="Calibri"/>
                <w:color w:val="000000"/>
                <w:sz w:val="15"/>
                <w:szCs w:val="15"/>
                <w:lang w:val="pt-BR"/>
              </w:rPr>
              <w:t>-15.000</w:t>
            </w:r>
          </w:p>
        </w:tc>
        <w:tc>
          <w:tcPr>
            <w:tcW w:w="850" w:type="dxa"/>
            <w:tcBorders>
              <w:top w:val="nil"/>
              <w:left w:val="nil"/>
              <w:bottom w:val="nil"/>
              <w:right w:val="nil"/>
            </w:tcBorders>
          </w:tcPr>
          <w:p w14:paraId="129AAEBF" w14:textId="77777777" w:rsidR="000550B8" w:rsidRPr="0048561F" w:rsidRDefault="000550B8" w:rsidP="00931502">
            <w:pPr>
              <w:autoSpaceDE w:val="0"/>
              <w:autoSpaceDN w:val="0"/>
              <w:adjustRightInd w:val="0"/>
              <w:jc w:val="right"/>
              <w:rPr>
                <w:rFonts w:ascii="Arial Narrow" w:hAnsi="Arial Narrow" w:cs="Calibri"/>
                <w:color w:val="000000"/>
                <w:sz w:val="15"/>
                <w:szCs w:val="15"/>
                <w:lang w:val="pt-BR"/>
              </w:rPr>
            </w:pPr>
          </w:p>
        </w:tc>
        <w:tc>
          <w:tcPr>
            <w:tcW w:w="993" w:type="dxa"/>
            <w:tcBorders>
              <w:top w:val="nil"/>
              <w:left w:val="nil"/>
              <w:bottom w:val="nil"/>
              <w:right w:val="nil"/>
            </w:tcBorders>
          </w:tcPr>
          <w:p w14:paraId="532E9F31" w14:textId="77777777" w:rsidR="000550B8" w:rsidRPr="0048561F" w:rsidRDefault="000550B8" w:rsidP="00931502">
            <w:pPr>
              <w:autoSpaceDE w:val="0"/>
              <w:autoSpaceDN w:val="0"/>
              <w:adjustRightInd w:val="0"/>
              <w:jc w:val="right"/>
              <w:rPr>
                <w:rFonts w:ascii="Arial Narrow" w:hAnsi="Arial Narrow" w:cs="Calibri"/>
                <w:color w:val="000000"/>
                <w:sz w:val="15"/>
                <w:szCs w:val="15"/>
                <w:lang w:val="pt-BR"/>
              </w:rPr>
            </w:pPr>
          </w:p>
        </w:tc>
        <w:tc>
          <w:tcPr>
            <w:tcW w:w="1134" w:type="dxa"/>
            <w:tcBorders>
              <w:top w:val="nil"/>
              <w:left w:val="nil"/>
              <w:bottom w:val="nil"/>
              <w:right w:val="single" w:sz="6" w:space="0" w:color="auto"/>
            </w:tcBorders>
          </w:tcPr>
          <w:p w14:paraId="3E9DF16B" w14:textId="77777777" w:rsidR="000550B8" w:rsidRPr="0048561F" w:rsidRDefault="000550B8" w:rsidP="00931502">
            <w:pPr>
              <w:autoSpaceDE w:val="0"/>
              <w:autoSpaceDN w:val="0"/>
              <w:adjustRightInd w:val="0"/>
              <w:jc w:val="right"/>
              <w:rPr>
                <w:rFonts w:ascii="Arial Narrow" w:hAnsi="Arial Narrow" w:cs="Calibri"/>
                <w:b/>
                <w:bCs/>
                <w:color w:val="000000"/>
                <w:sz w:val="15"/>
                <w:szCs w:val="15"/>
                <w:lang w:val="pt-BR"/>
              </w:rPr>
            </w:pPr>
            <w:r w:rsidRPr="0048561F">
              <w:rPr>
                <w:rFonts w:ascii="Arial Narrow" w:hAnsi="Arial Narrow" w:cs="Calibri"/>
                <w:b/>
                <w:bCs/>
                <w:color w:val="000000"/>
                <w:sz w:val="15"/>
                <w:szCs w:val="15"/>
                <w:lang w:val="pt-BR"/>
              </w:rPr>
              <w:t>-50.000</w:t>
            </w:r>
          </w:p>
        </w:tc>
      </w:tr>
      <w:tr w:rsidR="000550B8" w:rsidRPr="0048561F" w14:paraId="557BD026" w14:textId="77777777" w:rsidTr="00931502">
        <w:trPr>
          <w:trHeight w:val="288"/>
          <w:jc w:val="center"/>
        </w:trPr>
        <w:tc>
          <w:tcPr>
            <w:tcW w:w="3716" w:type="dxa"/>
            <w:gridSpan w:val="2"/>
            <w:tcBorders>
              <w:top w:val="nil"/>
              <w:left w:val="single" w:sz="6" w:space="0" w:color="auto"/>
              <w:bottom w:val="nil"/>
              <w:right w:val="nil"/>
            </w:tcBorders>
          </w:tcPr>
          <w:p w14:paraId="51FEEC57" w14:textId="77777777" w:rsidR="000550B8" w:rsidRPr="0048561F" w:rsidRDefault="000550B8" w:rsidP="00931502">
            <w:pPr>
              <w:autoSpaceDE w:val="0"/>
              <w:autoSpaceDN w:val="0"/>
              <w:adjustRightInd w:val="0"/>
              <w:rPr>
                <w:rFonts w:ascii="Arial Narrow" w:hAnsi="Arial Narrow"/>
                <w:color w:val="000000"/>
                <w:sz w:val="15"/>
                <w:szCs w:val="15"/>
                <w:lang w:val="pt-BR"/>
              </w:rPr>
            </w:pPr>
            <w:r w:rsidRPr="0048561F">
              <w:rPr>
                <w:rFonts w:ascii="Arial Narrow" w:hAnsi="Arial Narrow"/>
                <w:color w:val="000000"/>
                <w:sz w:val="15"/>
                <w:szCs w:val="15"/>
                <w:lang w:val="pt-BR"/>
              </w:rPr>
              <w:t>Gastos com Emissão de Ações</w:t>
            </w:r>
          </w:p>
        </w:tc>
        <w:tc>
          <w:tcPr>
            <w:tcW w:w="709" w:type="dxa"/>
            <w:tcBorders>
              <w:top w:val="nil"/>
              <w:left w:val="nil"/>
              <w:bottom w:val="nil"/>
              <w:right w:val="nil"/>
            </w:tcBorders>
          </w:tcPr>
          <w:p w14:paraId="3BBDAA16" w14:textId="77777777" w:rsidR="000550B8" w:rsidRPr="0048561F" w:rsidRDefault="000550B8" w:rsidP="00931502">
            <w:pPr>
              <w:autoSpaceDE w:val="0"/>
              <w:autoSpaceDN w:val="0"/>
              <w:adjustRightInd w:val="0"/>
              <w:jc w:val="right"/>
              <w:rPr>
                <w:rFonts w:ascii="Arial Narrow" w:hAnsi="Arial Narrow" w:cs="Calibri"/>
                <w:color w:val="000000"/>
                <w:sz w:val="15"/>
                <w:szCs w:val="15"/>
                <w:lang w:val="pt-BR"/>
              </w:rPr>
            </w:pPr>
            <w:r w:rsidRPr="0048561F">
              <w:rPr>
                <w:rFonts w:ascii="Arial Narrow" w:hAnsi="Arial Narrow" w:cs="Calibri"/>
                <w:color w:val="000000"/>
                <w:sz w:val="15"/>
                <w:szCs w:val="15"/>
                <w:lang w:val="pt-BR"/>
              </w:rPr>
              <w:t>-7.000</w:t>
            </w:r>
          </w:p>
        </w:tc>
        <w:tc>
          <w:tcPr>
            <w:tcW w:w="992" w:type="dxa"/>
            <w:tcBorders>
              <w:top w:val="nil"/>
              <w:left w:val="nil"/>
              <w:bottom w:val="nil"/>
              <w:right w:val="nil"/>
            </w:tcBorders>
          </w:tcPr>
          <w:p w14:paraId="7632D7B8" w14:textId="77777777" w:rsidR="000550B8" w:rsidRPr="0048561F" w:rsidRDefault="000550B8" w:rsidP="00931502">
            <w:pPr>
              <w:autoSpaceDE w:val="0"/>
              <w:autoSpaceDN w:val="0"/>
              <w:adjustRightInd w:val="0"/>
              <w:jc w:val="right"/>
              <w:rPr>
                <w:rFonts w:ascii="Arial Narrow" w:hAnsi="Arial Narrow" w:cs="Calibri"/>
                <w:color w:val="000000"/>
                <w:sz w:val="15"/>
                <w:szCs w:val="15"/>
                <w:lang w:val="pt-BR"/>
              </w:rPr>
            </w:pPr>
          </w:p>
        </w:tc>
        <w:tc>
          <w:tcPr>
            <w:tcW w:w="850" w:type="dxa"/>
            <w:tcBorders>
              <w:top w:val="nil"/>
              <w:left w:val="nil"/>
              <w:bottom w:val="nil"/>
              <w:right w:val="nil"/>
            </w:tcBorders>
          </w:tcPr>
          <w:p w14:paraId="178AA3DC" w14:textId="77777777" w:rsidR="000550B8" w:rsidRPr="0048561F" w:rsidRDefault="000550B8" w:rsidP="00931502">
            <w:pPr>
              <w:autoSpaceDE w:val="0"/>
              <w:autoSpaceDN w:val="0"/>
              <w:adjustRightInd w:val="0"/>
              <w:jc w:val="right"/>
              <w:rPr>
                <w:rFonts w:ascii="Arial Narrow" w:hAnsi="Arial Narrow" w:cs="Calibri"/>
                <w:color w:val="000000"/>
                <w:sz w:val="15"/>
                <w:szCs w:val="15"/>
                <w:lang w:val="pt-BR"/>
              </w:rPr>
            </w:pPr>
          </w:p>
        </w:tc>
        <w:tc>
          <w:tcPr>
            <w:tcW w:w="993" w:type="dxa"/>
            <w:tcBorders>
              <w:top w:val="nil"/>
              <w:left w:val="nil"/>
              <w:bottom w:val="nil"/>
              <w:right w:val="nil"/>
            </w:tcBorders>
          </w:tcPr>
          <w:p w14:paraId="3CBCE5B2" w14:textId="77777777" w:rsidR="000550B8" w:rsidRPr="0048561F" w:rsidRDefault="000550B8" w:rsidP="00931502">
            <w:pPr>
              <w:autoSpaceDE w:val="0"/>
              <w:autoSpaceDN w:val="0"/>
              <w:adjustRightInd w:val="0"/>
              <w:jc w:val="right"/>
              <w:rPr>
                <w:rFonts w:ascii="Arial Narrow" w:hAnsi="Arial Narrow" w:cs="Calibri"/>
                <w:color w:val="000000"/>
                <w:sz w:val="15"/>
                <w:szCs w:val="15"/>
                <w:lang w:val="pt-BR"/>
              </w:rPr>
            </w:pPr>
          </w:p>
        </w:tc>
        <w:tc>
          <w:tcPr>
            <w:tcW w:w="1134" w:type="dxa"/>
            <w:tcBorders>
              <w:top w:val="nil"/>
              <w:left w:val="nil"/>
              <w:bottom w:val="nil"/>
              <w:right w:val="single" w:sz="6" w:space="0" w:color="auto"/>
            </w:tcBorders>
          </w:tcPr>
          <w:p w14:paraId="35C4AF0A" w14:textId="77777777" w:rsidR="000550B8" w:rsidRPr="0048561F" w:rsidRDefault="000550B8" w:rsidP="00931502">
            <w:pPr>
              <w:autoSpaceDE w:val="0"/>
              <w:autoSpaceDN w:val="0"/>
              <w:adjustRightInd w:val="0"/>
              <w:jc w:val="right"/>
              <w:rPr>
                <w:rFonts w:ascii="Arial Narrow" w:hAnsi="Arial Narrow" w:cs="Calibri"/>
                <w:b/>
                <w:bCs/>
                <w:color w:val="000000"/>
                <w:sz w:val="15"/>
                <w:szCs w:val="15"/>
                <w:lang w:val="pt-BR"/>
              </w:rPr>
            </w:pPr>
            <w:r w:rsidRPr="0048561F">
              <w:rPr>
                <w:rFonts w:ascii="Arial Narrow" w:hAnsi="Arial Narrow" w:cs="Calibri"/>
                <w:b/>
                <w:bCs/>
                <w:color w:val="000000"/>
                <w:sz w:val="15"/>
                <w:szCs w:val="15"/>
                <w:lang w:val="pt-BR"/>
              </w:rPr>
              <w:t>-7.000</w:t>
            </w:r>
          </w:p>
        </w:tc>
      </w:tr>
      <w:tr w:rsidR="000550B8" w:rsidRPr="0048561F" w14:paraId="636E9566" w14:textId="77777777" w:rsidTr="00931502">
        <w:trPr>
          <w:trHeight w:val="288"/>
          <w:jc w:val="center"/>
        </w:trPr>
        <w:tc>
          <w:tcPr>
            <w:tcW w:w="3716" w:type="dxa"/>
            <w:gridSpan w:val="2"/>
            <w:tcBorders>
              <w:top w:val="nil"/>
              <w:left w:val="single" w:sz="6" w:space="0" w:color="auto"/>
              <w:bottom w:val="nil"/>
              <w:right w:val="nil"/>
            </w:tcBorders>
          </w:tcPr>
          <w:p w14:paraId="09ED2085" w14:textId="77777777" w:rsidR="000550B8" w:rsidRPr="0048561F" w:rsidRDefault="000550B8" w:rsidP="00931502">
            <w:pPr>
              <w:autoSpaceDE w:val="0"/>
              <w:autoSpaceDN w:val="0"/>
              <w:adjustRightInd w:val="0"/>
              <w:rPr>
                <w:rFonts w:ascii="Arial Narrow" w:hAnsi="Arial Narrow"/>
                <w:color w:val="000000"/>
                <w:sz w:val="15"/>
                <w:szCs w:val="15"/>
                <w:lang w:val="pt-BR"/>
              </w:rPr>
            </w:pPr>
            <w:r w:rsidRPr="0048561F">
              <w:rPr>
                <w:rFonts w:ascii="Arial Narrow" w:hAnsi="Arial Narrow"/>
                <w:color w:val="000000"/>
                <w:sz w:val="15"/>
                <w:szCs w:val="15"/>
                <w:lang w:val="pt-BR"/>
              </w:rPr>
              <w:t>Opções Outorgadas Reconhecidas</w:t>
            </w:r>
          </w:p>
        </w:tc>
        <w:tc>
          <w:tcPr>
            <w:tcW w:w="709" w:type="dxa"/>
            <w:tcBorders>
              <w:top w:val="nil"/>
              <w:left w:val="nil"/>
              <w:bottom w:val="nil"/>
              <w:right w:val="nil"/>
            </w:tcBorders>
          </w:tcPr>
          <w:p w14:paraId="69053234" w14:textId="77777777" w:rsidR="000550B8" w:rsidRPr="0048561F" w:rsidRDefault="000550B8" w:rsidP="00931502">
            <w:pPr>
              <w:autoSpaceDE w:val="0"/>
              <w:autoSpaceDN w:val="0"/>
              <w:adjustRightInd w:val="0"/>
              <w:jc w:val="right"/>
              <w:rPr>
                <w:rFonts w:ascii="Arial Narrow" w:hAnsi="Arial Narrow" w:cs="Calibri"/>
                <w:color w:val="000000"/>
                <w:sz w:val="15"/>
                <w:szCs w:val="15"/>
                <w:lang w:val="pt-BR"/>
              </w:rPr>
            </w:pPr>
          </w:p>
        </w:tc>
        <w:tc>
          <w:tcPr>
            <w:tcW w:w="992" w:type="dxa"/>
            <w:tcBorders>
              <w:top w:val="nil"/>
              <w:left w:val="nil"/>
              <w:bottom w:val="nil"/>
              <w:right w:val="nil"/>
            </w:tcBorders>
          </w:tcPr>
          <w:p w14:paraId="0763F552" w14:textId="77777777" w:rsidR="000550B8" w:rsidRPr="0048561F" w:rsidRDefault="000550B8" w:rsidP="00931502">
            <w:pPr>
              <w:autoSpaceDE w:val="0"/>
              <w:autoSpaceDN w:val="0"/>
              <w:adjustRightInd w:val="0"/>
              <w:jc w:val="right"/>
              <w:rPr>
                <w:rFonts w:ascii="Arial Narrow" w:hAnsi="Arial Narrow" w:cs="Calibri"/>
                <w:color w:val="000000"/>
                <w:sz w:val="15"/>
                <w:szCs w:val="15"/>
                <w:lang w:val="pt-BR"/>
              </w:rPr>
            </w:pPr>
          </w:p>
        </w:tc>
        <w:tc>
          <w:tcPr>
            <w:tcW w:w="850" w:type="dxa"/>
            <w:tcBorders>
              <w:top w:val="nil"/>
              <w:left w:val="nil"/>
              <w:bottom w:val="nil"/>
              <w:right w:val="nil"/>
            </w:tcBorders>
          </w:tcPr>
          <w:p w14:paraId="20C70B01" w14:textId="77777777" w:rsidR="000550B8" w:rsidRPr="0048561F" w:rsidRDefault="000550B8" w:rsidP="00931502">
            <w:pPr>
              <w:autoSpaceDE w:val="0"/>
              <w:autoSpaceDN w:val="0"/>
              <w:adjustRightInd w:val="0"/>
              <w:jc w:val="right"/>
              <w:rPr>
                <w:rFonts w:ascii="Arial Narrow" w:hAnsi="Arial Narrow" w:cs="Calibri"/>
                <w:color w:val="000000"/>
                <w:sz w:val="15"/>
                <w:szCs w:val="15"/>
                <w:lang w:val="pt-BR"/>
              </w:rPr>
            </w:pPr>
          </w:p>
        </w:tc>
        <w:tc>
          <w:tcPr>
            <w:tcW w:w="993" w:type="dxa"/>
            <w:tcBorders>
              <w:top w:val="nil"/>
              <w:left w:val="nil"/>
              <w:bottom w:val="nil"/>
              <w:right w:val="nil"/>
            </w:tcBorders>
          </w:tcPr>
          <w:p w14:paraId="0EFDF265" w14:textId="77777777" w:rsidR="000550B8" w:rsidRPr="0048561F" w:rsidRDefault="000550B8" w:rsidP="00931502">
            <w:pPr>
              <w:autoSpaceDE w:val="0"/>
              <w:autoSpaceDN w:val="0"/>
              <w:adjustRightInd w:val="0"/>
              <w:jc w:val="right"/>
              <w:rPr>
                <w:rFonts w:ascii="Arial Narrow" w:hAnsi="Arial Narrow" w:cs="Calibri"/>
                <w:color w:val="000000"/>
                <w:sz w:val="15"/>
                <w:szCs w:val="15"/>
                <w:lang w:val="pt-BR"/>
              </w:rPr>
            </w:pPr>
            <w:r w:rsidRPr="0048561F">
              <w:rPr>
                <w:rFonts w:ascii="Arial Narrow" w:hAnsi="Arial Narrow" w:cs="Calibri"/>
                <w:color w:val="000000"/>
                <w:sz w:val="15"/>
                <w:szCs w:val="15"/>
                <w:lang w:val="pt-BR"/>
              </w:rPr>
              <w:t>30.000</w:t>
            </w:r>
          </w:p>
        </w:tc>
        <w:tc>
          <w:tcPr>
            <w:tcW w:w="1134" w:type="dxa"/>
            <w:tcBorders>
              <w:top w:val="nil"/>
              <w:left w:val="nil"/>
              <w:bottom w:val="nil"/>
              <w:right w:val="single" w:sz="6" w:space="0" w:color="auto"/>
            </w:tcBorders>
          </w:tcPr>
          <w:p w14:paraId="3F48B5AD" w14:textId="77777777" w:rsidR="000550B8" w:rsidRPr="0048561F" w:rsidRDefault="000550B8" w:rsidP="00931502">
            <w:pPr>
              <w:autoSpaceDE w:val="0"/>
              <w:autoSpaceDN w:val="0"/>
              <w:adjustRightInd w:val="0"/>
              <w:jc w:val="right"/>
              <w:rPr>
                <w:rFonts w:ascii="Arial Narrow" w:hAnsi="Arial Narrow" w:cs="Calibri"/>
                <w:b/>
                <w:bCs/>
                <w:color w:val="000000"/>
                <w:sz w:val="15"/>
                <w:szCs w:val="15"/>
                <w:lang w:val="pt-BR"/>
              </w:rPr>
            </w:pPr>
            <w:r w:rsidRPr="0048561F">
              <w:rPr>
                <w:rFonts w:ascii="Arial Narrow" w:hAnsi="Arial Narrow" w:cs="Calibri"/>
                <w:b/>
                <w:bCs/>
                <w:color w:val="000000"/>
                <w:sz w:val="15"/>
                <w:szCs w:val="15"/>
                <w:lang w:val="pt-BR"/>
              </w:rPr>
              <w:t>30.000</w:t>
            </w:r>
          </w:p>
        </w:tc>
      </w:tr>
      <w:tr w:rsidR="000550B8" w:rsidRPr="0048561F" w14:paraId="0C863835" w14:textId="77777777" w:rsidTr="00931502">
        <w:trPr>
          <w:trHeight w:val="288"/>
          <w:jc w:val="center"/>
        </w:trPr>
        <w:tc>
          <w:tcPr>
            <w:tcW w:w="3716" w:type="dxa"/>
            <w:gridSpan w:val="2"/>
            <w:tcBorders>
              <w:top w:val="nil"/>
              <w:left w:val="single" w:sz="6" w:space="0" w:color="auto"/>
              <w:bottom w:val="nil"/>
              <w:right w:val="nil"/>
            </w:tcBorders>
          </w:tcPr>
          <w:p w14:paraId="246644F2" w14:textId="77777777" w:rsidR="000550B8" w:rsidRPr="0048561F" w:rsidRDefault="000550B8" w:rsidP="00931502">
            <w:pPr>
              <w:autoSpaceDE w:val="0"/>
              <w:autoSpaceDN w:val="0"/>
              <w:adjustRightInd w:val="0"/>
              <w:rPr>
                <w:rFonts w:ascii="Arial Narrow" w:hAnsi="Arial Narrow"/>
                <w:color w:val="000000"/>
                <w:sz w:val="15"/>
                <w:szCs w:val="15"/>
                <w:lang w:val="pt-BR"/>
              </w:rPr>
            </w:pPr>
            <w:r w:rsidRPr="0048561F">
              <w:rPr>
                <w:rFonts w:ascii="Arial Narrow" w:hAnsi="Arial Narrow"/>
                <w:color w:val="000000"/>
                <w:sz w:val="15"/>
                <w:szCs w:val="15"/>
                <w:lang w:val="pt-BR"/>
              </w:rPr>
              <w:t>Ações em Tesouraria Adquiridas</w:t>
            </w:r>
          </w:p>
        </w:tc>
        <w:tc>
          <w:tcPr>
            <w:tcW w:w="709" w:type="dxa"/>
            <w:tcBorders>
              <w:top w:val="nil"/>
              <w:left w:val="nil"/>
              <w:bottom w:val="nil"/>
              <w:right w:val="nil"/>
            </w:tcBorders>
          </w:tcPr>
          <w:p w14:paraId="026FB80F" w14:textId="77777777" w:rsidR="000550B8" w:rsidRPr="0048561F" w:rsidRDefault="000550B8" w:rsidP="00931502">
            <w:pPr>
              <w:autoSpaceDE w:val="0"/>
              <w:autoSpaceDN w:val="0"/>
              <w:adjustRightInd w:val="0"/>
              <w:jc w:val="right"/>
              <w:rPr>
                <w:rFonts w:ascii="Arial Narrow" w:hAnsi="Arial Narrow" w:cs="Calibri"/>
                <w:color w:val="000000"/>
                <w:sz w:val="15"/>
                <w:szCs w:val="15"/>
                <w:lang w:val="pt-BR"/>
              </w:rPr>
            </w:pPr>
          </w:p>
        </w:tc>
        <w:tc>
          <w:tcPr>
            <w:tcW w:w="992" w:type="dxa"/>
            <w:tcBorders>
              <w:top w:val="nil"/>
              <w:left w:val="nil"/>
              <w:bottom w:val="nil"/>
              <w:right w:val="nil"/>
            </w:tcBorders>
          </w:tcPr>
          <w:p w14:paraId="12F4B726" w14:textId="77777777" w:rsidR="000550B8" w:rsidRPr="0048561F" w:rsidRDefault="000550B8" w:rsidP="00931502">
            <w:pPr>
              <w:autoSpaceDE w:val="0"/>
              <w:autoSpaceDN w:val="0"/>
              <w:adjustRightInd w:val="0"/>
              <w:jc w:val="right"/>
              <w:rPr>
                <w:rFonts w:ascii="Arial Narrow" w:hAnsi="Arial Narrow" w:cs="Calibri"/>
                <w:color w:val="000000"/>
                <w:sz w:val="15"/>
                <w:szCs w:val="15"/>
                <w:lang w:val="pt-BR"/>
              </w:rPr>
            </w:pPr>
          </w:p>
        </w:tc>
        <w:tc>
          <w:tcPr>
            <w:tcW w:w="850" w:type="dxa"/>
            <w:tcBorders>
              <w:top w:val="nil"/>
              <w:left w:val="nil"/>
              <w:bottom w:val="nil"/>
              <w:right w:val="nil"/>
            </w:tcBorders>
          </w:tcPr>
          <w:p w14:paraId="5122D9EA" w14:textId="77777777" w:rsidR="000550B8" w:rsidRPr="0048561F" w:rsidRDefault="000550B8" w:rsidP="00931502">
            <w:pPr>
              <w:autoSpaceDE w:val="0"/>
              <w:autoSpaceDN w:val="0"/>
              <w:adjustRightInd w:val="0"/>
              <w:jc w:val="right"/>
              <w:rPr>
                <w:rFonts w:ascii="Arial Narrow" w:hAnsi="Arial Narrow" w:cs="Calibri"/>
                <w:color w:val="000000"/>
                <w:sz w:val="15"/>
                <w:szCs w:val="15"/>
                <w:lang w:val="pt-BR"/>
              </w:rPr>
            </w:pPr>
            <w:r w:rsidRPr="0048561F">
              <w:rPr>
                <w:rFonts w:ascii="Arial Narrow" w:hAnsi="Arial Narrow" w:cs="Calibri"/>
                <w:color w:val="000000"/>
                <w:sz w:val="15"/>
                <w:szCs w:val="15"/>
                <w:lang w:val="pt-BR"/>
              </w:rPr>
              <w:t>-20.000</w:t>
            </w:r>
          </w:p>
        </w:tc>
        <w:tc>
          <w:tcPr>
            <w:tcW w:w="993" w:type="dxa"/>
            <w:tcBorders>
              <w:top w:val="nil"/>
              <w:left w:val="nil"/>
              <w:bottom w:val="nil"/>
              <w:right w:val="nil"/>
            </w:tcBorders>
          </w:tcPr>
          <w:p w14:paraId="410EBDD3" w14:textId="77777777" w:rsidR="000550B8" w:rsidRPr="0048561F" w:rsidRDefault="000550B8" w:rsidP="00931502">
            <w:pPr>
              <w:autoSpaceDE w:val="0"/>
              <w:autoSpaceDN w:val="0"/>
              <w:adjustRightInd w:val="0"/>
              <w:jc w:val="right"/>
              <w:rPr>
                <w:rFonts w:ascii="Arial Narrow" w:hAnsi="Arial Narrow" w:cs="Calibri"/>
                <w:color w:val="000000"/>
                <w:sz w:val="15"/>
                <w:szCs w:val="15"/>
                <w:lang w:val="pt-BR"/>
              </w:rPr>
            </w:pPr>
          </w:p>
        </w:tc>
        <w:tc>
          <w:tcPr>
            <w:tcW w:w="1134" w:type="dxa"/>
            <w:tcBorders>
              <w:top w:val="nil"/>
              <w:left w:val="nil"/>
              <w:bottom w:val="nil"/>
              <w:right w:val="single" w:sz="6" w:space="0" w:color="auto"/>
            </w:tcBorders>
          </w:tcPr>
          <w:p w14:paraId="6D951CFE" w14:textId="77777777" w:rsidR="000550B8" w:rsidRPr="0048561F" w:rsidRDefault="000550B8" w:rsidP="00931502">
            <w:pPr>
              <w:autoSpaceDE w:val="0"/>
              <w:autoSpaceDN w:val="0"/>
              <w:adjustRightInd w:val="0"/>
              <w:jc w:val="right"/>
              <w:rPr>
                <w:rFonts w:ascii="Arial Narrow" w:hAnsi="Arial Narrow" w:cs="Calibri"/>
                <w:b/>
                <w:bCs/>
                <w:color w:val="000000"/>
                <w:sz w:val="15"/>
                <w:szCs w:val="15"/>
                <w:lang w:val="pt-BR"/>
              </w:rPr>
            </w:pPr>
            <w:r w:rsidRPr="0048561F">
              <w:rPr>
                <w:rFonts w:ascii="Arial Narrow" w:hAnsi="Arial Narrow" w:cs="Calibri"/>
                <w:b/>
                <w:bCs/>
                <w:color w:val="000000"/>
                <w:sz w:val="15"/>
                <w:szCs w:val="15"/>
                <w:lang w:val="pt-BR"/>
              </w:rPr>
              <w:t>-20.000</w:t>
            </w:r>
          </w:p>
        </w:tc>
      </w:tr>
      <w:tr w:rsidR="000550B8" w:rsidRPr="0048561F" w14:paraId="5448C91B" w14:textId="77777777" w:rsidTr="00931502">
        <w:trPr>
          <w:trHeight w:val="288"/>
          <w:jc w:val="center"/>
        </w:trPr>
        <w:tc>
          <w:tcPr>
            <w:tcW w:w="3716" w:type="dxa"/>
            <w:gridSpan w:val="2"/>
            <w:tcBorders>
              <w:top w:val="nil"/>
              <w:left w:val="single" w:sz="6" w:space="0" w:color="auto"/>
              <w:bottom w:val="nil"/>
              <w:right w:val="nil"/>
            </w:tcBorders>
          </w:tcPr>
          <w:p w14:paraId="14270D84" w14:textId="77777777" w:rsidR="000550B8" w:rsidRPr="0048561F" w:rsidRDefault="000550B8" w:rsidP="00931502">
            <w:pPr>
              <w:autoSpaceDE w:val="0"/>
              <w:autoSpaceDN w:val="0"/>
              <w:adjustRightInd w:val="0"/>
              <w:rPr>
                <w:rFonts w:ascii="Arial Narrow" w:hAnsi="Arial Narrow"/>
                <w:bCs/>
                <w:color w:val="000000"/>
                <w:sz w:val="15"/>
                <w:szCs w:val="15"/>
                <w:lang w:val="pt-BR"/>
              </w:rPr>
            </w:pPr>
            <w:r w:rsidRPr="0048561F">
              <w:rPr>
                <w:rFonts w:ascii="Arial Narrow" w:hAnsi="Arial Narrow"/>
                <w:bCs/>
                <w:color w:val="000000"/>
                <w:sz w:val="15"/>
                <w:szCs w:val="15"/>
                <w:lang w:val="pt-BR"/>
              </w:rPr>
              <w:t>Ações em Tesouraria Vendidas</w:t>
            </w:r>
          </w:p>
        </w:tc>
        <w:tc>
          <w:tcPr>
            <w:tcW w:w="709" w:type="dxa"/>
            <w:tcBorders>
              <w:top w:val="nil"/>
              <w:left w:val="nil"/>
              <w:bottom w:val="nil"/>
              <w:right w:val="nil"/>
            </w:tcBorders>
          </w:tcPr>
          <w:p w14:paraId="393E46A3" w14:textId="77777777" w:rsidR="000550B8" w:rsidRPr="0048561F" w:rsidRDefault="000550B8" w:rsidP="00931502">
            <w:pPr>
              <w:autoSpaceDE w:val="0"/>
              <w:autoSpaceDN w:val="0"/>
              <w:adjustRightInd w:val="0"/>
              <w:jc w:val="right"/>
              <w:rPr>
                <w:rFonts w:ascii="Arial Narrow" w:hAnsi="Arial Narrow" w:cs="Calibri"/>
                <w:color w:val="000000"/>
                <w:sz w:val="15"/>
                <w:szCs w:val="15"/>
                <w:lang w:val="pt-BR"/>
              </w:rPr>
            </w:pPr>
          </w:p>
        </w:tc>
        <w:tc>
          <w:tcPr>
            <w:tcW w:w="992" w:type="dxa"/>
            <w:tcBorders>
              <w:top w:val="nil"/>
              <w:left w:val="nil"/>
              <w:bottom w:val="nil"/>
              <w:right w:val="nil"/>
            </w:tcBorders>
          </w:tcPr>
          <w:p w14:paraId="2528B235" w14:textId="77777777" w:rsidR="000550B8" w:rsidRPr="0048561F" w:rsidRDefault="000550B8" w:rsidP="00931502">
            <w:pPr>
              <w:autoSpaceDE w:val="0"/>
              <w:autoSpaceDN w:val="0"/>
              <w:adjustRightInd w:val="0"/>
              <w:jc w:val="right"/>
              <w:rPr>
                <w:rFonts w:ascii="Arial Narrow" w:hAnsi="Arial Narrow" w:cs="Calibri"/>
                <w:color w:val="000000"/>
                <w:sz w:val="15"/>
                <w:szCs w:val="15"/>
                <w:lang w:val="pt-BR"/>
              </w:rPr>
            </w:pPr>
          </w:p>
        </w:tc>
        <w:tc>
          <w:tcPr>
            <w:tcW w:w="850" w:type="dxa"/>
            <w:tcBorders>
              <w:top w:val="nil"/>
              <w:left w:val="nil"/>
              <w:bottom w:val="nil"/>
              <w:right w:val="nil"/>
            </w:tcBorders>
          </w:tcPr>
          <w:p w14:paraId="254970AD" w14:textId="77777777" w:rsidR="000550B8" w:rsidRPr="0048561F" w:rsidRDefault="000550B8" w:rsidP="00931502">
            <w:pPr>
              <w:autoSpaceDE w:val="0"/>
              <w:autoSpaceDN w:val="0"/>
              <w:adjustRightInd w:val="0"/>
              <w:jc w:val="right"/>
              <w:rPr>
                <w:rFonts w:ascii="Arial Narrow" w:hAnsi="Arial Narrow" w:cs="Calibri"/>
                <w:color w:val="000000"/>
                <w:sz w:val="15"/>
                <w:szCs w:val="15"/>
                <w:lang w:val="pt-BR"/>
              </w:rPr>
            </w:pPr>
            <w:r w:rsidRPr="0048561F">
              <w:rPr>
                <w:rFonts w:ascii="Arial Narrow" w:hAnsi="Arial Narrow" w:cs="Calibri"/>
                <w:color w:val="000000"/>
                <w:sz w:val="15"/>
                <w:szCs w:val="15"/>
                <w:lang w:val="pt-BR"/>
              </w:rPr>
              <w:t>60.000</w:t>
            </w:r>
          </w:p>
        </w:tc>
        <w:tc>
          <w:tcPr>
            <w:tcW w:w="993" w:type="dxa"/>
            <w:tcBorders>
              <w:top w:val="nil"/>
              <w:left w:val="nil"/>
              <w:bottom w:val="nil"/>
              <w:right w:val="nil"/>
            </w:tcBorders>
          </w:tcPr>
          <w:p w14:paraId="0D745306" w14:textId="77777777" w:rsidR="000550B8" w:rsidRPr="0048561F" w:rsidRDefault="000550B8" w:rsidP="00931502">
            <w:pPr>
              <w:autoSpaceDE w:val="0"/>
              <w:autoSpaceDN w:val="0"/>
              <w:adjustRightInd w:val="0"/>
              <w:jc w:val="right"/>
              <w:rPr>
                <w:rFonts w:ascii="Arial Narrow" w:hAnsi="Arial Narrow" w:cs="Calibri"/>
                <w:color w:val="000000"/>
                <w:sz w:val="15"/>
                <w:szCs w:val="15"/>
                <w:lang w:val="pt-BR"/>
              </w:rPr>
            </w:pPr>
          </w:p>
        </w:tc>
        <w:tc>
          <w:tcPr>
            <w:tcW w:w="1134" w:type="dxa"/>
            <w:tcBorders>
              <w:top w:val="nil"/>
              <w:left w:val="nil"/>
              <w:bottom w:val="nil"/>
              <w:right w:val="single" w:sz="6" w:space="0" w:color="auto"/>
            </w:tcBorders>
          </w:tcPr>
          <w:p w14:paraId="42A1CD2B" w14:textId="77777777" w:rsidR="000550B8" w:rsidRPr="0048561F" w:rsidRDefault="000550B8" w:rsidP="00931502">
            <w:pPr>
              <w:autoSpaceDE w:val="0"/>
              <w:autoSpaceDN w:val="0"/>
              <w:adjustRightInd w:val="0"/>
              <w:jc w:val="right"/>
              <w:rPr>
                <w:rFonts w:ascii="Arial Narrow" w:hAnsi="Arial Narrow" w:cs="Calibri"/>
                <w:b/>
                <w:bCs/>
                <w:color w:val="000000"/>
                <w:sz w:val="15"/>
                <w:szCs w:val="15"/>
                <w:lang w:val="pt-BR"/>
              </w:rPr>
            </w:pPr>
            <w:r w:rsidRPr="0048561F">
              <w:rPr>
                <w:rFonts w:ascii="Arial Narrow" w:hAnsi="Arial Narrow" w:cs="Calibri"/>
                <w:b/>
                <w:bCs/>
                <w:color w:val="000000"/>
                <w:sz w:val="15"/>
                <w:szCs w:val="15"/>
                <w:lang w:val="pt-BR"/>
              </w:rPr>
              <w:t>60.000</w:t>
            </w:r>
          </w:p>
        </w:tc>
      </w:tr>
      <w:tr w:rsidR="000550B8" w:rsidRPr="0048561F" w14:paraId="53178A40" w14:textId="77777777" w:rsidTr="00931502">
        <w:trPr>
          <w:trHeight w:val="288"/>
          <w:jc w:val="center"/>
        </w:trPr>
        <w:tc>
          <w:tcPr>
            <w:tcW w:w="2760" w:type="dxa"/>
            <w:tcBorders>
              <w:top w:val="nil"/>
              <w:left w:val="single" w:sz="6" w:space="0" w:color="auto"/>
              <w:bottom w:val="single" w:sz="6" w:space="0" w:color="auto"/>
              <w:right w:val="nil"/>
            </w:tcBorders>
          </w:tcPr>
          <w:p w14:paraId="0757EC86" w14:textId="77777777" w:rsidR="000550B8" w:rsidRPr="0048561F" w:rsidRDefault="000550B8" w:rsidP="00931502">
            <w:pPr>
              <w:autoSpaceDE w:val="0"/>
              <w:autoSpaceDN w:val="0"/>
              <w:adjustRightInd w:val="0"/>
              <w:rPr>
                <w:rFonts w:ascii="Arial Narrow" w:hAnsi="Arial Narrow"/>
                <w:b/>
                <w:bCs/>
                <w:color w:val="000000"/>
                <w:sz w:val="15"/>
                <w:szCs w:val="15"/>
                <w:lang w:val="pt-BR"/>
              </w:rPr>
            </w:pPr>
            <w:r w:rsidRPr="0048561F">
              <w:rPr>
                <w:rFonts w:ascii="Arial Narrow" w:hAnsi="Arial Narrow"/>
                <w:b/>
                <w:bCs/>
                <w:color w:val="000000"/>
                <w:sz w:val="15"/>
                <w:szCs w:val="15"/>
                <w:lang w:val="pt-BR"/>
              </w:rPr>
              <w:t>Saldos Finais</w:t>
            </w:r>
          </w:p>
        </w:tc>
        <w:tc>
          <w:tcPr>
            <w:tcW w:w="956" w:type="dxa"/>
            <w:tcBorders>
              <w:top w:val="nil"/>
              <w:left w:val="nil"/>
              <w:bottom w:val="single" w:sz="6" w:space="0" w:color="auto"/>
              <w:right w:val="nil"/>
            </w:tcBorders>
          </w:tcPr>
          <w:p w14:paraId="531990BE" w14:textId="77777777" w:rsidR="000550B8" w:rsidRPr="0048561F" w:rsidRDefault="000550B8" w:rsidP="00931502">
            <w:pPr>
              <w:autoSpaceDE w:val="0"/>
              <w:autoSpaceDN w:val="0"/>
              <w:adjustRightInd w:val="0"/>
              <w:jc w:val="right"/>
              <w:rPr>
                <w:rFonts w:ascii="Arial Narrow" w:hAnsi="Arial Narrow" w:cs="Calibri"/>
                <w:b/>
                <w:bCs/>
                <w:color w:val="000000"/>
                <w:sz w:val="15"/>
                <w:szCs w:val="15"/>
                <w:lang w:val="pt-BR"/>
              </w:rPr>
            </w:pPr>
            <w:r w:rsidRPr="0048561F">
              <w:rPr>
                <w:rFonts w:ascii="Arial Narrow" w:hAnsi="Arial Narrow" w:cs="Calibri"/>
                <w:b/>
                <w:bCs/>
                <w:color w:val="000000"/>
                <w:sz w:val="15"/>
                <w:szCs w:val="15"/>
                <w:lang w:val="pt-BR"/>
              </w:rPr>
              <w:t>15.000</w:t>
            </w:r>
          </w:p>
        </w:tc>
        <w:tc>
          <w:tcPr>
            <w:tcW w:w="709" w:type="dxa"/>
            <w:tcBorders>
              <w:top w:val="nil"/>
              <w:left w:val="nil"/>
              <w:bottom w:val="single" w:sz="6" w:space="0" w:color="auto"/>
              <w:right w:val="nil"/>
            </w:tcBorders>
          </w:tcPr>
          <w:p w14:paraId="16D2AE7B" w14:textId="77777777" w:rsidR="000550B8" w:rsidRPr="0048561F" w:rsidRDefault="000550B8" w:rsidP="00931502">
            <w:pPr>
              <w:autoSpaceDE w:val="0"/>
              <w:autoSpaceDN w:val="0"/>
              <w:adjustRightInd w:val="0"/>
              <w:jc w:val="right"/>
              <w:rPr>
                <w:rFonts w:ascii="Arial Narrow" w:hAnsi="Arial Narrow" w:cs="Calibri"/>
                <w:b/>
                <w:bCs/>
                <w:color w:val="000000"/>
                <w:sz w:val="15"/>
                <w:szCs w:val="15"/>
                <w:lang w:val="pt-BR"/>
              </w:rPr>
            </w:pPr>
            <w:r w:rsidRPr="0048561F">
              <w:rPr>
                <w:rFonts w:ascii="Arial Narrow" w:hAnsi="Arial Narrow" w:cs="Calibri"/>
                <w:b/>
                <w:bCs/>
                <w:color w:val="000000"/>
                <w:sz w:val="15"/>
                <w:szCs w:val="15"/>
                <w:lang w:val="pt-BR"/>
              </w:rPr>
              <w:t>-12.000</w:t>
            </w:r>
          </w:p>
        </w:tc>
        <w:tc>
          <w:tcPr>
            <w:tcW w:w="992" w:type="dxa"/>
            <w:tcBorders>
              <w:top w:val="nil"/>
              <w:left w:val="nil"/>
              <w:bottom w:val="single" w:sz="6" w:space="0" w:color="auto"/>
              <w:right w:val="nil"/>
            </w:tcBorders>
          </w:tcPr>
          <w:p w14:paraId="2B7C55EA" w14:textId="77777777" w:rsidR="000550B8" w:rsidRPr="0048561F" w:rsidRDefault="000550B8" w:rsidP="00931502">
            <w:pPr>
              <w:autoSpaceDE w:val="0"/>
              <w:autoSpaceDN w:val="0"/>
              <w:adjustRightInd w:val="0"/>
              <w:jc w:val="right"/>
              <w:rPr>
                <w:rFonts w:ascii="Arial Narrow" w:hAnsi="Arial Narrow" w:cs="Calibri"/>
                <w:b/>
                <w:bCs/>
                <w:color w:val="000000"/>
                <w:sz w:val="15"/>
                <w:szCs w:val="15"/>
                <w:lang w:val="pt-BR"/>
              </w:rPr>
            </w:pPr>
            <w:r w:rsidRPr="0048561F">
              <w:rPr>
                <w:rFonts w:ascii="Arial Narrow" w:hAnsi="Arial Narrow" w:cs="Calibri"/>
                <w:b/>
                <w:bCs/>
                <w:color w:val="000000"/>
                <w:sz w:val="15"/>
                <w:szCs w:val="15"/>
                <w:lang w:val="pt-BR"/>
              </w:rPr>
              <w:t>85.000</w:t>
            </w:r>
          </w:p>
        </w:tc>
        <w:tc>
          <w:tcPr>
            <w:tcW w:w="850" w:type="dxa"/>
            <w:tcBorders>
              <w:top w:val="nil"/>
              <w:left w:val="nil"/>
              <w:bottom w:val="single" w:sz="6" w:space="0" w:color="auto"/>
              <w:right w:val="nil"/>
            </w:tcBorders>
          </w:tcPr>
          <w:p w14:paraId="5BF8B272" w14:textId="77777777" w:rsidR="000550B8" w:rsidRPr="0048561F" w:rsidRDefault="000550B8" w:rsidP="00931502">
            <w:pPr>
              <w:autoSpaceDE w:val="0"/>
              <w:autoSpaceDN w:val="0"/>
              <w:adjustRightInd w:val="0"/>
              <w:jc w:val="right"/>
              <w:rPr>
                <w:rFonts w:ascii="Arial Narrow" w:hAnsi="Arial Narrow" w:cs="Calibri"/>
                <w:b/>
                <w:bCs/>
                <w:color w:val="000000"/>
                <w:sz w:val="15"/>
                <w:szCs w:val="15"/>
                <w:lang w:val="pt-BR"/>
              </w:rPr>
            </w:pPr>
            <w:r w:rsidRPr="0048561F">
              <w:rPr>
                <w:rFonts w:ascii="Arial Narrow" w:hAnsi="Arial Narrow" w:cs="Calibri"/>
                <w:b/>
                <w:bCs/>
                <w:color w:val="000000"/>
                <w:sz w:val="15"/>
                <w:szCs w:val="15"/>
                <w:lang w:val="pt-BR"/>
              </w:rPr>
              <w:t>-30.000</w:t>
            </w:r>
          </w:p>
        </w:tc>
        <w:tc>
          <w:tcPr>
            <w:tcW w:w="993" w:type="dxa"/>
            <w:tcBorders>
              <w:top w:val="nil"/>
              <w:left w:val="nil"/>
              <w:bottom w:val="single" w:sz="6" w:space="0" w:color="auto"/>
              <w:right w:val="nil"/>
            </w:tcBorders>
          </w:tcPr>
          <w:p w14:paraId="6EE2A158" w14:textId="77777777" w:rsidR="000550B8" w:rsidRPr="0048561F" w:rsidRDefault="000550B8" w:rsidP="00931502">
            <w:pPr>
              <w:autoSpaceDE w:val="0"/>
              <w:autoSpaceDN w:val="0"/>
              <w:adjustRightInd w:val="0"/>
              <w:jc w:val="right"/>
              <w:rPr>
                <w:rFonts w:ascii="Arial Narrow" w:hAnsi="Arial Narrow" w:cs="Calibri"/>
                <w:b/>
                <w:bCs/>
                <w:color w:val="000000"/>
                <w:sz w:val="15"/>
                <w:szCs w:val="15"/>
                <w:lang w:val="pt-BR"/>
              </w:rPr>
            </w:pPr>
            <w:r w:rsidRPr="0048561F">
              <w:rPr>
                <w:rFonts w:ascii="Arial Narrow" w:hAnsi="Arial Narrow" w:cs="Calibri"/>
                <w:b/>
                <w:bCs/>
                <w:color w:val="000000"/>
                <w:sz w:val="15"/>
                <w:szCs w:val="15"/>
                <w:lang w:val="pt-BR"/>
              </w:rPr>
              <w:t>35.000</w:t>
            </w:r>
          </w:p>
        </w:tc>
        <w:tc>
          <w:tcPr>
            <w:tcW w:w="1134" w:type="dxa"/>
            <w:tcBorders>
              <w:top w:val="nil"/>
              <w:left w:val="nil"/>
              <w:bottom w:val="single" w:sz="6" w:space="0" w:color="auto"/>
              <w:right w:val="single" w:sz="6" w:space="0" w:color="auto"/>
            </w:tcBorders>
          </w:tcPr>
          <w:p w14:paraId="07549652" w14:textId="77777777" w:rsidR="000550B8" w:rsidRPr="0048561F" w:rsidRDefault="000550B8" w:rsidP="00931502">
            <w:pPr>
              <w:autoSpaceDE w:val="0"/>
              <w:autoSpaceDN w:val="0"/>
              <w:adjustRightInd w:val="0"/>
              <w:jc w:val="right"/>
              <w:rPr>
                <w:rFonts w:ascii="Arial Narrow" w:hAnsi="Arial Narrow" w:cs="Calibri"/>
                <w:b/>
                <w:bCs/>
                <w:color w:val="000000"/>
                <w:sz w:val="15"/>
                <w:szCs w:val="15"/>
                <w:lang w:val="pt-BR"/>
              </w:rPr>
            </w:pPr>
            <w:r w:rsidRPr="0048561F">
              <w:rPr>
                <w:rFonts w:ascii="Arial Narrow" w:hAnsi="Arial Narrow" w:cs="Calibri"/>
                <w:b/>
                <w:bCs/>
                <w:color w:val="000000"/>
                <w:sz w:val="15"/>
                <w:szCs w:val="15"/>
                <w:lang w:val="pt-BR"/>
              </w:rPr>
              <w:t>93.000</w:t>
            </w:r>
          </w:p>
        </w:tc>
      </w:tr>
    </w:tbl>
    <w:p w14:paraId="5C044365" w14:textId="77777777" w:rsidR="000550B8" w:rsidRPr="0048561F" w:rsidRDefault="000550B8" w:rsidP="000550B8">
      <w:pPr>
        <w:pStyle w:val="Textoembloco"/>
        <w:spacing w:before="0" w:after="0" w:line="240" w:lineRule="auto"/>
        <w:ind w:left="0" w:right="0" w:firstLine="0"/>
        <w:jc w:val="both"/>
        <w:rPr>
          <w:rFonts w:ascii="Times New Roman" w:hAnsi="Times New Roman"/>
          <w:color w:val="000000"/>
          <w:szCs w:val="20"/>
          <w:lang w:val="pt-BR"/>
        </w:rPr>
      </w:pPr>
    </w:p>
    <w:tbl>
      <w:tblPr>
        <w:tblW w:w="0" w:type="auto"/>
        <w:jc w:val="center"/>
        <w:tblLayout w:type="fixed"/>
        <w:tblCellMar>
          <w:left w:w="70" w:type="dxa"/>
          <w:right w:w="70" w:type="dxa"/>
        </w:tblCellMar>
        <w:tblLook w:val="0000" w:firstRow="0" w:lastRow="0" w:firstColumn="0" w:lastColumn="0" w:noHBand="0" w:noVBand="0"/>
      </w:tblPr>
      <w:tblGrid>
        <w:gridCol w:w="2760"/>
        <w:gridCol w:w="1070"/>
        <w:gridCol w:w="980"/>
        <w:gridCol w:w="1214"/>
        <w:gridCol w:w="1138"/>
      </w:tblGrid>
      <w:tr w:rsidR="000550B8" w:rsidRPr="0048561F" w14:paraId="20C16DDE" w14:textId="77777777" w:rsidTr="00931502">
        <w:trPr>
          <w:trHeight w:val="706"/>
          <w:jc w:val="center"/>
        </w:trPr>
        <w:tc>
          <w:tcPr>
            <w:tcW w:w="2760" w:type="dxa"/>
            <w:tcBorders>
              <w:top w:val="single" w:sz="6" w:space="0" w:color="auto"/>
              <w:left w:val="single" w:sz="6" w:space="0" w:color="auto"/>
              <w:bottom w:val="single" w:sz="6" w:space="0" w:color="auto"/>
              <w:right w:val="single" w:sz="6" w:space="0" w:color="auto"/>
            </w:tcBorders>
          </w:tcPr>
          <w:p w14:paraId="2A9A6C7C" w14:textId="77777777" w:rsidR="000550B8" w:rsidRPr="0048561F" w:rsidRDefault="000550B8" w:rsidP="00931502">
            <w:pPr>
              <w:autoSpaceDE w:val="0"/>
              <w:autoSpaceDN w:val="0"/>
              <w:adjustRightInd w:val="0"/>
              <w:jc w:val="center"/>
              <w:rPr>
                <w:rFonts w:ascii="Arial Narrow" w:hAnsi="Arial Narrow"/>
                <w:b/>
                <w:bCs/>
                <w:color w:val="000000"/>
                <w:sz w:val="15"/>
                <w:szCs w:val="15"/>
                <w:lang w:val="pt-BR"/>
              </w:rPr>
            </w:pPr>
            <w:r w:rsidRPr="0048561F">
              <w:rPr>
                <w:rFonts w:ascii="Arial Narrow" w:hAnsi="Arial Narrow"/>
                <w:b/>
                <w:bCs/>
                <w:color w:val="000000"/>
                <w:sz w:val="15"/>
                <w:szCs w:val="15"/>
                <w:lang w:val="pt-BR"/>
              </w:rPr>
              <w:t>Reservas de Lucros (2)</w:t>
            </w:r>
          </w:p>
        </w:tc>
        <w:tc>
          <w:tcPr>
            <w:tcW w:w="1070" w:type="dxa"/>
            <w:tcBorders>
              <w:top w:val="single" w:sz="6" w:space="0" w:color="auto"/>
              <w:left w:val="nil"/>
              <w:bottom w:val="nil"/>
              <w:right w:val="nil"/>
            </w:tcBorders>
          </w:tcPr>
          <w:p w14:paraId="01408F04" w14:textId="77777777" w:rsidR="000550B8" w:rsidRPr="0048561F" w:rsidRDefault="000550B8" w:rsidP="00931502">
            <w:pPr>
              <w:autoSpaceDE w:val="0"/>
              <w:autoSpaceDN w:val="0"/>
              <w:adjustRightInd w:val="0"/>
              <w:jc w:val="center"/>
              <w:rPr>
                <w:rFonts w:ascii="Arial Narrow" w:hAnsi="Arial Narrow"/>
                <w:color w:val="000000"/>
                <w:sz w:val="15"/>
                <w:szCs w:val="15"/>
                <w:lang w:val="pt-BR"/>
              </w:rPr>
            </w:pPr>
            <w:r w:rsidRPr="0048561F">
              <w:rPr>
                <w:rFonts w:ascii="Arial Narrow" w:hAnsi="Arial Narrow"/>
                <w:color w:val="000000"/>
                <w:sz w:val="15"/>
                <w:szCs w:val="15"/>
                <w:lang w:val="pt-BR"/>
              </w:rPr>
              <w:t>Reserva Legal</w:t>
            </w:r>
          </w:p>
        </w:tc>
        <w:tc>
          <w:tcPr>
            <w:tcW w:w="980" w:type="dxa"/>
            <w:tcBorders>
              <w:top w:val="single" w:sz="6" w:space="0" w:color="auto"/>
              <w:left w:val="nil"/>
              <w:bottom w:val="nil"/>
              <w:right w:val="nil"/>
            </w:tcBorders>
          </w:tcPr>
          <w:p w14:paraId="24BB483F" w14:textId="77777777" w:rsidR="000550B8" w:rsidRPr="0048561F" w:rsidRDefault="000550B8" w:rsidP="00931502">
            <w:pPr>
              <w:autoSpaceDE w:val="0"/>
              <w:autoSpaceDN w:val="0"/>
              <w:adjustRightInd w:val="0"/>
              <w:jc w:val="center"/>
              <w:rPr>
                <w:rFonts w:ascii="Arial Narrow" w:hAnsi="Arial Narrow"/>
                <w:color w:val="000000"/>
                <w:sz w:val="15"/>
                <w:szCs w:val="15"/>
                <w:lang w:val="pt-BR"/>
              </w:rPr>
            </w:pPr>
            <w:r w:rsidRPr="0048561F">
              <w:rPr>
                <w:rFonts w:ascii="Arial Narrow" w:hAnsi="Arial Narrow"/>
                <w:color w:val="000000"/>
                <w:sz w:val="15"/>
                <w:szCs w:val="15"/>
                <w:lang w:val="pt-BR"/>
              </w:rPr>
              <w:t>Reserva p/ Expansão</w:t>
            </w:r>
          </w:p>
        </w:tc>
        <w:tc>
          <w:tcPr>
            <w:tcW w:w="1214" w:type="dxa"/>
            <w:tcBorders>
              <w:top w:val="single" w:sz="6" w:space="0" w:color="auto"/>
              <w:left w:val="nil"/>
              <w:bottom w:val="nil"/>
              <w:right w:val="nil"/>
            </w:tcBorders>
          </w:tcPr>
          <w:p w14:paraId="3FCF70C7" w14:textId="77777777" w:rsidR="000550B8" w:rsidRPr="0048561F" w:rsidRDefault="000550B8" w:rsidP="00931502">
            <w:pPr>
              <w:autoSpaceDE w:val="0"/>
              <w:autoSpaceDN w:val="0"/>
              <w:adjustRightInd w:val="0"/>
              <w:jc w:val="center"/>
              <w:rPr>
                <w:rFonts w:ascii="Arial Narrow" w:hAnsi="Arial Narrow"/>
                <w:color w:val="000000"/>
                <w:sz w:val="15"/>
                <w:szCs w:val="15"/>
                <w:lang w:val="pt-BR"/>
              </w:rPr>
            </w:pPr>
            <w:r w:rsidRPr="0048561F">
              <w:rPr>
                <w:rFonts w:ascii="Arial Narrow" w:hAnsi="Arial Narrow"/>
                <w:color w:val="000000"/>
                <w:sz w:val="15"/>
                <w:szCs w:val="15"/>
                <w:lang w:val="pt-BR"/>
              </w:rPr>
              <w:t>Reserva de Incentivos Fiscais</w:t>
            </w:r>
          </w:p>
        </w:tc>
        <w:tc>
          <w:tcPr>
            <w:tcW w:w="1138" w:type="dxa"/>
            <w:tcBorders>
              <w:top w:val="single" w:sz="6" w:space="0" w:color="auto"/>
              <w:left w:val="nil"/>
              <w:bottom w:val="nil"/>
              <w:right w:val="single" w:sz="6" w:space="0" w:color="auto"/>
            </w:tcBorders>
          </w:tcPr>
          <w:p w14:paraId="14266A1C" w14:textId="77777777" w:rsidR="000550B8" w:rsidRPr="0048561F" w:rsidRDefault="000550B8" w:rsidP="00931502">
            <w:pPr>
              <w:autoSpaceDE w:val="0"/>
              <w:autoSpaceDN w:val="0"/>
              <w:adjustRightInd w:val="0"/>
              <w:jc w:val="center"/>
              <w:rPr>
                <w:rFonts w:ascii="Arial Narrow" w:hAnsi="Arial Narrow"/>
                <w:color w:val="000000"/>
                <w:sz w:val="15"/>
                <w:szCs w:val="15"/>
                <w:lang w:val="pt-BR"/>
              </w:rPr>
            </w:pPr>
            <w:r w:rsidRPr="0048561F">
              <w:rPr>
                <w:rFonts w:ascii="Arial Narrow" w:hAnsi="Arial Narrow"/>
                <w:color w:val="000000"/>
                <w:sz w:val="15"/>
                <w:szCs w:val="15"/>
                <w:lang w:val="pt-BR"/>
              </w:rPr>
              <w:t>Contas do Grupo (2)</w:t>
            </w:r>
          </w:p>
        </w:tc>
      </w:tr>
      <w:tr w:rsidR="000550B8" w:rsidRPr="0048561F" w14:paraId="0BE55448" w14:textId="77777777" w:rsidTr="00931502">
        <w:trPr>
          <w:trHeight w:val="288"/>
          <w:jc w:val="center"/>
        </w:trPr>
        <w:tc>
          <w:tcPr>
            <w:tcW w:w="2760" w:type="dxa"/>
            <w:tcBorders>
              <w:top w:val="nil"/>
              <w:left w:val="single" w:sz="6" w:space="0" w:color="auto"/>
              <w:bottom w:val="nil"/>
              <w:right w:val="nil"/>
            </w:tcBorders>
          </w:tcPr>
          <w:p w14:paraId="37A0B23E" w14:textId="77777777" w:rsidR="000550B8" w:rsidRPr="0048561F" w:rsidRDefault="000550B8" w:rsidP="00931502">
            <w:pPr>
              <w:autoSpaceDE w:val="0"/>
              <w:autoSpaceDN w:val="0"/>
              <w:adjustRightInd w:val="0"/>
              <w:rPr>
                <w:rFonts w:ascii="Arial Narrow" w:hAnsi="Arial Narrow"/>
                <w:color w:val="000000"/>
                <w:sz w:val="15"/>
                <w:szCs w:val="15"/>
                <w:lang w:val="pt-BR"/>
              </w:rPr>
            </w:pPr>
            <w:r w:rsidRPr="0048561F">
              <w:rPr>
                <w:rFonts w:ascii="Arial Narrow" w:hAnsi="Arial Narrow"/>
                <w:color w:val="000000"/>
                <w:sz w:val="15"/>
                <w:szCs w:val="15"/>
                <w:lang w:val="pt-BR"/>
              </w:rPr>
              <w:t>Saldos Iniciais</w:t>
            </w:r>
          </w:p>
        </w:tc>
        <w:tc>
          <w:tcPr>
            <w:tcW w:w="1070" w:type="dxa"/>
            <w:tcBorders>
              <w:top w:val="nil"/>
              <w:left w:val="nil"/>
              <w:bottom w:val="nil"/>
              <w:right w:val="nil"/>
            </w:tcBorders>
          </w:tcPr>
          <w:p w14:paraId="2AE2D123" w14:textId="77777777" w:rsidR="000550B8" w:rsidRPr="0048561F" w:rsidRDefault="000550B8" w:rsidP="00931502">
            <w:pPr>
              <w:autoSpaceDE w:val="0"/>
              <w:autoSpaceDN w:val="0"/>
              <w:adjustRightInd w:val="0"/>
              <w:jc w:val="right"/>
              <w:rPr>
                <w:rFonts w:ascii="Arial Narrow" w:hAnsi="Arial Narrow" w:cs="Calibri"/>
                <w:b/>
                <w:bCs/>
                <w:color w:val="000000"/>
                <w:sz w:val="15"/>
                <w:szCs w:val="15"/>
                <w:lang w:val="pt-BR"/>
              </w:rPr>
            </w:pPr>
            <w:r w:rsidRPr="0048561F">
              <w:rPr>
                <w:rFonts w:ascii="Arial Narrow" w:hAnsi="Arial Narrow" w:cs="Calibri"/>
                <w:b/>
                <w:bCs/>
                <w:color w:val="000000"/>
                <w:sz w:val="15"/>
                <w:szCs w:val="15"/>
                <w:lang w:val="pt-BR"/>
              </w:rPr>
              <w:t>110.000</w:t>
            </w:r>
          </w:p>
        </w:tc>
        <w:tc>
          <w:tcPr>
            <w:tcW w:w="980" w:type="dxa"/>
            <w:tcBorders>
              <w:top w:val="nil"/>
              <w:left w:val="nil"/>
              <w:bottom w:val="nil"/>
              <w:right w:val="nil"/>
            </w:tcBorders>
          </w:tcPr>
          <w:p w14:paraId="5A7DF2AC" w14:textId="77777777" w:rsidR="000550B8" w:rsidRPr="0048561F" w:rsidRDefault="000550B8" w:rsidP="00931502">
            <w:pPr>
              <w:autoSpaceDE w:val="0"/>
              <w:autoSpaceDN w:val="0"/>
              <w:adjustRightInd w:val="0"/>
              <w:jc w:val="right"/>
              <w:rPr>
                <w:rFonts w:ascii="Arial Narrow" w:hAnsi="Arial Narrow" w:cs="Calibri"/>
                <w:b/>
                <w:bCs/>
                <w:color w:val="000000"/>
                <w:sz w:val="15"/>
                <w:szCs w:val="15"/>
                <w:lang w:val="pt-BR"/>
              </w:rPr>
            </w:pPr>
            <w:r w:rsidRPr="0048561F">
              <w:rPr>
                <w:rFonts w:ascii="Arial Narrow" w:hAnsi="Arial Narrow" w:cs="Calibri"/>
                <w:b/>
                <w:bCs/>
                <w:color w:val="000000"/>
                <w:sz w:val="15"/>
                <w:szCs w:val="15"/>
                <w:lang w:val="pt-BR"/>
              </w:rPr>
              <w:t>90.000</w:t>
            </w:r>
          </w:p>
        </w:tc>
        <w:tc>
          <w:tcPr>
            <w:tcW w:w="1214" w:type="dxa"/>
            <w:tcBorders>
              <w:top w:val="nil"/>
              <w:left w:val="nil"/>
              <w:bottom w:val="nil"/>
              <w:right w:val="nil"/>
            </w:tcBorders>
          </w:tcPr>
          <w:p w14:paraId="2CD38AD9" w14:textId="77777777" w:rsidR="000550B8" w:rsidRPr="0048561F" w:rsidRDefault="000550B8" w:rsidP="00931502">
            <w:pPr>
              <w:autoSpaceDE w:val="0"/>
              <w:autoSpaceDN w:val="0"/>
              <w:adjustRightInd w:val="0"/>
              <w:jc w:val="right"/>
              <w:rPr>
                <w:rFonts w:ascii="Arial Narrow" w:hAnsi="Arial Narrow" w:cs="Calibri"/>
                <w:b/>
                <w:bCs/>
                <w:color w:val="000000"/>
                <w:sz w:val="15"/>
                <w:szCs w:val="15"/>
                <w:lang w:val="pt-BR"/>
              </w:rPr>
            </w:pPr>
            <w:r w:rsidRPr="0048561F">
              <w:rPr>
                <w:rFonts w:ascii="Arial Narrow" w:hAnsi="Arial Narrow" w:cs="Calibri"/>
                <w:b/>
                <w:bCs/>
                <w:color w:val="000000"/>
                <w:sz w:val="15"/>
                <w:szCs w:val="15"/>
                <w:lang w:val="pt-BR"/>
              </w:rPr>
              <w:t>100.000</w:t>
            </w:r>
          </w:p>
        </w:tc>
        <w:tc>
          <w:tcPr>
            <w:tcW w:w="1138" w:type="dxa"/>
            <w:tcBorders>
              <w:top w:val="nil"/>
              <w:left w:val="nil"/>
              <w:bottom w:val="nil"/>
              <w:right w:val="single" w:sz="6" w:space="0" w:color="auto"/>
            </w:tcBorders>
          </w:tcPr>
          <w:p w14:paraId="4A8282EB" w14:textId="77777777" w:rsidR="000550B8" w:rsidRPr="0048561F" w:rsidRDefault="000550B8" w:rsidP="00931502">
            <w:pPr>
              <w:autoSpaceDE w:val="0"/>
              <w:autoSpaceDN w:val="0"/>
              <w:adjustRightInd w:val="0"/>
              <w:jc w:val="right"/>
              <w:rPr>
                <w:rFonts w:ascii="Arial Narrow" w:hAnsi="Arial Narrow" w:cs="Calibri"/>
                <w:b/>
                <w:bCs/>
                <w:color w:val="000000"/>
                <w:sz w:val="15"/>
                <w:szCs w:val="15"/>
                <w:lang w:val="pt-BR"/>
              </w:rPr>
            </w:pPr>
            <w:r w:rsidRPr="0048561F">
              <w:rPr>
                <w:rFonts w:ascii="Arial Narrow" w:hAnsi="Arial Narrow" w:cs="Calibri"/>
                <w:b/>
                <w:bCs/>
                <w:color w:val="000000"/>
                <w:sz w:val="15"/>
                <w:szCs w:val="15"/>
                <w:lang w:val="pt-BR"/>
              </w:rPr>
              <w:t>300.000</w:t>
            </w:r>
          </w:p>
        </w:tc>
      </w:tr>
      <w:tr w:rsidR="000550B8" w:rsidRPr="0048561F" w14:paraId="70C8B39C" w14:textId="77777777" w:rsidTr="00931502">
        <w:trPr>
          <w:trHeight w:val="288"/>
          <w:jc w:val="center"/>
        </w:trPr>
        <w:tc>
          <w:tcPr>
            <w:tcW w:w="2760" w:type="dxa"/>
            <w:tcBorders>
              <w:top w:val="nil"/>
              <w:left w:val="single" w:sz="6" w:space="0" w:color="auto"/>
              <w:bottom w:val="nil"/>
              <w:right w:val="nil"/>
            </w:tcBorders>
          </w:tcPr>
          <w:p w14:paraId="77DEF8A3" w14:textId="77777777" w:rsidR="000550B8" w:rsidRPr="0048561F" w:rsidRDefault="000550B8" w:rsidP="00931502">
            <w:pPr>
              <w:autoSpaceDE w:val="0"/>
              <w:autoSpaceDN w:val="0"/>
              <w:adjustRightInd w:val="0"/>
              <w:rPr>
                <w:rFonts w:ascii="Arial Narrow" w:hAnsi="Arial Narrow"/>
                <w:b/>
                <w:bCs/>
                <w:color w:val="000000"/>
                <w:sz w:val="15"/>
                <w:szCs w:val="15"/>
                <w:lang w:val="pt-BR"/>
              </w:rPr>
            </w:pPr>
            <w:r w:rsidRPr="0048561F">
              <w:rPr>
                <w:rFonts w:ascii="Arial Narrow" w:hAnsi="Arial Narrow"/>
                <w:b/>
                <w:bCs/>
                <w:color w:val="000000"/>
                <w:sz w:val="15"/>
                <w:szCs w:val="15"/>
                <w:lang w:val="pt-BR"/>
              </w:rPr>
              <w:t>Aumento de Capital</w:t>
            </w:r>
          </w:p>
        </w:tc>
        <w:tc>
          <w:tcPr>
            <w:tcW w:w="1070" w:type="dxa"/>
            <w:tcBorders>
              <w:top w:val="nil"/>
              <w:left w:val="nil"/>
              <w:bottom w:val="nil"/>
              <w:right w:val="nil"/>
            </w:tcBorders>
          </w:tcPr>
          <w:p w14:paraId="3FF5850B" w14:textId="77777777" w:rsidR="000550B8" w:rsidRPr="0048561F" w:rsidRDefault="000550B8" w:rsidP="00931502">
            <w:pPr>
              <w:autoSpaceDE w:val="0"/>
              <w:autoSpaceDN w:val="0"/>
              <w:adjustRightInd w:val="0"/>
              <w:jc w:val="right"/>
              <w:rPr>
                <w:rFonts w:ascii="Arial Narrow" w:hAnsi="Arial Narrow" w:cs="Calibri"/>
                <w:color w:val="000000"/>
                <w:sz w:val="15"/>
                <w:szCs w:val="15"/>
                <w:lang w:val="pt-BR"/>
              </w:rPr>
            </w:pPr>
          </w:p>
        </w:tc>
        <w:tc>
          <w:tcPr>
            <w:tcW w:w="980" w:type="dxa"/>
            <w:tcBorders>
              <w:top w:val="nil"/>
              <w:left w:val="nil"/>
              <w:bottom w:val="nil"/>
              <w:right w:val="nil"/>
            </w:tcBorders>
          </w:tcPr>
          <w:p w14:paraId="48FDCC57" w14:textId="77777777" w:rsidR="000550B8" w:rsidRPr="0048561F" w:rsidRDefault="000550B8" w:rsidP="00931502">
            <w:pPr>
              <w:autoSpaceDE w:val="0"/>
              <w:autoSpaceDN w:val="0"/>
              <w:adjustRightInd w:val="0"/>
              <w:jc w:val="right"/>
              <w:rPr>
                <w:rFonts w:ascii="Arial Narrow" w:hAnsi="Arial Narrow" w:cs="Calibri"/>
                <w:color w:val="000000"/>
                <w:sz w:val="15"/>
                <w:szCs w:val="15"/>
                <w:lang w:val="pt-BR"/>
              </w:rPr>
            </w:pPr>
          </w:p>
        </w:tc>
        <w:tc>
          <w:tcPr>
            <w:tcW w:w="1214" w:type="dxa"/>
            <w:tcBorders>
              <w:top w:val="nil"/>
              <w:left w:val="nil"/>
              <w:bottom w:val="nil"/>
              <w:right w:val="nil"/>
            </w:tcBorders>
          </w:tcPr>
          <w:p w14:paraId="4B94FB2C" w14:textId="77777777" w:rsidR="000550B8" w:rsidRPr="0048561F" w:rsidRDefault="000550B8" w:rsidP="00931502">
            <w:pPr>
              <w:autoSpaceDE w:val="0"/>
              <w:autoSpaceDN w:val="0"/>
              <w:adjustRightInd w:val="0"/>
              <w:jc w:val="right"/>
              <w:rPr>
                <w:rFonts w:ascii="Arial Narrow" w:hAnsi="Arial Narrow" w:cs="Calibri"/>
                <w:color w:val="000000"/>
                <w:sz w:val="15"/>
                <w:szCs w:val="15"/>
                <w:lang w:val="pt-BR"/>
              </w:rPr>
            </w:pPr>
            <w:r w:rsidRPr="0048561F">
              <w:rPr>
                <w:rFonts w:ascii="Arial Narrow" w:hAnsi="Arial Narrow" w:cs="Calibri"/>
                <w:color w:val="000000"/>
                <w:sz w:val="15"/>
                <w:szCs w:val="15"/>
                <w:lang w:val="pt-BR"/>
              </w:rPr>
              <w:t>-100.000</w:t>
            </w:r>
          </w:p>
        </w:tc>
        <w:tc>
          <w:tcPr>
            <w:tcW w:w="1138" w:type="dxa"/>
            <w:tcBorders>
              <w:top w:val="nil"/>
              <w:left w:val="nil"/>
              <w:bottom w:val="nil"/>
              <w:right w:val="single" w:sz="6" w:space="0" w:color="auto"/>
            </w:tcBorders>
          </w:tcPr>
          <w:p w14:paraId="2D74B175" w14:textId="77777777" w:rsidR="000550B8" w:rsidRPr="0048561F" w:rsidRDefault="000550B8" w:rsidP="00931502">
            <w:pPr>
              <w:autoSpaceDE w:val="0"/>
              <w:autoSpaceDN w:val="0"/>
              <w:adjustRightInd w:val="0"/>
              <w:jc w:val="right"/>
              <w:rPr>
                <w:rFonts w:ascii="Arial Narrow" w:hAnsi="Arial Narrow" w:cs="Calibri"/>
                <w:b/>
                <w:bCs/>
                <w:color w:val="000000"/>
                <w:sz w:val="15"/>
                <w:szCs w:val="15"/>
                <w:lang w:val="pt-BR"/>
              </w:rPr>
            </w:pPr>
            <w:r w:rsidRPr="0048561F">
              <w:rPr>
                <w:rFonts w:ascii="Arial Narrow" w:hAnsi="Arial Narrow" w:cs="Calibri"/>
                <w:b/>
                <w:bCs/>
                <w:color w:val="000000"/>
                <w:sz w:val="15"/>
                <w:szCs w:val="15"/>
                <w:lang w:val="pt-BR"/>
              </w:rPr>
              <w:t>-100.000</w:t>
            </w:r>
          </w:p>
        </w:tc>
      </w:tr>
      <w:tr w:rsidR="000550B8" w:rsidRPr="0048561F" w14:paraId="64DB4803" w14:textId="77777777" w:rsidTr="00931502">
        <w:trPr>
          <w:trHeight w:val="288"/>
          <w:jc w:val="center"/>
        </w:trPr>
        <w:tc>
          <w:tcPr>
            <w:tcW w:w="2760" w:type="dxa"/>
            <w:tcBorders>
              <w:top w:val="nil"/>
              <w:left w:val="single" w:sz="6" w:space="0" w:color="auto"/>
              <w:bottom w:val="nil"/>
              <w:right w:val="nil"/>
            </w:tcBorders>
          </w:tcPr>
          <w:p w14:paraId="5E9F6D44" w14:textId="77777777" w:rsidR="000550B8" w:rsidRPr="0048561F" w:rsidRDefault="000550B8" w:rsidP="00931502">
            <w:pPr>
              <w:autoSpaceDE w:val="0"/>
              <w:autoSpaceDN w:val="0"/>
              <w:adjustRightInd w:val="0"/>
              <w:rPr>
                <w:rFonts w:ascii="Arial Narrow" w:hAnsi="Arial Narrow"/>
                <w:color w:val="000000"/>
                <w:sz w:val="15"/>
                <w:szCs w:val="15"/>
                <w:lang w:val="pt-BR"/>
              </w:rPr>
            </w:pPr>
            <w:r w:rsidRPr="0048561F">
              <w:rPr>
                <w:rFonts w:ascii="Arial Narrow" w:hAnsi="Arial Narrow"/>
                <w:color w:val="000000"/>
                <w:sz w:val="15"/>
                <w:szCs w:val="15"/>
                <w:lang w:val="pt-BR"/>
              </w:rPr>
              <w:t>Constituição de Reservas</w:t>
            </w:r>
          </w:p>
        </w:tc>
        <w:tc>
          <w:tcPr>
            <w:tcW w:w="1070" w:type="dxa"/>
            <w:tcBorders>
              <w:top w:val="nil"/>
              <w:left w:val="nil"/>
              <w:bottom w:val="nil"/>
              <w:right w:val="nil"/>
            </w:tcBorders>
          </w:tcPr>
          <w:p w14:paraId="252FC4D0" w14:textId="77777777" w:rsidR="000550B8" w:rsidRPr="0048561F" w:rsidRDefault="000550B8" w:rsidP="00931502">
            <w:pPr>
              <w:autoSpaceDE w:val="0"/>
              <w:autoSpaceDN w:val="0"/>
              <w:adjustRightInd w:val="0"/>
              <w:jc w:val="right"/>
              <w:rPr>
                <w:rFonts w:ascii="Arial Narrow" w:hAnsi="Arial Narrow" w:cs="Calibri"/>
                <w:color w:val="000000"/>
                <w:sz w:val="15"/>
                <w:szCs w:val="15"/>
                <w:lang w:val="pt-BR"/>
              </w:rPr>
            </w:pPr>
            <w:r w:rsidRPr="0048561F">
              <w:rPr>
                <w:rFonts w:ascii="Arial Narrow" w:hAnsi="Arial Narrow" w:cs="Calibri"/>
                <w:color w:val="000000"/>
                <w:sz w:val="15"/>
                <w:szCs w:val="15"/>
                <w:lang w:val="pt-BR"/>
              </w:rPr>
              <w:t>12.500</w:t>
            </w:r>
          </w:p>
        </w:tc>
        <w:tc>
          <w:tcPr>
            <w:tcW w:w="980" w:type="dxa"/>
            <w:tcBorders>
              <w:top w:val="nil"/>
              <w:left w:val="nil"/>
              <w:bottom w:val="nil"/>
              <w:right w:val="nil"/>
            </w:tcBorders>
          </w:tcPr>
          <w:p w14:paraId="349E23C0" w14:textId="77777777" w:rsidR="000550B8" w:rsidRPr="0048561F" w:rsidRDefault="000550B8" w:rsidP="00931502">
            <w:pPr>
              <w:autoSpaceDE w:val="0"/>
              <w:autoSpaceDN w:val="0"/>
              <w:adjustRightInd w:val="0"/>
              <w:jc w:val="right"/>
              <w:rPr>
                <w:rFonts w:ascii="Arial Narrow" w:hAnsi="Arial Narrow" w:cs="Calibri"/>
                <w:color w:val="000000"/>
                <w:sz w:val="15"/>
                <w:szCs w:val="15"/>
                <w:lang w:val="pt-BR"/>
              </w:rPr>
            </w:pPr>
            <w:r w:rsidRPr="0048561F">
              <w:rPr>
                <w:rFonts w:ascii="Arial Narrow" w:hAnsi="Arial Narrow" w:cs="Calibri"/>
                <w:color w:val="000000"/>
                <w:sz w:val="15"/>
                <w:szCs w:val="15"/>
                <w:lang w:val="pt-BR"/>
              </w:rPr>
              <w:t>108.500</w:t>
            </w:r>
          </w:p>
        </w:tc>
        <w:tc>
          <w:tcPr>
            <w:tcW w:w="1214" w:type="dxa"/>
            <w:tcBorders>
              <w:top w:val="nil"/>
              <w:left w:val="nil"/>
              <w:bottom w:val="nil"/>
              <w:right w:val="nil"/>
            </w:tcBorders>
          </w:tcPr>
          <w:p w14:paraId="31CE3B77" w14:textId="77777777" w:rsidR="000550B8" w:rsidRPr="0048561F" w:rsidRDefault="000550B8" w:rsidP="00931502">
            <w:pPr>
              <w:autoSpaceDE w:val="0"/>
              <w:autoSpaceDN w:val="0"/>
              <w:adjustRightInd w:val="0"/>
              <w:jc w:val="right"/>
              <w:rPr>
                <w:rFonts w:ascii="Arial Narrow" w:hAnsi="Arial Narrow" w:cs="Calibri"/>
                <w:color w:val="000000"/>
                <w:sz w:val="15"/>
                <w:szCs w:val="15"/>
                <w:lang w:val="pt-BR"/>
              </w:rPr>
            </w:pPr>
            <w:r w:rsidRPr="0048561F">
              <w:rPr>
                <w:rFonts w:ascii="Arial Narrow" w:hAnsi="Arial Narrow" w:cs="Calibri"/>
                <w:color w:val="000000"/>
                <w:sz w:val="15"/>
                <w:szCs w:val="15"/>
                <w:lang w:val="pt-BR"/>
              </w:rPr>
              <w:t>19.000</w:t>
            </w:r>
          </w:p>
        </w:tc>
        <w:tc>
          <w:tcPr>
            <w:tcW w:w="1138" w:type="dxa"/>
            <w:tcBorders>
              <w:top w:val="nil"/>
              <w:left w:val="nil"/>
              <w:bottom w:val="nil"/>
              <w:right w:val="single" w:sz="6" w:space="0" w:color="auto"/>
            </w:tcBorders>
          </w:tcPr>
          <w:p w14:paraId="4FCC1F58" w14:textId="77777777" w:rsidR="000550B8" w:rsidRPr="0048561F" w:rsidRDefault="000550B8" w:rsidP="00931502">
            <w:pPr>
              <w:autoSpaceDE w:val="0"/>
              <w:autoSpaceDN w:val="0"/>
              <w:adjustRightInd w:val="0"/>
              <w:jc w:val="right"/>
              <w:rPr>
                <w:rFonts w:ascii="Arial Narrow" w:hAnsi="Arial Narrow" w:cs="Calibri"/>
                <w:b/>
                <w:bCs/>
                <w:color w:val="000000"/>
                <w:sz w:val="15"/>
                <w:szCs w:val="15"/>
                <w:lang w:val="pt-BR"/>
              </w:rPr>
            </w:pPr>
            <w:r w:rsidRPr="0048561F">
              <w:rPr>
                <w:rFonts w:ascii="Arial Narrow" w:hAnsi="Arial Narrow" w:cs="Calibri"/>
                <w:b/>
                <w:bCs/>
                <w:color w:val="000000"/>
                <w:sz w:val="15"/>
                <w:szCs w:val="15"/>
                <w:lang w:val="pt-BR"/>
              </w:rPr>
              <w:t>140.000</w:t>
            </w:r>
          </w:p>
        </w:tc>
      </w:tr>
      <w:tr w:rsidR="000550B8" w:rsidRPr="0048561F" w14:paraId="4A00AEBA" w14:textId="77777777" w:rsidTr="00931502">
        <w:trPr>
          <w:trHeight w:val="288"/>
          <w:jc w:val="center"/>
        </w:trPr>
        <w:tc>
          <w:tcPr>
            <w:tcW w:w="2760" w:type="dxa"/>
            <w:tcBorders>
              <w:top w:val="nil"/>
              <w:left w:val="single" w:sz="6" w:space="0" w:color="auto"/>
              <w:bottom w:val="single" w:sz="6" w:space="0" w:color="auto"/>
              <w:right w:val="nil"/>
            </w:tcBorders>
          </w:tcPr>
          <w:p w14:paraId="4B667B26" w14:textId="77777777" w:rsidR="000550B8" w:rsidRPr="0048561F" w:rsidRDefault="000550B8" w:rsidP="00931502">
            <w:pPr>
              <w:autoSpaceDE w:val="0"/>
              <w:autoSpaceDN w:val="0"/>
              <w:adjustRightInd w:val="0"/>
              <w:rPr>
                <w:rFonts w:ascii="Arial Narrow" w:hAnsi="Arial Narrow"/>
                <w:b/>
                <w:bCs/>
                <w:color w:val="000000"/>
                <w:sz w:val="15"/>
                <w:szCs w:val="15"/>
                <w:lang w:val="pt-BR"/>
              </w:rPr>
            </w:pPr>
            <w:r w:rsidRPr="0048561F">
              <w:rPr>
                <w:rFonts w:ascii="Arial Narrow" w:hAnsi="Arial Narrow"/>
                <w:b/>
                <w:bCs/>
                <w:color w:val="000000"/>
                <w:sz w:val="15"/>
                <w:szCs w:val="15"/>
                <w:lang w:val="pt-BR"/>
              </w:rPr>
              <w:t>Saldos Finais</w:t>
            </w:r>
          </w:p>
        </w:tc>
        <w:tc>
          <w:tcPr>
            <w:tcW w:w="1070" w:type="dxa"/>
            <w:tcBorders>
              <w:top w:val="nil"/>
              <w:left w:val="nil"/>
              <w:bottom w:val="single" w:sz="6" w:space="0" w:color="auto"/>
              <w:right w:val="nil"/>
            </w:tcBorders>
          </w:tcPr>
          <w:p w14:paraId="358F3566" w14:textId="77777777" w:rsidR="000550B8" w:rsidRPr="0048561F" w:rsidRDefault="000550B8" w:rsidP="00931502">
            <w:pPr>
              <w:autoSpaceDE w:val="0"/>
              <w:autoSpaceDN w:val="0"/>
              <w:adjustRightInd w:val="0"/>
              <w:jc w:val="right"/>
              <w:rPr>
                <w:rFonts w:ascii="Arial Narrow" w:hAnsi="Arial Narrow" w:cs="Calibri"/>
                <w:b/>
                <w:bCs/>
                <w:color w:val="000000"/>
                <w:sz w:val="15"/>
                <w:szCs w:val="15"/>
                <w:lang w:val="pt-BR"/>
              </w:rPr>
            </w:pPr>
            <w:r w:rsidRPr="0048561F">
              <w:rPr>
                <w:rFonts w:ascii="Arial Narrow" w:hAnsi="Arial Narrow" w:cs="Calibri"/>
                <w:b/>
                <w:bCs/>
                <w:color w:val="000000"/>
                <w:sz w:val="15"/>
                <w:szCs w:val="15"/>
                <w:lang w:val="pt-BR"/>
              </w:rPr>
              <w:t>122.500</w:t>
            </w:r>
          </w:p>
        </w:tc>
        <w:tc>
          <w:tcPr>
            <w:tcW w:w="980" w:type="dxa"/>
            <w:tcBorders>
              <w:top w:val="nil"/>
              <w:left w:val="nil"/>
              <w:bottom w:val="single" w:sz="6" w:space="0" w:color="auto"/>
              <w:right w:val="nil"/>
            </w:tcBorders>
          </w:tcPr>
          <w:p w14:paraId="520066AA" w14:textId="77777777" w:rsidR="000550B8" w:rsidRPr="0048561F" w:rsidRDefault="000550B8" w:rsidP="00931502">
            <w:pPr>
              <w:autoSpaceDE w:val="0"/>
              <w:autoSpaceDN w:val="0"/>
              <w:adjustRightInd w:val="0"/>
              <w:jc w:val="right"/>
              <w:rPr>
                <w:rFonts w:ascii="Arial Narrow" w:hAnsi="Arial Narrow" w:cs="Calibri"/>
                <w:b/>
                <w:bCs/>
                <w:color w:val="000000"/>
                <w:sz w:val="15"/>
                <w:szCs w:val="15"/>
                <w:lang w:val="pt-BR"/>
              </w:rPr>
            </w:pPr>
            <w:r w:rsidRPr="0048561F">
              <w:rPr>
                <w:rFonts w:ascii="Arial Narrow" w:hAnsi="Arial Narrow" w:cs="Calibri"/>
                <w:b/>
                <w:bCs/>
                <w:color w:val="000000"/>
                <w:sz w:val="15"/>
                <w:szCs w:val="15"/>
                <w:lang w:val="pt-BR"/>
              </w:rPr>
              <w:t>198.500</w:t>
            </w:r>
          </w:p>
        </w:tc>
        <w:tc>
          <w:tcPr>
            <w:tcW w:w="1214" w:type="dxa"/>
            <w:tcBorders>
              <w:top w:val="nil"/>
              <w:left w:val="nil"/>
              <w:bottom w:val="single" w:sz="6" w:space="0" w:color="auto"/>
              <w:right w:val="nil"/>
            </w:tcBorders>
          </w:tcPr>
          <w:p w14:paraId="746F7513" w14:textId="77777777" w:rsidR="000550B8" w:rsidRPr="0048561F" w:rsidRDefault="000550B8" w:rsidP="00931502">
            <w:pPr>
              <w:autoSpaceDE w:val="0"/>
              <w:autoSpaceDN w:val="0"/>
              <w:adjustRightInd w:val="0"/>
              <w:jc w:val="right"/>
              <w:rPr>
                <w:rFonts w:ascii="Arial Narrow" w:hAnsi="Arial Narrow" w:cs="Calibri"/>
                <w:b/>
                <w:bCs/>
                <w:color w:val="000000"/>
                <w:sz w:val="15"/>
                <w:szCs w:val="15"/>
                <w:lang w:val="pt-BR"/>
              </w:rPr>
            </w:pPr>
            <w:r w:rsidRPr="0048561F">
              <w:rPr>
                <w:rFonts w:ascii="Arial Narrow" w:hAnsi="Arial Narrow" w:cs="Calibri"/>
                <w:b/>
                <w:bCs/>
                <w:color w:val="000000"/>
                <w:sz w:val="15"/>
                <w:szCs w:val="15"/>
                <w:lang w:val="pt-BR"/>
              </w:rPr>
              <w:t>19.000</w:t>
            </w:r>
          </w:p>
        </w:tc>
        <w:tc>
          <w:tcPr>
            <w:tcW w:w="1138" w:type="dxa"/>
            <w:tcBorders>
              <w:top w:val="nil"/>
              <w:left w:val="nil"/>
              <w:bottom w:val="single" w:sz="6" w:space="0" w:color="auto"/>
              <w:right w:val="single" w:sz="6" w:space="0" w:color="auto"/>
            </w:tcBorders>
          </w:tcPr>
          <w:p w14:paraId="72EB5AA0" w14:textId="77777777" w:rsidR="000550B8" w:rsidRPr="0048561F" w:rsidRDefault="000550B8" w:rsidP="00931502">
            <w:pPr>
              <w:autoSpaceDE w:val="0"/>
              <w:autoSpaceDN w:val="0"/>
              <w:adjustRightInd w:val="0"/>
              <w:jc w:val="right"/>
              <w:rPr>
                <w:rFonts w:ascii="Arial Narrow" w:hAnsi="Arial Narrow" w:cs="Calibri"/>
                <w:b/>
                <w:bCs/>
                <w:color w:val="000000"/>
                <w:sz w:val="15"/>
                <w:szCs w:val="15"/>
                <w:lang w:val="pt-BR"/>
              </w:rPr>
            </w:pPr>
            <w:r w:rsidRPr="0048561F">
              <w:rPr>
                <w:rFonts w:ascii="Arial Narrow" w:hAnsi="Arial Narrow" w:cs="Calibri"/>
                <w:b/>
                <w:bCs/>
                <w:color w:val="000000"/>
                <w:sz w:val="15"/>
                <w:szCs w:val="15"/>
                <w:lang w:val="pt-BR"/>
              </w:rPr>
              <w:t>340.000</w:t>
            </w:r>
          </w:p>
        </w:tc>
      </w:tr>
    </w:tbl>
    <w:p w14:paraId="3C1E075D" w14:textId="77777777" w:rsidR="000550B8" w:rsidRPr="0048561F" w:rsidRDefault="000550B8" w:rsidP="000550B8">
      <w:pPr>
        <w:pStyle w:val="Textoembloco"/>
        <w:spacing w:before="0" w:after="0" w:line="240" w:lineRule="auto"/>
        <w:ind w:left="0" w:right="0" w:firstLine="0"/>
        <w:jc w:val="both"/>
        <w:rPr>
          <w:rFonts w:ascii="Times New Roman" w:hAnsi="Times New Roman"/>
          <w:color w:val="000000"/>
          <w:lang w:val="pt-BR"/>
        </w:rPr>
      </w:pPr>
    </w:p>
    <w:tbl>
      <w:tblPr>
        <w:tblW w:w="0" w:type="auto"/>
        <w:jc w:val="center"/>
        <w:tblLayout w:type="fixed"/>
        <w:tblCellMar>
          <w:left w:w="70" w:type="dxa"/>
          <w:right w:w="70" w:type="dxa"/>
        </w:tblCellMar>
        <w:tblLook w:val="0000" w:firstRow="0" w:lastRow="0" w:firstColumn="0" w:lastColumn="0" w:noHBand="0" w:noVBand="0"/>
      </w:tblPr>
      <w:tblGrid>
        <w:gridCol w:w="2760"/>
        <w:gridCol w:w="1070"/>
        <w:gridCol w:w="980"/>
        <w:gridCol w:w="1214"/>
        <w:gridCol w:w="1138"/>
      </w:tblGrid>
      <w:tr w:rsidR="000550B8" w:rsidRPr="0048561F" w14:paraId="412BDA7D" w14:textId="77777777" w:rsidTr="00931502">
        <w:trPr>
          <w:trHeight w:val="706"/>
          <w:jc w:val="center"/>
        </w:trPr>
        <w:tc>
          <w:tcPr>
            <w:tcW w:w="2760" w:type="dxa"/>
            <w:tcBorders>
              <w:top w:val="single" w:sz="6" w:space="0" w:color="auto"/>
              <w:left w:val="single" w:sz="6" w:space="0" w:color="auto"/>
              <w:bottom w:val="single" w:sz="6" w:space="0" w:color="auto"/>
              <w:right w:val="single" w:sz="6" w:space="0" w:color="auto"/>
            </w:tcBorders>
          </w:tcPr>
          <w:p w14:paraId="670D4304" w14:textId="77777777" w:rsidR="000550B8" w:rsidRPr="0048561F" w:rsidRDefault="000550B8" w:rsidP="00931502">
            <w:pPr>
              <w:autoSpaceDE w:val="0"/>
              <w:autoSpaceDN w:val="0"/>
              <w:adjustRightInd w:val="0"/>
              <w:jc w:val="center"/>
              <w:rPr>
                <w:rFonts w:ascii="Arial Narrow" w:hAnsi="Arial Narrow"/>
                <w:b/>
                <w:bCs/>
                <w:color w:val="000000"/>
                <w:sz w:val="15"/>
                <w:szCs w:val="15"/>
                <w:lang w:val="pt-BR"/>
              </w:rPr>
            </w:pPr>
            <w:r w:rsidRPr="0048561F">
              <w:rPr>
                <w:rFonts w:ascii="Arial Narrow" w:hAnsi="Arial Narrow"/>
                <w:b/>
                <w:bCs/>
                <w:color w:val="000000"/>
                <w:sz w:val="15"/>
                <w:szCs w:val="15"/>
                <w:lang w:val="pt-BR"/>
              </w:rPr>
              <w:t>Outros Resultados Abrangentes (3)</w:t>
            </w:r>
          </w:p>
        </w:tc>
        <w:tc>
          <w:tcPr>
            <w:tcW w:w="1070" w:type="dxa"/>
            <w:tcBorders>
              <w:top w:val="single" w:sz="6" w:space="0" w:color="auto"/>
              <w:left w:val="nil"/>
              <w:bottom w:val="nil"/>
              <w:right w:val="nil"/>
            </w:tcBorders>
          </w:tcPr>
          <w:p w14:paraId="02D0CE31" w14:textId="77777777" w:rsidR="000550B8" w:rsidRPr="0048561F" w:rsidRDefault="000550B8" w:rsidP="00931502">
            <w:pPr>
              <w:autoSpaceDE w:val="0"/>
              <w:autoSpaceDN w:val="0"/>
              <w:adjustRightInd w:val="0"/>
              <w:jc w:val="center"/>
              <w:rPr>
                <w:rFonts w:ascii="Arial Narrow" w:hAnsi="Arial Narrow"/>
                <w:color w:val="000000"/>
                <w:sz w:val="15"/>
                <w:szCs w:val="15"/>
                <w:lang w:val="pt-BR"/>
              </w:rPr>
            </w:pPr>
            <w:r w:rsidRPr="0048561F">
              <w:rPr>
                <w:rFonts w:ascii="Arial Narrow" w:hAnsi="Arial Narrow"/>
                <w:color w:val="000000"/>
                <w:sz w:val="15"/>
                <w:szCs w:val="15"/>
                <w:lang w:val="pt-BR"/>
              </w:rPr>
              <w:t>Reservas de Reavaliação</w:t>
            </w:r>
          </w:p>
        </w:tc>
        <w:tc>
          <w:tcPr>
            <w:tcW w:w="980" w:type="dxa"/>
            <w:tcBorders>
              <w:top w:val="single" w:sz="6" w:space="0" w:color="auto"/>
              <w:left w:val="nil"/>
              <w:bottom w:val="nil"/>
              <w:right w:val="nil"/>
            </w:tcBorders>
          </w:tcPr>
          <w:p w14:paraId="1F82EA32" w14:textId="77777777" w:rsidR="000550B8" w:rsidRPr="0048561F" w:rsidRDefault="000550B8" w:rsidP="00931502">
            <w:pPr>
              <w:autoSpaceDE w:val="0"/>
              <w:autoSpaceDN w:val="0"/>
              <w:adjustRightInd w:val="0"/>
              <w:jc w:val="center"/>
              <w:rPr>
                <w:rFonts w:ascii="Arial Narrow" w:hAnsi="Arial Narrow"/>
                <w:color w:val="000000"/>
                <w:sz w:val="15"/>
                <w:szCs w:val="15"/>
                <w:lang w:val="pt-BR"/>
              </w:rPr>
            </w:pPr>
            <w:r w:rsidRPr="0048561F">
              <w:rPr>
                <w:rFonts w:ascii="Arial Narrow" w:hAnsi="Arial Narrow"/>
                <w:color w:val="000000"/>
                <w:sz w:val="15"/>
                <w:szCs w:val="15"/>
                <w:lang w:val="pt-BR"/>
              </w:rPr>
              <w:t>Ajustes de Avaliação Patrimonial</w:t>
            </w:r>
          </w:p>
        </w:tc>
        <w:tc>
          <w:tcPr>
            <w:tcW w:w="1214" w:type="dxa"/>
            <w:tcBorders>
              <w:top w:val="single" w:sz="6" w:space="0" w:color="auto"/>
              <w:left w:val="nil"/>
              <w:bottom w:val="nil"/>
              <w:right w:val="nil"/>
            </w:tcBorders>
          </w:tcPr>
          <w:p w14:paraId="7C5F4313" w14:textId="77777777" w:rsidR="000550B8" w:rsidRPr="0048561F" w:rsidRDefault="000550B8" w:rsidP="00931502">
            <w:pPr>
              <w:autoSpaceDE w:val="0"/>
              <w:autoSpaceDN w:val="0"/>
              <w:adjustRightInd w:val="0"/>
              <w:jc w:val="center"/>
              <w:rPr>
                <w:rFonts w:ascii="Arial Narrow" w:hAnsi="Arial Narrow"/>
                <w:color w:val="000000"/>
                <w:sz w:val="15"/>
                <w:szCs w:val="15"/>
                <w:lang w:val="pt-BR"/>
              </w:rPr>
            </w:pPr>
            <w:r w:rsidRPr="0048561F">
              <w:rPr>
                <w:rFonts w:ascii="Arial Narrow" w:hAnsi="Arial Narrow"/>
                <w:color w:val="000000"/>
                <w:sz w:val="15"/>
                <w:szCs w:val="15"/>
                <w:lang w:val="pt-BR"/>
              </w:rPr>
              <w:t>Ajustes de Conversão Acumulados</w:t>
            </w:r>
          </w:p>
        </w:tc>
        <w:tc>
          <w:tcPr>
            <w:tcW w:w="1138" w:type="dxa"/>
            <w:tcBorders>
              <w:top w:val="single" w:sz="6" w:space="0" w:color="auto"/>
              <w:left w:val="nil"/>
              <w:bottom w:val="nil"/>
              <w:right w:val="single" w:sz="6" w:space="0" w:color="auto"/>
            </w:tcBorders>
          </w:tcPr>
          <w:p w14:paraId="6D9D289C" w14:textId="77777777" w:rsidR="000550B8" w:rsidRPr="0048561F" w:rsidRDefault="000550B8" w:rsidP="00931502">
            <w:pPr>
              <w:autoSpaceDE w:val="0"/>
              <w:autoSpaceDN w:val="0"/>
              <w:adjustRightInd w:val="0"/>
              <w:jc w:val="center"/>
              <w:rPr>
                <w:rFonts w:ascii="Arial Narrow" w:hAnsi="Arial Narrow"/>
                <w:color w:val="000000"/>
                <w:sz w:val="15"/>
                <w:szCs w:val="15"/>
                <w:lang w:val="pt-BR"/>
              </w:rPr>
            </w:pPr>
            <w:r w:rsidRPr="0048561F">
              <w:rPr>
                <w:rFonts w:ascii="Arial Narrow" w:hAnsi="Arial Narrow"/>
                <w:color w:val="000000"/>
                <w:sz w:val="15"/>
                <w:szCs w:val="15"/>
                <w:lang w:val="pt-BR"/>
              </w:rPr>
              <w:t>Contas do Grupo (3)</w:t>
            </w:r>
          </w:p>
        </w:tc>
      </w:tr>
      <w:tr w:rsidR="000550B8" w:rsidRPr="0048561F" w14:paraId="2B88EB5F" w14:textId="77777777" w:rsidTr="00931502">
        <w:trPr>
          <w:trHeight w:val="288"/>
          <w:jc w:val="center"/>
        </w:trPr>
        <w:tc>
          <w:tcPr>
            <w:tcW w:w="2760" w:type="dxa"/>
            <w:tcBorders>
              <w:top w:val="nil"/>
              <w:left w:val="single" w:sz="6" w:space="0" w:color="auto"/>
              <w:bottom w:val="nil"/>
              <w:right w:val="nil"/>
            </w:tcBorders>
          </w:tcPr>
          <w:p w14:paraId="4A69C3F4" w14:textId="77777777" w:rsidR="000550B8" w:rsidRPr="0048561F" w:rsidRDefault="000550B8" w:rsidP="00931502">
            <w:pPr>
              <w:autoSpaceDE w:val="0"/>
              <w:autoSpaceDN w:val="0"/>
              <w:adjustRightInd w:val="0"/>
              <w:rPr>
                <w:rFonts w:ascii="Arial Narrow" w:hAnsi="Arial Narrow"/>
                <w:b/>
                <w:bCs/>
                <w:color w:val="000000"/>
                <w:sz w:val="15"/>
                <w:szCs w:val="15"/>
                <w:lang w:val="pt-BR"/>
              </w:rPr>
            </w:pPr>
            <w:r w:rsidRPr="0048561F">
              <w:rPr>
                <w:rFonts w:ascii="Arial Narrow" w:hAnsi="Arial Narrow"/>
                <w:b/>
                <w:bCs/>
                <w:color w:val="000000"/>
                <w:sz w:val="15"/>
                <w:szCs w:val="15"/>
                <w:lang w:val="pt-BR"/>
              </w:rPr>
              <w:t>Saldos Iniciais</w:t>
            </w:r>
          </w:p>
        </w:tc>
        <w:tc>
          <w:tcPr>
            <w:tcW w:w="1070" w:type="dxa"/>
            <w:tcBorders>
              <w:top w:val="nil"/>
              <w:left w:val="nil"/>
              <w:bottom w:val="nil"/>
              <w:right w:val="nil"/>
            </w:tcBorders>
          </w:tcPr>
          <w:p w14:paraId="568F399C" w14:textId="77777777" w:rsidR="000550B8" w:rsidRPr="0048561F" w:rsidRDefault="000550B8" w:rsidP="00931502">
            <w:pPr>
              <w:autoSpaceDE w:val="0"/>
              <w:autoSpaceDN w:val="0"/>
              <w:adjustRightInd w:val="0"/>
              <w:jc w:val="right"/>
              <w:rPr>
                <w:rFonts w:ascii="Arial Narrow" w:hAnsi="Arial Narrow" w:cs="Calibri"/>
                <w:b/>
                <w:bCs/>
                <w:color w:val="000000"/>
                <w:sz w:val="15"/>
                <w:szCs w:val="15"/>
                <w:lang w:val="pt-BR"/>
              </w:rPr>
            </w:pPr>
            <w:r w:rsidRPr="0048561F">
              <w:rPr>
                <w:rFonts w:ascii="Arial Narrow" w:hAnsi="Arial Narrow" w:cs="Calibri"/>
                <w:b/>
                <w:bCs/>
                <w:color w:val="000000"/>
                <w:sz w:val="15"/>
                <w:szCs w:val="15"/>
                <w:lang w:val="pt-BR"/>
              </w:rPr>
              <w:t>195.000</w:t>
            </w:r>
          </w:p>
        </w:tc>
        <w:tc>
          <w:tcPr>
            <w:tcW w:w="980" w:type="dxa"/>
            <w:tcBorders>
              <w:top w:val="nil"/>
              <w:left w:val="nil"/>
              <w:bottom w:val="nil"/>
              <w:right w:val="nil"/>
            </w:tcBorders>
          </w:tcPr>
          <w:p w14:paraId="4FA20AEF" w14:textId="77777777" w:rsidR="000550B8" w:rsidRPr="0048561F" w:rsidRDefault="000550B8" w:rsidP="00931502">
            <w:pPr>
              <w:autoSpaceDE w:val="0"/>
              <w:autoSpaceDN w:val="0"/>
              <w:adjustRightInd w:val="0"/>
              <w:jc w:val="right"/>
              <w:rPr>
                <w:rFonts w:ascii="Arial Narrow" w:hAnsi="Arial Narrow" w:cs="Calibri"/>
                <w:b/>
                <w:bCs/>
                <w:color w:val="000000"/>
                <w:sz w:val="15"/>
                <w:szCs w:val="15"/>
                <w:lang w:val="pt-BR"/>
              </w:rPr>
            </w:pPr>
            <w:r w:rsidRPr="0048561F">
              <w:rPr>
                <w:rFonts w:ascii="Arial Narrow" w:hAnsi="Arial Narrow" w:cs="Calibri"/>
                <w:b/>
                <w:bCs/>
                <w:color w:val="000000"/>
                <w:sz w:val="15"/>
                <w:szCs w:val="15"/>
                <w:lang w:val="pt-BR"/>
              </w:rPr>
              <w:t>125.000</w:t>
            </w:r>
          </w:p>
        </w:tc>
        <w:tc>
          <w:tcPr>
            <w:tcW w:w="1214" w:type="dxa"/>
            <w:tcBorders>
              <w:top w:val="nil"/>
              <w:left w:val="nil"/>
              <w:bottom w:val="nil"/>
              <w:right w:val="nil"/>
            </w:tcBorders>
          </w:tcPr>
          <w:p w14:paraId="168A56EE" w14:textId="77777777" w:rsidR="000550B8" w:rsidRPr="0048561F" w:rsidRDefault="000550B8" w:rsidP="00931502">
            <w:pPr>
              <w:autoSpaceDE w:val="0"/>
              <w:autoSpaceDN w:val="0"/>
              <w:adjustRightInd w:val="0"/>
              <w:jc w:val="right"/>
              <w:rPr>
                <w:rFonts w:ascii="Arial Narrow" w:hAnsi="Arial Narrow" w:cs="Calibri"/>
                <w:b/>
                <w:bCs/>
                <w:color w:val="000000"/>
                <w:sz w:val="15"/>
                <w:szCs w:val="15"/>
                <w:lang w:val="pt-BR"/>
              </w:rPr>
            </w:pPr>
            <w:r w:rsidRPr="0048561F">
              <w:rPr>
                <w:rFonts w:ascii="Arial Narrow" w:hAnsi="Arial Narrow" w:cs="Calibri"/>
                <w:b/>
                <w:bCs/>
                <w:color w:val="000000"/>
                <w:sz w:val="15"/>
                <w:szCs w:val="15"/>
                <w:lang w:val="pt-BR"/>
              </w:rPr>
              <w:t>-50.000</w:t>
            </w:r>
          </w:p>
        </w:tc>
        <w:tc>
          <w:tcPr>
            <w:tcW w:w="1138" w:type="dxa"/>
            <w:tcBorders>
              <w:top w:val="nil"/>
              <w:left w:val="nil"/>
              <w:bottom w:val="nil"/>
              <w:right w:val="single" w:sz="6" w:space="0" w:color="auto"/>
            </w:tcBorders>
          </w:tcPr>
          <w:p w14:paraId="5435B5B6" w14:textId="77777777" w:rsidR="000550B8" w:rsidRPr="0048561F" w:rsidRDefault="000550B8" w:rsidP="00931502">
            <w:pPr>
              <w:autoSpaceDE w:val="0"/>
              <w:autoSpaceDN w:val="0"/>
              <w:adjustRightInd w:val="0"/>
              <w:jc w:val="right"/>
              <w:rPr>
                <w:rFonts w:ascii="Arial Narrow" w:hAnsi="Arial Narrow" w:cs="Calibri"/>
                <w:b/>
                <w:bCs/>
                <w:color w:val="000000"/>
                <w:sz w:val="15"/>
                <w:szCs w:val="15"/>
                <w:lang w:val="pt-BR"/>
              </w:rPr>
            </w:pPr>
            <w:r w:rsidRPr="0048561F">
              <w:rPr>
                <w:rFonts w:ascii="Arial Narrow" w:hAnsi="Arial Narrow" w:cs="Calibri"/>
                <w:b/>
                <w:bCs/>
                <w:color w:val="000000"/>
                <w:sz w:val="15"/>
                <w:szCs w:val="15"/>
                <w:lang w:val="pt-BR"/>
              </w:rPr>
              <w:t>270.000</w:t>
            </w:r>
          </w:p>
        </w:tc>
      </w:tr>
      <w:tr w:rsidR="000550B8" w:rsidRPr="0048561F" w14:paraId="1B5477D2" w14:textId="77777777" w:rsidTr="00931502">
        <w:trPr>
          <w:trHeight w:val="288"/>
          <w:jc w:val="center"/>
        </w:trPr>
        <w:tc>
          <w:tcPr>
            <w:tcW w:w="3830" w:type="dxa"/>
            <w:gridSpan w:val="2"/>
            <w:tcBorders>
              <w:top w:val="nil"/>
              <w:left w:val="single" w:sz="6" w:space="0" w:color="auto"/>
              <w:bottom w:val="nil"/>
              <w:right w:val="nil"/>
            </w:tcBorders>
          </w:tcPr>
          <w:p w14:paraId="3EBA76B3" w14:textId="77777777" w:rsidR="000550B8" w:rsidRPr="0048561F" w:rsidRDefault="000550B8" w:rsidP="00931502">
            <w:pPr>
              <w:autoSpaceDE w:val="0"/>
              <w:autoSpaceDN w:val="0"/>
              <w:adjustRightInd w:val="0"/>
              <w:rPr>
                <w:rFonts w:ascii="Arial Narrow" w:hAnsi="Arial Narrow"/>
                <w:color w:val="000000"/>
                <w:sz w:val="15"/>
                <w:szCs w:val="15"/>
                <w:lang w:val="pt-BR"/>
              </w:rPr>
            </w:pPr>
            <w:r w:rsidRPr="0048561F">
              <w:rPr>
                <w:rFonts w:ascii="Arial Narrow" w:hAnsi="Arial Narrow"/>
                <w:color w:val="000000"/>
                <w:sz w:val="15"/>
                <w:szCs w:val="15"/>
                <w:lang w:val="pt-BR"/>
              </w:rPr>
              <w:t>Ajustes Instrumentos Financeiros</w:t>
            </w:r>
          </w:p>
        </w:tc>
        <w:tc>
          <w:tcPr>
            <w:tcW w:w="980" w:type="dxa"/>
            <w:tcBorders>
              <w:top w:val="nil"/>
              <w:left w:val="nil"/>
              <w:bottom w:val="nil"/>
              <w:right w:val="nil"/>
            </w:tcBorders>
          </w:tcPr>
          <w:p w14:paraId="12688D0B" w14:textId="77777777" w:rsidR="000550B8" w:rsidRPr="0048561F" w:rsidRDefault="000550B8" w:rsidP="00931502">
            <w:pPr>
              <w:autoSpaceDE w:val="0"/>
              <w:autoSpaceDN w:val="0"/>
              <w:adjustRightInd w:val="0"/>
              <w:jc w:val="right"/>
              <w:rPr>
                <w:rFonts w:ascii="Arial Narrow" w:hAnsi="Arial Narrow" w:cs="Calibri"/>
                <w:color w:val="000000"/>
                <w:sz w:val="15"/>
                <w:szCs w:val="15"/>
                <w:lang w:val="pt-BR"/>
              </w:rPr>
            </w:pPr>
            <w:r w:rsidRPr="0048561F">
              <w:rPr>
                <w:rFonts w:ascii="Arial Narrow" w:hAnsi="Arial Narrow" w:cs="Calibri"/>
                <w:color w:val="000000"/>
                <w:sz w:val="15"/>
                <w:szCs w:val="15"/>
                <w:lang w:val="pt-BR"/>
              </w:rPr>
              <w:t>-60.000</w:t>
            </w:r>
          </w:p>
        </w:tc>
        <w:tc>
          <w:tcPr>
            <w:tcW w:w="1214" w:type="dxa"/>
            <w:tcBorders>
              <w:top w:val="nil"/>
              <w:left w:val="nil"/>
              <w:bottom w:val="nil"/>
              <w:right w:val="nil"/>
            </w:tcBorders>
          </w:tcPr>
          <w:p w14:paraId="4FF79492" w14:textId="77777777" w:rsidR="000550B8" w:rsidRPr="0048561F" w:rsidRDefault="000550B8" w:rsidP="00931502">
            <w:pPr>
              <w:autoSpaceDE w:val="0"/>
              <w:autoSpaceDN w:val="0"/>
              <w:adjustRightInd w:val="0"/>
              <w:jc w:val="center"/>
              <w:rPr>
                <w:rFonts w:ascii="Arial Narrow" w:hAnsi="Arial Narrow"/>
                <w:color w:val="000000"/>
                <w:sz w:val="15"/>
                <w:szCs w:val="15"/>
                <w:lang w:val="pt-BR"/>
              </w:rPr>
            </w:pPr>
          </w:p>
        </w:tc>
        <w:tc>
          <w:tcPr>
            <w:tcW w:w="1138" w:type="dxa"/>
            <w:tcBorders>
              <w:top w:val="nil"/>
              <w:left w:val="nil"/>
              <w:bottom w:val="nil"/>
              <w:right w:val="single" w:sz="6" w:space="0" w:color="auto"/>
            </w:tcBorders>
          </w:tcPr>
          <w:p w14:paraId="680B7A01" w14:textId="77777777" w:rsidR="000550B8" w:rsidRPr="0048561F" w:rsidRDefault="000550B8" w:rsidP="00931502">
            <w:pPr>
              <w:autoSpaceDE w:val="0"/>
              <w:autoSpaceDN w:val="0"/>
              <w:adjustRightInd w:val="0"/>
              <w:jc w:val="right"/>
              <w:rPr>
                <w:rFonts w:ascii="Arial Narrow" w:hAnsi="Arial Narrow" w:cs="Calibri"/>
                <w:b/>
                <w:bCs/>
                <w:color w:val="000000"/>
                <w:sz w:val="15"/>
                <w:szCs w:val="15"/>
                <w:lang w:val="pt-BR"/>
              </w:rPr>
            </w:pPr>
            <w:r w:rsidRPr="0048561F">
              <w:rPr>
                <w:rFonts w:ascii="Arial Narrow" w:hAnsi="Arial Narrow" w:cs="Calibri"/>
                <w:b/>
                <w:bCs/>
                <w:color w:val="000000"/>
                <w:sz w:val="15"/>
                <w:szCs w:val="15"/>
                <w:lang w:val="pt-BR"/>
              </w:rPr>
              <w:t>-60.000</w:t>
            </w:r>
          </w:p>
        </w:tc>
      </w:tr>
      <w:tr w:rsidR="000550B8" w:rsidRPr="0048561F" w14:paraId="22A9722E" w14:textId="77777777" w:rsidTr="00931502">
        <w:trPr>
          <w:trHeight w:val="288"/>
          <w:jc w:val="center"/>
        </w:trPr>
        <w:tc>
          <w:tcPr>
            <w:tcW w:w="3830" w:type="dxa"/>
            <w:gridSpan w:val="2"/>
            <w:tcBorders>
              <w:top w:val="nil"/>
              <w:left w:val="single" w:sz="6" w:space="0" w:color="auto"/>
              <w:bottom w:val="nil"/>
              <w:right w:val="nil"/>
            </w:tcBorders>
          </w:tcPr>
          <w:p w14:paraId="128565A5" w14:textId="77777777" w:rsidR="000550B8" w:rsidRPr="0048561F" w:rsidRDefault="000550B8" w:rsidP="00931502">
            <w:pPr>
              <w:autoSpaceDE w:val="0"/>
              <w:autoSpaceDN w:val="0"/>
              <w:adjustRightInd w:val="0"/>
              <w:rPr>
                <w:rFonts w:ascii="Arial Narrow" w:hAnsi="Arial Narrow"/>
                <w:color w:val="000000"/>
                <w:sz w:val="15"/>
                <w:szCs w:val="15"/>
                <w:lang w:val="pt-BR"/>
              </w:rPr>
            </w:pPr>
            <w:r w:rsidRPr="0048561F">
              <w:rPr>
                <w:rFonts w:ascii="Arial Narrow" w:hAnsi="Arial Narrow"/>
                <w:color w:val="000000"/>
                <w:sz w:val="15"/>
                <w:szCs w:val="15"/>
                <w:lang w:val="pt-BR"/>
              </w:rPr>
              <w:t>Tributos s/ Ajustes Instrumentos Financeiros</w:t>
            </w:r>
          </w:p>
        </w:tc>
        <w:tc>
          <w:tcPr>
            <w:tcW w:w="980" w:type="dxa"/>
            <w:tcBorders>
              <w:top w:val="nil"/>
              <w:left w:val="nil"/>
              <w:bottom w:val="nil"/>
              <w:right w:val="nil"/>
            </w:tcBorders>
          </w:tcPr>
          <w:p w14:paraId="229920D1" w14:textId="77777777" w:rsidR="000550B8" w:rsidRPr="0048561F" w:rsidRDefault="000550B8" w:rsidP="00931502">
            <w:pPr>
              <w:autoSpaceDE w:val="0"/>
              <w:autoSpaceDN w:val="0"/>
              <w:adjustRightInd w:val="0"/>
              <w:jc w:val="right"/>
              <w:rPr>
                <w:rFonts w:ascii="Arial Narrow" w:hAnsi="Arial Narrow" w:cs="Calibri"/>
                <w:color w:val="000000"/>
                <w:sz w:val="15"/>
                <w:szCs w:val="15"/>
                <w:lang w:val="pt-BR"/>
              </w:rPr>
            </w:pPr>
            <w:r w:rsidRPr="0048561F">
              <w:rPr>
                <w:rFonts w:ascii="Arial Narrow" w:hAnsi="Arial Narrow" w:cs="Calibri"/>
                <w:color w:val="000000"/>
                <w:sz w:val="15"/>
                <w:szCs w:val="15"/>
                <w:lang w:val="pt-BR"/>
              </w:rPr>
              <w:t>20.000</w:t>
            </w:r>
          </w:p>
        </w:tc>
        <w:tc>
          <w:tcPr>
            <w:tcW w:w="1214" w:type="dxa"/>
            <w:tcBorders>
              <w:top w:val="nil"/>
              <w:left w:val="nil"/>
              <w:bottom w:val="nil"/>
              <w:right w:val="nil"/>
            </w:tcBorders>
          </w:tcPr>
          <w:p w14:paraId="678CBC67" w14:textId="77777777" w:rsidR="000550B8" w:rsidRPr="0048561F" w:rsidRDefault="000550B8" w:rsidP="00931502">
            <w:pPr>
              <w:autoSpaceDE w:val="0"/>
              <w:autoSpaceDN w:val="0"/>
              <w:adjustRightInd w:val="0"/>
              <w:jc w:val="right"/>
              <w:rPr>
                <w:rFonts w:ascii="Arial Narrow" w:hAnsi="Arial Narrow" w:cs="Calibri"/>
                <w:color w:val="000000"/>
                <w:sz w:val="15"/>
                <w:szCs w:val="15"/>
                <w:lang w:val="pt-BR"/>
              </w:rPr>
            </w:pPr>
          </w:p>
        </w:tc>
        <w:tc>
          <w:tcPr>
            <w:tcW w:w="1138" w:type="dxa"/>
            <w:tcBorders>
              <w:top w:val="nil"/>
              <w:left w:val="nil"/>
              <w:bottom w:val="nil"/>
              <w:right w:val="single" w:sz="6" w:space="0" w:color="auto"/>
            </w:tcBorders>
          </w:tcPr>
          <w:p w14:paraId="1D24AA64" w14:textId="77777777" w:rsidR="000550B8" w:rsidRPr="0048561F" w:rsidRDefault="000550B8" w:rsidP="00931502">
            <w:pPr>
              <w:autoSpaceDE w:val="0"/>
              <w:autoSpaceDN w:val="0"/>
              <w:adjustRightInd w:val="0"/>
              <w:jc w:val="right"/>
              <w:rPr>
                <w:rFonts w:ascii="Arial Narrow" w:hAnsi="Arial Narrow" w:cs="Calibri"/>
                <w:b/>
                <w:bCs/>
                <w:color w:val="000000"/>
                <w:sz w:val="15"/>
                <w:szCs w:val="15"/>
                <w:lang w:val="pt-BR"/>
              </w:rPr>
            </w:pPr>
            <w:r w:rsidRPr="0048561F">
              <w:rPr>
                <w:rFonts w:ascii="Arial Narrow" w:hAnsi="Arial Narrow" w:cs="Calibri"/>
                <w:b/>
                <w:bCs/>
                <w:color w:val="000000"/>
                <w:sz w:val="15"/>
                <w:szCs w:val="15"/>
                <w:lang w:val="pt-BR"/>
              </w:rPr>
              <w:t>20.000</w:t>
            </w:r>
          </w:p>
        </w:tc>
      </w:tr>
      <w:tr w:rsidR="000550B8" w:rsidRPr="0048561F" w14:paraId="75D0E73F" w14:textId="77777777" w:rsidTr="00931502">
        <w:trPr>
          <w:trHeight w:val="288"/>
          <w:jc w:val="center"/>
        </w:trPr>
        <w:tc>
          <w:tcPr>
            <w:tcW w:w="3830" w:type="dxa"/>
            <w:gridSpan w:val="2"/>
            <w:tcBorders>
              <w:top w:val="nil"/>
              <w:left w:val="single" w:sz="6" w:space="0" w:color="auto"/>
              <w:bottom w:val="nil"/>
              <w:right w:val="nil"/>
            </w:tcBorders>
          </w:tcPr>
          <w:p w14:paraId="598E1CDC" w14:textId="77777777" w:rsidR="000550B8" w:rsidRPr="0048561F" w:rsidRDefault="000550B8" w:rsidP="00931502">
            <w:pPr>
              <w:autoSpaceDE w:val="0"/>
              <w:autoSpaceDN w:val="0"/>
              <w:adjustRightInd w:val="0"/>
              <w:rPr>
                <w:rFonts w:ascii="Arial Narrow" w:hAnsi="Arial Narrow"/>
                <w:color w:val="000000"/>
                <w:sz w:val="15"/>
                <w:szCs w:val="15"/>
                <w:lang w:val="pt-BR"/>
              </w:rPr>
            </w:pPr>
            <w:r w:rsidRPr="0048561F">
              <w:rPr>
                <w:rFonts w:ascii="Arial Narrow" w:hAnsi="Arial Narrow"/>
                <w:color w:val="000000"/>
                <w:sz w:val="15"/>
                <w:szCs w:val="15"/>
                <w:lang w:val="pt-BR"/>
              </w:rPr>
              <w:t>Equiv. Patrim. s/ Ganhos Abrang. de Coligadas</w:t>
            </w:r>
          </w:p>
        </w:tc>
        <w:tc>
          <w:tcPr>
            <w:tcW w:w="980" w:type="dxa"/>
            <w:tcBorders>
              <w:top w:val="nil"/>
              <w:left w:val="nil"/>
              <w:bottom w:val="nil"/>
              <w:right w:val="nil"/>
            </w:tcBorders>
          </w:tcPr>
          <w:p w14:paraId="3BF60F12" w14:textId="77777777" w:rsidR="000550B8" w:rsidRPr="0048561F" w:rsidRDefault="000550B8" w:rsidP="00931502">
            <w:pPr>
              <w:autoSpaceDE w:val="0"/>
              <w:autoSpaceDN w:val="0"/>
              <w:adjustRightInd w:val="0"/>
              <w:jc w:val="right"/>
              <w:rPr>
                <w:rFonts w:ascii="Arial Narrow" w:hAnsi="Arial Narrow" w:cs="Calibri"/>
                <w:color w:val="000000"/>
                <w:sz w:val="15"/>
                <w:szCs w:val="15"/>
                <w:lang w:val="pt-BR"/>
              </w:rPr>
            </w:pPr>
            <w:r w:rsidRPr="0048561F">
              <w:rPr>
                <w:rFonts w:ascii="Arial Narrow" w:hAnsi="Arial Narrow" w:cs="Calibri"/>
                <w:color w:val="000000"/>
                <w:sz w:val="15"/>
                <w:szCs w:val="15"/>
                <w:lang w:val="pt-BR"/>
              </w:rPr>
              <w:t>24.000</w:t>
            </w:r>
          </w:p>
        </w:tc>
        <w:tc>
          <w:tcPr>
            <w:tcW w:w="1214" w:type="dxa"/>
            <w:tcBorders>
              <w:top w:val="nil"/>
              <w:left w:val="nil"/>
              <w:bottom w:val="nil"/>
              <w:right w:val="nil"/>
            </w:tcBorders>
          </w:tcPr>
          <w:p w14:paraId="69ACF5A3" w14:textId="77777777" w:rsidR="000550B8" w:rsidRPr="0048561F" w:rsidRDefault="000550B8" w:rsidP="00931502">
            <w:pPr>
              <w:autoSpaceDE w:val="0"/>
              <w:autoSpaceDN w:val="0"/>
              <w:adjustRightInd w:val="0"/>
              <w:jc w:val="right"/>
              <w:rPr>
                <w:rFonts w:ascii="Arial Narrow" w:hAnsi="Arial Narrow" w:cs="Calibri"/>
                <w:color w:val="000000"/>
                <w:sz w:val="15"/>
                <w:szCs w:val="15"/>
                <w:lang w:val="pt-BR"/>
              </w:rPr>
            </w:pPr>
          </w:p>
        </w:tc>
        <w:tc>
          <w:tcPr>
            <w:tcW w:w="1138" w:type="dxa"/>
            <w:tcBorders>
              <w:top w:val="nil"/>
              <w:left w:val="nil"/>
              <w:bottom w:val="nil"/>
              <w:right w:val="single" w:sz="6" w:space="0" w:color="auto"/>
            </w:tcBorders>
          </w:tcPr>
          <w:p w14:paraId="2B584EB9" w14:textId="77777777" w:rsidR="000550B8" w:rsidRPr="0048561F" w:rsidRDefault="000550B8" w:rsidP="00931502">
            <w:pPr>
              <w:autoSpaceDE w:val="0"/>
              <w:autoSpaceDN w:val="0"/>
              <w:adjustRightInd w:val="0"/>
              <w:jc w:val="right"/>
              <w:rPr>
                <w:rFonts w:ascii="Arial Narrow" w:hAnsi="Arial Narrow" w:cs="Calibri"/>
                <w:b/>
                <w:bCs/>
                <w:color w:val="000000"/>
                <w:sz w:val="15"/>
                <w:szCs w:val="15"/>
                <w:lang w:val="pt-BR"/>
              </w:rPr>
            </w:pPr>
            <w:r w:rsidRPr="0048561F">
              <w:rPr>
                <w:rFonts w:ascii="Arial Narrow" w:hAnsi="Arial Narrow" w:cs="Calibri"/>
                <w:b/>
                <w:bCs/>
                <w:color w:val="000000"/>
                <w:sz w:val="15"/>
                <w:szCs w:val="15"/>
                <w:lang w:val="pt-BR"/>
              </w:rPr>
              <w:t>24.000</w:t>
            </w:r>
          </w:p>
        </w:tc>
      </w:tr>
      <w:tr w:rsidR="000550B8" w:rsidRPr="0048561F" w14:paraId="0A12DFC5" w14:textId="77777777" w:rsidTr="00931502">
        <w:trPr>
          <w:trHeight w:val="288"/>
          <w:jc w:val="center"/>
        </w:trPr>
        <w:tc>
          <w:tcPr>
            <w:tcW w:w="3830" w:type="dxa"/>
            <w:gridSpan w:val="2"/>
            <w:tcBorders>
              <w:top w:val="nil"/>
              <w:left w:val="single" w:sz="6" w:space="0" w:color="auto"/>
              <w:bottom w:val="nil"/>
              <w:right w:val="nil"/>
            </w:tcBorders>
          </w:tcPr>
          <w:p w14:paraId="6A444622" w14:textId="77777777" w:rsidR="000550B8" w:rsidRPr="0048561F" w:rsidRDefault="000550B8" w:rsidP="00931502">
            <w:pPr>
              <w:autoSpaceDE w:val="0"/>
              <w:autoSpaceDN w:val="0"/>
              <w:adjustRightInd w:val="0"/>
              <w:rPr>
                <w:rFonts w:ascii="Arial Narrow" w:hAnsi="Arial Narrow"/>
                <w:color w:val="000000"/>
                <w:sz w:val="15"/>
                <w:szCs w:val="15"/>
                <w:lang w:val="pt-BR"/>
              </w:rPr>
            </w:pPr>
            <w:r w:rsidRPr="0048561F">
              <w:rPr>
                <w:rFonts w:ascii="Arial Narrow" w:hAnsi="Arial Narrow"/>
                <w:color w:val="000000"/>
                <w:sz w:val="15"/>
                <w:szCs w:val="15"/>
                <w:lang w:val="pt-BR"/>
              </w:rPr>
              <w:t>Ajustes de Conversão do Período</w:t>
            </w:r>
          </w:p>
        </w:tc>
        <w:tc>
          <w:tcPr>
            <w:tcW w:w="980" w:type="dxa"/>
            <w:tcBorders>
              <w:top w:val="nil"/>
              <w:left w:val="nil"/>
              <w:bottom w:val="nil"/>
              <w:right w:val="nil"/>
            </w:tcBorders>
          </w:tcPr>
          <w:p w14:paraId="58437612" w14:textId="77777777" w:rsidR="000550B8" w:rsidRPr="0048561F" w:rsidRDefault="000550B8" w:rsidP="00931502">
            <w:pPr>
              <w:autoSpaceDE w:val="0"/>
              <w:autoSpaceDN w:val="0"/>
              <w:adjustRightInd w:val="0"/>
              <w:jc w:val="right"/>
              <w:rPr>
                <w:rFonts w:ascii="Arial Narrow" w:hAnsi="Arial Narrow" w:cs="Calibri"/>
                <w:color w:val="000000"/>
                <w:sz w:val="15"/>
                <w:szCs w:val="15"/>
                <w:lang w:val="pt-BR"/>
              </w:rPr>
            </w:pPr>
          </w:p>
        </w:tc>
        <w:tc>
          <w:tcPr>
            <w:tcW w:w="1214" w:type="dxa"/>
            <w:tcBorders>
              <w:top w:val="nil"/>
              <w:left w:val="nil"/>
              <w:bottom w:val="nil"/>
              <w:right w:val="nil"/>
            </w:tcBorders>
          </w:tcPr>
          <w:p w14:paraId="2F1563B6" w14:textId="77777777" w:rsidR="000550B8" w:rsidRPr="0048561F" w:rsidRDefault="000550B8" w:rsidP="00931502">
            <w:pPr>
              <w:autoSpaceDE w:val="0"/>
              <w:autoSpaceDN w:val="0"/>
              <w:adjustRightInd w:val="0"/>
              <w:jc w:val="right"/>
              <w:rPr>
                <w:rFonts w:ascii="Arial Narrow" w:hAnsi="Arial Narrow" w:cs="Calibri"/>
                <w:color w:val="000000"/>
                <w:sz w:val="15"/>
                <w:szCs w:val="15"/>
                <w:lang w:val="pt-BR"/>
              </w:rPr>
            </w:pPr>
            <w:r w:rsidRPr="0048561F">
              <w:rPr>
                <w:rFonts w:ascii="Arial Narrow" w:hAnsi="Arial Narrow" w:cs="Calibri"/>
                <w:color w:val="000000"/>
                <w:sz w:val="15"/>
                <w:szCs w:val="15"/>
                <w:lang w:val="pt-BR"/>
              </w:rPr>
              <w:t>260.000</w:t>
            </w:r>
          </w:p>
        </w:tc>
        <w:tc>
          <w:tcPr>
            <w:tcW w:w="1138" w:type="dxa"/>
            <w:tcBorders>
              <w:top w:val="nil"/>
              <w:left w:val="nil"/>
              <w:bottom w:val="nil"/>
              <w:right w:val="single" w:sz="6" w:space="0" w:color="auto"/>
            </w:tcBorders>
          </w:tcPr>
          <w:p w14:paraId="629F086B" w14:textId="77777777" w:rsidR="000550B8" w:rsidRPr="0048561F" w:rsidRDefault="000550B8" w:rsidP="00931502">
            <w:pPr>
              <w:autoSpaceDE w:val="0"/>
              <w:autoSpaceDN w:val="0"/>
              <w:adjustRightInd w:val="0"/>
              <w:jc w:val="right"/>
              <w:rPr>
                <w:rFonts w:ascii="Arial Narrow" w:hAnsi="Arial Narrow" w:cs="Calibri"/>
                <w:b/>
                <w:bCs/>
                <w:color w:val="000000"/>
                <w:sz w:val="15"/>
                <w:szCs w:val="15"/>
                <w:lang w:val="pt-BR"/>
              </w:rPr>
            </w:pPr>
            <w:r w:rsidRPr="0048561F">
              <w:rPr>
                <w:rFonts w:ascii="Arial Narrow" w:hAnsi="Arial Narrow" w:cs="Calibri"/>
                <w:b/>
                <w:bCs/>
                <w:color w:val="000000"/>
                <w:sz w:val="15"/>
                <w:szCs w:val="15"/>
                <w:lang w:val="pt-BR"/>
              </w:rPr>
              <w:t>260.000</w:t>
            </w:r>
          </w:p>
        </w:tc>
      </w:tr>
      <w:tr w:rsidR="000550B8" w:rsidRPr="0048561F" w14:paraId="71876E0B" w14:textId="77777777" w:rsidTr="00931502">
        <w:trPr>
          <w:trHeight w:val="288"/>
          <w:jc w:val="center"/>
        </w:trPr>
        <w:tc>
          <w:tcPr>
            <w:tcW w:w="4810" w:type="dxa"/>
            <w:gridSpan w:val="3"/>
            <w:tcBorders>
              <w:top w:val="nil"/>
              <w:left w:val="single" w:sz="6" w:space="0" w:color="auto"/>
              <w:bottom w:val="nil"/>
              <w:right w:val="nil"/>
            </w:tcBorders>
          </w:tcPr>
          <w:p w14:paraId="111F3574" w14:textId="77777777" w:rsidR="000550B8" w:rsidRPr="0048561F" w:rsidRDefault="000550B8" w:rsidP="00931502">
            <w:pPr>
              <w:autoSpaceDE w:val="0"/>
              <w:autoSpaceDN w:val="0"/>
              <w:adjustRightInd w:val="0"/>
              <w:rPr>
                <w:rFonts w:ascii="Arial Narrow" w:hAnsi="Arial Narrow"/>
                <w:color w:val="000000"/>
                <w:sz w:val="15"/>
                <w:szCs w:val="15"/>
                <w:lang w:val="pt-BR"/>
              </w:rPr>
            </w:pPr>
            <w:r w:rsidRPr="0048561F">
              <w:rPr>
                <w:rFonts w:ascii="Arial Narrow" w:hAnsi="Arial Narrow"/>
                <w:color w:val="000000"/>
                <w:sz w:val="15"/>
                <w:szCs w:val="15"/>
                <w:lang w:val="pt-BR"/>
              </w:rPr>
              <w:t>Tributos s/ Ajustes de Conversão do Período</w:t>
            </w:r>
          </w:p>
        </w:tc>
        <w:tc>
          <w:tcPr>
            <w:tcW w:w="1214" w:type="dxa"/>
            <w:tcBorders>
              <w:top w:val="nil"/>
              <w:left w:val="nil"/>
              <w:bottom w:val="nil"/>
              <w:right w:val="nil"/>
            </w:tcBorders>
          </w:tcPr>
          <w:p w14:paraId="75524F0C" w14:textId="77777777" w:rsidR="000550B8" w:rsidRPr="0048561F" w:rsidRDefault="000550B8" w:rsidP="00931502">
            <w:pPr>
              <w:autoSpaceDE w:val="0"/>
              <w:autoSpaceDN w:val="0"/>
              <w:adjustRightInd w:val="0"/>
              <w:jc w:val="right"/>
              <w:rPr>
                <w:rFonts w:ascii="Arial Narrow" w:hAnsi="Arial Narrow" w:cs="Calibri"/>
                <w:color w:val="000000"/>
                <w:sz w:val="15"/>
                <w:szCs w:val="15"/>
                <w:lang w:val="pt-BR"/>
              </w:rPr>
            </w:pPr>
            <w:r w:rsidRPr="0048561F">
              <w:rPr>
                <w:rFonts w:ascii="Arial Narrow" w:hAnsi="Arial Narrow" w:cs="Calibri"/>
                <w:color w:val="000000"/>
                <w:sz w:val="15"/>
                <w:szCs w:val="15"/>
                <w:lang w:val="pt-BR"/>
              </w:rPr>
              <w:t>-90.000</w:t>
            </w:r>
          </w:p>
        </w:tc>
        <w:tc>
          <w:tcPr>
            <w:tcW w:w="1138" w:type="dxa"/>
            <w:tcBorders>
              <w:top w:val="nil"/>
              <w:left w:val="nil"/>
              <w:bottom w:val="nil"/>
              <w:right w:val="single" w:sz="6" w:space="0" w:color="auto"/>
            </w:tcBorders>
          </w:tcPr>
          <w:p w14:paraId="71AF6A21" w14:textId="77777777" w:rsidR="000550B8" w:rsidRPr="0048561F" w:rsidRDefault="000550B8" w:rsidP="00931502">
            <w:pPr>
              <w:autoSpaceDE w:val="0"/>
              <w:autoSpaceDN w:val="0"/>
              <w:adjustRightInd w:val="0"/>
              <w:jc w:val="right"/>
              <w:rPr>
                <w:rFonts w:ascii="Arial Narrow" w:hAnsi="Arial Narrow" w:cs="Calibri"/>
                <w:b/>
                <w:bCs/>
                <w:color w:val="000000"/>
                <w:sz w:val="15"/>
                <w:szCs w:val="15"/>
                <w:lang w:val="pt-BR"/>
              </w:rPr>
            </w:pPr>
            <w:r w:rsidRPr="0048561F">
              <w:rPr>
                <w:rFonts w:ascii="Arial Narrow" w:hAnsi="Arial Narrow" w:cs="Calibri"/>
                <w:b/>
                <w:bCs/>
                <w:color w:val="000000"/>
                <w:sz w:val="15"/>
                <w:szCs w:val="15"/>
                <w:lang w:val="pt-BR"/>
              </w:rPr>
              <w:t>-90.000</w:t>
            </w:r>
          </w:p>
        </w:tc>
      </w:tr>
      <w:tr w:rsidR="000550B8" w:rsidRPr="0048561F" w14:paraId="22D6A581" w14:textId="77777777" w:rsidTr="00931502">
        <w:trPr>
          <w:trHeight w:val="288"/>
          <w:jc w:val="center"/>
        </w:trPr>
        <w:tc>
          <w:tcPr>
            <w:tcW w:w="3830" w:type="dxa"/>
            <w:gridSpan w:val="2"/>
            <w:tcBorders>
              <w:top w:val="nil"/>
              <w:left w:val="single" w:sz="6" w:space="0" w:color="auto"/>
              <w:bottom w:val="nil"/>
              <w:right w:val="nil"/>
            </w:tcBorders>
          </w:tcPr>
          <w:p w14:paraId="73959826" w14:textId="77777777" w:rsidR="000550B8" w:rsidRPr="0048561F" w:rsidRDefault="000550B8" w:rsidP="00931502">
            <w:pPr>
              <w:autoSpaceDE w:val="0"/>
              <w:autoSpaceDN w:val="0"/>
              <w:adjustRightInd w:val="0"/>
              <w:rPr>
                <w:rFonts w:ascii="Arial Narrow" w:hAnsi="Arial Narrow"/>
                <w:color w:val="000000"/>
                <w:sz w:val="15"/>
                <w:szCs w:val="15"/>
                <w:lang w:val="pt-BR"/>
              </w:rPr>
            </w:pPr>
            <w:r w:rsidRPr="0048561F">
              <w:rPr>
                <w:rFonts w:ascii="Arial Narrow" w:hAnsi="Arial Narrow"/>
                <w:color w:val="000000"/>
                <w:sz w:val="15"/>
                <w:szCs w:val="15"/>
                <w:lang w:val="pt-BR"/>
              </w:rPr>
              <w:t>Reclassif. p/ Resultado - Aj. Instrum. Financ.</w:t>
            </w:r>
          </w:p>
        </w:tc>
        <w:tc>
          <w:tcPr>
            <w:tcW w:w="980" w:type="dxa"/>
            <w:tcBorders>
              <w:top w:val="nil"/>
              <w:left w:val="nil"/>
              <w:bottom w:val="nil"/>
              <w:right w:val="nil"/>
            </w:tcBorders>
          </w:tcPr>
          <w:p w14:paraId="4CFAE942" w14:textId="77777777" w:rsidR="000550B8" w:rsidRPr="0048561F" w:rsidRDefault="000550B8" w:rsidP="00931502">
            <w:pPr>
              <w:autoSpaceDE w:val="0"/>
              <w:autoSpaceDN w:val="0"/>
              <w:adjustRightInd w:val="0"/>
              <w:jc w:val="right"/>
              <w:rPr>
                <w:rFonts w:ascii="Arial Narrow" w:hAnsi="Arial Narrow" w:cs="Calibri"/>
                <w:color w:val="000000"/>
                <w:sz w:val="15"/>
                <w:szCs w:val="15"/>
                <w:lang w:val="pt-BR"/>
              </w:rPr>
            </w:pPr>
            <w:r w:rsidRPr="0048561F">
              <w:rPr>
                <w:rFonts w:ascii="Arial Narrow" w:hAnsi="Arial Narrow" w:cs="Calibri"/>
                <w:color w:val="000000"/>
                <w:sz w:val="15"/>
                <w:szCs w:val="15"/>
                <w:lang w:val="pt-BR"/>
              </w:rPr>
              <w:t>10.600</w:t>
            </w:r>
          </w:p>
        </w:tc>
        <w:tc>
          <w:tcPr>
            <w:tcW w:w="1214" w:type="dxa"/>
            <w:tcBorders>
              <w:top w:val="nil"/>
              <w:left w:val="nil"/>
              <w:bottom w:val="nil"/>
              <w:right w:val="nil"/>
            </w:tcBorders>
          </w:tcPr>
          <w:p w14:paraId="50D361C4" w14:textId="77777777" w:rsidR="000550B8" w:rsidRPr="0048561F" w:rsidRDefault="000550B8" w:rsidP="00931502">
            <w:pPr>
              <w:autoSpaceDE w:val="0"/>
              <w:autoSpaceDN w:val="0"/>
              <w:adjustRightInd w:val="0"/>
              <w:jc w:val="right"/>
              <w:rPr>
                <w:rFonts w:ascii="Arial Narrow" w:hAnsi="Arial Narrow" w:cs="Calibri"/>
                <w:color w:val="000000"/>
                <w:sz w:val="15"/>
                <w:szCs w:val="15"/>
                <w:lang w:val="pt-BR"/>
              </w:rPr>
            </w:pPr>
          </w:p>
        </w:tc>
        <w:tc>
          <w:tcPr>
            <w:tcW w:w="1138" w:type="dxa"/>
            <w:tcBorders>
              <w:top w:val="nil"/>
              <w:left w:val="nil"/>
              <w:bottom w:val="nil"/>
              <w:right w:val="single" w:sz="6" w:space="0" w:color="auto"/>
            </w:tcBorders>
          </w:tcPr>
          <w:p w14:paraId="585A7F68" w14:textId="77777777" w:rsidR="000550B8" w:rsidRPr="0048561F" w:rsidRDefault="000550B8" w:rsidP="00931502">
            <w:pPr>
              <w:autoSpaceDE w:val="0"/>
              <w:autoSpaceDN w:val="0"/>
              <w:adjustRightInd w:val="0"/>
              <w:jc w:val="right"/>
              <w:rPr>
                <w:rFonts w:ascii="Arial Narrow" w:hAnsi="Arial Narrow" w:cs="Calibri"/>
                <w:b/>
                <w:bCs/>
                <w:color w:val="000000"/>
                <w:sz w:val="15"/>
                <w:szCs w:val="15"/>
                <w:lang w:val="pt-BR"/>
              </w:rPr>
            </w:pPr>
            <w:r w:rsidRPr="0048561F">
              <w:rPr>
                <w:rFonts w:ascii="Arial Narrow" w:hAnsi="Arial Narrow" w:cs="Calibri"/>
                <w:b/>
                <w:bCs/>
                <w:color w:val="000000"/>
                <w:sz w:val="15"/>
                <w:szCs w:val="15"/>
                <w:lang w:val="pt-BR"/>
              </w:rPr>
              <w:t>10.600</w:t>
            </w:r>
          </w:p>
        </w:tc>
      </w:tr>
      <w:tr w:rsidR="000550B8" w:rsidRPr="0048561F" w14:paraId="72F0B0D8" w14:textId="77777777" w:rsidTr="00931502">
        <w:trPr>
          <w:trHeight w:val="288"/>
          <w:jc w:val="center"/>
        </w:trPr>
        <w:tc>
          <w:tcPr>
            <w:tcW w:w="2760" w:type="dxa"/>
            <w:tcBorders>
              <w:top w:val="nil"/>
              <w:left w:val="single" w:sz="6" w:space="0" w:color="auto"/>
              <w:bottom w:val="nil"/>
              <w:right w:val="nil"/>
            </w:tcBorders>
          </w:tcPr>
          <w:p w14:paraId="1F980ED9" w14:textId="77777777" w:rsidR="000550B8" w:rsidRPr="0048561F" w:rsidRDefault="000550B8" w:rsidP="00931502">
            <w:pPr>
              <w:autoSpaceDE w:val="0"/>
              <w:autoSpaceDN w:val="0"/>
              <w:adjustRightInd w:val="0"/>
              <w:rPr>
                <w:rFonts w:ascii="Arial Narrow" w:hAnsi="Arial Narrow"/>
                <w:color w:val="000000"/>
                <w:sz w:val="15"/>
                <w:szCs w:val="15"/>
                <w:lang w:val="pt-BR"/>
              </w:rPr>
            </w:pPr>
            <w:r w:rsidRPr="0048561F">
              <w:rPr>
                <w:rFonts w:ascii="Arial Narrow" w:hAnsi="Arial Narrow"/>
                <w:color w:val="000000"/>
                <w:sz w:val="15"/>
                <w:szCs w:val="15"/>
                <w:lang w:val="pt-BR"/>
              </w:rPr>
              <w:t xml:space="preserve">Realização da Reserva Reavaliação </w:t>
            </w:r>
          </w:p>
        </w:tc>
        <w:tc>
          <w:tcPr>
            <w:tcW w:w="1070" w:type="dxa"/>
            <w:tcBorders>
              <w:top w:val="nil"/>
              <w:left w:val="nil"/>
              <w:bottom w:val="nil"/>
              <w:right w:val="nil"/>
            </w:tcBorders>
          </w:tcPr>
          <w:p w14:paraId="277E4B2A" w14:textId="77777777" w:rsidR="000550B8" w:rsidRPr="0048561F" w:rsidRDefault="000550B8" w:rsidP="00931502">
            <w:pPr>
              <w:autoSpaceDE w:val="0"/>
              <w:autoSpaceDN w:val="0"/>
              <w:adjustRightInd w:val="0"/>
              <w:jc w:val="right"/>
              <w:rPr>
                <w:rFonts w:ascii="Arial Narrow" w:hAnsi="Arial Narrow" w:cs="Calibri"/>
                <w:color w:val="000000"/>
                <w:sz w:val="15"/>
                <w:szCs w:val="15"/>
                <w:lang w:val="pt-BR"/>
              </w:rPr>
            </w:pPr>
            <w:r w:rsidRPr="0048561F">
              <w:rPr>
                <w:rFonts w:ascii="Arial Narrow" w:hAnsi="Arial Narrow" w:cs="Calibri"/>
                <w:color w:val="000000"/>
                <w:sz w:val="15"/>
                <w:szCs w:val="15"/>
                <w:lang w:val="pt-BR"/>
              </w:rPr>
              <w:t>-78.800</w:t>
            </w:r>
          </w:p>
        </w:tc>
        <w:tc>
          <w:tcPr>
            <w:tcW w:w="980" w:type="dxa"/>
            <w:tcBorders>
              <w:top w:val="nil"/>
              <w:left w:val="nil"/>
              <w:bottom w:val="nil"/>
              <w:right w:val="nil"/>
            </w:tcBorders>
          </w:tcPr>
          <w:p w14:paraId="331643CE" w14:textId="77777777" w:rsidR="000550B8" w:rsidRPr="0048561F" w:rsidRDefault="000550B8" w:rsidP="00931502">
            <w:pPr>
              <w:autoSpaceDE w:val="0"/>
              <w:autoSpaceDN w:val="0"/>
              <w:adjustRightInd w:val="0"/>
              <w:jc w:val="right"/>
              <w:rPr>
                <w:rFonts w:ascii="Arial Narrow" w:hAnsi="Arial Narrow" w:cs="Calibri"/>
                <w:color w:val="000000"/>
                <w:sz w:val="15"/>
                <w:szCs w:val="15"/>
                <w:lang w:val="pt-BR"/>
              </w:rPr>
            </w:pPr>
          </w:p>
        </w:tc>
        <w:tc>
          <w:tcPr>
            <w:tcW w:w="1214" w:type="dxa"/>
            <w:tcBorders>
              <w:top w:val="nil"/>
              <w:left w:val="nil"/>
              <w:bottom w:val="nil"/>
              <w:right w:val="nil"/>
            </w:tcBorders>
          </w:tcPr>
          <w:p w14:paraId="7833FC7D" w14:textId="77777777" w:rsidR="000550B8" w:rsidRPr="0048561F" w:rsidRDefault="000550B8" w:rsidP="00931502">
            <w:pPr>
              <w:autoSpaceDE w:val="0"/>
              <w:autoSpaceDN w:val="0"/>
              <w:adjustRightInd w:val="0"/>
              <w:jc w:val="right"/>
              <w:rPr>
                <w:rFonts w:ascii="Arial Narrow" w:hAnsi="Arial Narrow" w:cs="Calibri"/>
                <w:color w:val="000000"/>
                <w:sz w:val="15"/>
                <w:szCs w:val="15"/>
                <w:lang w:val="pt-BR"/>
              </w:rPr>
            </w:pPr>
          </w:p>
        </w:tc>
        <w:tc>
          <w:tcPr>
            <w:tcW w:w="1138" w:type="dxa"/>
            <w:tcBorders>
              <w:top w:val="nil"/>
              <w:left w:val="nil"/>
              <w:bottom w:val="nil"/>
              <w:right w:val="single" w:sz="6" w:space="0" w:color="auto"/>
            </w:tcBorders>
          </w:tcPr>
          <w:p w14:paraId="7D6A52A0" w14:textId="77777777" w:rsidR="000550B8" w:rsidRPr="0048561F" w:rsidRDefault="000550B8" w:rsidP="00931502">
            <w:pPr>
              <w:autoSpaceDE w:val="0"/>
              <w:autoSpaceDN w:val="0"/>
              <w:adjustRightInd w:val="0"/>
              <w:jc w:val="right"/>
              <w:rPr>
                <w:rFonts w:ascii="Arial Narrow" w:hAnsi="Arial Narrow" w:cs="Calibri"/>
                <w:b/>
                <w:bCs/>
                <w:color w:val="000000"/>
                <w:sz w:val="15"/>
                <w:szCs w:val="15"/>
                <w:lang w:val="pt-BR"/>
              </w:rPr>
            </w:pPr>
            <w:r w:rsidRPr="0048561F">
              <w:rPr>
                <w:rFonts w:ascii="Arial Narrow" w:hAnsi="Arial Narrow" w:cs="Calibri"/>
                <w:b/>
                <w:bCs/>
                <w:color w:val="000000"/>
                <w:sz w:val="15"/>
                <w:szCs w:val="15"/>
                <w:lang w:val="pt-BR"/>
              </w:rPr>
              <w:t>-78.800</w:t>
            </w:r>
          </w:p>
        </w:tc>
      </w:tr>
      <w:tr w:rsidR="000550B8" w:rsidRPr="0048561F" w14:paraId="1EFF3A59" w14:textId="77777777" w:rsidTr="00931502">
        <w:trPr>
          <w:trHeight w:val="288"/>
          <w:jc w:val="center"/>
        </w:trPr>
        <w:tc>
          <w:tcPr>
            <w:tcW w:w="2760" w:type="dxa"/>
            <w:tcBorders>
              <w:top w:val="nil"/>
              <w:left w:val="single" w:sz="6" w:space="0" w:color="auto"/>
              <w:bottom w:val="nil"/>
              <w:right w:val="nil"/>
            </w:tcBorders>
          </w:tcPr>
          <w:p w14:paraId="16BD3DE4" w14:textId="77777777" w:rsidR="000550B8" w:rsidRPr="0048561F" w:rsidRDefault="000550B8" w:rsidP="00931502">
            <w:pPr>
              <w:autoSpaceDE w:val="0"/>
              <w:autoSpaceDN w:val="0"/>
              <w:adjustRightInd w:val="0"/>
              <w:rPr>
                <w:rFonts w:ascii="Arial Narrow" w:hAnsi="Arial Narrow"/>
                <w:color w:val="000000"/>
                <w:sz w:val="15"/>
                <w:szCs w:val="15"/>
                <w:lang w:val="pt-BR"/>
              </w:rPr>
            </w:pPr>
            <w:r w:rsidRPr="0048561F">
              <w:rPr>
                <w:rFonts w:ascii="Arial Narrow" w:hAnsi="Arial Narrow"/>
                <w:color w:val="000000"/>
                <w:sz w:val="15"/>
                <w:szCs w:val="15"/>
                <w:lang w:val="pt-BR"/>
              </w:rPr>
              <w:t>Tributos sobre a Realização da Reserva de Reavaliação</w:t>
            </w:r>
          </w:p>
        </w:tc>
        <w:tc>
          <w:tcPr>
            <w:tcW w:w="1070" w:type="dxa"/>
            <w:tcBorders>
              <w:top w:val="nil"/>
              <w:left w:val="nil"/>
              <w:bottom w:val="nil"/>
              <w:right w:val="nil"/>
            </w:tcBorders>
          </w:tcPr>
          <w:p w14:paraId="74FC0B32" w14:textId="77777777" w:rsidR="000550B8" w:rsidRPr="0048561F" w:rsidRDefault="000550B8" w:rsidP="00931502">
            <w:pPr>
              <w:autoSpaceDE w:val="0"/>
              <w:autoSpaceDN w:val="0"/>
              <w:adjustRightInd w:val="0"/>
              <w:jc w:val="right"/>
              <w:rPr>
                <w:rFonts w:ascii="Arial Narrow" w:hAnsi="Arial Narrow" w:cs="Calibri"/>
                <w:color w:val="000000"/>
                <w:sz w:val="15"/>
                <w:szCs w:val="15"/>
                <w:lang w:val="pt-BR"/>
              </w:rPr>
            </w:pPr>
            <w:r w:rsidRPr="0048561F">
              <w:rPr>
                <w:rFonts w:ascii="Arial Narrow" w:hAnsi="Arial Narrow" w:cs="Calibri"/>
                <w:color w:val="000000"/>
                <w:sz w:val="15"/>
                <w:szCs w:val="15"/>
                <w:lang w:val="pt-BR"/>
              </w:rPr>
              <w:t>26.800</w:t>
            </w:r>
          </w:p>
        </w:tc>
        <w:tc>
          <w:tcPr>
            <w:tcW w:w="980" w:type="dxa"/>
            <w:tcBorders>
              <w:top w:val="nil"/>
              <w:left w:val="nil"/>
              <w:bottom w:val="nil"/>
              <w:right w:val="nil"/>
            </w:tcBorders>
          </w:tcPr>
          <w:p w14:paraId="04468649" w14:textId="77777777" w:rsidR="000550B8" w:rsidRPr="0048561F" w:rsidRDefault="000550B8" w:rsidP="00931502">
            <w:pPr>
              <w:autoSpaceDE w:val="0"/>
              <w:autoSpaceDN w:val="0"/>
              <w:adjustRightInd w:val="0"/>
              <w:jc w:val="right"/>
              <w:rPr>
                <w:rFonts w:ascii="Arial Narrow" w:hAnsi="Arial Narrow" w:cs="Calibri"/>
                <w:color w:val="000000"/>
                <w:sz w:val="15"/>
                <w:szCs w:val="15"/>
                <w:lang w:val="pt-BR"/>
              </w:rPr>
            </w:pPr>
          </w:p>
        </w:tc>
        <w:tc>
          <w:tcPr>
            <w:tcW w:w="1214" w:type="dxa"/>
            <w:tcBorders>
              <w:top w:val="nil"/>
              <w:left w:val="nil"/>
              <w:bottom w:val="nil"/>
              <w:right w:val="nil"/>
            </w:tcBorders>
          </w:tcPr>
          <w:p w14:paraId="209A6195" w14:textId="77777777" w:rsidR="000550B8" w:rsidRPr="0048561F" w:rsidRDefault="000550B8" w:rsidP="00931502">
            <w:pPr>
              <w:autoSpaceDE w:val="0"/>
              <w:autoSpaceDN w:val="0"/>
              <w:adjustRightInd w:val="0"/>
              <w:jc w:val="right"/>
              <w:rPr>
                <w:rFonts w:ascii="Arial Narrow" w:hAnsi="Arial Narrow" w:cs="Calibri"/>
                <w:color w:val="000000"/>
                <w:sz w:val="15"/>
                <w:szCs w:val="15"/>
                <w:lang w:val="pt-BR"/>
              </w:rPr>
            </w:pPr>
          </w:p>
        </w:tc>
        <w:tc>
          <w:tcPr>
            <w:tcW w:w="1138" w:type="dxa"/>
            <w:tcBorders>
              <w:top w:val="nil"/>
              <w:left w:val="nil"/>
              <w:bottom w:val="nil"/>
              <w:right w:val="single" w:sz="6" w:space="0" w:color="auto"/>
            </w:tcBorders>
          </w:tcPr>
          <w:p w14:paraId="5D9E5A68" w14:textId="77777777" w:rsidR="000550B8" w:rsidRPr="0048561F" w:rsidRDefault="000550B8" w:rsidP="00931502">
            <w:pPr>
              <w:autoSpaceDE w:val="0"/>
              <w:autoSpaceDN w:val="0"/>
              <w:adjustRightInd w:val="0"/>
              <w:jc w:val="right"/>
              <w:rPr>
                <w:rFonts w:ascii="Arial Narrow" w:hAnsi="Arial Narrow" w:cs="Calibri"/>
                <w:b/>
                <w:bCs/>
                <w:color w:val="000000"/>
                <w:sz w:val="15"/>
                <w:szCs w:val="15"/>
                <w:lang w:val="pt-BR"/>
              </w:rPr>
            </w:pPr>
            <w:r w:rsidRPr="0048561F">
              <w:rPr>
                <w:rFonts w:ascii="Arial Narrow" w:hAnsi="Arial Narrow" w:cs="Calibri"/>
                <w:b/>
                <w:bCs/>
                <w:color w:val="000000"/>
                <w:sz w:val="15"/>
                <w:szCs w:val="15"/>
                <w:lang w:val="pt-BR"/>
              </w:rPr>
              <w:t>26.800</w:t>
            </w:r>
          </w:p>
        </w:tc>
      </w:tr>
      <w:tr w:rsidR="000550B8" w:rsidRPr="0048561F" w14:paraId="526933BE" w14:textId="77777777" w:rsidTr="00931502">
        <w:trPr>
          <w:trHeight w:val="288"/>
          <w:jc w:val="center"/>
        </w:trPr>
        <w:tc>
          <w:tcPr>
            <w:tcW w:w="2760" w:type="dxa"/>
            <w:tcBorders>
              <w:top w:val="nil"/>
              <w:left w:val="single" w:sz="6" w:space="0" w:color="auto"/>
              <w:bottom w:val="single" w:sz="6" w:space="0" w:color="auto"/>
              <w:right w:val="nil"/>
            </w:tcBorders>
          </w:tcPr>
          <w:p w14:paraId="406E37C2" w14:textId="77777777" w:rsidR="000550B8" w:rsidRPr="0048561F" w:rsidRDefault="000550B8" w:rsidP="00931502">
            <w:pPr>
              <w:autoSpaceDE w:val="0"/>
              <w:autoSpaceDN w:val="0"/>
              <w:adjustRightInd w:val="0"/>
              <w:rPr>
                <w:rFonts w:ascii="Arial Narrow" w:hAnsi="Arial Narrow"/>
                <w:b/>
                <w:bCs/>
                <w:color w:val="000000"/>
                <w:sz w:val="15"/>
                <w:szCs w:val="15"/>
                <w:lang w:val="pt-BR"/>
              </w:rPr>
            </w:pPr>
            <w:r w:rsidRPr="0048561F">
              <w:rPr>
                <w:rFonts w:ascii="Arial Narrow" w:hAnsi="Arial Narrow"/>
                <w:b/>
                <w:bCs/>
                <w:color w:val="000000"/>
                <w:sz w:val="15"/>
                <w:szCs w:val="15"/>
                <w:lang w:val="pt-BR"/>
              </w:rPr>
              <w:t>Saldos Finais</w:t>
            </w:r>
          </w:p>
        </w:tc>
        <w:tc>
          <w:tcPr>
            <w:tcW w:w="1070" w:type="dxa"/>
            <w:tcBorders>
              <w:top w:val="nil"/>
              <w:left w:val="nil"/>
              <w:bottom w:val="single" w:sz="6" w:space="0" w:color="auto"/>
              <w:right w:val="nil"/>
            </w:tcBorders>
          </w:tcPr>
          <w:p w14:paraId="5F5DD5A2" w14:textId="77777777" w:rsidR="000550B8" w:rsidRPr="0048561F" w:rsidRDefault="000550B8" w:rsidP="00931502">
            <w:pPr>
              <w:autoSpaceDE w:val="0"/>
              <w:autoSpaceDN w:val="0"/>
              <w:adjustRightInd w:val="0"/>
              <w:jc w:val="right"/>
              <w:rPr>
                <w:rFonts w:ascii="Arial Narrow" w:hAnsi="Arial Narrow" w:cs="Calibri"/>
                <w:b/>
                <w:bCs/>
                <w:color w:val="000000"/>
                <w:sz w:val="15"/>
                <w:szCs w:val="15"/>
                <w:lang w:val="pt-BR"/>
              </w:rPr>
            </w:pPr>
            <w:r w:rsidRPr="0048561F">
              <w:rPr>
                <w:rFonts w:ascii="Arial Narrow" w:hAnsi="Arial Narrow" w:cs="Calibri"/>
                <w:b/>
                <w:bCs/>
                <w:color w:val="000000"/>
                <w:sz w:val="15"/>
                <w:szCs w:val="15"/>
                <w:lang w:val="pt-BR"/>
              </w:rPr>
              <w:t>143.000</w:t>
            </w:r>
          </w:p>
        </w:tc>
        <w:tc>
          <w:tcPr>
            <w:tcW w:w="980" w:type="dxa"/>
            <w:tcBorders>
              <w:top w:val="nil"/>
              <w:left w:val="nil"/>
              <w:bottom w:val="single" w:sz="6" w:space="0" w:color="auto"/>
              <w:right w:val="nil"/>
            </w:tcBorders>
          </w:tcPr>
          <w:p w14:paraId="2DD97E9F" w14:textId="77777777" w:rsidR="000550B8" w:rsidRPr="0048561F" w:rsidRDefault="000550B8" w:rsidP="00931502">
            <w:pPr>
              <w:autoSpaceDE w:val="0"/>
              <w:autoSpaceDN w:val="0"/>
              <w:adjustRightInd w:val="0"/>
              <w:jc w:val="right"/>
              <w:rPr>
                <w:rFonts w:ascii="Arial Narrow" w:hAnsi="Arial Narrow" w:cs="Calibri"/>
                <w:b/>
                <w:bCs/>
                <w:color w:val="000000"/>
                <w:sz w:val="15"/>
                <w:szCs w:val="15"/>
                <w:lang w:val="pt-BR"/>
              </w:rPr>
            </w:pPr>
            <w:r w:rsidRPr="0048561F">
              <w:rPr>
                <w:rFonts w:ascii="Arial Narrow" w:hAnsi="Arial Narrow" w:cs="Calibri"/>
                <w:b/>
                <w:bCs/>
                <w:color w:val="000000"/>
                <w:sz w:val="15"/>
                <w:szCs w:val="15"/>
                <w:lang w:val="pt-BR"/>
              </w:rPr>
              <w:t>119.600</w:t>
            </w:r>
          </w:p>
        </w:tc>
        <w:tc>
          <w:tcPr>
            <w:tcW w:w="1214" w:type="dxa"/>
            <w:tcBorders>
              <w:top w:val="nil"/>
              <w:left w:val="nil"/>
              <w:bottom w:val="single" w:sz="6" w:space="0" w:color="auto"/>
              <w:right w:val="nil"/>
            </w:tcBorders>
          </w:tcPr>
          <w:p w14:paraId="0BDB5A47" w14:textId="77777777" w:rsidR="000550B8" w:rsidRPr="0048561F" w:rsidRDefault="000550B8" w:rsidP="00931502">
            <w:pPr>
              <w:autoSpaceDE w:val="0"/>
              <w:autoSpaceDN w:val="0"/>
              <w:adjustRightInd w:val="0"/>
              <w:jc w:val="right"/>
              <w:rPr>
                <w:rFonts w:ascii="Arial Narrow" w:hAnsi="Arial Narrow" w:cs="Calibri"/>
                <w:b/>
                <w:bCs/>
                <w:color w:val="000000"/>
                <w:sz w:val="15"/>
                <w:szCs w:val="15"/>
                <w:lang w:val="pt-BR"/>
              </w:rPr>
            </w:pPr>
            <w:r w:rsidRPr="0048561F">
              <w:rPr>
                <w:rFonts w:ascii="Arial Narrow" w:hAnsi="Arial Narrow" w:cs="Calibri"/>
                <w:b/>
                <w:bCs/>
                <w:color w:val="000000"/>
                <w:sz w:val="15"/>
                <w:szCs w:val="15"/>
                <w:lang w:val="pt-BR"/>
              </w:rPr>
              <w:t>120.000</w:t>
            </w:r>
          </w:p>
        </w:tc>
        <w:tc>
          <w:tcPr>
            <w:tcW w:w="1138" w:type="dxa"/>
            <w:tcBorders>
              <w:top w:val="nil"/>
              <w:left w:val="nil"/>
              <w:bottom w:val="single" w:sz="6" w:space="0" w:color="auto"/>
              <w:right w:val="single" w:sz="6" w:space="0" w:color="auto"/>
            </w:tcBorders>
          </w:tcPr>
          <w:p w14:paraId="79231853" w14:textId="77777777" w:rsidR="000550B8" w:rsidRPr="0048561F" w:rsidRDefault="000550B8" w:rsidP="00931502">
            <w:pPr>
              <w:autoSpaceDE w:val="0"/>
              <w:autoSpaceDN w:val="0"/>
              <w:adjustRightInd w:val="0"/>
              <w:jc w:val="right"/>
              <w:rPr>
                <w:rFonts w:ascii="Arial Narrow" w:hAnsi="Arial Narrow" w:cs="Calibri"/>
                <w:b/>
                <w:bCs/>
                <w:color w:val="000000"/>
                <w:sz w:val="15"/>
                <w:szCs w:val="15"/>
                <w:lang w:val="pt-BR"/>
              </w:rPr>
            </w:pPr>
            <w:r w:rsidRPr="0048561F">
              <w:rPr>
                <w:rFonts w:ascii="Arial Narrow" w:hAnsi="Arial Narrow" w:cs="Calibri"/>
                <w:b/>
                <w:bCs/>
                <w:color w:val="000000"/>
                <w:sz w:val="15"/>
                <w:szCs w:val="15"/>
                <w:lang w:val="pt-BR"/>
              </w:rPr>
              <w:t>382.600</w:t>
            </w:r>
          </w:p>
        </w:tc>
      </w:tr>
    </w:tbl>
    <w:p w14:paraId="28F2E926" w14:textId="77777777" w:rsidR="000550B8" w:rsidRPr="0048561F" w:rsidRDefault="000550B8" w:rsidP="000550B8">
      <w:pPr>
        <w:pStyle w:val="Textoembloco"/>
        <w:spacing w:before="0" w:after="0" w:line="240" w:lineRule="auto"/>
        <w:ind w:left="0" w:right="0" w:firstLine="0"/>
        <w:jc w:val="both"/>
        <w:rPr>
          <w:rFonts w:ascii="Times New Roman" w:hAnsi="Times New Roman"/>
          <w:color w:val="000000"/>
          <w:szCs w:val="20"/>
          <w:lang w:val="pt-BR"/>
        </w:rPr>
      </w:pPr>
    </w:p>
    <w:p w14:paraId="09E72A94" w14:textId="77777777" w:rsidR="000550B8" w:rsidRPr="0048561F" w:rsidRDefault="000550B8" w:rsidP="000550B8">
      <w:pPr>
        <w:pStyle w:val="Textoembloco"/>
        <w:spacing w:before="0" w:after="0" w:line="240" w:lineRule="auto"/>
        <w:ind w:left="0" w:right="0" w:firstLine="0"/>
        <w:jc w:val="both"/>
        <w:rPr>
          <w:rFonts w:cs="Arial"/>
          <w:color w:val="000000"/>
          <w:sz w:val="22"/>
          <w:szCs w:val="22"/>
          <w:lang w:val="pt-BR"/>
        </w:rPr>
      </w:pPr>
      <w:r w:rsidRPr="0048561F">
        <w:rPr>
          <w:rFonts w:cs="Arial"/>
          <w:color w:val="000000"/>
          <w:sz w:val="22"/>
          <w:szCs w:val="22"/>
          <w:lang w:val="pt-BR"/>
        </w:rPr>
        <w:lastRenderedPageBreak/>
        <w:t>g) O exemplo acima é sucinto e não contém, apenas por simplicidade, muitas das demais informações obrigatórias na Demonstração das Mutações do Patrimônio Líquido, como dividendo por classe e espécie de ação, informações comparativas, etc.</w:t>
      </w:r>
    </w:p>
    <w:p w14:paraId="04592618" w14:textId="77777777" w:rsidR="000550B8" w:rsidRPr="0048561F" w:rsidRDefault="000550B8" w:rsidP="000550B8">
      <w:pPr>
        <w:spacing w:before="0" w:after="0"/>
        <w:rPr>
          <w:rFonts w:ascii="Times New Roman" w:hAnsi="Times New Roman"/>
          <w:b/>
          <w:sz w:val="28"/>
          <w:szCs w:val="28"/>
          <w:lang w:val="pt-BR"/>
        </w:rPr>
      </w:pPr>
    </w:p>
    <w:p w14:paraId="6B170E47" w14:textId="77777777" w:rsidR="000550B8" w:rsidRPr="0048561F" w:rsidRDefault="000550B8" w:rsidP="000550B8">
      <w:pPr>
        <w:spacing w:before="0" w:after="0"/>
        <w:rPr>
          <w:rFonts w:ascii="Times New Roman" w:hAnsi="Times New Roman"/>
          <w:b/>
          <w:sz w:val="28"/>
          <w:szCs w:val="28"/>
          <w:lang w:val="pt-BR"/>
        </w:rPr>
      </w:pPr>
    </w:p>
    <w:p w14:paraId="2C5A7000" w14:textId="286C3877" w:rsidR="00C578D8" w:rsidRPr="0048561F" w:rsidRDefault="00C578D8">
      <w:pPr>
        <w:rPr>
          <w:lang w:val="pt-BR"/>
        </w:rPr>
      </w:pPr>
    </w:p>
    <w:p w14:paraId="5ABEFC5B" w14:textId="77777777" w:rsidR="00273211" w:rsidRPr="0048561F" w:rsidRDefault="00273211">
      <w:pPr>
        <w:rPr>
          <w:lang w:val="pt-BR"/>
        </w:rPr>
      </w:pPr>
    </w:p>
    <w:sectPr w:rsidR="00273211" w:rsidRPr="0048561F" w:rsidSect="00A21437">
      <w:headerReference w:type="default" r:id="rId11"/>
      <w:footerReference w:type="even" r:id="rId12"/>
      <w:footerReference w:type="default" r:id="rId13"/>
      <w:headerReference w:type="first" r:id="rId14"/>
      <w:footerReference w:type="first" r:id="rId15"/>
      <w:pgSz w:w="11907" w:h="16840" w:code="9"/>
      <w:pgMar w:top="2268" w:right="567" w:bottom="851" w:left="1134" w:header="720" w:footer="62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4742F" w14:textId="77777777" w:rsidR="000F149F" w:rsidRDefault="000F149F" w:rsidP="0096648A">
      <w:pPr>
        <w:spacing w:before="0" w:after="0"/>
      </w:pPr>
      <w:r>
        <w:separator/>
      </w:r>
    </w:p>
  </w:endnote>
  <w:endnote w:type="continuationSeparator" w:id="0">
    <w:p w14:paraId="065DAAB0" w14:textId="77777777" w:rsidR="000F149F" w:rsidRDefault="000F149F" w:rsidP="0096648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Optimum">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EUAlbertina-BoldItalic-Identity">
    <w:altName w:val="MS Mincho"/>
    <w:panose1 w:val="00000000000000000000"/>
    <w:charset w:val="80"/>
    <w:family w:val="auto"/>
    <w:notTrueType/>
    <w:pitch w:val="default"/>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2FDD0" w14:textId="77777777" w:rsidR="00D76E29" w:rsidRDefault="0084434F">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A3FD24D" w14:textId="77777777" w:rsidR="00D76E29" w:rsidRDefault="00DC457E">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Cs w:val="20"/>
      </w:rPr>
      <w:id w:val="233443539"/>
      <w:docPartObj>
        <w:docPartGallery w:val="Page Numbers (Bottom of Page)"/>
        <w:docPartUnique/>
      </w:docPartObj>
    </w:sdtPr>
    <w:sdtEndPr/>
    <w:sdtContent>
      <w:p w14:paraId="4E8AE55F" w14:textId="7FE8162C" w:rsidR="00AB3649" w:rsidRPr="00AB3649" w:rsidRDefault="00AB3649">
        <w:pPr>
          <w:pStyle w:val="Rodap"/>
          <w:jc w:val="center"/>
          <w:rPr>
            <w:rFonts w:asciiTheme="minorHAnsi" w:hAnsiTheme="minorHAnsi" w:cstheme="minorHAnsi"/>
            <w:szCs w:val="20"/>
          </w:rPr>
        </w:pPr>
        <w:r w:rsidRPr="00AB3649">
          <w:rPr>
            <w:rFonts w:asciiTheme="minorHAnsi" w:hAnsiTheme="minorHAnsi" w:cstheme="minorHAnsi"/>
            <w:szCs w:val="20"/>
          </w:rPr>
          <w:fldChar w:fldCharType="begin"/>
        </w:r>
        <w:r w:rsidRPr="00AB3649">
          <w:rPr>
            <w:rFonts w:asciiTheme="minorHAnsi" w:hAnsiTheme="minorHAnsi" w:cstheme="minorHAnsi"/>
            <w:szCs w:val="20"/>
          </w:rPr>
          <w:instrText>PAGE   \* MERGEFORMAT</w:instrText>
        </w:r>
        <w:r w:rsidRPr="00AB3649">
          <w:rPr>
            <w:rFonts w:asciiTheme="minorHAnsi" w:hAnsiTheme="minorHAnsi" w:cstheme="minorHAnsi"/>
            <w:szCs w:val="20"/>
          </w:rPr>
          <w:fldChar w:fldCharType="separate"/>
        </w:r>
        <w:r w:rsidR="00DC457E" w:rsidRPr="00DC457E">
          <w:rPr>
            <w:rFonts w:asciiTheme="minorHAnsi" w:hAnsiTheme="minorHAnsi" w:cstheme="minorHAnsi"/>
            <w:noProof/>
            <w:szCs w:val="20"/>
            <w:lang w:val="pt-BR"/>
          </w:rPr>
          <w:t>2</w:t>
        </w:r>
        <w:r w:rsidRPr="00AB3649">
          <w:rPr>
            <w:rFonts w:asciiTheme="minorHAnsi" w:hAnsiTheme="minorHAnsi" w:cstheme="minorHAnsi"/>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F8FC6" w14:textId="69271736" w:rsidR="00A21437" w:rsidRPr="00A21437" w:rsidRDefault="00A21437">
    <w:pPr>
      <w:pStyle w:val="Rodap"/>
      <w:jc w:val="cen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AF2970" w14:textId="77777777" w:rsidR="000F149F" w:rsidRDefault="000F149F" w:rsidP="0096648A">
      <w:pPr>
        <w:spacing w:before="0" w:after="0"/>
      </w:pPr>
      <w:r>
        <w:separator/>
      </w:r>
    </w:p>
  </w:footnote>
  <w:footnote w:type="continuationSeparator" w:id="0">
    <w:p w14:paraId="53CED978" w14:textId="77777777" w:rsidR="000F149F" w:rsidRDefault="000F149F" w:rsidP="0096648A">
      <w:pPr>
        <w:spacing w:before="0" w:after="0"/>
      </w:pPr>
      <w:r>
        <w:continuationSeparator/>
      </w:r>
    </w:p>
  </w:footnote>
  <w:footnote w:id="1">
    <w:p w14:paraId="6E8BB665" w14:textId="77777777" w:rsidR="000550B8" w:rsidRPr="00D76E29" w:rsidRDefault="000550B8" w:rsidP="000550B8">
      <w:pPr>
        <w:pStyle w:val="Textodenotaderodap"/>
        <w:rPr>
          <w:rFonts w:ascii="Arial" w:hAnsi="Arial" w:cs="Arial"/>
          <w:sz w:val="18"/>
          <w:szCs w:val="18"/>
          <w:lang w:val="x-none"/>
        </w:rPr>
      </w:pPr>
      <w:r w:rsidRPr="00D76E29">
        <w:rPr>
          <w:rStyle w:val="Refdenotaderodap"/>
          <w:rFonts w:cs="Arial"/>
          <w:sz w:val="18"/>
          <w:szCs w:val="18"/>
        </w:rPr>
        <w:footnoteRef/>
      </w:r>
      <w:r w:rsidRPr="00D76E29">
        <w:rPr>
          <w:rFonts w:ascii="Arial" w:hAnsi="Arial" w:cs="Arial"/>
          <w:sz w:val="18"/>
          <w:szCs w:val="18"/>
        </w:rPr>
        <w:t xml:space="preserve"> A legislação societária brasileira vigente na data da emissão deste Pronunciamento requer que a demonstração do resultado seja apresentada em uma demonstração separada.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2A5FC" w14:textId="77777777" w:rsidR="00A21437" w:rsidRPr="007A1E4D" w:rsidRDefault="00A21437" w:rsidP="00A21437">
    <w:pPr>
      <w:tabs>
        <w:tab w:val="center" w:pos="4419"/>
        <w:tab w:val="right" w:pos="8838"/>
      </w:tabs>
      <w:spacing w:before="0" w:after="0"/>
      <w:jc w:val="center"/>
    </w:pPr>
    <w:r>
      <w:rPr>
        <w:noProof/>
        <w:lang w:val="pt-BR"/>
      </w:rPr>
      <w:drawing>
        <wp:inline distT="0" distB="0" distL="0" distR="0" wp14:anchorId="7D04D14D" wp14:editId="3CDE6438">
          <wp:extent cx="628650" cy="628650"/>
          <wp:effectExtent l="0" t="0" r="0" b="0"/>
          <wp:docPr id="13" name="Imagem 3"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pic:nvPicPr>
                <pic:blipFill>
                  <a:blip r:embed="rId1">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p w14:paraId="7236B8A5" w14:textId="77777777" w:rsidR="00A21437" w:rsidRPr="00A21437" w:rsidRDefault="00A21437" w:rsidP="00A21437">
    <w:pPr>
      <w:spacing w:before="0" w:after="0"/>
      <w:jc w:val="center"/>
      <w:rPr>
        <w:rFonts w:asciiTheme="minorHAnsi" w:hAnsiTheme="minorHAnsi" w:cstheme="minorHAnsi"/>
        <w:b/>
        <w:sz w:val="24"/>
      </w:rPr>
    </w:pPr>
    <w:r w:rsidRPr="00A21437">
      <w:rPr>
        <w:rFonts w:asciiTheme="minorHAnsi" w:hAnsiTheme="minorHAnsi" w:cstheme="minorHAnsi"/>
        <w:b/>
        <w:sz w:val="24"/>
      </w:rPr>
      <w:t>COMISSÃO DE VALORES MOBILIÁRIOS</w:t>
    </w:r>
  </w:p>
  <w:p w14:paraId="385674C6" w14:textId="77777777" w:rsidR="00A21437" w:rsidRPr="00A21437" w:rsidRDefault="00A21437" w:rsidP="00A21437">
    <w:pPr>
      <w:spacing w:before="0" w:after="0"/>
      <w:jc w:val="center"/>
      <w:rPr>
        <w:rFonts w:asciiTheme="minorHAnsi" w:hAnsiTheme="minorHAnsi" w:cstheme="minorHAnsi"/>
        <w:sz w:val="18"/>
        <w:szCs w:val="18"/>
      </w:rPr>
    </w:pPr>
    <w:r w:rsidRPr="00A21437">
      <w:rPr>
        <w:rFonts w:asciiTheme="minorHAnsi" w:hAnsiTheme="minorHAnsi" w:cstheme="minorHAnsi"/>
        <w:sz w:val="18"/>
        <w:szCs w:val="18"/>
      </w:rPr>
      <w:t>Rua Sete de Setembro, 111/2-5º e 23-34º Andares, Centro, Rio de Janeiro/RJ – CEP: 20050-901 – Brasil - Tel.: (21) 3554-8686</w:t>
    </w:r>
  </w:p>
  <w:p w14:paraId="67CA99E2" w14:textId="77777777" w:rsidR="00A21437" w:rsidRPr="00A21437" w:rsidRDefault="00A21437" w:rsidP="00A21437">
    <w:pPr>
      <w:spacing w:before="0" w:after="0"/>
      <w:jc w:val="center"/>
      <w:rPr>
        <w:rFonts w:asciiTheme="minorHAnsi" w:hAnsiTheme="minorHAnsi" w:cstheme="minorHAnsi"/>
        <w:sz w:val="18"/>
        <w:szCs w:val="18"/>
      </w:rPr>
    </w:pPr>
    <w:r w:rsidRPr="00A21437">
      <w:rPr>
        <w:rFonts w:asciiTheme="minorHAnsi" w:hAnsiTheme="minorHAnsi" w:cstheme="minorHAnsi"/>
        <w:sz w:val="18"/>
        <w:szCs w:val="18"/>
      </w:rPr>
      <w:t>Rua Cincinato Braga, 340/2º, 3º e 4º Andares, Bela Vista, São Paulo/ SP – CEP: 01333-010 – Brasil - Tel.: (11) 2146-2000</w:t>
    </w:r>
  </w:p>
  <w:p w14:paraId="627E57A7" w14:textId="77777777" w:rsidR="00A21437" w:rsidRPr="00A21437" w:rsidRDefault="00A21437" w:rsidP="00A21437">
    <w:pPr>
      <w:spacing w:before="0" w:after="0"/>
      <w:jc w:val="center"/>
      <w:rPr>
        <w:rFonts w:asciiTheme="minorHAnsi" w:hAnsiTheme="minorHAnsi" w:cstheme="minorHAnsi"/>
        <w:sz w:val="18"/>
        <w:szCs w:val="18"/>
      </w:rPr>
    </w:pPr>
    <w:r w:rsidRPr="00A21437">
      <w:rPr>
        <w:rFonts w:asciiTheme="minorHAnsi" w:hAnsiTheme="minorHAnsi" w:cstheme="minorHAnsi"/>
        <w:sz w:val="18"/>
        <w:szCs w:val="18"/>
      </w:rPr>
      <w:t>SCN Q.02 – Bl. A – Ed. Corporate Financial Center, S.404/4º Andar, Brasília/DF – CEP: 70712-900 – Brasil -Tel.: (61) 3327-2030/2031</w:t>
    </w:r>
  </w:p>
  <w:p w14:paraId="23F598BB" w14:textId="05EE265E" w:rsidR="00A21437" w:rsidRPr="00A21437" w:rsidRDefault="00DC457E" w:rsidP="00A21437">
    <w:pPr>
      <w:pStyle w:val="Cabealho"/>
      <w:spacing w:before="0" w:after="0"/>
      <w:jc w:val="center"/>
      <w:rPr>
        <w:rFonts w:asciiTheme="minorHAnsi" w:hAnsiTheme="minorHAnsi" w:cstheme="minorHAnsi"/>
        <w:noProof/>
        <w:sz w:val="18"/>
        <w:szCs w:val="18"/>
      </w:rPr>
    </w:pPr>
    <w:hyperlink r:id="rId2" w:history="1">
      <w:r w:rsidR="00424C14" w:rsidRPr="00A51584">
        <w:rPr>
          <w:rStyle w:val="Hyperlink"/>
          <w:rFonts w:asciiTheme="minorHAnsi" w:hAnsiTheme="minorHAnsi" w:cstheme="minorHAnsi"/>
          <w:sz w:val="18"/>
          <w:szCs w:val="18"/>
        </w:rPr>
        <w:t>www.gov.br/cvm</w:t>
      </w:r>
    </w:hyperlink>
  </w:p>
  <w:p w14:paraId="18930FD4" w14:textId="19B9BC16" w:rsidR="00D76E29" w:rsidRPr="00A21437" w:rsidRDefault="00A21437" w:rsidP="00A21437">
    <w:pPr>
      <w:pStyle w:val="Cabealho"/>
      <w:spacing w:before="240" w:after="240"/>
      <w:rPr>
        <w:rFonts w:asciiTheme="minorHAnsi" w:hAnsiTheme="minorHAnsi" w:cstheme="minorHAnsi"/>
      </w:rPr>
    </w:pPr>
    <w:r w:rsidRPr="00DC457E">
      <w:rPr>
        <w:rFonts w:asciiTheme="minorHAnsi" w:hAnsiTheme="minorHAnsi" w:cstheme="minorHAnsi"/>
        <w:szCs w:val="20"/>
      </w:rPr>
      <w:t xml:space="preserve">RESOLUÇÃO CVM Nº </w:t>
    </w:r>
    <w:r w:rsidR="00DC457E" w:rsidRPr="00DC457E">
      <w:rPr>
        <w:rFonts w:asciiTheme="minorHAnsi" w:hAnsiTheme="minorHAnsi" w:cstheme="minorHAnsi"/>
        <w:szCs w:val="20"/>
      </w:rPr>
      <w:t>106</w:t>
    </w:r>
    <w:r w:rsidRPr="00DC457E">
      <w:rPr>
        <w:rFonts w:asciiTheme="minorHAnsi" w:hAnsiTheme="minorHAnsi" w:cstheme="minorHAnsi"/>
        <w:szCs w:val="20"/>
      </w:rPr>
      <w:t xml:space="preserve">, DE </w:t>
    </w:r>
    <w:r w:rsidR="00DC457E" w:rsidRPr="00DC457E">
      <w:rPr>
        <w:rFonts w:asciiTheme="minorHAnsi" w:hAnsiTheme="minorHAnsi" w:cstheme="minorHAnsi"/>
        <w:szCs w:val="20"/>
      </w:rPr>
      <w:t xml:space="preserve">20 </w:t>
    </w:r>
    <w:r w:rsidRPr="00DC457E">
      <w:rPr>
        <w:rFonts w:asciiTheme="minorHAnsi" w:hAnsiTheme="minorHAnsi" w:cstheme="minorHAnsi"/>
        <w:szCs w:val="20"/>
      </w:rPr>
      <w:t xml:space="preserve">DE </w:t>
    </w:r>
    <w:r w:rsidR="00DC457E" w:rsidRPr="00DC457E">
      <w:rPr>
        <w:rFonts w:asciiTheme="minorHAnsi" w:hAnsiTheme="minorHAnsi" w:cstheme="minorHAnsi"/>
        <w:szCs w:val="20"/>
      </w:rPr>
      <w:t xml:space="preserve">MAIO </w:t>
    </w:r>
    <w:r w:rsidRPr="00DC457E">
      <w:rPr>
        <w:rFonts w:asciiTheme="minorHAnsi" w:hAnsiTheme="minorHAnsi" w:cstheme="minorHAnsi"/>
        <w:szCs w:val="20"/>
      </w:rPr>
      <w:t>DE 202</w:t>
    </w:r>
    <w:r w:rsidR="004413F0" w:rsidRPr="00DC457E">
      <w:rPr>
        <w:rFonts w:asciiTheme="minorHAnsi" w:hAnsiTheme="minorHAnsi" w:cstheme="minorHAnsi"/>
        <w:szCs w:val="20"/>
      </w:rPr>
      <w:t>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D1AFD" w14:textId="77777777" w:rsidR="00DF62F3" w:rsidRPr="007A1E4D" w:rsidRDefault="00DF62F3" w:rsidP="00DF62F3">
    <w:pPr>
      <w:tabs>
        <w:tab w:val="center" w:pos="4419"/>
        <w:tab w:val="right" w:pos="8838"/>
      </w:tabs>
      <w:jc w:val="center"/>
    </w:pPr>
    <w:r>
      <w:rPr>
        <w:noProof/>
        <w:lang w:val="pt-BR"/>
      </w:rPr>
      <w:drawing>
        <wp:inline distT="0" distB="0" distL="0" distR="0" wp14:anchorId="03F737A4" wp14:editId="3E1E4ECB">
          <wp:extent cx="628650" cy="628650"/>
          <wp:effectExtent l="0" t="0" r="0" b="0"/>
          <wp:docPr id="1303288183" name="Imagem 3"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pic:nvPicPr>
                <pic:blipFill>
                  <a:blip r:embed="rId1">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p w14:paraId="19B1390C" w14:textId="77777777" w:rsidR="00DF62F3" w:rsidRPr="00DF62F3" w:rsidRDefault="00DF62F3" w:rsidP="00DF62F3">
    <w:pPr>
      <w:spacing w:before="0" w:after="0"/>
      <w:jc w:val="center"/>
      <w:rPr>
        <w:rFonts w:asciiTheme="minorHAnsi" w:hAnsiTheme="minorHAnsi" w:cstheme="minorHAnsi"/>
        <w:b/>
        <w:sz w:val="24"/>
      </w:rPr>
    </w:pPr>
    <w:r w:rsidRPr="00DF62F3">
      <w:rPr>
        <w:rFonts w:asciiTheme="minorHAnsi" w:hAnsiTheme="minorHAnsi" w:cstheme="minorHAnsi"/>
        <w:b/>
        <w:sz w:val="24"/>
      </w:rPr>
      <w:t>COMISSÃO DE VALORES MOBILIÁRIOS</w:t>
    </w:r>
  </w:p>
  <w:p w14:paraId="3EE652BB" w14:textId="77777777" w:rsidR="00DF62F3" w:rsidRPr="00DB68BE" w:rsidRDefault="00DF62F3" w:rsidP="00DF62F3">
    <w:pPr>
      <w:spacing w:before="0" w:after="0"/>
      <w:jc w:val="center"/>
      <w:rPr>
        <w:rFonts w:asciiTheme="minorHAnsi" w:hAnsiTheme="minorHAnsi" w:cstheme="minorHAnsi"/>
        <w:sz w:val="18"/>
        <w:szCs w:val="18"/>
      </w:rPr>
    </w:pPr>
    <w:r w:rsidRPr="00DB68BE">
      <w:rPr>
        <w:rFonts w:asciiTheme="minorHAnsi" w:hAnsiTheme="minorHAnsi" w:cstheme="minorHAnsi"/>
        <w:sz w:val="18"/>
        <w:szCs w:val="18"/>
      </w:rPr>
      <w:t>Rua Sete de Setembro, 111/2-5º e 23-34º Andares, Centro, Rio de Janeiro/RJ – CEP: 20050-901 – Brasil - Tel.: (21) 3554-8686</w:t>
    </w:r>
  </w:p>
  <w:p w14:paraId="2500B3D1" w14:textId="77777777" w:rsidR="00DF62F3" w:rsidRPr="00DB68BE" w:rsidRDefault="00DF62F3" w:rsidP="00DF62F3">
    <w:pPr>
      <w:spacing w:before="0" w:after="0"/>
      <w:jc w:val="center"/>
      <w:rPr>
        <w:rFonts w:asciiTheme="minorHAnsi" w:hAnsiTheme="minorHAnsi" w:cstheme="minorHAnsi"/>
        <w:sz w:val="18"/>
        <w:szCs w:val="18"/>
      </w:rPr>
    </w:pPr>
    <w:r w:rsidRPr="00DB68BE">
      <w:rPr>
        <w:rFonts w:asciiTheme="minorHAnsi" w:hAnsiTheme="minorHAnsi" w:cstheme="minorHAnsi"/>
        <w:sz w:val="18"/>
        <w:szCs w:val="18"/>
      </w:rPr>
      <w:t>Rua Cincinato Braga, 340/2º, 3º e 4º Andares, Bela Vista, São Paulo/ SP – CEP: 01333-010 – Brasil - Tel.: (11) 2146-2000</w:t>
    </w:r>
  </w:p>
  <w:p w14:paraId="26FF1146" w14:textId="77777777" w:rsidR="00DF62F3" w:rsidRPr="00DB68BE" w:rsidRDefault="00DF62F3" w:rsidP="00DF62F3">
    <w:pPr>
      <w:spacing w:before="0" w:after="0"/>
      <w:jc w:val="center"/>
      <w:rPr>
        <w:rFonts w:asciiTheme="minorHAnsi" w:hAnsiTheme="minorHAnsi" w:cstheme="minorHAnsi"/>
        <w:sz w:val="18"/>
        <w:szCs w:val="18"/>
      </w:rPr>
    </w:pPr>
    <w:r w:rsidRPr="00DB68BE">
      <w:rPr>
        <w:rFonts w:asciiTheme="minorHAnsi" w:hAnsiTheme="minorHAnsi" w:cstheme="minorHAnsi"/>
        <w:sz w:val="18"/>
        <w:szCs w:val="18"/>
      </w:rPr>
      <w:t>SCN Q.02 – Bl. A – Ed. Corporate Financial Center, S.404/4º Andar, Brasília/DF – CEP: 70712-900 – Brasil -Tel.: (61) 3327-2030/2031</w:t>
    </w:r>
  </w:p>
  <w:p w14:paraId="50D54C72" w14:textId="0DE54C62" w:rsidR="00D76E29" w:rsidRDefault="00DC457E" w:rsidP="00DF62F3">
    <w:pPr>
      <w:pStyle w:val="Cabealho"/>
      <w:spacing w:before="0" w:after="360"/>
      <w:jc w:val="center"/>
    </w:pPr>
    <w:hyperlink r:id="rId2" w:history="1">
      <w:r w:rsidR="00F44249" w:rsidRPr="00A51584">
        <w:rPr>
          <w:rStyle w:val="Hyperlink"/>
          <w:rFonts w:asciiTheme="minorHAnsi" w:hAnsiTheme="minorHAnsi" w:cstheme="minorHAnsi"/>
          <w:sz w:val="18"/>
          <w:szCs w:val="18"/>
        </w:rPr>
        <w:t>www.gov.br/cvm</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3B3E"/>
    <w:multiLevelType w:val="hybridMultilevel"/>
    <w:tmpl w:val="26E0D798"/>
    <w:lvl w:ilvl="0" w:tplc="B5588766">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662F0B"/>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0B057AA8"/>
    <w:multiLevelType w:val="hybridMultilevel"/>
    <w:tmpl w:val="26E0D798"/>
    <w:lvl w:ilvl="0" w:tplc="B5588766">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CEA1D01"/>
    <w:multiLevelType w:val="hybridMultilevel"/>
    <w:tmpl w:val="26E0D798"/>
    <w:lvl w:ilvl="0" w:tplc="B5588766">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E8A7849"/>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0EB314BA"/>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0F2F2D7D"/>
    <w:multiLevelType w:val="hybridMultilevel"/>
    <w:tmpl w:val="B3CACE28"/>
    <w:lvl w:ilvl="0" w:tplc="70EA195A">
      <w:start w:val="1"/>
      <w:numFmt w:val="lowerLetter"/>
      <w:lvlText w:val="(%1)"/>
      <w:lvlJc w:val="left"/>
      <w:pPr>
        <w:tabs>
          <w:tab w:val="num" w:pos="1070"/>
        </w:tabs>
        <w:ind w:left="1070" w:hanging="360"/>
      </w:pPr>
      <w:rPr>
        <w:rFonts w:hint="default"/>
        <w:b w:val="0"/>
        <w:i w:val="0"/>
        <w:strike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106A55B6"/>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11B03F14"/>
    <w:multiLevelType w:val="hybridMultilevel"/>
    <w:tmpl w:val="34DC3DBA"/>
    <w:lvl w:ilvl="0" w:tplc="DC4E2D7C">
      <w:start w:val="1"/>
      <w:numFmt w:val="lowerRoman"/>
      <w:lvlText w:val="(%1) "/>
      <w:lvlJc w:val="center"/>
      <w:pPr>
        <w:tabs>
          <w:tab w:val="num" w:pos="1495"/>
        </w:tabs>
        <w:ind w:left="1495" w:hanging="360"/>
      </w:pPr>
      <w:rPr>
        <w:rFonts w:hint="default"/>
      </w:rPr>
    </w:lvl>
    <w:lvl w:ilvl="1" w:tplc="04160019" w:tentative="1">
      <w:start w:val="1"/>
      <w:numFmt w:val="lowerLetter"/>
      <w:lvlText w:val="%2."/>
      <w:lvlJc w:val="left"/>
      <w:pPr>
        <w:ind w:left="1015" w:hanging="360"/>
      </w:pPr>
    </w:lvl>
    <w:lvl w:ilvl="2" w:tplc="0416001B" w:tentative="1">
      <w:start w:val="1"/>
      <w:numFmt w:val="lowerRoman"/>
      <w:lvlText w:val="%3."/>
      <w:lvlJc w:val="right"/>
      <w:pPr>
        <w:ind w:left="1735" w:hanging="180"/>
      </w:pPr>
    </w:lvl>
    <w:lvl w:ilvl="3" w:tplc="0416000F" w:tentative="1">
      <w:start w:val="1"/>
      <w:numFmt w:val="decimal"/>
      <w:lvlText w:val="%4."/>
      <w:lvlJc w:val="left"/>
      <w:pPr>
        <w:ind w:left="2455" w:hanging="360"/>
      </w:pPr>
    </w:lvl>
    <w:lvl w:ilvl="4" w:tplc="04160019" w:tentative="1">
      <w:start w:val="1"/>
      <w:numFmt w:val="lowerLetter"/>
      <w:lvlText w:val="%5."/>
      <w:lvlJc w:val="left"/>
      <w:pPr>
        <w:ind w:left="3175" w:hanging="360"/>
      </w:pPr>
    </w:lvl>
    <w:lvl w:ilvl="5" w:tplc="0416001B" w:tentative="1">
      <w:start w:val="1"/>
      <w:numFmt w:val="lowerRoman"/>
      <w:lvlText w:val="%6."/>
      <w:lvlJc w:val="right"/>
      <w:pPr>
        <w:ind w:left="3895" w:hanging="180"/>
      </w:pPr>
    </w:lvl>
    <w:lvl w:ilvl="6" w:tplc="0416000F" w:tentative="1">
      <w:start w:val="1"/>
      <w:numFmt w:val="decimal"/>
      <w:lvlText w:val="%7."/>
      <w:lvlJc w:val="left"/>
      <w:pPr>
        <w:ind w:left="4615" w:hanging="360"/>
      </w:pPr>
    </w:lvl>
    <w:lvl w:ilvl="7" w:tplc="04160019" w:tentative="1">
      <w:start w:val="1"/>
      <w:numFmt w:val="lowerLetter"/>
      <w:lvlText w:val="%8."/>
      <w:lvlJc w:val="left"/>
      <w:pPr>
        <w:ind w:left="5335" w:hanging="360"/>
      </w:pPr>
    </w:lvl>
    <w:lvl w:ilvl="8" w:tplc="0416001B" w:tentative="1">
      <w:start w:val="1"/>
      <w:numFmt w:val="lowerRoman"/>
      <w:lvlText w:val="%9."/>
      <w:lvlJc w:val="right"/>
      <w:pPr>
        <w:ind w:left="6055" w:hanging="180"/>
      </w:pPr>
    </w:lvl>
  </w:abstractNum>
  <w:abstractNum w:abstractNumId="9" w15:restartNumberingAfterBreak="0">
    <w:nsid w:val="11E81575"/>
    <w:multiLevelType w:val="hybridMultilevel"/>
    <w:tmpl w:val="14DA311C"/>
    <w:lvl w:ilvl="0" w:tplc="6FACBB02">
      <w:start w:val="1"/>
      <w:numFmt w:val="lowerLetter"/>
      <w:lvlText w:val="(%1)"/>
      <w:lvlJc w:val="left"/>
      <w:pPr>
        <w:tabs>
          <w:tab w:val="num" w:pos="1070"/>
        </w:tabs>
        <w:ind w:left="1070" w:hanging="360"/>
      </w:pPr>
      <w:rPr>
        <w:rFonts w:hint="default"/>
        <w:b w:val="0"/>
        <w:i w:val="0"/>
        <w:strike w:val="0"/>
        <w:color w:val="auto"/>
        <w:sz w:val="22"/>
        <w:szCs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72C1A18"/>
    <w:multiLevelType w:val="hybridMultilevel"/>
    <w:tmpl w:val="28640C36"/>
    <w:lvl w:ilvl="0" w:tplc="EAD0EE18">
      <w:start w:val="1"/>
      <w:numFmt w:val="lowerLetter"/>
      <w:lvlText w:val="(%1)"/>
      <w:lvlJc w:val="left"/>
      <w:pPr>
        <w:tabs>
          <w:tab w:val="num" w:pos="1070"/>
        </w:tabs>
        <w:ind w:left="1070" w:hanging="360"/>
      </w:pPr>
      <w:rPr>
        <w:b w:val="0"/>
        <w:i w:val="0"/>
        <w:strike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15:restartNumberingAfterBreak="0">
    <w:nsid w:val="1A085D20"/>
    <w:multiLevelType w:val="hybridMultilevel"/>
    <w:tmpl w:val="3D08C354"/>
    <w:lvl w:ilvl="0" w:tplc="EDB0FAD6">
      <w:start w:val="1"/>
      <w:numFmt w:val="lowerLetter"/>
      <w:lvlText w:val="(%1)"/>
      <w:lvlJc w:val="left"/>
      <w:pPr>
        <w:tabs>
          <w:tab w:val="num" w:pos="1070"/>
        </w:tabs>
        <w:ind w:left="1070" w:hanging="360"/>
      </w:pPr>
      <w:rPr>
        <w:rFonts w:hint="default"/>
        <w:b w:val="0"/>
        <w:i w:val="0"/>
        <w:strik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AB4317F"/>
    <w:multiLevelType w:val="hybridMultilevel"/>
    <w:tmpl w:val="34DC3DBA"/>
    <w:lvl w:ilvl="0" w:tplc="DC4E2D7C">
      <w:start w:val="1"/>
      <w:numFmt w:val="lowerRoman"/>
      <w:lvlText w:val="(%1) "/>
      <w:lvlJc w:val="center"/>
      <w:pPr>
        <w:tabs>
          <w:tab w:val="num" w:pos="1920"/>
        </w:tabs>
        <w:ind w:left="19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D464CBF"/>
    <w:multiLevelType w:val="singleLevel"/>
    <w:tmpl w:val="2456485C"/>
    <w:lvl w:ilvl="0">
      <w:start w:val="1"/>
      <w:numFmt w:val="bullet"/>
      <w:pStyle w:val="15-BulletNvel1"/>
      <w:lvlText w:val=""/>
      <w:lvlJc w:val="left"/>
      <w:pPr>
        <w:tabs>
          <w:tab w:val="num" w:pos="360"/>
        </w:tabs>
        <w:ind w:left="360" w:hanging="360"/>
      </w:pPr>
      <w:rPr>
        <w:rFonts w:ascii="Wingdings" w:hAnsi="Wingdings" w:hint="default"/>
        <w:b w:val="0"/>
        <w:i w:val="0"/>
        <w:sz w:val="14"/>
      </w:rPr>
    </w:lvl>
  </w:abstractNum>
  <w:abstractNum w:abstractNumId="14" w15:restartNumberingAfterBreak="0">
    <w:nsid w:val="1F151610"/>
    <w:multiLevelType w:val="hybridMultilevel"/>
    <w:tmpl w:val="1CB6CBE8"/>
    <w:lvl w:ilvl="0" w:tplc="31A4CB4C">
      <w:start w:val="1"/>
      <w:numFmt w:val="lowerLetter"/>
      <w:lvlText w:val="(%1)"/>
      <w:lvlJc w:val="left"/>
      <w:pPr>
        <w:tabs>
          <w:tab w:val="num" w:pos="1081"/>
        </w:tabs>
        <w:ind w:left="1081" w:hanging="360"/>
      </w:pPr>
      <w:rPr>
        <w:rFonts w:hint="default"/>
        <w:b w:val="0"/>
        <w:i w:val="0"/>
        <w:strike w:val="0"/>
      </w:rPr>
    </w:lvl>
    <w:lvl w:ilvl="1" w:tplc="04160019" w:tentative="1">
      <w:start w:val="1"/>
      <w:numFmt w:val="lowerLetter"/>
      <w:lvlText w:val="%2."/>
      <w:lvlJc w:val="left"/>
      <w:pPr>
        <w:tabs>
          <w:tab w:val="num" w:pos="1593"/>
        </w:tabs>
        <w:ind w:left="1593" w:hanging="360"/>
      </w:pPr>
    </w:lvl>
    <w:lvl w:ilvl="2" w:tplc="0416001B" w:tentative="1">
      <w:start w:val="1"/>
      <w:numFmt w:val="lowerRoman"/>
      <w:lvlText w:val="%3."/>
      <w:lvlJc w:val="right"/>
      <w:pPr>
        <w:tabs>
          <w:tab w:val="num" w:pos="2313"/>
        </w:tabs>
        <w:ind w:left="2313" w:hanging="180"/>
      </w:pPr>
    </w:lvl>
    <w:lvl w:ilvl="3" w:tplc="0416000F" w:tentative="1">
      <w:start w:val="1"/>
      <w:numFmt w:val="decimal"/>
      <w:lvlText w:val="%4."/>
      <w:lvlJc w:val="left"/>
      <w:pPr>
        <w:tabs>
          <w:tab w:val="num" w:pos="3033"/>
        </w:tabs>
        <w:ind w:left="3033" w:hanging="360"/>
      </w:pPr>
    </w:lvl>
    <w:lvl w:ilvl="4" w:tplc="04160019" w:tentative="1">
      <w:start w:val="1"/>
      <w:numFmt w:val="lowerLetter"/>
      <w:lvlText w:val="%5."/>
      <w:lvlJc w:val="left"/>
      <w:pPr>
        <w:tabs>
          <w:tab w:val="num" w:pos="3753"/>
        </w:tabs>
        <w:ind w:left="3753" w:hanging="360"/>
      </w:pPr>
    </w:lvl>
    <w:lvl w:ilvl="5" w:tplc="0416001B" w:tentative="1">
      <w:start w:val="1"/>
      <w:numFmt w:val="lowerRoman"/>
      <w:lvlText w:val="%6."/>
      <w:lvlJc w:val="right"/>
      <w:pPr>
        <w:tabs>
          <w:tab w:val="num" w:pos="4473"/>
        </w:tabs>
        <w:ind w:left="4473" w:hanging="180"/>
      </w:pPr>
    </w:lvl>
    <w:lvl w:ilvl="6" w:tplc="0416000F" w:tentative="1">
      <w:start w:val="1"/>
      <w:numFmt w:val="decimal"/>
      <w:lvlText w:val="%7."/>
      <w:lvlJc w:val="left"/>
      <w:pPr>
        <w:tabs>
          <w:tab w:val="num" w:pos="5193"/>
        </w:tabs>
        <w:ind w:left="5193" w:hanging="360"/>
      </w:pPr>
    </w:lvl>
    <w:lvl w:ilvl="7" w:tplc="04160019" w:tentative="1">
      <w:start w:val="1"/>
      <w:numFmt w:val="lowerLetter"/>
      <w:lvlText w:val="%8."/>
      <w:lvlJc w:val="left"/>
      <w:pPr>
        <w:tabs>
          <w:tab w:val="num" w:pos="5913"/>
        </w:tabs>
        <w:ind w:left="5913" w:hanging="360"/>
      </w:pPr>
    </w:lvl>
    <w:lvl w:ilvl="8" w:tplc="0416001B" w:tentative="1">
      <w:start w:val="1"/>
      <w:numFmt w:val="lowerRoman"/>
      <w:lvlText w:val="%9."/>
      <w:lvlJc w:val="right"/>
      <w:pPr>
        <w:tabs>
          <w:tab w:val="num" w:pos="6633"/>
        </w:tabs>
        <w:ind w:left="6633" w:hanging="180"/>
      </w:pPr>
    </w:lvl>
  </w:abstractNum>
  <w:abstractNum w:abstractNumId="15" w15:restartNumberingAfterBreak="0">
    <w:nsid w:val="21BE3CDD"/>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24F1720F"/>
    <w:multiLevelType w:val="hybridMultilevel"/>
    <w:tmpl w:val="E1D40390"/>
    <w:lvl w:ilvl="0" w:tplc="CF069432">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7" w15:restartNumberingAfterBreak="0">
    <w:nsid w:val="26D336E9"/>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27854AD0"/>
    <w:multiLevelType w:val="hybridMultilevel"/>
    <w:tmpl w:val="0DFC01BA"/>
    <w:lvl w:ilvl="0" w:tplc="79BCBB74">
      <w:start w:val="1"/>
      <w:numFmt w:val="lowerLetter"/>
      <w:lvlText w:val="(%1)"/>
      <w:lvlJc w:val="left"/>
      <w:pPr>
        <w:tabs>
          <w:tab w:val="num" w:pos="1070"/>
        </w:tabs>
        <w:ind w:left="1070" w:hanging="360"/>
      </w:pPr>
      <w:rPr>
        <w:b w:val="0"/>
        <w:i w:val="0"/>
        <w:sz w:val="22"/>
        <w:szCs w:val="22"/>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9" w15:restartNumberingAfterBreak="0">
    <w:nsid w:val="27FB000C"/>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28226A9C"/>
    <w:multiLevelType w:val="hybridMultilevel"/>
    <w:tmpl w:val="767CD694"/>
    <w:lvl w:ilvl="0" w:tplc="268A0538">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2CA44926"/>
    <w:multiLevelType w:val="hybridMultilevel"/>
    <w:tmpl w:val="1B668D98"/>
    <w:lvl w:ilvl="0" w:tplc="71A41F48">
      <w:start w:val="3"/>
      <w:numFmt w:val="lowerLetter"/>
      <w:lvlText w:val="(%1)"/>
      <w:lvlJc w:val="left"/>
      <w:pPr>
        <w:tabs>
          <w:tab w:val="num" w:pos="1070"/>
        </w:tabs>
        <w:ind w:left="1070" w:hanging="360"/>
      </w:pPr>
      <w:rPr>
        <w:rFonts w:hint="default"/>
        <w:b w:val="0"/>
        <w:i w:val="0"/>
        <w:strike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2D5A03D4"/>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3ADF4BE1"/>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425040EE"/>
    <w:multiLevelType w:val="hybridMultilevel"/>
    <w:tmpl w:val="26E0D798"/>
    <w:lvl w:ilvl="0" w:tplc="B5588766">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29B78CC"/>
    <w:multiLevelType w:val="hybridMultilevel"/>
    <w:tmpl w:val="E27643C2"/>
    <w:lvl w:ilvl="0" w:tplc="5176B208">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43B94FC2"/>
    <w:multiLevelType w:val="hybridMultilevel"/>
    <w:tmpl w:val="26E0D798"/>
    <w:lvl w:ilvl="0" w:tplc="B5588766">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4245587"/>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45CC6935"/>
    <w:multiLevelType w:val="hybridMultilevel"/>
    <w:tmpl w:val="26E0D798"/>
    <w:lvl w:ilvl="0" w:tplc="B5588766">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7287A38"/>
    <w:multiLevelType w:val="hybridMultilevel"/>
    <w:tmpl w:val="26E0D798"/>
    <w:lvl w:ilvl="0" w:tplc="B5588766">
      <w:start w:val="1"/>
      <w:numFmt w:val="lowerLetter"/>
      <w:lvlText w:val="(%1)"/>
      <w:lvlJc w:val="left"/>
      <w:pPr>
        <w:tabs>
          <w:tab w:val="num" w:pos="1070"/>
        </w:tabs>
        <w:ind w:left="1070" w:hanging="360"/>
      </w:pPr>
      <w:rPr>
        <w:b w:val="0"/>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0" w15:restartNumberingAfterBreak="0">
    <w:nsid w:val="4ABC62B3"/>
    <w:multiLevelType w:val="hybridMultilevel"/>
    <w:tmpl w:val="173C986A"/>
    <w:lvl w:ilvl="0" w:tplc="BBE284A4">
      <w:start w:val="1"/>
      <w:numFmt w:val="lowerRoman"/>
      <w:lvlText w:val="(%1)"/>
      <w:lvlJc w:val="left"/>
      <w:pPr>
        <w:tabs>
          <w:tab w:val="num" w:pos="1070"/>
        </w:tabs>
        <w:ind w:left="1070" w:hanging="360"/>
      </w:pPr>
      <w:rPr>
        <w:rFonts w:ascii="Times New Roman" w:eastAsia="Batang" w:hAnsi="Times New Roman" w:cs="Times New Roman"/>
        <w:b w:val="0"/>
        <w:i w:val="0"/>
        <w:u w:val="none"/>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1" w15:restartNumberingAfterBreak="0">
    <w:nsid w:val="4DBE43F9"/>
    <w:multiLevelType w:val="hybridMultilevel"/>
    <w:tmpl w:val="34DC3DBA"/>
    <w:lvl w:ilvl="0" w:tplc="DC4E2D7C">
      <w:start w:val="1"/>
      <w:numFmt w:val="lowerRoman"/>
      <w:lvlText w:val="(%1) "/>
      <w:lvlJc w:val="center"/>
      <w:pPr>
        <w:tabs>
          <w:tab w:val="num" w:pos="1920"/>
        </w:tabs>
        <w:ind w:left="19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4E2D57AC"/>
    <w:multiLevelType w:val="hybridMultilevel"/>
    <w:tmpl w:val="34DC3DBA"/>
    <w:lvl w:ilvl="0" w:tplc="DC4E2D7C">
      <w:start w:val="1"/>
      <w:numFmt w:val="lowerRoman"/>
      <w:lvlText w:val="(%1) "/>
      <w:lvlJc w:val="center"/>
      <w:pPr>
        <w:tabs>
          <w:tab w:val="num" w:pos="1920"/>
        </w:tabs>
        <w:ind w:left="19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4E5E383E"/>
    <w:multiLevelType w:val="hybridMultilevel"/>
    <w:tmpl w:val="34DC3DBA"/>
    <w:lvl w:ilvl="0" w:tplc="DC4E2D7C">
      <w:start w:val="1"/>
      <w:numFmt w:val="lowerRoman"/>
      <w:lvlText w:val="(%1) "/>
      <w:lvlJc w:val="center"/>
      <w:pPr>
        <w:tabs>
          <w:tab w:val="num" w:pos="1920"/>
        </w:tabs>
        <w:ind w:left="19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4F8B5378"/>
    <w:multiLevelType w:val="hybridMultilevel"/>
    <w:tmpl w:val="C282A842"/>
    <w:lvl w:ilvl="0" w:tplc="AA227C22">
      <w:start w:val="1"/>
      <w:numFmt w:val="lowerLetter"/>
      <w:lvlText w:val="(%1)"/>
      <w:lvlJc w:val="left"/>
      <w:pPr>
        <w:ind w:left="104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503E1219"/>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15:restartNumberingAfterBreak="0">
    <w:nsid w:val="541038F9"/>
    <w:multiLevelType w:val="hybridMultilevel"/>
    <w:tmpl w:val="4F6EA4C2"/>
    <w:lvl w:ilvl="0" w:tplc="45A6676A">
      <w:start w:val="1"/>
      <w:numFmt w:val="lowerLetter"/>
      <w:lvlText w:val="(%1)"/>
      <w:lvlJc w:val="left"/>
      <w:pPr>
        <w:ind w:left="1211" w:hanging="360"/>
      </w:pPr>
      <w:rPr>
        <w:rFonts w:cs="Times New Roman"/>
        <w:strike w:val="0"/>
        <w:dstrike w:val="0"/>
        <w:color w:val="auto"/>
        <w:sz w:val="22"/>
        <w:szCs w:val="22"/>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54C600E3"/>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559B5C62"/>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15:restartNumberingAfterBreak="0">
    <w:nsid w:val="5705297F"/>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15:restartNumberingAfterBreak="0">
    <w:nsid w:val="57E06C7F"/>
    <w:multiLevelType w:val="hybridMultilevel"/>
    <w:tmpl w:val="9F6A20DA"/>
    <w:lvl w:ilvl="0" w:tplc="5288BC48">
      <w:start w:val="1"/>
      <w:numFmt w:val="lowerRoman"/>
      <w:lvlText w:val="(%1)"/>
      <w:lvlJc w:val="left"/>
      <w:pPr>
        <w:ind w:left="1790" w:hanging="7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1" w15:restartNumberingAfterBreak="0">
    <w:nsid w:val="601F52B3"/>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15:restartNumberingAfterBreak="0">
    <w:nsid w:val="61D86BEE"/>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3" w15:restartNumberingAfterBreak="0">
    <w:nsid w:val="61E42D52"/>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4" w15:restartNumberingAfterBreak="0">
    <w:nsid w:val="62786288"/>
    <w:multiLevelType w:val="hybridMultilevel"/>
    <w:tmpl w:val="01BE3092"/>
    <w:lvl w:ilvl="0" w:tplc="C9C8AE28">
      <w:start w:val="1"/>
      <w:numFmt w:val="lowerLetter"/>
      <w:lvlText w:val="(%1)"/>
      <w:lvlJc w:val="left"/>
      <w:pPr>
        <w:tabs>
          <w:tab w:val="num" w:pos="1070"/>
        </w:tabs>
        <w:ind w:left="1070" w:hanging="360"/>
      </w:pPr>
      <w:rPr>
        <w:rFonts w:hint="default"/>
        <w:b w:val="0"/>
        <w:i w:val="0"/>
        <w:strike/>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64C10313"/>
    <w:multiLevelType w:val="hybridMultilevel"/>
    <w:tmpl w:val="26E0D798"/>
    <w:lvl w:ilvl="0" w:tplc="B5588766">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65181B10"/>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7" w15:restartNumberingAfterBreak="0">
    <w:nsid w:val="659267E6"/>
    <w:multiLevelType w:val="hybridMultilevel"/>
    <w:tmpl w:val="110AFB5A"/>
    <w:lvl w:ilvl="0" w:tplc="32647E12">
      <w:start w:val="1"/>
      <w:numFmt w:val="decimal"/>
      <w:lvlText w:val="(%1)"/>
      <w:lvlJc w:val="center"/>
      <w:pPr>
        <w:tabs>
          <w:tab w:val="num" w:pos="1920"/>
        </w:tabs>
        <w:ind w:left="1920" w:hanging="360"/>
      </w:pPr>
      <w:rPr>
        <w:rFonts w:ascii="Times New Roman" w:eastAsia="Batang" w:hAnsi="Times New Roman" w:cs="Times New Roman"/>
        <w:u w:val="none"/>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8" w15:restartNumberingAfterBreak="0">
    <w:nsid w:val="65AA6C74"/>
    <w:multiLevelType w:val="hybridMultilevel"/>
    <w:tmpl w:val="26E0D798"/>
    <w:lvl w:ilvl="0" w:tplc="B5588766">
      <w:start w:val="1"/>
      <w:numFmt w:val="lowerLetter"/>
      <w:lvlText w:val="(%1)"/>
      <w:lvlJc w:val="left"/>
      <w:pPr>
        <w:tabs>
          <w:tab w:val="num" w:pos="1070"/>
        </w:tabs>
        <w:ind w:left="1070" w:hanging="360"/>
      </w:pPr>
      <w:rPr>
        <w:b w:val="0"/>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9" w15:restartNumberingAfterBreak="0">
    <w:nsid w:val="68531305"/>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0" w15:restartNumberingAfterBreak="0">
    <w:nsid w:val="69ED7B29"/>
    <w:multiLevelType w:val="hybridMultilevel"/>
    <w:tmpl w:val="72105046"/>
    <w:lvl w:ilvl="0" w:tplc="5B50917A">
      <w:start w:val="1"/>
      <w:numFmt w:val="lowerLetter"/>
      <w:lvlText w:val="(%1)"/>
      <w:lvlJc w:val="left"/>
      <w:pPr>
        <w:ind w:left="1429" w:hanging="72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1" w15:restartNumberingAfterBreak="0">
    <w:nsid w:val="6CE73482"/>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2" w15:restartNumberingAfterBreak="0">
    <w:nsid w:val="6F5D1DB3"/>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3" w15:restartNumberingAfterBreak="0">
    <w:nsid w:val="6F7C3042"/>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4" w15:restartNumberingAfterBreak="0">
    <w:nsid w:val="6FA7191C"/>
    <w:multiLevelType w:val="hybridMultilevel"/>
    <w:tmpl w:val="34DC3DBA"/>
    <w:lvl w:ilvl="0" w:tplc="DC4E2D7C">
      <w:start w:val="1"/>
      <w:numFmt w:val="lowerRoman"/>
      <w:lvlText w:val="(%1) "/>
      <w:lvlJc w:val="center"/>
      <w:pPr>
        <w:tabs>
          <w:tab w:val="num" w:pos="1920"/>
        </w:tabs>
        <w:ind w:left="19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15:restartNumberingAfterBreak="0">
    <w:nsid w:val="740B0FD3"/>
    <w:multiLevelType w:val="hybridMultilevel"/>
    <w:tmpl w:val="92C054C4"/>
    <w:lvl w:ilvl="0" w:tplc="62860650">
      <w:start w:val="1"/>
      <w:numFmt w:val="lowerLetter"/>
      <w:lvlText w:val="(%1)"/>
      <w:lvlJc w:val="left"/>
      <w:pPr>
        <w:tabs>
          <w:tab w:val="num" w:pos="1070"/>
        </w:tabs>
        <w:ind w:left="1070" w:hanging="360"/>
      </w:pPr>
      <w:rPr>
        <w:rFonts w:hint="default"/>
        <w:b w:val="0"/>
        <w:i w:val="0"/>
        <w:strike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6" w15:restartNumberingAfterBreak="0">
    <w:nsid w:val="75F34A68"/>
    <w:multiLevelType w:val="hybridMultilevel"/>
    <w:tmpl w:val="3C6C46A0"/>
    <w:lvl w:ilvl="0" w:tplc="862E2C22">
      <w:start w:val="1"/>
      <w:numFmt w:val="lowerLetter"/>
      <w:lvlText w:val="(%1)"/>
      <w:lvlJc w:val="left"/>
      <w:pPr>
        <w:tabs>
          <w:tab w:val="num" w:pos="1070"/>
        </w:tabs>
        <w:ind w:left="1070" w:hanging="360"/>
      </w:pPr>
      <w:rPr>
        <w:rFonts w:hint="default"/>
        <w:b w:val="0"/>
        <w:i w:val="0"/>
      </w:rPr>
    </w:lvl>
    <w:lvl w:ilvl="1" w:tplc="960486D6">
      <w:start w:val="1"/>
      <w:numFmt w:val="lowerRoman"/>
      <w:lvlText w:val="(%2) "/>
      <w:lvlJc w:val="center"/>
      <w:pPr>
        <w:tabs>
          <w:tab w:val="num" w:pos="1920"/>
        </w:tabs>
        <w:ind w:left="192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7" w15:restartNumberingAfterBreak="0">
    <w:nsid w:val="7780316D"/>
    <w:multiLevelType w:val="hybridMultilevel"/>
    <w:tmpl w:val="26E0D798"/>
    <w:lvl w:ilvl="0" w:tplc="B5588766">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15:restartNumberingAfterBreak="0">
    <w:nsid w:val="79A3429F"/>
    <w:multiLevelType w:val="hybridMultilevel"/>
    <w:tmpl w:val="1A72DA28"/>
    <w:lvl w:ilvl="0" w:tplc="DE16A8BA">
      <w:start w:val="1"/>
      <w:numFmt w:val="lowerLetter"/>
      <w:lvlText w:val="(%1)"/>
      <w:lvlJc w:val="left"/>
      <w:pPr>
        <w:tabs>
          <w:tab w:val="num" w:pos="1070"/>
        </w:tabs>
        <w:ind w:left="1070" w:hanging="360"/>
      </w:pPr>
      <w:rPr>
        <w:rFonts w:hint="default"/>
        <w:b w:val="0"/>
        <w:i w:val="0"/>
        <w:strik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9" w15:restartNumberingAfterBreak="0">
    <w:nsid w:val="7ECC3D9D"/>
    <w:multiLevelType w:val="hybridMultilevel"/>
    <w:tmpl w:val="72A49D48"/>
    <w:lvl w:ilvl="0" w:tplc="755E1800">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0" w15:restartNumberingAfterBreak="0">
    <w:nsid w:val="7ECF2F30"/>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3"/>
  </w:num>
  <w:num w:numId="2">
    <w:abstractNumId w:val="56"/>
  </w:num>
  <w:num w:numId="3">
    <w:abstractNumId w:val="9"/>
  </w:num>
  <w:num w:numId="4">
    <w:abstractNumId w:val="37"/>
  </w:num>
  <w:num w:numId="5">
    <w:abstractNumId w:val="49"/>
  </w:num>
  <w:num w:numId="6">
    <w:abstractNumId w:val="15"/>
  </w:num>
  <w:num w:numId="7">
    <w:abstractNumId w:val="21"/>
  </w:num>
  <w:num w:numId="8">
    <w:abstractNumId w:val="45"/>
  </w:num>
  <w:num w:numId="9">
    <w:abstractNumId w:val="28"/>
  </w:num>
  <w:num w:numId="10">
    <w:abstractNumId w:val="24"/>
  </w:num>
  <w:num w:numId="11">
    <w:abstractNumId w:val="11"/>
  </w:num>
  <w:num w:numId="12">
    <w:abstractNumId w:val="3"/>
  </w:num>
  <w:num w:numId="13">
    <w:abstractNumId w:val="0"/>
  </w:num>
  <w:num w:numId="14">
    <w:abstractNumId w:val="44"/>
  </w:num>
  <w:num w:numId="15">
    <w:abstractNumId w:val="57"/>
  </w:num>
  <w:num w:numId="16">
    <w:abstractNumId w:val="2"/>
  </w:num>
  <w:num w:numId="17">
    <w:abstractNumId w:val="51"/>
  </w:num>
  <w:num w:numId="18">
    <w:abstractNumId w:val="55"/>
  </w:num>
  <w:num w:numId="19">
    <w:abstractNumId w:val="52"/>
  </w:num>
  <w:num w:numId="20">
    <w:abstractNumId w:val="39"/>
  </w:num>
  <w:num w:numId="21">
    <w:abstractNumId w:val="53"/>
  </w:num>
  <w:num w:numId="22">
    <w:abstractNumId w:val="5"/>
  </w:num>
  <w:num w:numId="23">
    <w:abstractNumId w:val="1"/>
  </w:num>
  <w:num w:numId="24">
    <w:abstractNumId w:val="27"/>
  </w:num>
  <w:num w:numId="25">
    <w:abstractNumId w:val="19"/>
  </w:num>
  <w:num w:numId="26">
    <w:abstractNumId w:val="20"/>
  </w:num>
  <w:num w:numId="27">
    <w:abstractNumId w:val="35"/>
  </w:num>
  <w:num w:numId="28">
    <w:abstractNumId w:val="26"/>
  </w:num>
  <w:num w:numId="29">
    <w:abstractNumId w:val="58"/>
  </w:num>
  <w:num w:numId="30">
    <w:abstractNumId w:val="8"/>
  </w:num>
  <w:num w:numId="31">
    <w:abstractNumId w:val="46"/>
  </w:num>
  <w:num w:numId="32">
    <w:abstractNumId w:val="54"/>
  </w:num>
  <w:num w:numId="33">
    <w:abstractNumId w:val="31"/>
  </w:num>
  <w:num w:numId="34">
    <w:abstractNumId w:val="38"/>
  </w:num>
  <w:num w:numId="35">
    <w:abstractNumId w:val="59"/>
  </w:num>
  <w:num w:numId="36">
    <w:abstractNumId w:val="22"/>
  </w:num>
  <w:num w:numId="37">
    <w:abstractNumId w:val="14"/>
  </w:num>
  <w:num w:numId="38">
    <w:abstractNumId w:val="32"/>
  </w:num>
  <w:num w:numId="39">
    <w:abstractNumId w:val="42"/>
  </w:num>
  <w:num w:numId="40">
    <w:abstractNumId w:val="4"/>
  </w:num>
  <w:num w:numId="41">
    <w:abstractNumId w:val="12"/>
  </w:num>
  <w:num w:numId="42">
    <w:abstractNumId w:val="17"/>
  </w:num>
  <w:num w:numId="43">
    <w:abstractNumId w:val="6"/>
  </w:num>
  <w:num w:numId="44">
    <w:abstractNumId w:val="43"/>
  </w:num>
  <w:num w:numId="45">
    <w:abstractNumId w:val="23"/>
  </w:num>
  <w:num w:numId="46">
    <w:abstractNumId w:val="60"/>
  </w:num>
  <w:num w:numId="47">
    <w:abstractNumId w:val="33"/>
  </w:num>
  <w:num w:numId="48">
    <w:abstractNumId w:val="41"/>
  </w:num>
  <w:num w:numId="49">
    <w:abstractNumId w:val="7"/>
  </w:num>
  <w:num w:numId="50">
    <w:abstractNumId w:val="25"/>
  </w:num>
  <w:num w:numId="5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48A"/>
    <w:rsid w:val="00010AA6"/>
    <w:rsid w:val="00017AD0"/>
    <w:rsid w:val="000550B8"/>
    <w:rsid w:val="000B2875"/>
    <w:rsid w:val="000F149F"/>
    <w:rsid w:val="00197849"/>
    <w:rsid w:val="00236097"/>
    <w:rsid w:val="00273211"/>
    <w:rsid w:val="002A05FA"/>
    <w:rsid w:val="003508F6"/>
    <w:rsid w:val="003F3F22"/>
    <w:rsid w:val="00422FEC"/>
    <w:rsid w:val="00424C14"/>
    <w:rsid w:val="004413F0"/>
    <w:rsid w:val="0044608C"/>
    <w:rsid w:val="0048561F"/>
    <w:rsid w:val="004A35C2"/>
    <w:rsid w:val="004E297B"/>
    <w:rsid w:val="00522C7A"/>
    <w:rsid w:val="005342A7"/>
    <w:rsid w:val="006067C2"/>
    <w:rsid w:val="006759C2"/>
    <w:rsid w:val="00682EEF"/>
    <w:rsid w:val="006B5DE3"/>
    <w:rsid w:val="006D0115"/>
    <w:rsid w:val="006D09AA"/>
    <w:rsid w:val="00717FBC"/>
    <w:rsid w:val="00736C75"/>
    <w:rsid w:val="00796F2D"/>
    <w:rsid w:val="007C1992"/>
    <w:rsid w:val="007D0058"/>
    <w:rsid w:val="007F4227"/>
    <w:rsid w:val="0084434F"/>
    <w:rsid w:val="0088214A"/>
    <w:rsid w:val="008C475E"/>
    <w:rsid w:val="00940D8F"/>
    <w:rsid w:val="0096648A"/>
    <w:rsid w:val="009D3457"/>
    <w:rsid w:val="009E7B01"/>
    <w:rsid w:val="00A21437"/>
    <w:rsid w:val="00A375C1"/>
    <w:rsid w:val="00A55843"/>
    <w:rsid w:val="00A668AC"/>
    <w:rsid w:val="00A92033"/>
    <w:rsid w:val="00AB3649"/>
    <w:rsid w:val="00AD5978"/>
    <w:rsid w:val="00AD7F12"/>
    <w:rsid w:val="00B2388A"/>
    <w:rsid w:val="00BA243C"/>
    <w:rsid w:val="00BE1960"/>
    <w:rsid w:val="00C22D5B"/>
    <w:rsid w:val="00C36147"/>
    <w:rsid w:val="00C578D8"/>
    <w:rsid w:val="00C64660"/>
    <w:rsid w:val="00C67316"/>
    <w:rsid w:val="00C72039"/>
    <w:rsid w:val="00C73041"/>
    <w:rsid w:val="00CD7C08"/>
    <w:rsid w:val="00CF08C5"/>
    <w:rsid w:val="00CF2516"/>
    <w:rsid w:val="00CF424B"/>
    <w:rsid w:val="00D07CC3"/>
    <w:rsid w:val="00D81643"/>
    <w:rsid w:val="00D81714"/>
    <w:rsid w:val="00DC457E"/>
    <w:rsid w:val="00DF62F3"/>
    <w:rsid w:val="00E3314D"/>
    <w:rsid w:val="00E45A7D"/>
    <w:rsid w:val="00EB0456"/>
    <w:rsid w:val="00F244AA"/>
    <w:rsid w:val="00F44249"/>
    <w:rsid w:val="00F51279"/>
    <w:rsid w:val="00F531E2"/>
    <w:rsid w:val="00F81F46"/>
    <w:rsid w:val="00FE30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0E1952"/>
  <w15:chartTrackingRefBased/>
  <w15:docId w15:val="{A039BEE3-6F4A-46C4-9423-3667D036C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48A"/>
    <w:pPr>
      <w:spacing w:before="120" w:after="120" w:line="240" w:lineRule="auto"/>
      <w:jc w:val="both"/>
    </w:pPr>
    <w:rPr>
      <w:rFonts w:ascii="Arial" w:eastAsia="Times New Roman" w:hAnsi="Arial" w:cs="Times New Roman"/>
      <w:sz w:val="20"/>
      <w:szCs w:val="24"/>
      <w:lang w:val="pt-PT" w:eastAsia="pt-BR"/>
    </w:rPr>
  </w:style>
  <w:style w:type="paragraph" w:styleId="Ttulo1">
    <w:name w:val="heading 1"/>
    <w:basedOn w:val="Normal"/>
    <w:link w:val="Ttulo1Char"/>
    <w:qFormat/>
    <w:rsid w:val="0096648A"/>
    <w:pPr>
      <w:keepNext/>
      <w:spacing w:before="0" w:after="0"/>
      <w:outlineLvl w:val="0"/>
    </w:pPr>
    <w:rPr>
      <w:rFonts w:ascii="Times New Roman" w:hAnsi="Times New Roman"/>
      <w:b/>
      <w:bCs/>
      <w:kern w:val="36"/>
      <w:sz w:val="28"/>
      <w:szCs w:val="28"/>
      <w:lang w:val="pt-BR"/>
    </w:rPr>
  </w:style>
  <w:style w:type="paragraph" w:styleId="Ttulo2">
    <w:name w:val="heading 2"/>
    <w:basedOn w:val="Normal"/>
    <w:next w:val="Normal"/>
    <w:link w:val="Ttulo2Char"/>
    <w:qFormat/>
    <w:rsid w:val="0096648A"/>
    <w:pPr>
      <w:keepNext/>
      <w:spacing w:before="240" w:after="60"/>
      <w:outlineLvl w:val="1"/>
    </w:pPr>
    <w:rPr>
      <w:rFonts w:cs="Arial"/>
      <w:b/>
      <w:bCs/>
      <w:i/>
      <w:iCs/>
      <w:sz w:val="28"/>
      <w:szCs w:val="28"/>
    </w:rPr>
  </w:style>
  <w:style w:type="paragraph" w:styleId="Ttulo3">
    <w:name w:val="heading 3"/>
    <w:basedOn w:val="Normal"/>
    <w:next w:val="Normal"/>
    <w:link w:val="Ttulo3Char"/>
    <w:qFormat/>
    <w:rsid w:val="0096648A"/>
    <w:pPr>
      <w:keepNext/>
      <w:spacing w:before="240" w:after="60"/>
      <w:outlineLvl w:val="2"/>
    </w:pPr>
    <w:rPr>
      <w:rFonts w:cs="Arial"/>
      <w:b/>
      <w:bCs/>
      <w:sz w:val="26"/>
      <w:szCs w:val="26"/>
    </w:rPr>
  </w:style>
  <w:style w:type="paragraph" w:styleId="Ttulo4">
    <w:name w:val="heading 4"/>
    <w:basedOn w:val="Normal"/>
    <w:next w:val="Normal"/>
    <w:link w:val="Ttulo4Char"/>
    <w:qFormat/>
    <w:rsid w:val="0096648A"/>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har"/>
    <w:qFormat/>
    <w:rsid w:val="0096648A"/>
    <w:pPr>
      <w:spacing w:before="240" w:after="60"/>
      <w:outlineLvl w:val="4"/>
    </w:pPr>
    <w:rPr>
      <w:b/>
      <w:bCs/>
      <w:i/>
      <w:iCs/>
      <w:sz w:val="26"/>
      <w:szCs w:val="26"/>
    </w:rPr>
  </w:style>
  <w:style w:type="paragraph" w:styleId="Ttulo6">
    <w:name w:val="heading 6"/>
    <w:basedOn w:val="Normal"/>
    <w:next w:val="Normal"/>
    <w:link w:val="Ttulo6Char"/>
    <w:qFormat/>
    <w:rsid w:val="0096648A"/>
    <w:pPr>
      <w:keepNext/>
      <w:outlineLvl w:val="5"/>
    </w:pPr>
    <w:rPr>
      <w:rFonts w:ascii="Times New Roman" w:hAnsi="Times New Roman"/>
      <w:b/>
      <w:caps/>
      <w:sz w:val="22"/>
      <w:szCs w:val="20"/>
      <w:lang w:val="pt-BR" w:eastAsia="en-US"/>
    </w:rPr>
  </w:style>
  <w:style w:type="paragraph" w:styleId="Ttulo7">
    <w:name w:val="heading 7"/>
    <w:basedOn w:val="Normal"/>
    <w:next w:val="Normal"/>
    <w:link w:val="Ttulo7Char"/>
    <w:qFormat/>
    <w:rsid w:val="0096648A"/>
    <w:pPr>
      <w:spacing w:before="240" w:after="60"/>
      <w:jc w:val="left"/>
      <w:outlineLvl w:val="6"/>
    </w:pPr>
    <w:rPr>
      <w:rFonts w:ascii="Times New Roman" w:hAnsi="Times New Roman"/>
      <w:sz w:val="24"/>
      <w:lang w:val="pt-BR"/>
    </w:rPr>
  </w:style>
  <w:style w:type="paragraph" w:styleId="Ttulo8">
    <w:name w:val="heading 8"/>
    <w:basedOn w:val="Normal"/>
    <w:next w:val="Normal"/>
    <w:link w:val="Ttulo8Char"/>
    <w:qFormat/>
    <w:rsid w:val="0096648A"/>
    <w:pPr>
      <w:spacing w:before="240" w:after="60"/>
      <w:outlineLvl w:val="7"/>
    </w:pPr>
    <w:rPr>
      <w:rFonts w:ascii="Cambria" w:hAnsi="Cambria"/>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6648A"/>
    <w:rPr>
      <w:rFonts w:ascii="Times New Roman" w:eastAsia="Times New Roman" w:hAnsi="Times New Roman" w:cs="Times New Roman"/>
      <w:b/>
      <w:bCs/>
      <w:kern w:val="36"/>
      <w:sz w:val="28"/>
      <w:szCs w:val="28"/>
      <w:lang w:eastAsia="pt-BR"/>
    </w:rPr>
  </w:style>
  <w:style w:type="character" w:customStyle="1" w:styleId="Ttulo2Char">
    <w:name w:val="Título 2 Char"/>
    <w:basedOn w:val="Fontepargpadro"/>
    <w:link w:val="Ttulo2"/>
    <w:rsid w:val="0096648A"/>
    <w:rPr>
      <w:rFonts w:ascii="Arial" w:eastAsia="Times New Roman" w:hAnsi="Arial" w:cs="Arial"/>
      <w:b/>
      <w:bCs/>
      <w:i/>
      <w:iCs/>
      <w:sz w:val="28"/>
      <w:szCs w:val="28"/>
      <w:lang w:val="pt-PT" w:eastAsia="pt-BR"/>
    </w:rPr>
  </w:style>
  <w:style w:type="character" w:customStyle="1" w:styleId="Ttulo3Char">
    <w:name w:val="Título 3 Char"/>
    <w:basedOn w:val="Fontepargpadro"/>
    <w:link w:val="Ttulo3"/>
    <w:rsid w:val="0096648A"/>
    <w:rPr>
      <w:rFonts w:ascii="Arial" w:eastAsia="Times New Roman" w:hAnsi="Arial" w:cs="Arial"/>
      <w:b/>
      <w:bCs/>
      <w:sz w:val="26"/>
      <w:szCs w:val="26"/>
      <w:lang w:val="pt-PT" w:eastAsia="pt-BR"/>
    </w:rPr>
  </w:style>
  <w:style w:type="character" w:customStyle="1" w:styleId="Ttulo4Char">
    <w:name w:val="Título 4 Char"/>
    <w:basedOn w:val="Fontepargpadro"/>
    <w:link w:val="Ttulo4"/>
    <w:rsid w:val="0096648A"/>
    <w:rPr>
      <w:rFonts w:ascii="Times New Roman" w:eastAsia="Times New Roman" w:hAnsi="Times New Roman" w:cs="Times New Roman"/>
      <w:b/>
      <w:bCs/>
      <w:sz w:val="28"/>
      <w:szCs w:val="28"/>
      <w:lang w:val="pt-PT" w:eastAsia="pt-BR"/>
    </w:rPr>
  </w:style>
  <w:style w:type="character" w:customStyle="1" w:styleId="Ttulo5Char">
    <w:name w:val="Título 5 Char"/>
    <w:basedOn w:val="Fontepargpadro"/>
    <w:link w:val="Ttulo5"/>
    <w:rsid w:val="0096648A"/>
    <w:rPr>
      <w:rFonts w:ascii="Arial" w:eastAsia="Times New Roman" w:hAnsi="Arial" w:cs="Times New Roman"/>
      <w:b/>
      <w:bCs/>
      <w:i/>
      <w:iCs/>
      <w:sz w:val="26"/>
      <w:szCs w:val="26"/>
      <w:lang w:val="pt-PT" w:eastAsia="pt-BR"/>
    </w:rPr>
  </w:style>
  <w:style w:type="character" w:customStyle="1" w:styleId="Ttulo6Char">
    <w:name w:val="Título 6 Char"/>
    <w:basedOn w:val="Fontepargpadro"/>
    <w:link w:val="Ttulo6"/>
    <w:rsid w:val="0096648A"/>
    <w:rPr>
      <w:rFonts w:ascii="Times New Roman" w:eastAsia="Times New Roman" w:hAnsi="Times New Roman" w:cs="Times New Roman"/>
      <w:b/>
      <w:caps/>
      <w:szCs w:val="20"/>
    </w:rPr>
  </w:style>
  <w:style w:type="character" w:customStyle="1" w:styleId="Ttulo7Char">
    <w:name w:val="Título 7 Char"/>
    <w:basedOn w:val="Fontepargpadro"/>
    <w:link w:val="Ttulo7"/>
    <w:rsid w:val="0096648A"/>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rsid w:val="0096648A"/>
    <w:rPr>
      <w:rFonts w:ascii="Cambria" w:eastAsia="Times New Roman" w:hAnsi="Cambria" w:cs="Times New Roman"/>
      <w:i/>
      <w:iCs/>
      <w:sz w:val="24"/>
      <w:szCs w:val="24"/>
      <w:lang w:val="pt-PT" w:eastAsia="pt-BR"/>
    </w:rPr>
  </w:style>
  <w:style w:type="paragraph" w:styleId="Textodebalo">
    <w:name w:val="Balloon Text"/>
    <w:basedOn w:val="Normal"/>
    <w:link w:val="TextodebaloChar"/>
    <w:uiPriority w:val="99"/>
    <w:semiHidden/>
    <w:rsid w:val="0096648A"/>
    <w:rPr>
      <w:rFonts w:ascii="Tahoma" w:hAnsi="Tahoma"/>
      <w:sz w:val="16"/>
      <w:szCs w:val="16"/>
      <w:lang w:eastAsia="x-none"/>
    </w:rPr>
  </w:style>
  <w:style w:type="character" w:customStyle="1" w:styleId="TextodebaloChar">
    <w:name w:val="Texto de balão Char"/>
    <w:basedOn w:val="Fontepargpadro"/>
    <w:link w:val="Textodebalo"/>
    <w:uiPriority w:val="99"/>
    <w:semiHidden/>
    <w:rsid w:val="0096648A"/>
    <w:rPr>
      <w:rFonts w:ascii="Tahoma" w:eastAsia="Times New Roman" w:hAnsi="Tahoma" w:cs="Times New Roman"/>
      <w:sz w:val="16"/>
      <w:szCs w:val="16"/>
      <w:lang w:val="pt-PT" w:eastAsia="x-none"/>
    </w:rPr>
  </w:style>
  <w:style w:type="character" w:customStyle="1" w:styleId="BalloonTextChar">
    <w:name w:val="Balloon Text Char"/>
    <w:semiHidden/>
    <w:rsid w:val="0096648A"/>
    <w:rPr>
      <w:rFonts w:ascii="Lucida Grande" w:hAnsi="Lucida Grande"/>
      <w:sz w:val="18"/>
      <w:szCs w:val="18"/>
    </w:rPr>
  </w:style>
  <w:style w:type="paragraph" w:styleId="Textoembloco">
    <w:name w:val="Block Text"/>
    <w:basedOn w:val="Normal"/>
    <w:link w:val="TextoemblocoChar"/>
    <w:uiPriority w:val="99"/>
    <w:rsid w:val="0096648A"/>
    <w:pPr>
      <w:widowControl w:val="0"/>
      <w:tabs>
        <w:tab w:val="left" w:pos="6804"/>
      </w:tabs>
      <w:spacing w:before="2" w:after="2" w:line="250" w:lineRule="auto"/>
      <w:ind w:left="336" w:right="57" w:hanging="279"/>
      <w:jc w:val="left"/>
    </w:pPr>
    <w:rPr>
      <w:lang w:eastAsia="x-none"/>
    </w:rPr>
  </w:style>
  <w:style w:type="paragraph" w:styleId="Cabealho">
    <w:name w:val="header"/>
    <w:basedOn w:val="Normal"/>
    <w:link w:val="CabealhoChar"/>
    <w:uiPriority w:val="99"/>
    <w:rsid w:val="0096648A"/>
    <w:pPr>
      <w:tabs>
        <w:tab w:val="center" w:pos="4320"/>
        <w:tab w:val="right" w:pos="8640"/>
      </w:tabs>
    </w:pPr>
    <w:rPr>
      <w:lang w:eastAsia="x-none"/>
    </w:rPr>
  </w:style>
  <w:style w:type="character" w:customStyle="1" w:styleId="CabealhoChar">
    <w:name w:val="Cabeçalho Char"/>
    <w:basedOn w:val="Fontepargpadro"/>
    <w:link w:val="Cabealho"/>
    <w:uiPriority w:val="99"/>
    <w:rsid w:val="0096648A"/>
    <w:rPr>
      <w:rFonts w:ascii="Arial" w:eastAsia="Times New Roman" w:hAnsi="Arial" w:cs="Times New Roman"/>
      <w:sz w:val="20"/>
      <w:szCs w:val="24"/>
      <w:lang w:val="pt-PT" w:eastAsia="x-none"/>
    </w:rPr>
  </w:style>
  <w:style w:type="paragraph" w:styleId="Rodap">
    <w:name w:val="footer"/>
    <w:basedOn w:val="Normal"/>
    <w:link w:val="RodapChar"/>
    <w:rsid w:val="0096648A"/>
    <w:pPr>
      <w:tabs>
        <w:tab w:val="center" w:pos="4320"/>
        <w:tab w:val="right" w:pos="8640"/>
      </w:tabs>
    </w:pPr>
    <w:rPr>
      <w:lang w:eastAsia="x-none"/>
    </w:rPr>
  </w:style>
  <w:style w:type="character" w:customStyle="1" w:styleId="RodapChar">
    <w:name w:val="Rodapé Char"/>
    <w:basedOn w:val="Fontepargpadro"/>
    <w:link w:val="Rodap"/>
    <w:rsid w:val="0096648A"/>
    <w:rPr>
      <w:rFonts w:ascii="Arial" w:eastAsia="Times New Roman" w:hAnsi="Arial" w:cs="Times New Roman"/>
      <w:sz w:val="20"/>
      <w:szCs w:val="24"/>
      <w:lang w:val="pt-PT" w:eastAsia="x-none"/>
    </w:rPr>
  </w:style>
  <w:style w:type="character" w:styleId="Refdecomentrio">
    <w:name w:val="annotation reference"/>
    <w:uiPriority w:val="99"/>
    <w:semiHidden/>
    <w:rsid w:val="0096648A"/>
    <w:rPr>
      <w:sz w:val="16"/>
    </w:rPr>
  </w:style>
  <w:style w:type="paragraph" w:styleId="Textodecomentrio">
    <w:name w:val="annotation text"/>
    <w:basedOn w:val="Normal"/>
    <w:link w:val="TextodecomentrioChar"/>
    <w:uiPriority w:val="99"/>
    <w:semiHidden/>
    <w:rsid w:val="0096648A"/>
    <w:pPr>
      <w:spacing w:before="0" w:after="0"/>
    </w:pPr>
    <w:rPr>
      <w:rFonts w:ascii="Times New Roman" w:hAnsi="Times New Roman"/>
      <w:szCs w:val="20"/>
      <w:lang w:val="x-none" w:eastAsia="en-US"/>
    </w:rPr>
  </w:style>
  <w:style w:type="character" w:customStyle="1" w:styleId="TextodecomentrioChar">
    <w:name w:val="Texto de comentário Char"/>
    <w:basedOn w:val="Fontepargpadro"/>
    <w:link w:val="Textodecomentrio"/>
    <w:uiPriority w:val="99"/>
    <w:semiHidden/>
    <w:rsid w:val="0096648A"/>
    <w:rPr>
      <w:rFonts w:ascii="Times New Roman" w:eastAsia="Times New Roman" w:hAnsi="Times New Roman" w:cs="Times New Roman"/>
      <w:sz w:val="20"/>
      <w:szCs w:val="20"/>
      <w:lang w:val="x-none"/>
    </w:rPr>
  </w:style>
  <w:style w:type="paragraph" w:customStyle="1" w:styleId="Recuonormal1">
    <w:name w:val="Recuo normal1"/>
    <w:basedOn w:val="Normal"/>
    <w:rsid w:val="0096648A"/>
    <w:pPr>
      <w:spacing w:before="0" w:after="0"/>
      <w:ind w:left="720"/>
    </w:pPr>
    <w:rPr>
      <w:rFonts w:ascii="Times New Roman" w:hAnsi="Times New Roman"/>
      <w:sz w:val="22"/>
      <w:szCs w:val="20"/>
      <w:lang w:val="pt-BR" w:eastAsia="en-US"/>
    </w:rPr>
  </w:style>
  <w:style w:type="paragraph" w:styleId="NormalWeb">
    <w:name w:val="Normal (Web)"/>
    <w:basedOn w:val="Normal"/>
    <w:semiHidden/>
    <w:rsid w:val="0096648A"/>
    <w:pPr>
      <w:spacing w:before="100" w:beforeAutospacing="1" w:after="100" w:afterAutospacing="1"/>
      <w:jc w:val="left"/>
    </w:pPr>
    <w:rPr>
      <w:rFonts w:ascii="Arial Unicode MS" w:eastAsia="Arial Unicode MS" w:hAnsi="Arial Unicode MS" w:cs="Arial Unicode MS"/>
      <w:color w:val="000000"/>
      <w:sz w:val="24"/>
      <w:lang w:val="pt-BR"/>
    </w:rPr>
  </w:style>
  <w:style w:type="paragraph" w:styleId="Assuntodocomentrio">
    <w:name w:val="annotation subject"/>
    <w:basedOn w:val="Textodecomentrio"/>
    <w:next w:val="Textodecomentrio"/>
    <w:link w:val="AssuntodocomentrioChar"/>
    <w:uiPriority w:val="99"/>
    <w:semiHidden/>
    <w:rsid w:val="0096648A"/>
    <w:pPr>
      <w:spacing w:before="120" w:after="120"/>
    </w:pPr>
    <w:rPr>
      <w:rFonts w:ascii="Arial" w:hAnsi="Arial"/>
      <w:b/>
      <w:bCs/>
      <w:lang w:val="pt-PT"/>
    </w:rPr>
  </w:style>
  <w:style w:type="character" w:customStyle="1" w:styleId="AssuntodocomentrioChar">
    <w:name w:val="Assunto do comentário Char"/>
    <w:basedOn w:val="TextodecomentrioChar"/>
    <w:link w:val="Assuntodocomentrio"/>
    <w:uiPriority w:val="99"/>
    <w:semiHidden/>
    <w:rsid w:val="0096648A"/>
    <w:rPr>
      <w:rFonts w:ascii="Arial" w:eastAsia="Times New Roman" w:hAnsi="Arial" w:cs="Times New Roman"/>
      <w:b/>
      <w:bCs/>
      <w:sz w:val="20"/>
      <w:szCs w:val="20"/>
      <w:lang w:val="pt-PT"/>
    </w:rPr>
  </w:style>
  <w:style w:type="paragraph" w:styleId="Corpodetexto">
    <w:name w:val="Body Text"/>
    <w:basedOn w:val="Normal"/>
    <w:link w:val="CorpodetextoChar"/>
    <w:rsid w:val="0096648A"/>
    <w:pPr>
      <w:spacing w:before="0" w:after="0"/>
    </w:pPr>
    <w:rPr>
      <w:rFonts w:ascii="Times New Roman" w:hAnsi="Times New Roman"/>
      <w:sz w:val="22"/>
      <w:szCs w:val="22"/>
      <w:lang w:val="pt-BR"/>
    </w:rPr>
  </w:style>
  <w:style w:type="character" w:customStyle="1" w:styleId="CorpodetextoChar">
    <w:name w:val="Corpo de texto Char"/>
    <w:basedOn w:val="Fontepargpadro"/>
    <w:link w:val="Corpodetexto"/>
    <w:rsid w:val="0096648A"/>
    <w:rPr>
      <w:rFonts w:ascii="Times New Roman" w:eastAsia="Times New Roman" w:hAnsi="Times New Roman" w:cs="Times New Roman"/>
      <w:lang w:eastAsia="pt-BR"/>
    </w:rPr>
  </w:style>
  <w:style w:type="character" w:customStyle="1" w:styleId="grame">
    <w:name w:val="grame"/>
    <w:basedOn w:val="Fontepargpadro"/>
    <w:rsid w:val="0096648A"/>
  </w:style>
  <w:style w:type="character" w:customStyle="1" w:styleId="spelle">
    <w:name w:val="spelle"/>
    <w:basedOn w:val="Fontepargpadro"/>
    <w:rsid w:val="0096648A"/>
  </w:style>
  <w:style w:type="character" w:styleId="Refdenotaderodap">
    <w:name w:val="footnote reference"/>
    <w:semiHidden/>
    <w:rsid w:val="0096648A"/>
    <w:rPr>
      <w:rFonts w:ascii="Times New Roman" w:hAnsi="Times New Roman" w:cs="Times New Roman" w:hint="default"/>
      <w:b/>
      <w:bCs/>
      <w:strike w:val="0"/>
      <w:dstrike w:val="0"/>
      <w:color w:val="000000"/>
      <w:u w:val="none"/>
      <w:effect w:val="none"/>
      <w:vertAlign w:val="superscript"/>
    </w:rPr>
  </w:style>
  <w:style w:type="paragraph" w:styleId="Textodenotaderodap">
    <w:name w:val="footnote text"/>
    <w:basedOn w:val="Normal"/>
    <w:link w:val="TextodenotaderodapChar"/>
    <w:semiHidden/>
    <w:rsid w:val="0096648A"/>
    <w:pPr>
      <w:spacing w:before="0" w:after="0"/>
    </w:pPr>
    <w:rPr>
      <w:rFonts w:ascii="Times New Roman" w:hAnsi="Times New Roman"/>
      <w:szCs w:val="20"/>
      <w:lang w:val="pt-BR"/>
    </w:rPr>
  </w:style>
  <w:style w:type="character" w:customStyle="1" w:styleId="TextodenotaderodapChar">
    <w:name w:val="Texto de nota de rodapé Char"/>
    <w:basedOn w:val="Fontepargpadro"/>
    <w:link w:val="Textodenotaderodap"/>
    <w:semiHidden/>
    <w:rsid w:val="0096648A"/>
    <w:rPr>
      <w:rFonts w:ascii="Times New Roman" w:eastAsia="Times New Roman" w:hAnsi="Times New Roman" w:cs="Times New Roman"/>
      <w:sz w:val="20"/>
      <w:szCs w:val="20"/>
      <w:lang w:eastAsia="pt-BR"/>
    </w:rPr>
  </w:style>
  <w:style w:type="paragraph" w:customStyle="1" w:styleId="paragraph">
    <w:name w:val="paragraph"/>
    <w:basedOn w:val="Normal"/>
    <w:next w:val="Normal"/>
    <w:rsid w:val="0096648A"/>
    <w:pPr>
      <w:widowControl w:val="0"/>
      <w:spacing w:before="0" w:after="0"/>
      <w:ind w:left="432" w:hanging="432"/>
    </w:pPr>
    <w:rPr>
      <w:rFonts w:ascii="Times New Roman" w:hAnsi="Times New Roman"/>
      <w:szCs w:val="20"/>
      <w:lang w:val="pt-BR" w:eastAsia="en-US"/>
    </w:rPr>
  </w:style>
  <w:style w:type="character" w:styleId="Nmerodepgina">
    <w:name w:val="page number"/>
    <w:basedOn w:val="Fontepargpadro"/>
    <w:rsid w:val="0096648A"/>
  </w:style>
  <w:style w:type="paragraph" w:customStyle="1" w:styleId="Normal1">
    <w:name w:val="Normal1"/>
    <w:basedOn w:val="Normal"/>
    <w:rsid w:val="0096648A"/>
    <w:pPr>
      <w:spacing w:before="100" w:beforeAutospacing="1" w:after="100" w:afterAutospacing="1"/>
      <w:jc w:val="left"/>
    </w:pPr>
    <w:rPr>
      <w:rFonts w:ascii="Times New Roman" w:eastAsia="SimSun" w:hAnsi="Times New Roman"/>
      <w:sz w:val="24"/>
      <w:lang w:val="en-US" w:eastAsia="ko-KR"/>
    </w:rPr>
  </w:style>
  <w:style w:type="paragraph" w:customStyle="1" w:styleId="outline">
    <w:name w:val="outline"/>
    <w:basedOn w:val="Normal"/>
    <w:rsid w:val="0096648A"/>
    <w:pPr>
      <w:spacing w:before="100" w:beforeAutospacing="1" w:after="100" w:afterAutospacing="1"/>
      <w:jc w:val="left"/>
    </w:pPr>
    <w:rPr>
      <w:rFonts w:ascii="Times New Roman" w:eastAsia="SimSun" w:hAnsi="Times New Roman"/>
      <w:sz w:val="24"/>
      <w:lang w:val="en-US" w:eastAsia="ko-KR"/>
    </w:rPr>
  </w:style>
  <w:style w:type="paragraph" w:customStyle="1" w:styleId="paragraph2">
    <w:name w:val="paragraph2"/>
    <w:basedOn w:val="Normal"/>
    <w:rsid w:val="0096648A"/>
    <w:pPr>
      <w:spacing w:before="100" w:beforeAutospacing="1" w:after="100" w:afterAutospacing="1"/>
      <w:jc w:val="left"/>
    </w:pPr>
    <w:rPr>
      <w:rFonts w:ascii="Times New Roman" w:eastAsia="SimSun" w:hAnsi="Times New Roman"/>
      <w:sz w:val="24"/>
      <w:lang w:val="en-US" w:eastAsia="ko-KR"/>
    </w:rPr>
  </w:style>
  <w:style w:type="paragraph" w:styleId="Recuodecorpodetexto">
    <w:name w:val="Body Text Indent"/>
    <w:basedOn w:val="Normal"/>
    <w:link w:val="RecuodecorpodetextoChar"/>
    <w:semiHidden/>
    <w:rsid w:val="0096648A"/>
    <w:pPr>
      <w:tabs>
        <w:tab w:val="left" w:pos="720"/>
      </w:tabs>
      <w:spacing w:before="0" w:after="0"/>
      <w:ind w:left="720" w:hanging="360"/>
    </w:pPr>
    <w:rPr>
      <w:rFonts w:ascii="Times New Roman" w:hAnsi="Times New Roman"/>
      <w:lang w:val="pt-BR" w:eastAsia="en-US"/>
    </w:rPr>
  </w:style>
  <w:style w:type="character" w:customStyle="1" w:styleId="RecuodecorpodetextoChar">
    <w:name w:val="Recuo de corpo de texto Char"/>
    <w:basedOn w:val="Fontepargpadro"/>
    <w:link w:val="Recuodecorpodetexto"/>
    <w:semiHidden/>
    <w:rsid w:val="0096648A"/>
    <w:rPr>
      <w:rFonts w:ascii="Times New Roman" w:eastAsia="Times New Roman" w:hAnsi="Times New Roman" w:cs="Times New Roman"/>
      <w:sz w:val="20"/>
      <w:szCs w:val="24"/>
    </w:rPr>
  </w:style>
  <w:style w:type="paragraph" w:styleId="Recuodecorpodetexto2">
    <w:name w:val="Body Text Indent 2"/>
    <w:basedOn w:val="Normal"/>
    <w:link w:val="Recuodecorpodetexto2Char"/>
    <w:semiHidden/>
    <w:rsid w:val="0096648A"/>
    <w:pPr>
      <w:spacing w:before="0" w:line="480" w:lineRule="auto"/>
      <w:ind w:left="283"/>
      <w:jc w:val="left"/>
    </w:pPr>
    <w:rPr>
      <w:rFonts w:ascii="Times New Roman" w:eastAsia="SimSun" w:hAnsi="Times New Roman"/>
      <w:sz w:val="24"/>
      <w:lang w:val="en-US" w:eastAsia="zh-CN"/>
    </w:rPr>
  </w:style>
  <w:style w:type="character" w:customStyle="1" w:styleId="Recuodecorpodetexto2Char">
    <w:name w:val="Recuo de corpo de texto 2 Char"/>
    <w:basedOn w:val="Fontepargpadro"/>
    <w:link w:val="Recuodecorpodetexto2"/>
    <w:semiHidden/>
    <w:rsid w:val="0096648A"/>
    <w:rPr>
      <w:rFonts w:ascii="Times New Roman" w:eastAsia="SimSun" w:hAnsi="Times New Roman" w:cs="Times New Roman"/>
      <w:sz w:val="24"/>
      <w:szCs w:val="24"/>
      <w:lang w:val="en-US" w:eastAsia="zh-CN"/>
    </w:rPr>
  </w:style>
  <w:style w:type="paragraph" w:customStyle="1" w:styleId="15-BulletNvel1">
    <w:name w:val="15 - «Bullet» Nível 1"/>
    <w:basedOn w:val="Normal"/>
    <w:rsid w:val="0096648A"/>
    <w:pPr>
      <w:numPr>
        <w:numId w:val="1"/>
      </w:numPr>
      <w:tabs>
        <w:tab w:val="clear" w:pos="360"/>
      </w:tabs>
      <w:spacing w:before="0" w:after="0" w:line="260" w:lineRule="atLeast"/>
    </w:pPr>
    <w:rPr>
      <w:rFonts w:ascii="Times New Roman" w:hAnsi="Times New Roman"/>
      <w:sz w:val="22"/>
      <w:szCs w:val="20"/>
      <w:lang w:val="en-US" w:eastAsia="en-US"/>
    </w:rPr>
  </w:style>
  <w:style w:type="character" w:styleId="Hyperlink">
    <w:name w:val="Hyperlink"/>
    <w:semiHidden/>
    <w:rsid w:val="0096648A"/>
    <w:rPr>
      <w:color w:val="008000"/>
      <w:u w:val="single"/>
    </w:rPr>
  </w:style>
  <w:style w:type="paragraph" w:customStyle="1" w:styleId="IASBNormal">
    <w:name w:val="IASB Normal"/>
    <w:rsid w:val="0096648A"/>
    <w:pPr>
      <w:spacing w:before="100" w:after="100" w:line="240" w:lineRule="auto"/>
      <w:jc w:val="both"/>
    </w:pPr>
    <w:rPr>
      <w:rFonts w:ascii="Times New Roman" w:eastAsia="Times New Roman" w:hAnsi="Times New Roman" w:cs="Times New Roman"/>
      <w:sz w:val="19"/>
      <w:szCs w:val="20"/>
      <w:lang w:val="en-US"/>
    </w:rPr>
  </w:style>
  <w:style w:type="paragraph" w:customStyle="1" w:styleId="IASBNormalArial">
    <w:name w:val="IASB Normal Arial"/>
    <w:basedOn w:val="IASBNormal"/>
    <w:rsid w:val="0096648A"/>
    <w:pPr>
      <w:spacing w:before="200"/>
    </w:pPr>
    <w:rPr>
      <w:rFonts w:ascii="Arial" w:hAnsi="Arial" w:cs="Arial"/>
    </w:rPr>
  </w:style>
  <w:style w:type="paragraph" w:customStyle="1" w:styleId="IASBTitle">
    <w:name w:val="IASB Title"/>
    <w:basedOn w:val="IASBNormal"/>
    <w:rsid w:val="0096648A"/>
    <w:pPr>
      <w:keepNext/>
      <w:keepLines/>
      <w:spacing w:before="300" w:after="400"/>
      <w:jc w:val="left"/>
    </w:pPr>
    <w:rPr>
      <w:rFonts w:ascii="Arial" w:hAnsi="Arial" w:cs="Arial"/>
      <w:b/>
      <w:sz w:val="36"/>
    </w:rPr>
  </w:style>
  <w:style w:type="paragraph" w:customStyle="1" w:styleId="IASBSectionTitleU">
    <w:name w:val="IASB Section Title U"/>
    <w:basedOn w:val="IASBTitle"/>
    <w:rsid w:val="0096648A"/>
    <w:pPr>
      <w:pBdr>
        <w:bottom w:val="single" w:sz="4" w:space="0" w:color="auto"/>
      </w:pBdr>
      <w:spacing w:before="400" w:after="200"/>
    </w:pPr>
    <w:rPr>
      <w:sz w:val="26"/>
    </w:rPr>
  </w:style>
  <w:style w:type="paragraph" w:customStyle="1" w:styleId="IASBNote">
    <w:name w:val="IASB Note"/>
    <w:basedOn w:val="IASBNormal"/>
    <w:rsid w:val="0096648A"/>
    <w:rPr>
      <w:i/>
    </w:rPr>
  </w:style>
  <w:style w:type="paragraph" w:customStyle="1" w:styleId="IASBFootnoteText">
    <w:name w:val="IASB Footnote Text"/>
    <w:basedOn w:val="IASBNormal"/>
    <w:rsid w:val="0096648A"/>
    <w:pPr>
      <w:spacing w:before="0" w:after="60"/>
      <w:ind w:left="284" w:hanging="284"/>
    </w:pPr>
    <w:rPr>
      <w:sz w:val="16"/>
    </w:rPr>
  </w:style>
  <w:style w:type="paragraph" w:customStyle="1" w:styleId="DaveIASBSubsectionTitle">
    <w:name w:val="Dave IASB Subsection Title"/>
    <w:basedOn w:val="IASBTitle"/>
    <w:rsid w:val="0096648A"/>
    <w:pPr>
      <w:spacing w:after="200"/>
      <w:ind w:left="780"/>
    </w:pPr>
    <w:rPr>
      <w:sz w:val="26"/>
    </w:rPr>
  </w:style>
  <w:style w:type="paragraph" w:styleId="MapadoDocumento">
    <w:name w:val="Document Map"/>
    <w:basedOn w:val="Normal"/>
    <w:link w:val="MapadoDocumentoChar"/>
    <w:semiHidden/>
    <w:rsid w:val="0096648A"/>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96648A"/>
    <w:rPr>
      <w:rFonts w:ascii="Tahoma" w:eastAsia="Times New Roman" w:hAnsi="Tahoma" w:cs="Tahoma"/>
      <w:sz w:val="20"/>
      <w:szCs w:val="24"/>
      <w:shd w:val="clear" w:color="auto" w:fill="000080"/>
      <w:lang w:val="pt-PT" w:eastAsia="pt-BR"/>
    </w:rPr>
  </w:style>
  <w:style w:type="paragraph" w:customStyle="1" w:styleId="ZchnZchnCharCharZchnZchnCharCharZchnZchnCharCharZchnZchn1CharCharZchnZchnCharChar">
    <w:name w:val="Zchn Zchn Char Char Zchn Zchn Char Char Zchn Zchn Char Char Zchn Zchn1 Char Char Zchn Zchn Char Char"/>
    <w:basedOn w:val="Normal"/>
    <w:rsid w:val="0096648A"/>
    <w:pPr>
      <w:spacing w:before="0" w:after="160" w:line="240" w:lineRule="exact"/>
      <w:jc w:val="left"/>
    </w:pPr>
    <w:rPr>
      <w:rFonts w:ascii="Verdana" w:eastAsia="SimSun" w:hAnsi="Verdana"/>
      <w:szCs w:val="20"/>
      <w:lang w:val="pt-BR" w:eastAsia="es-AR"/>
    </w:rPr>
  </w:style>
  <w:style w:type="paragraph" w:styleId="Corpodetexto3">
    <w:name w:val="Body Text 3"/>
    <w:basedOn w:val="Normal"/>
    <w:link w:val="Corpodetexto3Char"/>
    <w:semiHidden/>
    <w:rsid w:val="0096648A"/>
    <w:rPr>
      <w:sz w:val="16"/>
      <w:szCs w:val="16"/>
    </w:rPr>
  </w:style>
  <w:style w:type="character" w:customStyle="1" w:styleId="Corpodetexto3Char">
    <w:name w:val="Corpo de texto 3 Char"/>
    <w:basedOn w:val="Fontepargpadro"/>
    <w:link w:val="Corpodetexto3"/>
    <w:semiHidden/>
    <w:rsid w:val="0096648A"/>
    <w:rPr>
      <w:rFonts w:ascii="Arial" w:eastAsia="Times New Roman" w:hAnsi="Arial" w:cs="Times New Roman"/>
      <w:sz w:val="16"/>
      <w:szCs w:val="16"/>
      <w:lang w:val="pt-PT" w:eastAsia="pt-BR"/>
    </w:rPr>
  </w:style>
  <w:style w:type="character" w:customStyle="1" w:styleId="CharChar">
    <w:name w:val="Char Char"/>
    <w:semiHidden/>
    <w:rsid w:val="0096648A"/>
    <w:rPr>
      <w:rFonts w:ascii="Cambria" w:eastAsia="Times New Roman" w:hAnsi="Cambria" w:cs="Times New Roman"/>
      <w:i/>
      <w:iCs/>
      <w:sz w:val="24"/>
      <w:szCs w:val="24"/>
      <w:lang w:val="pt-PT" w:eastAsia="pt-BR"/>
    </w:rPr>
  </w:style>
  <w:style w:type="table" w:styleId="Tabelacomgrade">
    <w:name w:val="Table Grid"/>
    <w:basedOn w:val="Tabelanormal"/>
    <w:rsid w:val="0096648A"/>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evel2">
    <w:name w:val="level2"/>
    <w:basedOn w:val="Normal"/>
    <w:rsid w:val="0096648A"/>
    <w:pPr>
      <w:spacing w:after="60"/>
      <w:jc w:val="left"/>
    </w:pPr>
    <w:rPr>
      <w:rFonts w:ascii="Verdana" w:hAnsi="Verdana"/>
      <w:b/>
      <w:bCs/>
      <w:color w:val="585775"/>
      <w:sz w:val="28"/>
      <w:szCs w:val="28"/>
      <w:lang w:val="en-US" w:eastAsia="en-US"/>
    </w:rPr>
  </w:style>
  <w:style w:type="paragraph" w:styleId="Corpodetexto2">
    <w:name w:val="Body Text 2"/>
    <w:basedOn w:val="Normal"/>
    <w:link w:val="Corpodetexto2Char"/>
    <w:rsid w:val="0096648A"/>
    <w:pPr>
      <w:spacing w:before="40" w:after="40"/>
    </w:pPr>
    <w:rPr>
      <w:rFonts w:ascii="Times New Roman" w:hAnsi="Times New Roman"/>
      <w:b/>
      <w:bCs/>
      <w:sz w:val="22"/>
      <w:lang w:val="x-none" w:eastAsia="x-none"/>
    </w:rPr>
  </w:style>
  <w:style w:type="character" w:customStyle="1" w:styleId="Corpodetexto2Char">
    <w:name w:val="Corpo de texto 2 Char"/>
    <w:basedOn w:val="Fontepargpadro"/>
    <w:link w:val="Corpodetexto2"/>
    <w:rsid w:val="0096648A"/>
    <w:rPr>
      <w:rFonts w:ascii="Times New Roman" w:eastAsia="Times New Roman" w:hAnsi="Times New Roman" w:cs="Times New Roman"/>
      <w:b/>
      <w:bCs/>
      <w:szCs w:val="24"/>
      <w:lang w:val="x-none" w:eastAsia="x-none"/>
    </w:rPr>
  </w:style>
  <w:style w:type="paragraph" w:customStyle="1" w:styleId="ListParagraph1">
    <w:name w:val="List Paragraph1"/>
    <w:basedOn w:val="Normal"/>
    <w:qFormat/>
    <w:rsid w:val="0096648A"/>
    <w:pPr>
      <w:spacing w:before="0" w:after="200" w:line="276" w:lineRule="auto"/>
      <w:ind w:left="720"/>
      <w:jc w:val="left"/>
    </w:pPr>
    <w:rPr>
      <w:rFonts w:ascii="Calibri" w:eastAsia="Calibri" w:hAnsi="Calibri"/>
      <w:sz w:val="22"/>
      <w:szCs w:val="22"/>
      <w:lang w:val="en-US" w:eastAsia="en-US"/>
    </w:rPr>
  </w:style>
  <w:style w:type="paragraph" w:customStyle="1" w:styleId="marcador">
    <w:name w:val="marcador"/>
    <w:basedOn w:val="Normal"/>
    <w:rsid w:val="0096648A"/>
    <w:pPr>
      <w:spacing w:before="0" w:after="0"/>
      <w:jc w:val="left"/>
    </w:pPr>
    <w:rPr>
      <w:sz w:val="24"/>
      <w:lang w:val="pt-BR"/>
    </w:rPr>
  </w:style>
  <w:style w:type="paragraph" w:customStyle="1" w:styleId="Default">
    <w:name w:val="Default"/>
    <w:rsid w:val="0096648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BNDES">
    <w:name w:val="BNDES"/>
    <w:basedOn w:val="Normal"/>
    <w:rsid w:val="0096648A"/>
    <w:pPr>
      <w:spacing w:before="0" w:after="0"/>
    </w:pPr>
    <w:rPr>
      <w:rFonts w:ascii="Optimum" w:hAnsi="Optimum"/>
      <w:sz w:val="24"/>
      <w:lang w:val="pt-BR"/>
    </w:rPr>
  </w:style>
  <w:style w:type="character" w:customStyle="1" w:styleId="hps">
    <w:name w:val="hps"/>
    <w:uiPriority w:val="99"/>
    <w:rsid w:val="0096648A"/>
    <w:rPr>
      <w:rFonts w:ascii="Times New Roman" w:hAnsi="Times New Roman" w:cs="Times New Roman" w:hint="default"/>
    </w:rPr>
  </w:style>
  <w:style w:type="paragraph" w:customStyle="1" w:styleId="Style20">
    <w:name w:val="Style20"/>
    <w:basedOn w:val="Normal"/>
    <w:uiPriority w:val="99"/>
    <w:rsid w:val="0096648A"/>
    <w:pPr>
      <w:widowControl w:val="0"/>
      <w:autoSpaceDE w:val="0"/>
      <w:autoSpaceDN w:val="0"/>
      <w:adjustRightInd w:val="0"/>
      <w:spacing w:before="0" w:after="0"/>
      <w:jc w:val="left"/>
    </w:pPr>
    <w:rPr>
      <w:rFonts w:ascii="Cambria" w:hAnsi="Cambria"/>
      <w:sz w:val="24"/>
      <w:lang w:val="pt-BR"/>
    </w:rPr>
  </w:style>
  <w:style w:type="paragraph" w:customStyle="1" w:styleId="IASBNormalnpara">
    <w:name w:val="IASB Normal npara"/>
    <w:basedOn w:val="Normal"/>
    <w:rsid w:val="0096648A"/>
    <w:pPr>
      <w:spacing w:before="100" w:after="0"/>
      <w:ind w:left="782" w:hanging="782"/>
    </w:pPr>
    <w:rPr>
      <w:rFonts w:ascii="Times New Roman" w:hAnsi="Times New Roman"/>
      <w:sz w:val="19"/>
      <w:szCs w:val="20"/>
      <w:lang w:val="en-US" w:eastAsia="en-US"/>
    </w:rPr>
  </w:style>
  <w:style w:type="paragraph" w:customStyle="1" w:styleId="IASBNormalnparaL1">
    <w:name w:val="IASB Normal nparaL1"/>
    <w:basedOn w:val="IASBNormalnpara"/>
    <w:rsid w:val="0096648A"/>
    <w:pPr>
      <w:ind w:left="1564"/>
    </w:pPr>
  </w:style>
  <w:style w:type="character" w:customStyle="1" w:styleId="tw4winMark">
    <w:name w:val="tw4winMark"/>
    <w:rsid w:val="0096648A"/>
    <w:rPr>
      <w:rFonts w:ascii="Courier New" w:hAnsi="Courier New" w:cs="Courier New" w:hint="default"/>
      <w:vanish/>
      <w:webHidden w:val="0"/>
      <w:color w:val="800080"/>
      <w:vertAlign w:val="subscript"/>
      <w:specVanish w:val="0"/>
    </w:rPr>
  </w:style>
  <w:style w:type="paragraph" w:styleId="PargrafodaLista">
    <w:name w:val="List Paragraph"/>
    <w:basedOn w:val="Normal"/>
    <w:uiPriority w:val="34"/>
    <w:qFormat/>
    <w:rsid w:val="0096648A"/>
    <w:pPr>
      <w:ind w:left="708"/>
    </w:pPr>
  </w:style>
  <w:style w:type="character" w:customStyle="1" w:styleId="TextoemblocoChar">
    <w:name w:val="Texto em bloco Char"/>
    <w:link w:val="Textoembloco"/>
    <w:uiPriority w:val="99"/>
    <w:locked/>
    <w:rsid w:val="0096648A"/>
    <w:rPr>
      <w:rFonts w:ascii="Arial" w:eastAsia="Times New Roman" w:hAnsi="Arial" w:cs="Times New Roman"/>
      <w:sz w:val="20"/>
      <w:szCs w:val="24"/>
      <w:lang w:val="pt-PT" w:eastAsia="x-none"/>
    </w:rPr>
  </w:style>
  <w:style w:type="paragraph" w:customStyle="1" w:styleId="Recuonormal2">
    <w:name w:val="Recuo normal2"/>
    <w:basedOn w:val="Normal"/>
    <w:rsid w:val="000550B8"/>
    <w:pPr>
      <w:spacing w:before="0" w:after="0"/>
      <w:ind w:left="720"/>
    </w:pPr>
    <w:rPr>
      <w:rFonts w:ascii="Times New Roman" w:hAnsi="Times New Roman"/>
      <w:sz w:val="22"/>
      <w:szCs w:val="20"/>
      <w:lang w:val="pt-BR" w:eastAsia="en-US"/>
    </w:rPr>
  </w:style>
  <w:style w:type="paragraph" w:customStyle="1" w:styleId="Normal2">
    <w:name w:val="Normal2"/>
    <w:basedOn w:val="Normal"/>
    <w:rsid w:val="000550B8"/>
    <w:pPr>
      <w:spacing w:before="100" w:beforeAutospacing="1" w:after="100" w:afterAutospacing="1"/>
      <w:jc w:val="left"/>
    </w:pPr>
    <w:rPr>
      <w:rFonts w:ascii="Times New Roman" w:eastAsia="SimSun" w:hAnsi="Times New Roman"/>
      <w:sz w:val="24"/>
      <w:lang w:val="en-US" w:eastAsia="ko-KR"/>
    </w:rPr>
  </w:style>
  <w:style w:type="character" w:customStyle="1" w:styleId="CharChar0">
    <w:name w:val="Char Char"/>
    <w:semiHidden/>
    <w:rsid w:val="000550B8"/>
    <w:rPr>
      <w:rFonts w:ascii="Cambria" w:eastAsia="Times New Roman" w:hAnsi="Cambria" w:cs="Times New Roman"/>
      <w:i/>
      <w:iCs/>
      <w:sz w:val="24"/>
      <w:szCs w:val="24"/>
      <w:lang w:val="pt-PT" w:eastAsia="pt-BR"/>
    </w:rPr>
  </w:style>
  <w:style w:type="character" w:customStyle="1" w:styleId="UnresolvedMention">
    <w:name w:val="Unresolved Mention"/>
    <w:basedOn w:val="Fontepargpadro"/>
    <w:uiPriority w:val="99"/>
    <w:semiHidden/>
    <w:unhideWhenUsed/>
    <w:rsid w:val="00F442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83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http://www.gov.br/cvm"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gov.br/cvm"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275BA7DCC295C4B97EFA222803C2E43" ma:contentTypeVersion="13" ma:contentTypeDescription="Crie um novo documento." ma:contentTypeScope="" ma:versionID="e9d3b4fb498a5610bc9a2c87b382479d">
  <xsd:schema xmlns:xsd="http://www.w3.org/2001/XMLSchema" xmlns:xs="http://www.w3.org/2001/XMLSchema" xmlns:p="http://schemas.microsoft.com/office/2006/metadata/properties" xmlns:ns2="b69b09d8-fb11-4638-84fd-30340ac4eb29" xmlns:ns3="7b795b17-f7d2-4f27-ba4a-6f1f7eb48eda" targetNamespace="http://schemas.microsoft.com/office/2006/metadata/properties" ma:root="true" ma:fieldsID="8e71a05c2e60bc352b07344144fdfae6" ns2:_="" ns3:_="">
    <xsd:import namespace="b69b09d8-fb11-4638-84fd-30340ac4eb29"/>
    <xsd:import namespace="7b795b17-f7d2-4f27-ba4a-6f1f7eb48e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9b09d8-fb11-4638-84fd-30340ac4eb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795b17-f7d2-4f27-ba4a-6f1f7eb48eda" elementFormDefault="qualified">
    <xsd:import namespace="http://schemas.microsoft.com/office/2006/documentManagement/types"/>
    <xsd:import namespace="http://schemas.microsoft.com/office/infopath/2007/PartnerControls"/>
    <xsd:element name="SharedWithUsers" ma:index="1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FAE53-5EE5-41DC-882B-29E6E74316EC}">
  <ds:schemaRefs>
    <ds:schemaRef ds:uri="http://schemas.microsoft.com/sharepoint/v3/contenttype/forms"/>
  </ds:schemaRefs>
</ds:datastoreItem>
</file>

<file path=customXml/itemProps2.xml><?xml version="1.0" encoding="utf-8"?>
<ds:datastoreItem xmlns:ds="http://schemas.openxmlformats.org/officeDocument/2006/customXml" ds:itemID="{30D7368A-D63E-446D-8CE7-17BED9002A10}">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7b795b17-f7d2-4f27-ba4a-6f1f7eb48eda"/>
    <ds:schemaRef ds:uri="b69b09d8-fb11-4638-84fd-30340ac4eb29"/>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49A3859-C1ED-4F84-8A97-E6FC3FD3BD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9b09d8-fb11-4638-84fd-30340ac4eb29"/>
    <ds:schemaRef ds:uri="7b795b17-f7d2-4f27-ba4a-6f1f7eb48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3446EB-0377-485E-8FB8-765D6D16D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40</Pages>
  <Words>16856</Words>
  <Characters>91026</Characters>
  <Application>Microsoft Office Word</Application>
  <DocSecurity>0</DocSecurity>
  <Lines>758</Lines>
  <Paragraphs>215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Flavio Donizete Batistella</dc:creator>
  <cp:keywords/>
  <dc:description/>
  <cp:lastModifiedBy>Renata dos Santos Leitão</cp:lastModifiedBy>
  <cp:revision>66</cp:revision>
  <dcterms:created xsi:type="dcterms:W3CDTF">2021-07-21T15:16:00Z</dcterms:created>
  <dcterms:modified xsi:type="dcterms:W3CDTF">2022-05-18T18:22:00Z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0x0101006275BA7DCC295C4B97EFA222803C2E43</vt:lpwstr>
  </property>
</Properties>
</file>