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938DB" w14:textId="0F58937B" w:rsidR="00CF08C5" w:rsidRPr="00273211" w:rsidRDefault="003B0C96" w:rsidP="00CF08C5">
      <w:pPr>
        <w:pStyle w:val="Corpodetexto2"/>
        <w:spacing w:before="120" w:line="312" w:lineRule="auto"/>
        <w:jc w:val="center"/>
        <w:rPr>
          <w:rFonts w:asciiTheme="minorHAnsi" w:hAnsiTheme="minorHAnsi" w:cstheme="minorHAnsi"/>
          <w:b w:val="0"/>
          <w:bCs w:val="0"/>
          <w:sz w:val="24"/>
        </w:rPr>
      </w:pPr>
      <w:bookmarkStart w:id="0" w:name="_GoBack"/>
      <w:bookmarkEnd w:id="0"/>
      <w:r w:rsidRPr="003B0C96">
        <w:rPr>
          <w:rFonts w:asciiTheme="minorHAnsi" w:hAnsiTheme="minorHAnsi" w:cstheme="minorHAnsi"/>
          <w:b w:val="0"/>
          <w:bCs w:val="0"/>
          <w:sz w:val="24"/>
        </w:rPr>
        <w:t>RESOLUÇÃO CVM Nº 15</w:t>
      </w:r>
      <w:r>
        <w:rPr>
          <w:rFonts w:asciiTheme="minorHAnsi" w:hAnsiTheme="minorHAnsi" w:cstheme="minorHAnsi"/>
          <w:b w:val="0"/>
          <w:bCs w:val="0"/>
          <w:sz w:val="24"/>
          <w:lang w:val="pt-BR"/>
        </w:rPr>
        <w:t>2</w:t>
      </w:r>
      <w:r w:rsidRPr="003B0C96">
        <w:rPr>
          <w:rFonts w:asciiTheme="minorHAnsi" w:hAnsiTheme="minorHAnsi" w:cstheme="minorHAnsi"/>
          <w:b w:val="0"/>
          <w:bCs w:val="0"/>
          <w:sz w:val="24"/>
        </w:rPr>
        <w:t>, DE 15 DE JUNHO DE 2022</w:t>
      </w:r>
    </w:p>
    <w:p w14:paraId="5B546EE5" w14:textId="73AC5177" w:rsidR="00CF08C5" w:rsidRPr="00273211" w:rsidRDefault="008641FD" w:rsidP="00CF08C5">
      <w:pPr>
        <w:pStyle w:val="Recuodecorpodetexto"/>
        <w:spacing w:before="240" w:after="240" w:line="312" w:lineRule="auto"/>
        <w:ind w:left="4746" w:firstLine="0"/>
        <w:rPr>
          <w:rFonts w:asciiTheme="minorHAnsi" w:hAnsiTheme="minorHAnsi" w:cstheme="minorHAnsi"/>
          <w:iCs/>
          <w:sz w:val="24"/>
        </w:rPr>
      </w:pPr>
      <w:r>
        <w:rPr>
          <w:rFonts w:asciiTheme="minorHAnsi" w:hAnsiTheme="minorHAnsi" w:cstheme="minorHAnsi"/>
          <w:iCs/>
          <w:sz w:val="24"/>
        </w:rPr>
        <w:t xml:space="preserve">Ratifica </w:t>
      </w:r>
      <w:r w:rsidR="00824ACF">
        <w:rPr>
          <w:rFonts w:asciiTheme="minorHAnsi" w:hAnsiTheme="minorHAnsi" w:cstheme="minorHAnsi"/>
          <w:iCs/>
          <w:sz w:val="24"/>
        </w:rPr>
        <w:t xml:space="preserve">a </w:t>
      </w:r>
      <w:r w:rsidR="00FC318F">
        <w:rPr>
          <w:rFonts w:asciiTheme="minorHAnsi" w:hAnsiTheme="minorHAnsi" w:cstheme="minorHAnsi"/>
          <w:iCs/>
          <w:sz w:val="24"/>
        </w:rPr>
        <w:t>Orientação</w:t>
      </w:r>
      <w:r w:rsidR="00CF08C5" w:rsidRPr="00273211">
        <w:rPr>
          <w:rFonts w:asciiTheme="minorHAnsi" w:hAnsiTheme="minorHAnsi" w:cstheme="minorHAnsi"/>
          <w:iCs/>
          <w:sz w:val="24"/>
        </w:rPr>
        <w:t xml:space="preserve"> </w:t>
      </w:r>
      <w:r w:rsidR="00DD2F82">
        <w:rPr>
          <w:rFonts w:asciiTheme="minorHAnsi" w:hAnsiTheme="minorHAnsi" w:cstheme="minorHAnsi"/>
          <w:iCs/>
          <w:sz w:val="24"/>
        </w:rPr>
        <w:t>Técnica O</w:t>
      </w:r>
      <w:r w:rsidR="005D7141">
        <w:rPr>
          <w:rFonts w:asciiTheme="minorHAnsi" w:hAnsiTheme="minorHAnsi" w:cstheme="minorHAnsi"/>
          <w:iCs/>
          <w:sz w:val="24"/>
        </w:rPr>
        <w:t xml:space="preserve">CPC </w:t>
      </w:r>
      <w:r w:rsidR="00374C28">
        <w:rPr>
          <w:rFonts w:asciiTheme="minorHAnsi" w:hAnsiTheme="minorHAnsi" w:cstheme="minorHAnsi"/>
          <w:iCs/>
          <w:sz w:val="24"/>
        </w:rPr>
        <w:t>07</w:t>
      </w:r>
      <w:r w:rsidR="00CF08C5" w:rsidRPr="00273211">
        <w:rPr>
          <w:rFonts w:asciiTheme="minorHAnsi" w:hAnsiTheme="minorHAnsi" w:cstheme="minorHAnsi"/>
          <w:iCs/>
          <w:sz w:val="24"/>
        </w:rPr>
        <w:t xml:space="preserve"> do Comitê de Pronunciamentos Contábeis, que trata sobre </w:t>
      </w:r>
      <w:r w:rsidR="00374C28">
        <w:rPr>
          <w:rFonts w:asciiTheme="minorHAnsi" w:hAnsiTheme="minorHAnsi" w:cstheme="minorHAnsi"/>
          <w:iCs/>
          <w:sz w:val="24"/>
        </w:rPr>
        <w:t xml:space="preserve">a evidenciação </w:t>
      </w:r>
      <w:r w:rsidR="002F5AC4">
        <w:rPr>
          <w:rFonts w:asciiTheme="minorHAnsi" w:hAnsiTheme="minorHAnsi" w:cstheme="minorHAnsi"/>
          <w:iCs/>
          <w:sz w:val="24"/>
        </w:rPr>
        <w:t xml:space="preserve">na divulgação </w:t>
      </w:r>
      <w:r w:rsidR="00472CD7">
        <w:rPr>
          <w:rFonts w:asciiTheme="minorHAnsi" w:hAnsiTheme="minorHAnsi" w:cstheme="minorHAnsi"/>
          <w:iCs/>
          <w:sz w:val="24"/>
        </w:rPr>
        <w:t xml:space="preserve">dos relatórios </w:t>
      </w:r>
      <w:r w:rsidR="00160439">
        <w:rPr>
          <w:rFonts w:asciiTheme="minorHAnsi" w:hAnsiTheme="minorHAnsi" w:cstheme="minorHAnsi"/>
          <w:iCs/>
          <w:sz w:val="24"/>
        </w:rPr>
        <w:t xml:space="preserve">contábil-financeiros </w:t>
      </w:r>
      <w:r w:rsidR="004E12C4">
        <w:rPr>
          <w:rFonts w:asciiTheme="minorHAnsi" w:hAnsiTheme="minorHAnsi" w:cstheme="minorHAnsi"/>
          <w:iCs/>
          <w:sz w:val="24"/>
        </w:rPr>
        <w:t xml:space="preserve">de propósito geral. </w:t>
      </w:r>
    </w:p>
    <w:p w14:paraId="7D45C359" w14:textId="4E8F1D82" w:rsidR="00CF08C5" w:rsidRPr="00273211" w:rsidRDefault="00CF08C5" w:rsidP="00CF08C5">
      <w:pPr>
        <w:pStyle w:val="Corpodetexto2"/>
        <w:spacing w:before="120" w:line="312" w:lineRule="auto"/>
        <w:ind w:firstLine="567"/>
        <w:rPr>
          <w:rFonts w:asciiTheme="minorHAnsi" w:hAnsiTheme="minorHAnsi" w:cstheme="minorHAnsi"/>
          <w:b w:val="0"/>
          <w:bCs w:val="0"/>
          <w:sz w:val="24"/>
        </w:rPr>
      </w:pPr>
      <w:r w:rsidRPr="00273211">
        <w:rPr>
          <w:rFonts w:asciiTheme="minorHAnsi" w:hAnsiTheme="minorHAnsi" w:cstheme="minorHAnsi"/>
          <w:b w:val="0"/>
          <w:bCs w:val="0"/>
          <w:sz w:val="24"/>
        </w:rPr>
        <w:t xml:space="preserve">O </w:t>
      </w:r>
      <w:r w:rsidRPr="00273211">
        <w:rPr>
          <w:rFonts w:asciiTheme="minorHAnsi" w:hAnsiTheme="minorHAnsi" w:cstheme="minorHAnsi"/>
          <w:sz w:val="24"/>
        </w:rPr>
        <w:t>PRESIDENTE DA COMISSÃO DE VALORES MOBILIÁRIOS - CVM</w:t>
      </w:r>
      <w:r w:rsidRPr="00273211">
        <w:rPr>
          <w:rFonts w:asciiTheme="minorHAnsi" w:hAnsiTheme="minorHAnsi" w:cstheme="minorHAnsi"/>
          <w:b w:val="0"/>
          <w:bCs w:val="0"/>
          <w:sz w:val="24"/>
        </w:rPr>
        <w:t xml:space="preserve"> torna público que o Colegiado, em reunião rea</w:t>
      </w:r>
      <w:r w:rsidR="008641FD">
        <w:rPr>
          <w:rFonts w:asciiTheme="minorHAnsi" w:hAnsiTheme="minorHAnsi" w:cstheme="minorHAnsi"/>
          <w:b w:val="0"/>
          <w:bCs w:val="0"/>
          <w:sz w:val="24"/>
        </w:rPr>
        <w:t xml:space="preserve">lizada em </w:t>
      </w:r>
      <w:r w:rsidR="004B45D2">
        <w:rPr>
          <w:rFonts w:asciiTheme="minorHAnsi" w:hAnsiTheme="minorHAnsi" w:cstheme="minorHAnsi"/>
          <w:b w:val="0"/>
          <w:bCs w:val="0"/>
          <w:sz w:val="24"/>
          <w:lang w:val="pt-BR"/>
        </w:rPr>
        <w:t xml:space="preserve">4 </w:t>
      </w:r>
      <w:r w:rsidR="008641FD">
        <w:rPr>
          <w:rFonts w:asciiTheme="minorHAnsi" w:hAnsiTheme="minorHAnsi" w:cstheme="minorHAnsi"/>
          <w:b w:val="0"/>
          <w:bCs w:val="0"/>
          <w:sz w:val="24"/>
        </w:rPr>
        <w:t xml:space="preserve">de </w:t>
      </w:r>
      <w:r w:rsidR="004B45D2">
        <w:rPr>
          <w:rFonts w:asciiTheme="minorHAnsi" w:hAnsiTheme="minorHAnsi" w:cstheme="minorHAnsi"/>
          <w:b w:val="0"/>
          <w:bCs w:val="0"/>
          <w:sz w:val="24"/>
          <w:lang w:val="pt-BR"/>
        </w:rPr>
        <w:t xml:space="preserve">maio </w:t>
      </w:r>
      <w:r w:rsidR="008641FD">
        <w:rPr>
          <w:rFonts w:asciiTheme="minorHAnsi" w:hAnsiTheme="minorHAnsi" w:cstheme="minorHAnsi"/>
          <w:b w:val="0"/>
          <w:bCs w:val="0"/>
          <w:sz w:val="24"/>
        </w:rPr>
        <w:t>de 202</w:t>
      </w:r>
      <w:r w:rsidR="008641FD">
        <w:rPr>
          <w:rFonts w:asciiTheme="minorHAnsi" w:hAnsiTheme="minorHAnsi" w:cstheme="minorHAnsi"/>
          <w:b w:val="0"/>
          <w:bCs w:val="0"/>
          <w:sz w:val="24"/>
          <w:lang w:val="pt-BR"/>
        </w:rPr>
        <w:t>2</w:t>
      </w:r>
      <w:r w:rsidRPr="00273211">
        <w:rPr>
          <w:rFonts w:asciiTheme="minorHAnsi" w:hAnsiTheme="minorHAnsi" w:cstheme="minorHAnsi"/>
          <w:b w:val="0"/>
          <w:bCs w:val="0"/>
          <w:sz w:val="24"/>
        </w:rPr>
        <w:t xml:space="preserve">, com fundamento nos §§ 3º e 5º do art. 177 da Lei n° 6.404, de 15 de dezembro de 1976, combinados com os incisos II e IV do § 1° do art. 22 da Lei n° 6.385, de 7 de dezembro de 1976, bem como nos arts. 5º e 14 do Decreto nº 10.139, de 28 de novembro de 2019, </w:t>
      </w:r>
      <w:r w:rsidRPr="00273211">
        <w:rPr>
          <w:rFonts w:asciiTheme="minorHAnsi" w:hAnsiTheme="minorHAnsi" w:cstheme="minorHAnsi"/>
          <w:sz w:val="24"/>
        </w:rPr>
        <w:t>APROVOU</w:t>
      </w:r>
      <w:r w:rsidRPr="00273211">
        <w:rPr>
          <w:rFonts w:asciiTheme="minorHAnsi" w:hAnsiTheme="minorHAnsi" w:cstheme="minorHAnsi"/>
          <w:b w:val="0"/>
          <w:bCs w:val="0"/>
          <w:sz w:val="24"/>
        </w:rPr>
        <w:t xml:space="preserve"> a seguinte Resolução:</w:t>
      </w:r>
    </w:p>
    <w:p w14:paraId="4EBD8632" w14:textId="1D86849C" w:rsidR="00273211" w:rsidRPr="00273211" w:rsidRDefault="00273211" w:rsidP="00273211">
      <w:pPr>
        <w:autoSpaceDE w:val="0"/>
        <w:autoSpaceDN w:val="0"/>
        <w:adjustRightInd w:val="0"/>
        <w:spacing w:before="360" w:line="312" w:lineRule="auto"/>
        <w:ind w:firstLine="567"/>
        <w:rPr>
          <w:rFonts w:asciiTheme="minorHAnsi" w:hAnsiTheme="minorHAnsi" w:cstheme="minorHAnsi"/>
          <w:sz w:val="24"/>
        </w:rPr>
      </w:pPr>
      <w:r w:rsidRPr="00273211">
        <w:rPr>
          <w:rFonts w:asciiTheme="minorHAnsi" w:hAnsiTheme="minorHAnsi" w:cstheme="minorHAnsi"/>
          <w:sz w:val="24"/>
        </w:rPr>
        <w:t xml:space="preserve">Art. 1º  </w:t>
      </w:r>
      <w:r w:rsidR="008641FD">
        <w:rPr>
          <w:rFonts w:asciiTheme="minorHAnsi" w:hAnsiTheme="minorHAnsi" w:cstheme="minorHAnsi"/>
          <w:sz w:val="24"/>
        </w:rPr>
        <w:t xml:space="preserve">Fica ratificada </w:t>
      </w:r>
      <w:r w:rsidRPr="00273211">
        <w:rPr>
          <w:rFonts w:asciiTheme="minorHAnsi" w:hAnsiTheme="minorHAnsi" w:cstheme="minorHAnsi"/>
          <w:sz w:val="24"/>
        </w:rPr>
        <w:t>a obrigat</w:t>
      </w:r>
      <w:r w:rsidR="008641FD">
        <w:rPr>
          <w:rFonts w:asciiTheme="minorHAnsi" w:hAnsiTheme="minorHAnsi" w:cstheme="minorHAnsi"/>
          <w:sz w:val="24"/>
        </w:rPr>
        <w:t>oriedade</w:t>
      </w:r>
      <w:r w:rsidRPr="00273211">
        <w:rPr>
          <w:rFonts w:asciiTheme="minorHAnsi" w:hAnsiTheme="minorHAnsi" w:cstheme="minorHAnsi"/>
          <w:sz w:val="24"/>
        </w:rPr>
        <w:t xml:space="preserve"> para as companhias abertas </w:t>
      </w:r>
      <w:r w:rsidR="008641FD">
        <w:rPr>
          <w:rFonts w:asciiTheme="minorHAnsi" w:hAnsiTheme="minorHAnsi" w:cstheme="minorHAnsi"/>
          <w:sz w:val="24"/>
        </w:rPr>
        <w:t>d</w:t>
      </w:r>
      <w:r w:rsidR="00824ACF">
        <w:rPr>
          <w:rFonts w:asciiTheme="minorHAnsi" w:hAnsiTheme="minorHAnsi" w:cstheme="minorHAnsi"/>
          <w:sz w:val="24"/>
        </w:rPr>
        <w:t xml:space="preserve">a </w:t>
      </w:r>
      <w:r w:rsidR="006D6C2E">
        <w:rPr>
          <w:rFonts w:asciiTheme="minorHAnsi" w:hAnsiTheme="minorHAnsi" w:cstheme="minorHAnsi"/>
          <w:sz w:val="24"/>
        </w:rPr>
        <w:t>Orientação Té</w:t>
      </w:r>
      <w:r w:rsidR="00824ACF">
        <w:rPr>
          <w:rFonts w:asciiTheme="minorHAnsi" w:hAnsiTheme="minorHAnsi" w:cstheme="minorHAnsi"/>
          <w:sz w:val="24"/>
        </w:rPr>
        <w:t xml:space="preserve">cnica </w:t>
      </w:r>
      <w:r w:rsidR="006D6C2E">
        <w:rPr>
          <w:rFonts w:asciiTheme="minorHAnsi" w:hAnsiTheme="minorHAnsi" w:cstheme="minorHAnsi"/>
          <w:sz w:val="24"/>
        </w:rPr>
        <w:t>O</w:t>
      </w:r>
      <w:r w:rsidR="00824ACF">
        <w:rPr>
          <w:rFonts w:asciiTheme="minorHAnsi" w:hAnsiTheme="minorHAnsi" w:cstheme="minorHAnsi"/>
          <w:sz w:val="24"/>
        </w:rPr>
        <w:t xml:space="preserve">CPC </w:t>
      </w:r>
      <w:r w:rsidR="0074219C">
        <w:rPr>
          <w:rFonts w:asciiTheme="minorHAnsi" w:hAnsiTheme="minorHAnsi" w:cstheme="minorHAnsi"/>
          <w:sz w:val="24"/>
        </w:rPr>
        <w:t>07</w:t>
      </w:r>
      <w:r w:rsidR="008641FD" w:rsidRPr="00273211">
        <w:rPr>
          <w:rFonts w:asciiTheme="minorHAnsi" w:hAnsiTheme="minorHAnsi" w:cstheme="minorHAnsi"/>
          <w:sz w:val="24"/>
        </w:rPr>
        <w:t>, que trata sobre</w:t>
      </w:r>
      <w:r w:rsidR="008641FD">
        <w:rPr>
          <w:rFonts w:asciiTheme="minorHAnsi" w:hAnsiTheme="minorHAnsi" w:cstheme="minorHAnsi"/>
          <w:sz w:val="24"/>
        </w:rPr>
        <w:t xml:space="preserve"> </w:t>
      </w:r>
      <w:r w:rsidR="008641FD">
        <w:rPr>
          <w:rFonts w:asciiTheme="minorHAnsi" w:hAnsiTheme="minorHAnsi" w:cstheme="minorHAnsi"/>
          <w:iCs/>
          <w:sz w:val="24"/>
        </w:rPr>
        <w:t>a evidenciação na divulgação dos relatórios contábil-financeiros de propósito geral,</w:t>
      </w:r>
      <w:r w:rsidRPr="00273211">
        <w:rPr>
          <w:rFonts w:asciiTheme="minorHAnsi" w:hAnsiTheme="minorHAnsi" w:cstheme="minorHAnsi"/>
          <w:sz w:val="24"/>
        </w:rPr>
        <w:t xml:space="preserve"> emitid</w:t>
      </w:r>
      <w:r w:rsidR="00824ACF">
        <w:rPr>
          <w:rFonts w:asciiTheme="minorHAnsi" w:hAnsiTheme="minorHAnsi" w:cstheme="minorHAnsi"/>
          <w:sz w:val="24"/>
        </w:rPr>
        <w:t>a</w:t>
      </w:r>
      <w:r w:rsidRPr="00273211">
        <w:rPr>
          <w:rFonts w:asciiTheme="minorHAnsi" w:hAnsiTheme="minorHAnsi" w:cstheme="minorHAnsi"/>
          <w:sz w:val="24"/>
        </w:rPr>
        <w:t xml:space="preserve"> pelo Comitê de Pronunciamentos Contábeis - CPC, </w:t>
      </w:r>
      <w:r w:rsidR="008641FD">
        <w:rPr>
          <w:rFonts w:asciiTheme="minorHAnsi" w:hAnsiTheme="minorHAnsi" w:cstheme="minorHAnsi"/>
          <w:sz w:val="24"/>
        </w:rPr>
        <w:t>conforme A</w:t>
      </w:r>
      <w:r w:rsidRPr="00273211">
        <w:rPr>
          <w:rFonts w:asciiTheme="minorHAnsi" w:hAnsiTheme="minorHAnsi" w:cstheme="minorHAnsi"/>
          <w:sz w:val="24"/>
        </w:rPr>
        <w:t>nex</w:t>
      </w:r>
      <w:r w:rsidR="00E026A7">
        <w:rPr>
          <w:rFonts w:asciiTheme="minorHAnsi" w:hAnsiTheme="minorHAnsi" w:cstheme="minorHAnsi"/>
          <w:sz w:val="24"/>
        </w:rPr>
        <w:t>o</w:t>
      </w:r>
      <w:r w:rsidRPr="00273211">
        <w:rPr>
          <w:rFonts w:asciiTheme="minorHAnsi" w:hAnsiTheme="minorHAnsi" w:cstheme="minorHAnsi"/>
          <w:sz w:val="24"/>
        </w:rPr>
        <w:t xml:space="preserve"> </w:t>
      </w:r>
      <w:r w:rsidR="008641FD">
        <w:rPr>
          <w:rFonts w:asciiTheme="minorHAnsi" w:hAnsiTheme="minorHAnsi" w:cstheme="minorHAnsi"/>
          <w:sz w:val="24"/>
        </w:rPr>
        <w:t xml:space="preserve">“A” </w:t>
      </w:r>
      <w:r w:rsidRPr="00273211">
        <w:rPr>
          <w:rFonts w:asciiTheme="minorHAnsi" w:hAnsiTheme="minorHAnsi" w:cstheme="minorHAnsi"/>
          <w:sz w:val="24"/>
        </w:rPr>
        <w:t>à presente Resolução</w:t>
      </w:r>
      <w:r w:rsidR="00086AB6">
        <w:rPr>
          <w:rFonts w:asciiTheme="minorHAnsi" w:hAnsiTheme="minorHAnsi" w:cstheme="minorHAnsi"/>
          <w:iCs/>
          <w:sz w:val="24"/>
        </w:rPr>
        <w:t>.</w:t>
      </w:r>
    </w:p>
    <w:p w14:paraId="4E2C13E3" w14:textId="289D2DB8"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2º  </w:t>
      </w:r>
      <w:r w:rsidRPr="00273211">
        <w:rPr>
          <w:rFonts w:asciiTheme="minorHAnsi" w:hAnsiTheme="minorHAnsi" w:cstheme="minorHAnsi"/>
          <w:color w:val="000000" w:themeColor="text1"/>
          <w:sz w:val="24"/>
        </w:rPr>
        <w:t xml:space="preserve">Fica revogada a Deliberação </w:t>
      </w:r>
      <w:r w:rsidR="00D410C6">
        <w:rPr>
          <w:rFonts w:asciiTheme="minorHAnsi" w:hAnsiTheme="minorHAnsi" w:cstheme="minorHAnsi"/>
          <w:color w:val="000000" w:themeColor="text1"/>
          <w:sz w:val="24"/>
        </w:rPr>
        <w:t xml:space="preserve">CVM nº </w:t>
      </w:r>
      <w:r w:rsidR="001570C4">
        <w:rPr>
          <w:rFonts w:asciiTheme="minorHAnsi" w:hAnsiTheme="minorHAnsi" w:cstheme="minorHAnsi"/>
          <w:color w:val="000000" w:themeColor="text1"/>
          <w:sz w:val="24"/>
        </w:rPr>
        <w:t>727</w:t>
      </w:r>
      <w:r w:rsidRPr="00273211">
        <w:rPr>
          <w:rFonts w:asciiTheme="minorHAnsi" w:hAnsiTheme="minorHAnsi" w:cstheme="minorHAnsi"/>
          <w:color w:val="000000" w:themeColor="text1"/>
          <w:sz w:val="24"/>
        </w:rPr>
        <w:t xml:space="preserve">, de </w:t>
      </w:r>
      <w:r w:rsidR="001570C4">
        <w:rPr>
          <w:rFonts w:asciiTheme="minorHAnsi" w:hAnsiTheme="minorHAnsi" w:cstheme="minorHAnsi"/>
          <w:color w:val="000000" w:themeColor="text1"/>
          <w:sz w:val="24"/>
        </w:rPr>
        <w:t xml:space="preserve">11 de novembro </w:t>
      </w:r>
      <w:r w:rsidRPr="00273211">
        <w:rPr>
          <w:rFonts w:asciiTheme="minorHAnsi" w:hAnsiTheme="minorHAnsi" w:cstheme="minorHAnsi"/>
          <w:color w:val="000000" w:themeColor="text1"/>
          <w:sz w:val="24"/>
        </w:rPr>
        <w:t>de 20</w:t>
      </w:r>
      <w:r w:rsidR="001570C4">
        <w:rPr>
          <w:rFonts w:asciiTheme="minorHAnsi" w:hAnsiTheme="minorHAnsi" w:cstheme="minorHAnsi"/>
          <w:color w:val="000000" w:themeColor="text1"/>
          <w:sz w:val="24"/>
        </w:rPr>
        <w:t>1</w:t>
      </w:r>
      <w:r w:rsidR="00D74B21">
        <w:rPr>
          <w:rFonts w:asciiTheme="minorHAnsi" w:hAnsiTheme="minorHAnsi" w:cstheme="minorHAnsi"/>
          <w:color w:val="000000" w:themeColor="text1"/>
          <w:sz w:val="24"/>
        </w:rPr>
        <w:t>4</w:t>
      </w:r>
      <w:r w:rsidR="008641FD">
        <w:rPr>
          <w:rFonts w:asciiTheme="minorHAnsi" w:hAnsiTheme="minorHAnsi" w:cstheme="minorHAnsi"/>
          <w:color w:val="000000" w:themeColor="text1"/>
          <w:sz w:val="24"/>
        </w:rPr>
        <w:t>, a partir da vigência desta Resolução</w:t>
      </w:r>
      <w:r w:rsidRPr="00273211">
        <w:rPr>
          <w:rFonts w:asciiTheme="minorHAnsi" w:hAnsiTheme="minorHAnsi" w:cstheme="minorHAnsi"/>
          <w:sz w:val="24"/>
        </w:rPr>
        <w:t>.</w:t>
      </w:r>
    </w:p>
    <w:p w14:paraId="7C1D6C73" w14:textId="448E9E8E"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3º  Esta Resolução entra em vigor </w:t>
      </w:r>
      <w:r w:rsidRPr="00273211">
        <w:rPr>
          <w:rFonts w:asciiTheme="minorHAnsi" w:hAnsiTheme="minorHAnsi" w:cstheme="minorHAnsi"/>
          <w:color w:val="000000" w:themeColor="text1"/>
          <w:sz w:val="24"/>
        </w:rPr>
        <w:t xml:space="preserve">em </w:t>
      </w:r>
      <w:r w:rsidRPr="008641FD">
        <w:rPr>
          <w:rFonts w:asciiTheme="minorHAnsi" w:hAnsiTheme="minorHAnsi" w:cstheme="minorHAnsi"/>
          <w:color w:val="000000" w:themeColor="text1"/>
          <w:sz w:val="24"/>
        </w:rPr>
        <w:t>1º de j</w:t>
      </w:r>
      <w:r w:rsidR="008641FD" w:rsidRPr="008641FD">
        <w:rPr>
          <w:rFonts w:asciiTheme="minorHAnsi" w:hAnsiTheme="minorHAnsi" w:cstheme="minorHAnsi"/>
          <w:color w:val="000000" w:themeColor="text1"/>
          <w:sz w:val="24"/>
        </w:rPr>
        <w:t>ulho</w:t>
      </w:r>
      <w:r w:rsidRPr="008641FD">
        <w:rPr>
          <w:rFonts w:asciiTheme="minorHAnsi" w:hAnsiTheme="minorHAnsi" w:cstheme="minorHAnsi"/>
          <w:color w:val="000000" w:themeColor="text1"/>
          <w:sz w:val="24"/>
        </w:rPr>
        <w:t xml:space="preserve"> de 2022</w:t>
      </w:r>
      <w:r w:rsidRPr="00273211">
        <w:rPr>
          <w:rFonts w:asciiTheme="minorHAnsi" w:hAnsiTheme="minorHAnsi" w:cstheme="minorHAnsi"/>
          <w:sz w:val="24"/>
        </w:rPr>
        <w:t>.</w:t>
      </w:r>
    </w:p>
    <w:p w14:paraId="4E886EE9" w14:textId="5FF432C1" w:rsidR="00A21437" w:rsidRPr="00A92033" w:rsidRDefault="00A21437">
      <w:pPr>
        <w:spacing w:before="0" w:after="160" w:line="259" w:lineRule="auto"/>
        <w:jc w:val="left"/>
        <w:rPr>
          <w:rFonts w:cs="Arial"/>
          <w:sz w:val="24"/>
        </w:rPr>
      </w:pPr>
    </w:p>
    <w:p w14:paraId="224E36B0" w14:textId="77777777" w:rsidR="00A92033" w:rsidRPr="00A92033" w:rsidRDefault="00A92033" w:rsidP="008641FD">
      <w:pPr>
        <w:spacing w:before="0" w:after="0"/>
        <w:jc w:val="center"/>
        <w:rPr>
          <w:rFonts w:asciiTheme="minorHAnsi" w:hAnsiTheme="minorHAnsi" w:cstheme="minorHAnsi"/>
          <w:i/>
          <w:iCs/>
          <w:color w:val="000000"/>
          <w:sz w:val="24"/>
        </w:rPr>
      </w:pPr>
      <w:r w:rsidRPr="00A92033">
        <w:rPr>
          <w:rFonts w:asciiTheme="minorHAnsi" w:hAnsiTheme="minorHAnsi" w:cstheme="minorHAnsi"/>
          <w:i/>
          <w:iCs/>
          <w:color w:val="000000"/>
          <w:sz w:val="24"/>
        </w:rPr>
        <w:t>Assinado eletronicamente por</w:t>
      </w:r>
    </w:p>
    <w:p w14:paraId="2D94B5D6" w14:textId="77777777" w:rsidR="00A92033" w:rsidRPr="00A92033" w:rsidRDefault="00A92033" w:rsidP="008641FD">
      <w:pPr>
        <w:spacing w:before="0" w:after="0"/>
        <w:jc w:val="center"/>
        <w:rPr>
          <w:rFonts w:asciiTheme="minorHAnsi" w:hAnsiTheme="minorHAnsi" w:cstheme="minorHAnsi"/>
          <w:b/>
          <w:bCs/>
          <w:color w:val="000000"/>
          <w:sz w:val="24"/>
        </w:rPr>
      </w:pPr>
      <w:r w:rsidRPr="00A92033">
        <w:rPr>
          <w:rFonts w:asciiTheme="minorHAnsi" w:hAnsiTheme="minorHAnsi" w:cstheme="minorHAnsi"/>
          <w:b/>
          <w:bCs/>
          <w:color w:val="000000"/>
          <w:sz w:val="24"/>
        </w:rPr>
        <w:t>Marcelo Barbosa</w:t>
      </w:r>
    </w:p>
    <w:p w14:paraId="3D10998D" w14:textId="77777777" w:rsidR="00A92033" w:rsidRPr="00A92033" w:rsidRDefault="00A92033" w:rsidP="008641FD">
      <w:pPr>
        <w:spacing w:before="0" w:after="0"/>
        <w:jc w:val="center"/>
        <w:rPr>
          <w:rFonts w:asciiTheme="minorHAnsi" w:hAnsiTheme="minorHAnsi" w:cstheme="minorHAnsi"/>
          <w:b/>
          <w:bCs/>
          <w:color w:val="000000"/>
          <w:sz w:val="24"/>
        </w:rPr>
      </w:pPr>
      <w:r w:rsidRPr="00A92033">
        <w:rPr>
          <w:rFonts w:asciiTheme="minorHAnsi" w:hAnsiTheme="minorHAnsi" w:cstheme="minorHAnsi"/>
          <w:b/>
          <w:bCs/>
          <w:color w:val="000000"/>
          <w:sz w:val="24"/>
        </w:rPr>
        <w:t>Presidente</w:t>
      </w:r>
    </w:p>
    <w:p w14:paraId="69D71F89" w14:textId="77777777" w:rsidR="00CF08C5" w:rsidRPr="00A92033" w:rsidRDefault="00CF08C5">
      <w:pPr>
        <w:spacing w:before="0" w:after="160" w:line="259" w:lineRule="auto"/>
        <w:jc w:val="left"/>
        <w:rPr>
          <w:rFonts w:cs="Arial"/>
          <w:sz w:val="24"/>
        </w:rPr>
      </w:pPr>
    </w:p>
    <w:p w14:paraId="74B88778" w14:textId="770323FC" w:rsidR="00DF62F3" w:rsidRDefault="00DF62F3">
      <w:pPr>
        <w:spacing w:before="0" w:after="160" w:line="259" w:lineRule="auto"/>
        <w:jc w:val="left"/>
        <w:rPr>
          <w:rFonts w:cs="Arial"/>
          <w:b/>
          <w:sz w:val="22"/>
          <w:szCs w:val="22"/>
          <w:lang w:val="pt-BR"/>
        </w:rPr>
      </w:pPr>
      <w:r>
        <w:rPr>
          <w:rFonts w:cs="Arial"/>
          <w:b/>
          <w:sz w:val="22"/>
          <w:szCs w:val="22"/>
          <w:lang w:val="pt-BR"/>
        </w:rPr>
        <w:br w:type="page"/>
      </w:r>
    </w:p>
    <w:p w14:paraId="538CF980" w14:textId="1BF85A29" w:rsidR="008641FD" w:rsidRDefault="008641FD" w:rsidP="008641FD">
      <w:pPr>
        <w:jc w:val="center"/>
        <w:outlineLvl w:val="0"/>
        <w:rPr>
          <w:rFonts w:ascii="Times New Roman" w:hAnsi="Times New Roman"/>
          <w:b/>
          <w:noProof/>
          <w:sz w:val="24"/>
          <w:lang w:val="pt-BR" w:eastAsia="en-US"/>
        </w:rPr>
      </w:pPr>
      <w:r>
        <w:rPr>
          <w:rFonts w:ascii="Times New Roman" w:hAnsi="Times New Roman"/>
          <w:b/>
          <w:noProof/>
          <w:sz w:val="24"/>
          <w:lang w:val="pt-BR" w:eastAsia="en-US"/>
        </w:rPr>
        <w:lastRenderedPageBreak/>
        <w:t>ANEXO “A”</w:t>
      </w:r>
    </w:p>
    <w:p w14:paraId="55C472DD" w14:textId="76B331DE" w:rsidR="008A6FEB" w:rsidRPr="008A6FEB" w:rsidRDefault="008A6FEB" w:rsidP="008641FD">
      <w:pPr>
        <w:jc w:val="center"/>
        <w:outlineLvl w:val="0"/>
        <w:rPr>
          <w:rFonts w:ascii="Times New Roman" w:hAnsi="Times New Roman"/>
          <w:b/>
          <w:noProof/>
          <w:sz w:val="24"/>
          <w:lang w:val="pt-BR" w:eastAsia="en-US"/>
        </w:rPr>
      </w:pPr>
      <w:r w:rsidRPr="008A6FEB">
        <w:rPr>
          <w:rFonts w:ascii="Times New Roman" w:hAnsi="Times New Roman"/>
          <w:b/>
          <w:noProof/>
          <w:sz w:val="24"/>
          <w:lang w:val="pt-BR" w:eastAsia="en-US"/>
        </w:rPr>
        <w:t>COMITÊ DE PRONUNCIAMENTOS CONTÁBEIS</w:t>
      </w:r>
    </w:p>
    <w:p w14:paraId="3E60503E" w14:textId="77777777" w:rsidR="008A6FEB" w:rsidRPr="008A6FEB" w:rsidRDefault="008A6FEB" w:rsidP="008641FD">
      <w:pPr>
        <w:jc w:val="center"/>
        <w:outlineLvl w:val="0"/>
        <w:rPr>
          <w:rFonts w:ascii="Times New Roman" w:hAnsi="Times New Roman"/>
          <w:b/>
          <w:noProof/>
          <w:sz w:val="24"/>
          <w:lang w:val="pt-BR" w:eastAsia="en-US"/>
        </w:rPr>
      </w:pPr>
      <w:r w:rsidRPr="008A6FEB">
        <w:rPr>
          <w:rFonts w:ascii="Times New Roman" w:hAnsi="Times New Roman"/>
          <w:b/>
          <w:noProof/>
          <w:sz w:val="24"/>
          <w:lang w:val="pt-BR" w:eastAsia="en-US"/>
        </w:rPr>
        <w:t xml:space="preserve">ORIENTAÇÃO TÉCNICA OCPC 07 </w:t>
      </w:r>
    </w:p>
    <w:p w14:paraId="2E543A73" w14:textId="5312E151" w:rsidR="008A6FEB" w:rsidRPr="008A6FEB" w:rsidRDefault="008A6FEB" w:rsidP="008641FD">
      <w:pPr>
        <w:jc w:val="center"/>
        <w:outlineLvl w:val="0"/>
        <w:rPr>
          <w:rFonts w:ascii="Times New Roman" w:hAnsi="Times New Roman"/>
          <w:b/>
          <w:noProof/>
          <w:sz w:val="28"/>
          <w:szCs w:val="28"/>
          <w:lang w:val="pt-BR" w:eastAsia="en-US"/>
        </w:rPr>
      </w:pPr>
      <w:r w:rsidRPr="008A6FEB">
        <w:rPr>
          <w:rFonts w:ascii="Times New Roman" w:hAnsi="Times New Roman"/>
          <w:b/>
          <w:noProof/>
          <w:sz w:val="28"/>
          <w:szCs w:val="28"/>
          <w:lang w:val="pt-BR" w:eastAsia="en-US"/>
        </w:rPr>
        <w:t xml:space="preserve">Evidenciação na Divulgação dos Relatórios Contábil-Financeiros de Propósito Geral </w:t>
      </w:r>
    </w:p>
    <w:p w14:paraId="70532BE2" w14:textId="77777777" w:rsidR="008A6FEB" w:rsidRPr="008A6FEB" w:rsidRDefault="008A6FEB" w:rsidP="008A6FEB">
      <w:pPr>
        <w:spacing w:before="0" w:after="0"/>
        <w:jc w:val="center"/>
        <w:rPr>
          <w:rFonts w:ascii="Times New Roman" w:hAnsi="Times New Roman"/>
          <w:bCs/>
          <w:noProof/>
          <w:sz w:val="24"/>
          <w:szCs w:val="28"/>
          <w:lang w:val="pt-BR" w:eastAsia="en-US"/>
        </w:rPr>
      </w:pPr>
    </w:p>
    <w:p w14:paraId="41C782B3" w14:textId="77777777" w:rsidR="008A6FEB" w:rsidRPr="008A6FEB" w:rsidRDefault="008A6FEB" w:rsidP="008A6FEB">
      <w:pPr>
        <w:spacing w:before="0" w:after="0"/>
        <w:jc w:val="center"/>
        <w:outlineLvl w:val="0"/>
        <w:rPr>
          <w:rFonts w:ascii="Times New Roman" w:hAnsi="Times New Roman"/>
          <w:b/>
          <w:noProof/>
          <w:sz w:val="24"/>
          <w:lang w:val="pt-BR" w:eastAsia="en-US"/>
        </w:rPr>
      </w:pPr>
    </w:p>
    <w:tbl>
      <w:tblPr>
        <w:tblW w:w="9456"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9"/>
        <w:gridCol w:w="1417"/>
      </w:tblGrid>
      <w:tr w:rsidR="008A6FEB" w:rsidRPr="008A6FEB" w14:paraId="43FE969D" w14:textId="77777777" w:rsidTr="00816945">
        <w:tc>
          <w:tcPr>
            <w:tcW w:w="8039" w:type="dxa"/>
          </w:tcPr>
          <w:p w14:paraId="1DEDE1C6" w14:textId="77777777" w:rsidR="008A6FEB" w:rsidRPr="008A6FEB" w:rsidRDefault="008A6FEB" w:rsidP="008A6FEB">
            <w:pPr>
              <w:spacing w:before="60" w:after="60"/>
              <w:jc w:val="left"/>
              <w:rPr>
                <w:rFonts w:ascii="Times New Roman" w:hAnsi="Times New Roman"/>
                <w:b/>
                <w:bCs/>
                <w:noProof/>
                <w:kern w:val="36"/>
                <w:sz w:val="24"/>
                <w:lang w:val="pt-BR" w:eastAsia="en-US"/>
              </w:rPr>
            </w:pPr>
            <w:r w:rsidRPr="008A6FEB">
              <w:rPr>
                <w:rFonts w:ascii="Times New Roman" w:hAnsi="Times New Roman"/>
                <w:b/>
                <w:bCs/>
                <w:noProof/>
                <w:kern w:val="36"/>
                <w:sz w:val="24"/>
                <w:lang w:val="pt-BR" w:eastAsia="en-US"/>
              </w:rPr>
              <w:t>Sumário</w:t>
            </w:r>
          </w:p>
        </w:tc>
        <w:tc>
          <w:tcPr>
            <w:tcW w:w="1417" w:type="dxa"/>
          </w:tcPr>
          <w:p w14:paraId="49FB2D1D" w14:textId="77777777" w:rsidR="008A6FEB" w:rsidRPr="008A6FEB" w:rsidRDefault="008A6FEB" w:rsidP="008A6FEB">
            <w:pPr>
              <w:spacing w:before="60" w:after="60"/>
              <w:jc w:val="center"/>
              <w:rPr>
                <w:rFonts w:ascii="Times New Roman" w:hAnsi="Times New Roman"/>
                <w:b/>
                <w:bCs/>
                <w:noProof/>
                <w:kern w:val="36"/>
                <w:sz w:val="24"/>
                <w:lang w:val="pt-BR" w:eastAsia="en-US"/>
              </w:rPr>
            </w:pPr>
            <w:r w:rsidRPr="008A6FEB">
              <w:rPr>
                <w:rFonts w:ascii="Times New Roman" w:hAnsi="Times New Roman"/>
                <w:b/>
                <w:bCs/>
                <w:noProof/>
                <w:kern w:val="36"/>
                <w:sz w:val="24"/>
                <w:lang w:val="pt-BR" w:eastAsia="en-US"/>
              </w:rPr>
              <w:t>Item</w:t>
            </w:r>
          </w:p>
        </w:tc>
      </w:tr>
      <w:tr w:rsidR="008A6FEB" w:rsidRPr="008A6FEB" w14:paraId="55DFF2E4" w14:textId="77777777" w:rsidTr="00816945">
        <w:tc>
          <w:tcPr>
            <w:tcW w:w="8039" w:type="dxa"/>
          </w:tcPr>
          <w:p w14:paraId="18E4E027" w14:textId="77777777" w:rsidR="008A6FEB" w:rsidRPr="008A6FEB" w:rsidRDefault="008A6FEB" w:rsidP="008A6FEB">
            <w:pPr>
              <w:widowControl w:val="0"/>
              <w:tabs>
                <w:tab w:val="left" w:pos="6804"/>
              </w:tabs>
              <w:spacing w:before="60" w:after="60"/>
              <w:rPr>
                <w:rFonts w:ascii="Times New Roman" w:hAnsi="Times New Roman" w:cs="Arial"/>
                <w:b/>
                <w:noProof/>
                <w:sz w:val="24"/>
                <w:szCs w:val="28"/>
                <w:lang w:val="pt-BR" w:eastAsia="en-US"/>
              </w:rPr>
            </w:pPr>
            <w:r w:rsidRPr="008A6FEB">
              <w:rPr>
                <w:rFonts w:ascii="Times New Roman" w:hAnsi="Times New Roman" w:cs="Arial"/>
                <w:b/>
                <w:noProof/>
                <w:sz w:val="24"/>
                <w:szCs w:val="28"/>
                <w:lang w:val="pt-BR" w:eastAsia="en-US"/>
              </w:rPr>
              <w:t>RAZÕES DA EMISSÃO DESTA ORIENTAÇÃO SOBRE A ELABORAÇÃO DAS NOTAS EXPLICATIVAS</w:t>
            </w:r>
          </w:p>
        </w:tc>
        <w:tc>
          <w:tcPr>
            <w:tcW w:w="1417" w:type="dxa"/>
          </w:tcPr>
          <w:p w14:paraId="1F77E6DA" w14:textId="77777777" w:rsidR="008A6FEB" w:rsidRPr="008A6FEB" w:rsidRDefault="008A6FEB" w:rsidP="008A6FEB">
            <w:pPr>
              <w:spacing w:before="60" w:after="60"/>
              <w:jc w:val="center"/>
              <w:rPr>
                <w:rFonts w:ascii="Times New Roman" w:hAnsi="Times New Roman"/>
                <w:b/>
                <w:bCs/>
                <w:noProof/>
                <w:kern w:val="36"/>
                <w:sz w:val="24"/>
                <w:lang w:val="pt-BR" w:eastAsia="en-US"/>
              </w:rPr>
            </w:pPr>
            <w:r w:rsidRPr="008A6FEB">
              <w:rPr>
                <w:rFonts w:ascii="Times New Roman" w:hAnsi="Times New Roman"/>
                <w:b/>
                <w:bCs/>
                <w:noProof/>
                <w:kern w:val="36"/>
                <w:sz w:val="24"/>
                <w:lang w:val="pt-BR" w:eastAsia="en-US"/>
              </w:rPr>
              <w:t>IN1 – IN7</w:t>
            </w:r>
          </w:p>
        </w:tc>
      </w:tr>
      <w:tr w:rsidR="008A6FEB" w:rsidRPr="008A6FEB" w14:paraId="27F53BCA" w14:textId="77777777" w:rsidTr="00816945">
        <w:tc>
          <w:tcPr>
            <w:tcW w:w="8039" w:type="dxa"/>
          </w:tcPr>
          <w:p w14:paraId="0B75E96D" w14:textId="77777777" w:rsidR="008A6FEB" w:rsidRPr="008A6FEB" w:rsidRDefault="008A6FEB" w:rsidP="008A6FEB">
            <w:pPr>
              <w:spacing w:before="60" w:after="60"/>
              <w:jc w:val="left"/>
              <w:rPr>
                <w:rFonts w:ascii="Times New Roman" w:hAnsi="Times New Roman"/>
                <w:b/>
                <w:bCs/>
                <w:noProof/>
                <w:kern w:val="36"/>
                <w:sz w:val="24"/>
                <w:lang w:val="pt-BR" w:eastAsia="en-US"/>
              </w:rPr>
            </w:pPr>
            <w:r w:rsidRPr="008A6FEB">
              <w:rPr>
                <w:rFonts w:ascii="Times New Roman" w:hAnsi="Times New Roman"/>
                <w:b/>
                <w:bCs/>
                <w:noProof/>
                <w:kern w:val="36"/>
                <w:sz w:val="24"/>
                <w:lang w:val="pt-BR" w:eastAsia="en-US"/>
              </w:rPr>
              <w:t>OBJETIVO</w:t>
            </w:r>
          </w:p>
        </w:tc>
        <w:tc>
          <w:tcPr>
            <w:tcW w:w="1417" w:type="dxa"/>
          </w:tcPr>
          <w:p w14:paraId="4588B0D9" w14:textId="77777777" w:rsidR="008A6FEB" w:rsidRPr="008A6FEB" w:rsidRDefault="008A6FEB" w:rsidP="008A6FEB">
            <w:pPr>
              <w:spacing w:before="60" w:after="60"/>
              <w:jc w:val="center"/>
              <w:rPr>
                <w:rFonts w:ascii="Times New Roman" w:hAnsi="Times New Roman"/>
                <w:b/>
                <w:bCs/>
                <w:noProof/>
                <w:kern w:val="36"/>
                <w:sz w:val="24"/>
                <w:lang w:val="pt-BR" w:eastAsia="en-US"/>
              </w:rPr>
            </w:pPr>
            <w:r w:rsidRPr="008A6FEB">
              <w:rPr>
                <w:rFonts w:ascii="Times New Roman" w:hAnsi="Times New Roman"/>
                <w:b/>
                <w:bCs/>
                <w:noProof/>
                <w:kern w:val="36"/>
                <w:sz w:val="24"/>
                <w:lang w:val="pt-BR" w:eastAsia="en-US"/>
              </w:rPr>
              <w:t>1 – 2</w:t>
            </w:r>
          </w:p>
        </w:tc>
      </w:tr>
      <w:tr w:rsidR="008A6FEB" w:rsidRPr="008A6FEB" w14:paraId="6C1331DC" w14:textId="77777777" w:rsidTr="00816945">
        <w:tc>
          <w:tcPr>
            <w:tcW w:w="8039" w:type="dxa"/>
          </w:tcPr>
          <w:p w14:paraId="06038EC0" w14:textId="77777777" w:rsidR="008A6FEB" w:rsidRPr="008A6FEB" w:rsidRDefault="008A6FEB" w:rsidP="008A6FEB">
            <w:pPr>
              <w:spacing w:before="60" w:after="60"/>
              <w:jc w:val="left"/>
              <w:rPr>
                <w:rFonts w:ascii="Times New Roman" w:hAnsi="Times New Roman"/>
                <w:b/>
                <w:bCs/>
                <w:noProof/>
                <w:kern w:val="36"/>
                <w:sz w:val="24"/>
                <w:lang w:val="pt-BR" w:eastAsia="en-US"/>
              </w:rPr>
            </w:pPr>
            <w:r w:rsidRPr="008A6FEB">
              <w:rPr>
                <w:rFonts w:ascii="Times New Roman" w:hAnsi="Times New Roman"/>
                <w:b/>
                <w:bCs/>
                <w:noProof/>
                <w:kern w:val="36"/>
                <w:sz w:val="24"/>
                <w:lang w:val="pt-BR" w:eastAsia="en-US"/>
              </w:rPr>
              <w:t>ALCANCE</w:t>
            </w:r>
          </w:p>
        </w:tc>
        <w:tc>
          <w:tcPr>
            <w:tcW w:w="1417" w:type="dxa"/>
          </w:tcPr>
          <w:p w14:paraId="51881179" w14:textId="77777777" w:rsidR="008A6FEB" w:rsidRPr="008A6FEB" w:rsidRDefault="008A6FEB" w:rsidP="008A6FEB">
            <w:pPr>
              <w:spacing w:before="60" w:after="60"/>
              <w:jc w:val="center"/>
              <w:rPr>
                <w:rFonts w:ascii="Times New Roman" w:hAnsi="Times New Roman"/>
                <w:b/>
                <w:bCs/>
                <w:noProof/>
                <w:kern w:val="36"/>
                <w:sz w:val="24"/>
                <w:lang w:val="pt-BR" w:eastAsia="en-US"/>
              </w:rPr>
            </w:pPr>
            <w:r w:rsidRPr="008A6FEB">
              <w:rPr>
                <w:rFonts w:ascii="Times New Roman" w:hAnsi="Times New Roman"/>
                <w:b/>
                <w:bCs/>
                <w:noProof/>
                <w:kern w:val="36"/>
                <w:sz w:val="24"/>
                <w:lang w:val="pt-BR" w:eastAsia="en-US"/>
              </w:rPr>
              <w:t>3 – 5</w:t>
            </w:r>
          </w:p>
        </w:tc>
      </w:tr>
      <w:tr w:rsidR="008A6FEB" w:rsidRPr="008A6FEB" w14:paraId="29A52FFE" w14:textId="77777777" w:rsidTr="00816945">
        <w:tc>
          <w:tcPr>
            <w:tcW w:w="8039" w:type="dxa"/>
          </w:tcPr>
          <w:p w14:paraId="376CBC22" w14:textId="77777777" w:rsidR="008A6FEB" w:rsidRPr="008A6FEB" w:rsidRDefault="008A6FEB" w:rsidP="008A6FEB">
            <w:pPr>
              <w:widowControl w:val="0"/>
              <w:tabs>
                <w:tab w:val="left" w:pos="6804"/>
              </w:tabs>
              <w:spacing w:before="60" w:after="60"/>
              <w:rPr>
                <w:rFonts w:ascii="Times New Roman" w:hAnsi="Times New Roman" w:cs="Arial"/>
                <w:b/>
                <w:noProof/>
                <w:sz w:val="24"/>
                <w:szCs w:val="28"/>
                <w:lang w:val="pt-BR" w:eastAsia="en-US"/>
              </w:rPr>
            </w:pPr>
            <w:r w:rsidRPr="008A6FEB">
              <w:rPr>
                <w:rFonts w:ascii="Times New Roman" w:hAnsi="Times New Roman" w:cs="Arial"/>
                <w:b/>
                <w:noProof/>
                <w:sz w:val="24"/>
                <w:szCs w:val="28"/>
                <w:lang w:val="pt-BR" w:eastAsia="en-US"/>
              </w:rPr>
              <w:t xml:space="preserve">EVIDENCIAÇÃO JÁ REGULAMENTADA </w:t>
            </w:r>
          </w:p>
        </w:tc>
        <w:tc>
          <w:tcPr>
            <w:tcW w:w="1417" w:type="dxa"/>
          </w:tcPr>
          <w:p w14:paraId="617A3DE4" w14:textId="77777777" w:rsidR="008A6FEB" w:rsidRPr="008A6FEB" w:rsidRDefault="008A6FEB" w:rsidP="008A6FEB">
            <w:pPr>
              <w:spacing w:before="60" w:after="60"/>
              <w:jc w:val="center"/>
              <w:rPr>
                <w:rFonts w:ascii="Times New Roman" w:hAnsi="Times New Roman"/>
                <w:b/>
                <w:bCs/>
                <w:noProof/>
                <w:kern w:val="36"/>
                <w:sz w:val="24"/>
                <w:lang w:val="pt-BR" w:eastAsia="en-US"/>
              </w:rPr>
            </w:pPr>
            <w:r w:rsidRPr="008A6FEB">
              <w:rPr>
                <w:rFonts w:ascii="Times New Roman" w:hAnsi="Times New Roman"/>
                <w:b/>
                <w:bCs/>
                <w:noProof/>
                <w:kern w:val="36"/>
                <w:sz w:val="24"/>
                <w:lang w:val="pt-BR" w:eastAsia="en-US"/>
              </w:rPr>
              <w:t>6 – 30</w:t>
            </w:r>
          </w:p>
        </w:tc>
      </w:tr>
      <w:tr w:rsidR="008A6FEB" w:rsidRPr="008A6FEB" w14:paraId="40436E3A" w14:textId="77777777" w:rsidTr="00816945">
        <w:tc>
          <w:tcPr>
            <w:tcW w:w="8039" w:type="dxa"/>
          </w:tcPr>
          <w:p w14:paraId="412EE6C9" w14:textId="77777777" w:rsidR="008A6FEB" w:rsidRPr="008A6FEB" w:rsidRDefault="008A6FEB" w:rsidP="008A6FEB">
            <w:pPr>
              <w:widowControl w:val="0"/>
              <w:tabs>
                <w:tab w:val="left" w:pos="708"/>
                <w:tab w:val="left" w:pos="6804"/>
              </w:tabs>
              <w:spacing w:before="60" w:after="60"/>
              <w:rPr>
                <w:rFonts w:ascii="Times New Roman" w:hAnsi="Times New Roman" w:cs="Arial"/>
                <w:b/>
                <w:noProof/>
                <w:sz w:val="24"/>
                <w:lang w:val="pt-BR" w:eastAsia="en-US"/>
              </w:rPr>
            </w:pPr>
            <w:r w:rsidRPr="008A6FEB">
              <w:rPr>
                <w:rFonts w:ascii="Times New Roman" w:hAnsi="Times New Roman" w:cs="Arial"/>
                <w:b/>
                <w:noProof/>
                <w:sz w:val="24"/>
                <w:lang w:val="pt-BR" w:eastAsia="en-US"/>
              </w:rPr>
              <w:t xml:space="preserve">Principais diretrizes gerais contidas no Pronunciamento Conceitual Básico </w:t>
            </w:r>
          </w:p>
        </w:tc>
        <w:tc>
          <w:tcPr>
            <w:tcW w:w="1417" w:type="dxa"/>
          </w:tcPr>
          <w:p w14:paraId="3F5879BF" w14:textId="77777777" w:rsidR="008A6FEB" w:rsidRPr="008A6FEB" w:rsidRDefault="008A6FEB" w:rsidP="008A6FEB">
            <w:pPr>
              <w:spacing w:before="60" w:after="60"/>
              <w:jc w:val="center"/>
              <w:rPr>
                <w:rFonts w:ascii="Times New Roman" w:hAnsi="Times New Roman"/>
                <w:b/>
                <w:bCs/>
                <w:noProof/>
                <w:kern w:val="36"/>
                <w:sz w:val="24"/>
                <w:lang w:val="pt-BR" w:eastAsia="en-US"/>
              </w:rPr>
            </w:pPr>
            <w:r w:rsidRPr="008A6FEB">
              <w:rPr>
                <w:rFonts w:ascii="Times New Roman" w:hAnsi="Times New Roman"/>
                <w:b/>
                <w:bCs/>
                <w:noProof/>
                <w:kern w:val="36"/>
                <w:sz w:val="24"/>
                <w:lang w:val="pt-BR" w:eastAsia="en-US"/>
              </w:rPr>
              <w:t>6 – 19</w:t>
            </w:r>
          </w:p>
        </w:tc>
      </w:tr>
      <w:tr w:rsidR="008A6FEB" w:rsidRPr="008A6FEB" w14:paraId="5769B2CF" w14:textId="77777777" w:rsidTr="00816945">
        <w:tc>
          <w:tcPr>
            <w:tcW w:w="8039" w:type="dxa"/>
          </w:tcPr>
          <w:p w14:paraId="75E878BD" w14:textId="77777777" w:rsidR="008A6FEB" w:rsidRPr="008A6FEB" w:rsidRDefault="008A6FEB" w:rsidP="008A6FEB">
            <w:pPr>
              <w:widowControl w:val="0"/>
              <w:tabs>
                <w:tab w:val="left" w:pos="6804"/>
              </w:tabs>
              <w:spacing w:before="60" w:after="60"/>
              <w:rPr>
                <w:rFonts w:ascii="Times New Roman" w:hAnsi="Times New Roman" w:cs="Arial"/>
                <w:b/>
                <w:noProof/>
                <w:sz w:val="24"/>
                <w:lang w:val="pt-BR" w:eastAsia="en-US"/>
              </w:rPr>
            </w:pPr>
            <w:r w:rsidRPr="008A6FEB">
              <w:rPr>
                <w:rFonts w:ascii="Times New Roman" w:hAnsi="Times New Roman" w:cs="Arial"/>
                <w:b/>
                <w:noProof/>
                <w:sz w:val="24"/>
                <w:lang w:val="pt-BR" w:eastAsia="en-US"/>
              </w:rPr>
              <w:t>Principais diretrizes gerais contidas no Pronunciamento Técnico CPC 26</w:t>
            </w:r>
          </w:p>
        </w:tc>
        <w:tc>
          <w:tcPr>
            <w:tcW w:w="1417" w:type="dxa"/>
          </w:tcPr>
          <w:p w14:paraId="726CEA69" w14:textId="77777777" w:rsidR="008A6FEB" w:rsidRPr="008A6FEB" w:rsidRDefault="008A6FEB" w:rsidP="008A6FEB">
            <w:pPr>
              <w:spacing w:before="60" w:after="60"/>
              <w:jc w:val="center"/>
              <w:rPr>
                <w:rFonts w:ascii="Times New Roman" w:hAnsi="Times New Roman"/>
                <w:b/>
                <w:bCs/>
                <w:noProof/>
                <w:kern w:val="36"/>
                <w:sz w:val="24"/>
                <w:lang w:val="pt-BR" w:eastAsia="en-US"/>
              </w:rPr>
            </w:pPr>
            <w:r w:rsidRPr="008A6FEB">
              <w:rPr>
                <w:rFonts w:ascii="Times New Roman" w:hAnsi="Times New Roman"/>
                <w:b/>
                <w:bCs/>
                <w:noProof/>
                <w:kern w:val="36"/>
                <w:sz w:val="24"/>
                <w:lang w:val="pt-BR" w:eastAsia="en-US"/>
              </w:rPr>
              <w:t>20 – 28</w:t>
            </w:r>
          </w:p>
        </w:tc>
      </w:tr>
      <w:tr w:rsidR="008A6FEB" w:rsidRPr="008A6FEB" w14:paraId="29ACA601" w14:textId="77777777" w:rsidTr="00816945">
        <w:tc>
          <w:tcPr>
            <w:tcW w:w="8039" w:type="dxa"/>
          </w:tcPr>
          <w:p w14:paraId="0CFD8200" w14:textId="77777777" w:rsidR="008A6FEB" w:rsidRPr="008A6FEB" w:rsidRDefault="008A6FEB" w:rsidP="008A6FEB">
            <w:pPr>
              <w:widowControl w:val="0"/>
              <w:tabs>
                <w:tab w:val="left" w:pos="6804"/>
              </w:tabs>
              <w:spacing w:before="60" w:after="60"/>
              <w:rPr>
                <w:rFonts w:ascii="Times New Roman" w:hAnsi="Times New Roman" w:cs="Arial"/>
                <w:b/>
                <w:noProof/>
                <w:sz w:val="24"/>
                <w:lang w:val="pt-BR" w:eastAsia="en-US"/>
              </w:rPr>
            </w:pPr>
            <w:r w:rsidRPr="008A6FEB">
              <w:rPr>
                <w:rFonts w:ascii="Times New Roman" w:hAnsi="Times New Roman" w:cs="Arial"/>
                <w:b/>
                <w:noProof/>
                <w:sz w:val="24"/>
                <w:lang w:val="pt-BR" w:eastAsia="en-US"/>
              </w:rPr>
              <w:t>Principais diretrizes gerais contidas na Lei das Sociedades por Ações</w:t>
            </w:r>
          </w:p>
        </w:tc>
        <w:tc>
          <w:tcPr>
            <w:tcW w:w="1417" w:type="dxa"/>
          </w:tcPr>
          <w:p w14:paraId="7470E275" w14:textId="77777777" w:rsidR="008A6FEB" w:rsidRPr="008A6FEB" w:rsidRDefault="008A6FEB" w:rsidP="008A6FEB">
            <w:pPr>
              <w:spacing w:before="60" w:after="60"/>
              <w:jc w:val="center"/>
              <w:rPr>
                <w:rFonts w:ascii="Times New Roman" w:hAnsi="Times New Roman"/>
                <w:b/>
                <w:bCs/>
                <w:noProof/>
                <w:kern w:val="36"/>
                <w:sz w:val="24"/>
                <w:lang w:val="pt-BR" w:eastAsia="en-US"/>
              </w:rPr>
            </w:pPr>
            <w:r w:rsidRPr="008A6FEB">
              <w:rPr>
                <w:rFonts w:ascii="Times New Roman" w:hAnsi="Times New Roman"/>
                <w:b/>
                <w:bCs/>
                <w:noProof/>
                <w:kern w:val="36"/>
                <w:sz w:val="24"/>
                <w:lang w:val="pt-BR" w:eastAsia="en-US"/>
              </w:rPr>
              <w:t>29 – 30</w:t>
            </w:r>
          </w:p>
        </w:tc>
      </w:tr>
      <w:tr w:rsidR="008A6FEB" w:rsidRPr="008A6FEB" w14:paraId="1C3D03F3" w14:textId="77777777" w:rsidTr="00816945">
        <w:tc>
          <w:tcPr>
            <w:tcW w:w="8039" w:type="dxa"/>
          </w:tcPr>
          <w:p w14:paraId="5F6945CF" w14:textId="77777777" w:rsidR="008A6FEB" w:rsidRPr="008A6FEB" w:rsidRDefault="008A6FEB" w:rsidP="008A6FEB">
            <w:pPr>
              <w:widowControl w:val="0"/>
              <w:tabs>
                <w:tab w:val="left" w:pos="6804"/>
              </w:tabs>
              <w:spacing w:before="60" w:after="60"/>
              <w:rPr>
                <w:rFonts w:ascii="Times New Roman" w:hAnsi="Times New Roman" w:cs="Arial"/>
                <w:b/>
                <w:noProof/>
                <w:sz w:val="24"/>
                <w:lang w:val="pt-BR" w:eastAsia="en-US"/>
              </w:rPr>
            </w:pPr>
            <w:r w:rsidRPr="008A6FEB">
              <w:rPr>
                <w:rFonts w:ascii="Times New Roman" w:hAnsi="Times New Roman" w:cs="Arial"/>
                <w:b/>
                <w:noProof/>
                <w:sz w:val="24"/>
                <w:lang w:val="pt-BR" w:eastAsia="en-US"/>
              </w:rPr>
              <w:t xml:space="preserve">DIRETRIZES ADICIONAIS </w:t>
            </w:r>
          </w:p>
        </w:tc>
        <w:tc>
          <w:tcPr>
            <w:tcW w:w="1417" w:type="dxa"/>
          </w:tcPr>
          <w:p w14:paraId="64A8010C" w14:textId="77777777" w:rsidR="008A6FEB" w:rsidRPr="008A6FEB" w:rsidRDefault="008A6FEB" w:rsidP="008A6FEB">
            <w:pPr>
              <w:spacing w:before="60" w:after="60"/>
              <w:jc w:val="center"/>
              <w:rPr>
                <w:rFonts w:ascii="Times New Roman" w:hAnsi="Times New Roman"/>
                <w:b/>
                <w:bCs/>
                <w:noProof/>
                <w:kern w:val="36"/>
                <w:sz w:val="24"/>
                <w:lang w:val="pt-BR" w:eastAsia="en-US"/>
              </w:rPr>
            </w:pPr>
            <w:r w:rsidRPr="008A6FEB">
              <w:rPr>
                <w:rFonts w:ascii="Times New Roman" w:hAnsi="Times New Roman"/>
                <w:b/>
                <w:bCs/>
                <w:noProof/>
                <w:kern w:val="36"/>
                <w:sz w:val="24"/>
                <w:lang w:val="pt-BR" w:eastAsia="en-US"/>
              </w:rPr>
              <w:t>31 – 39</w:t>
            </w:r>
          </w:p>
        </w:tc>
      </w:tr>
    </w:tbl>
    <w:p w14:paraId="6BCD4BE7" w14:textId="77777777" w:rsidR="008A6FEB" w:rsidRPr="008A6FEB" w:rsidRDefault="008A6FEB" w:rsidP="008A6FEB">
      <w:pPr>
        <w:widowControl w:val="0"/>
        <w:tabs>
          <w:tab w:val="left" w:pos="6804"/>
        </w:tabs>
        <w:spacing w:before="0" w:after="0"/>
        <w:ind w:right="57"/>
        <w:rPr>
          <w:rFonts w:ascii="Times New Roman" w:hAnsi="Times New Roman"/>
          <w:b/>
          <w:noProof/>
          <w:sz w:val="24"/>
          <w:lang w:val="pt-BR" w:eastAsia="en-US"/>
        </w:rPr>
      </w:pPr>
    </w:p>
    <w:p w14:paraId="3DE5D9D3" w14:textId="77777777" w:rsidR="008A6FEB" w:rsidRPr="008A6FEB" w:rsidRDefault="008A6FEB" w:rsidP="008A6FEB">
      <w:pPr>
        <w:widowControl w:val="0"/>
        <w:tabs>
          <w:tab w:val="left" w:pos="6804"/>
        </w:tabs>
        <w:spacing w:before="0" w:after="0"/>
        <w:rPr>
          <w:rFonts w:ascii="Times New Roman" w:hAnsi="Times New Roman" w:cs="Arial"/>
          <w:b/>
          <w:noProof/>
          <w:sz w:val="24"/>
          <w:szCs w:val="28"/>
          <w:lang w:val="pt-BR" w:eastAsia="en-US"/>
        </w:rPr>
      </w:pPr>
    </w:p>
    <w:p w14:paraId="6BF1B53C" w14:textId="77777777" w:rsidR="008A6FEB" w:rsidRDefault="008A6FEB">
      <w:pPr>
        <w:spacing w:before="0" w:after="160" w:line="259" w:lineRule="auto"/>
        <w:jc w:val="left"/>
        <w:rPr>
          <w:rFonts w:ascii="Times New Roman" w:hAnsi="Times New Roman" w:cs="Arial"/>
          <w:b/>
          <w:noProof/>
          <w:sz w:val="24"/>
          <w:szCs w:val="28"/>
          <w:lang w:val="pt-BR" w:eastAsia="en-US"/>
        </w:rPr>
      </w:pPr>
      <w:r>
        <w:rPr>
          <w:rFonts w:ascii="Times New Roman" w:hAnsi="Times New Roman" w:cs="Arial"/>
          <w:b/>
          <w:noProof/>
          <w:sz w:val="24"/>
          <w:szCs w:val="28"/>
          <w:lang w:val="pt-BR" w:eastAsia="en-US"/>
        </w:rPr>
        <w:br w:type="page"/>
      </w:r>
    </w:p>
    <w:p w14:paraId="35E245B3" w14:textId="117260A1" w:rsidR="008A6FEB" w:rsidRPr="008A6FEB" w:rsidRDefault="008A6FEB" w:rsidP="008A6FEB">
      <w:pPr>
        <w:widowControl w:val="0"/>
        <w:tabs>
          <w:tab w:val="left" w:pos="6804"/>
        </w:tabs>
        <w:spacing w:before="0" w:after="0"/>
        <w:rPr>
          <w:rFonts w:ascii="Times New Roman" w:hAnsi="Times New Roman" w:cs="Arial"/>
          <w:b/>
          <w:noProof/>
          <w:sz w:val="24"/>
          <w:szCs w:val="28"/>
          <w:lang w:val="pt-BR" w:eastAsia="en-US"/>
        </w:rPr>
      </w:pPr>
      <w:r w:rsidRPr="008A6FEB">
        <w:rPr>
          <w:rFonts w:ascii="Times New Roman" w:hAnsi="Times New Roman" w:cs="Arial"/>
          <w:b/>
          <w:noProof/>
          <w:sz w:val="24"/>
          <w:szCs w:val="28"/>
          <w:lang w:val="pt-BR" w:eastAsia="en-US"/>
        </w:rPr>
        <w:lastRenderedPageBreak/>
        <w:t>Razões da emissão desta Orientação sobre a elaboração das notas explicativas</w:t>
      </w:r>
    </w:p>
    <w:p w14:paraId="4498B9E5" w14:textId="77777777" w:rsidR="008A6FEB" w:rsidRPr="008A6FEB" w:rsidRDefault="008A6FEB" w:rsidP="008A6FEB">
      <w:pPr>
        <w:widowControl w:val="0"/>
        <w:tabs>
          <w:tab w:val="left" w:pos="6804"/>
        </w:tabs>
        <w:spacing w:before="0" w:after="0"/>
        <w:rPr>
          <w:rFonts w:ascii="Times New Roman" w:hAnsi="Times New Roman" w:cs="Arial"/>
          <w:noProof/>
          <w:sz w:val="24"/>
          <w:szCs w:val="28"/>
          <w:lang w:val="pt-BR" w:eastAsia="en-US"/>
        </w:rPr>
      </w:pPr>
    </w:p>
    <w:p w14:paraId="3220662D" w14:textId="77777777" w:rsidR="008A6FEB" w:rsidRPr="008A6FEB" w:rsidRDefault="008A6FEB" w:rsidP="008A6FEB">
      <w:pPr>
        <w:widowControl w:val="0"/>
        <w:tabs>
          <w:tab w:val="left" w:pos="6804"/>
        </w:tabs>
        <w:spacing w:before="0" w:after="0"/>
        <w:ind w:left="567" w:hanging="567"/>
        <w:rPr>
          <w:rFonts w:ascii="Times New Roman" w:hAnsi="Times New Roman"/>
          <w:noProof/>
          <w:color w:val="000000"/>
          <w:sz w:val="24"/>
          <w:lang w:eastAsia="en-US"/>
        </w:rPr>
      </w:pPr>
      <w:r w:rsidRPr="008A6FEB">
        <w:rPr>
          <w:rFonts w:ascii="Times New Roman" w:hAnsi="Times New Roman" w:cs="Arial"/>
          <w:noProof/>
          <w:color w:val="000000"/>
          <w:sz w:val="24"/>
          <w:lang w:eastAsia="en-US"/>
        </w:rPr>
        <w:t xml:space="preserve">IN1. </w:t>
      </w:r>
      <w:r w:rsidRPr="008A6FEB">
        <w:rPr>
          <w:rFonts w:ascii="Times New Roman" w:hAnsi="Times New Roman" w:cs="Arial"/>
          <w:noProof/>
          <w:color w:val="000000"/>
          <w:sz w:val="24"/>
          <w:lang w:eastAsia="en-US"/>
        </w:rPr>
        <w:tab/>
        <w:t xml:space="preserve">O volume de informações contido na divulgação dos </w:t>
      </w:r>
      <w:r w:rsidRPr="008A6FEB">
        <w:rPr>
          <w:rFonts w:ascii="Times New Roman" w:hAnsi="Times New Roman"/>
          <w:noProof/>
          <w:color w:val="000000"/>
          <w:sz w:val="24"/>
          <w:lang w:eastAsia="en-US"/>
        </w:rPr>
        <w:t>relatórios contábil-financeiros de propósito geral tem provocado grandes questionamentos pelos agentes do mercado em relação à extensão do material apresentado. Muitos agentes têm notado a existência de informações irrelevantes, ao mesmo tempo em que se comentam faltas de informações relevantes.</w:t>
      </w:r>
    </w:p>
    <w:p w14:paraId="1FFC99FA" w14:textId="77777777" w:rsidR="008A6FEB" w:rsidRPr="008A6FEB" w:rsidRDefault="008A6FEB" w:rsidP="008A6FEB">
      <w:pPr>
        <w:widowControl w:val="0"/>
        <w:tabs>
          <w:tab w:val="left" w:pos="6804"/>
        </w:tabs>
        <w:spacing w:before="0" w:after="0"/>
        <w:rPr>
          <w:rFonts w:ascii="Times New Roman" w:hAnsi="Times New Roman"/>
          <w:noProof/>
          <w:color w:val="000000"/>
          <w:sz w:val="24"/>
          <w:lang w:eastAsia="en-US"/>
        </w:rPr>
      </w:pPr>
      <w:r w:rsidRPr="008A6FEB">
        <w:rPr>
          <w:rFonts w:ascii="Times New Roman" w:hAnsi="Times New Roman"/>
          <w:noProof/>
          <w:color w:val="000000"/>
          <w:sz w:val="24"/>
          <w:lang w:eastAsia="en-US"/>
        </w:rPr>
        <w:t xml:space="preserve"> </w:t>
      </w:r>
    </w:p>
    <w:p w14:paraId="38ABC631" w14:textId="77777777" w:rsidR="008A6FEB" w:rsidRPr="008A6FEB" w:rsidRDefault="008A6FEB" w:rsidP="008A6FEB">
      <w:pPr>
        <w:widowControl w:val="0"/>
        <w:tabs>
          <w:tab w:val="left" w:pos="6804"/>
        </w:tabs>
        <w:spacing w:before="0" w:after="0"/>
        <w:ind w:left="567" w:hanging="567"/>
        <w:rPr>
          <w:rFonts w:ascii="Times New Roman" w:hAnsi="Times New Roman" w:cs="Arial"/>
          <w:noProof/>
          <w:sz w:val="24"/>
          <w:szCs w:val="28"/>
          <w:lang w:val="pt-BR" w:eastAsia="en-US"/>
        </w:rPr>
      </w:pPr>
      <w:r w:rsidRPr="008A6FEB">
        <w:rPr>
          <w:rFonts w:ascii="Times New Roman" w:hAnsi="Times New Roman"/>
          <w:noProof/>
          <w:color w:val="000000"/>
          <w:sz w:val="24"/>
          <w:lang w:eastAsia="en-US"/>
        </w:rPr>
        <w:t xml:space="preserve">IN2. </w:t>
      </w:r>
      <w:r w:rsidRPr="008A6FEB">
        <w:rPr>
          <w:rFonts w:ascii="Times New Roman" w:hAnsi="Times New Roman"/>
          <w:noProof/>
          <w:color w:val="000000"/>
          <w:sz w:val="24"/>
          <w:lang w:eastAsia="en-US"/>
        </w:rPr>
        <w:tab/>
        <w:t xml:space="preserve">A reprodução de informações muitas vezes dadas como desnecessárias estaria trazendo como consequência o aumento do custo da elaboração e da divulgação, o que também é foco de reclamações dos diversos agentes do mercado, desde os preparadores dos relatórios contábil-financeiros até os analistas, passando pelos conselheiros das companhias. </w:t>
      </w:r>
    </w:p>
    <w:p w14:paraId="30DF0C62" w14:textId="77777777" w:rsidR="008A6FEB" w:rsidRPr="008A6FEB" w:rsidRDefault="008A6FEB" w:rsidP="008A6FEB">
      <w:pPr>
        <w:widowControl w:val="0"/>
        <w:tabs>
          <w:tab w:val="left" w:pos="6804"/>
        </w:tabs>
        <w:spacing w:before="0" w:after="0"/>
        <w:rPr>
          <w:rFonts w:ascii="Times New Roman" w:hAnsi="Times New Roman" w:cs="Arial"/>
          <w:noProof/>
          <w:sz w:val="24"/>
          <w:szCs w:val="28"/>
          <w:lang w:val="pt-BR" w:eastAsia="en-US"/>
        </w:rPr>
      </w:pPr>
    </w:p>
    <w:p w14:paraId="77EAE97C" w14:textId="77777777" w:rsidR="008A6FEB" w:rsidRPr="008A6FEB" w:rsidRDefault="008A6FEB" w:rsidP="008A6FEB">
      <w:pPr>
        <w:widowControl w:val="0"/>
        <w:tabs>
          <w:tab w:val="left" w:pos="6804"/>
        </w:tabs>
        <w:spacing w:before="0" w:after="0"/>
        <w:ind w:left="567" w:hanging="567"/>
        <w:rPr>
          <w:rFonts w:ascii="Times New Roman" w:hAnsi="Times New Roman" w:cs="Arial"/>
          <w:noProof/>
          <w:sz w:val="24"/>
          <w:szCs w:val="28"/>
          <w:lang w:val="pt-BR" w:eastAsia="en-US"/>
        </w:rPr>
      </w:pPr>
      <w:r w:rsidRPr="008A6FEB">
        <w:rPr>
          <w:rFonts w:ascii="Times New Roman" w:hAnsi="Times New Roman" w:cs="Arial"/>
          <w:noProof/>
          <w:sz w:val="24"/>
          <w:szCs w:val="28"/>
          <w:lang w:val="pt-BR" w:eastAsia="en-US"/>
        </w:rPr>
        <w:t xml:space="preserve">IN3. </w:t>
      </w:r>
      <w:r w:rsidRPr="008A6FEB">
        <w:rPr>
          <w:rFonts w:ascii="Times New Roman" w:hAnsi="Times New Roman" w:cs="Arial"/>
          <w:noProof/>
          <w:sz w:val="24"/>
          <w:szCs w:val="28"/>
          <w:lang w:val="pt-BR" w:eastAsia="en-US"/>
        </w:rPr>
        <w:tab/>
        <w:t xml:space="preserve">A apresentação das demonstrações contábeis, segundo muitos, parece adotar a técnica de </w:t>
      </w:r>
      <w:r w:rsidRPr="008A6FEB">
        <w:rPr>
          <w:rFonts w:ascii="Times New Roman" w:hAnsi="Times New Roman" w:cs="Arial"/>
          <w:i/>
          <w:noProof/>
          <w:sz w:val="24"/>
          <w:szCs w:val="28"/>
          <w:lang w:val="pt-BR" w:eastAsia="en-US"/>
        </w:rPr>
        <w:t>check list</w:t>
      </w:r>
      <w:r w:rsidRPr="008A6FEB">
        <w:rPr>
          <w:rFonts w:ascii="Times New Roman" w:hAnsi="Times New Roman" w:cs="Arial"/>
          <w:noProof/>
          <w:sz w:val="24"/>
          <w:szCs w:val="28"/>
          <w:lang w:val="pt-BR" w:eastAsia="en-US"/>
        </w:rPr>
        <w:t xml:space="preserve"> nas divulgações requeridas pelos Pronunciamentos, Interpretações e Orientações do Comitê de Pronunciamentos Contábeis - CPC, não sendo observados, muitas vezes, os critérios de </w:t>
      </w:r>
      <w:r w:rsidRPr="008A6FEB">
        <w:rPr>
          <w:rFonts w:ascii="Times New Roman" w:hAnsi="Times New Roman" w:cs="Arial"/>
          <w:i/>
          <w:noProof/>
          <w:sz w:val="24"/>
          <w:szCs w:val="28"/>
          <w:lang w:val="pt-BR" w:eastAsia="en-US"/>
        </w:rPr>
        <w:t>relevância</w:t>
      </w:r>
      <w:r w:rsidRPr="008A6FEB">
        <w:rPr>
          <w:rFonts w:ascii="Times New Roman" w:hAnsi="Times New Roman" w:cs="Arial"/>
          <w:noProof/>
          <w:sz w:val="24"/>
          <w:szCs w:val="28"/>
          <w:lang w:val="pt-BR" w:eastAsia="en-US"/>
        </w:rPr>
        <w:t xml:space="preserve">. Vem sendo afirmado, inclusive, que o excesso de informações dificulta a adequada tomada de decisão por parte dos usuários das demonstrações contábeis. </w:t>
      </w:r>
    </w:p>
    <w:p w14:paraId="0A0C2ABE" w14:textId="77777777" w:rsidR="008A6FEB" w:rsidRPr="008A6FEB" w:rsidRDefault="008A6FEB" w:rsidP="008A6FEB">
      <w:pPr>
        <w:widowControl w:val="0"/>
        <w:tabs>
          <w:tab w:val="left" w:pos="6804"/>
        </w:tabs>
        <w:spacing w:before="0" w:after="0"/>
        <w:rPr>
          <w:rFonts w:ascii="Times New Roman" w:hAnsi="Times New Roman" w:cs="Arial"/>
          <w:noProof/>
          <w:sz w:val="24"/>
          <w:szCs w:val="28"/>
          <w:lang w:val="pt-BR" w:eastAsia="en-US"/>
        </w:rPr>
      </w:pPr>
    </w:p>
    <w:p w14:paraId="0FD075B2" w14:textId="77777777" w:rsidR="008A6FEB" w:rsidRPr="008A6FEB" w:rsidRDefault="008A6FEB" w:rsidP="008A6FEB">
      <w:pPr>
        <w:widowControl w:val="0"/>
        <w:tabs>
          <w:tab w:val="left" w:pos="6804"/>
        </w:tabs>
        <w:spacing w:before="0"/>
        <w:ind w:left="567" w:hanging="567"/>
        <w:rPr>
          <w:rFonts w:ascii="Times New Roman" w:hAnsi="Times New Roman" w:cs="Arial"/>
          <w:noProof/>
          <w:sz w:val="24"/>
          <w:szCs w:val="28"/>
          <w:lang w:val="pt-BR" w:eastAsia="en-US"/>
        </w:rPr>
      </w:pPr>
      <w:r w:rsidRPr="008A6FEB">
        <w:rPr>
          <w:rFonts w:ascii="Times New Roman" w:hAnsi="Times New Roman" w:cs="Arial"/>
          <w:noProof/>
          <w:sz w:val="24"/>
          <w:szCs w:val="28"/>
          <w:lang w:val="pt-BR" w:eastAsia="en-US"/>
        </w:rPr>
        <w:t xml:space="preserve">IN4. </w:t>
      </w:r>
      <w:r w:rsidRPr="008A6FEB">
        <w:rPr>
          <w:rFonts w:ascii="Times New Roman" w:hAnsi="Times New Roman" w:cs="Arial"/>
          <w:noProof/>
          <w:sz w:val="24"/>
          <w:szCs w:val="28"/>
          <w:lang w:val="pt-BR" w:eastAsia="en-US"/>
        </w:rPr>
        <w:tab/>
        <w:t>Pelo que se tem conhecimento, essa não é uma situação tipicamente brasileira. Está havendo forte movimento mundial no sentido de se chegar a caminhos que tragam para as demonstrações contábeis apenas as informações que realmente interessam aos usuários no sentido de orientar as suas decisões sobre uma entidade. Tanto que discussões e documentos recentes têm surgido a respeito, como, por exemplo:</w:t>
      </w:r>
    </w:p>
    <w:p w14:paraId="4B3FE9C2" w14:textId="77777777" w:rsidR="008A6FEB" w:rsidRPr="008A6FEB" w:rsidRDefault="008A6FEB" w:rsidP="008A6FEB">
      <w:pPr>
        <w:widowControl w:val="0"/>
        <w:numPr>
          <w:ilvl w:val="0"/>
          <w:numId w:val="4"/>
        </w:numPr>
        <w:tabs>
          <w:tab w:val="left" w:pos="-993"/>
        </w:tabs>
        <w:spacing w:before="0" w:after="0"/>
        <w:ind w:left="993" w:hanging="426"/>
        <w:rPr>
          <w:rFonts w:ascii="Times New Roman" w:hAnsi="Times New Roman" w:cs="Arial"/>
          <w:noProof/>
          <w:sz w:val="24"/>
          <w:szCs w:val="28"/>
          <w:lang w:val="pt-BR" w:eastAsia="en-US"/>
        </w:rPr>
      </w:pPr>
      <w:r w:rsidRPr="008A6FEB">
        <w:rPr>
          <w:rFonts w:ascii="Times New Roman" w:hAnsi="Times New Roman" w:cs="Arial"/>
          <w:noProof/>
          <w:sz w:val="24"/>
          <w:szCs w:val="28"/>
          <w:lang w:val="pt-BR" w:eastAsia="en-US"/>
        </w:rPr>
        <w:t xml:space="preserve">O EFRAG – </w:t>
      </w:r>
      <w:r w:rsidRPr="008A6FEB">
        <w:rPr>
          <w:rFonts w:ascii="Times New Roman" w:hAnsi="Times New Roman" w:cs="Arial"/>
          <w:i/>
          <w:noProof/>
          <w:sz w:val="24"/>
          <w:szCs w:val="28"/>
          <w:lang w:val="pt-BR" w:eastAsia="en-US"/>
        </w:rPr>
        <w:t>European Financial Reporting Advisory Group</w:t>
      </w:r>
      <w:r w:rsidRPr="008A6FEB">
        <w:rPr>
          <w:rFonts w:ascii="Times New Roman" w:hAnsi="Times New Roman" w:cs="Arial"/>
          <w:noProof/>
          <w:sz w:val="24"/>
          <w:szCs w:val="28"/>
          <w:lang w:val="pt-BR" w:eastAsia="en-US"/>
        </w:rPr>
        <w:t xml:space="preserve">, que recomenda à União Europeia a adoção ou não dos documentos emitidos pelo IASB (IFRSs), emitiu em 2012 o documento: </w:t>
      </w:r>
      <w:r w:rsidRPr="008A6FEB">
        <w:rPr>
          <w:rFonts w:ascii="Times New Roman" w:hAnsi="Times New Roman" w:cs="Arial"/>
          <w:i/>
          <w:noProof/>
          <w:sz w:val="24"/>
          <w:szCs w:val="28"/>
          <w:lang w:val="pt-BR" w:eastAsia="en-US"/>
        </w:rPr>
        <w:t>Towards a Disclosure Framework for the Notes</w:t>
      </w:r>
      <w:r w:rsidRPr="008A6FEB">
        <w:rPr>
          <w:rFonts w:ascii="Times New Roman" w:hAnsi="Times New Roman" w:cs="Arial"/>
          <w:noProof/>
          <w:sz w:val="24"/>
          <w:szCs w:val="28"/>
          <w:lang w:val="pt-BR" w:eastAsia="en-US"/>
        </w:rPr>
        <w:t>, discutindo e coletando opiniões especificamente sobre a divulgação das notas explicativas. Como conclusão, propõe a elaboração de Estrutura Conceitual específica para a apresentação dessas notas.</w:t>
      </w:r>
    </w:p>
    <w:p w14:paraId="6DF784E0" w14:textId="77777777" w:rsidR="008A6FEB" w:rsidRPr="008A6FEB" w:rsidRDefault="008A6FEB" w:rsidP="008A6FEB">
      <w:pPr>
        <w:widowControl w:val="0"/>
        <w:numPr>
          <w:ilvl w:val="0"/>
          <w:numId w:val="4"/>
        </w:numPr>
        <w:tabs>
          <w:tab w:val="left" w:pos="-993"/>
        </w:tabs>
        <w:spacing w:before="0" w:after="0"/>
        <w:ind w:left="993" w:hanging="426"/>
        <w:rPr>
          <w:rFonts w:ascii="Times New Roman" w:hAnsi="Times New Roman" w:cs="Arial"/>
          <w:noProof/>
          <w:sz w:val="24"/>
          <w:szCs w:val="28"/>
          <w:lang w:val="pt-BR" w:eastAsia="en-US"/>
        </w:rPr>
      </w:pPr>
      <w:r w:rsidRPr="008A6FEB">
        <w:rPr>
          <w:rFonts w:ascii="Times New Roman" w:hAnsi="Times New Roman" w:cs="Arial"/>
          <w:noProof/>
          <w:sz w:val="24"/>
          <w:szCs w:val="28"/>
          <w:lang w:val="pt-BR" w:eastAsia="en-US"/>
        </w:rPr>
        <w:t xml:space="preserve">O ASAF – </w:t>
      </w:r>
      <w:r w:rsidRPr="008A6FEB">
        <w:rPr>
          <w:rFonts w:ascii="Times New Roman" w:hAnsi="Times New Roman" w:cs="Arial"/>
          <w:i/>
          <w:noProof/>
          <w:sz w:val="24"/>
          <w:szCs w:val="28"/>
          <w:lang w:val="pt-BR" w:eastAsia="en-US"/>
        </w:rPr>
        <w:t>Accounting Standards Advisory Forum</w:t>
      </w:r>
      <w:r w:rsidRPr="008A6FEB">
        <w:rPr>
          <w:rFonts w:ascii="Times New Roman" w:hAnsi="Times New Roman" w:cs="Arial"/>
          <w:noProof/>
          <w:sz w:val="24"/>
          <w:szCs w:val="28"/>
          <w:lang w:val="pt-BR" w:eastAsia="en-US"/>
        </w:rPr>
        <w:t xml:space="preserve">, do próprio IASB – International Accounting Standards Board, em sua reunião de setembro de 2013, discutiu intensamente o problema e deliberou propor ao </w:t>
      </w:r>
      <w:r w:rsidRPr="008A6FEB">
        <w:rPr>
          <w:rFonts w:ascii="Times New Roman" w:hAnsi="Times New Roman" w:cs="Arial"/>
          <w:i/>
          <w:noProof/>
          <w:sz w:val="24"/>
          <w:szCs w:val="28"/>
          <w:lang w:val="pt-BR" w:eastAsia="en-US"/>
        </w:rPr>
        <w:t>board</w:t>
      </w:r>
      <w:r w:rsidRPr="008A6FEB">
        <w:rPr>
          <w:rFonts w:ascii="Times New Roman" w:hAnsi="Times New Roman" w:cs="Arial"/>
          <w:noProof/>
          <w:sz w:val="24"/>
          <w:szCs w:val="28"/>
          <w:lang w:val="pt-BR" w:eastAsia="en-US"/>
        </w:rPr>
        <w:t xml:space="preserve"> do IASB ações na direção de disciplinar as diretrizes gerais sobre divulgação e notas explicativas.</w:t>
      </w:r>
    </w:p>
    <w:p w14:paraId="4BB17791" w14:textId="77777777" w:rsidR="008A6FEB" w:rsidRPr="008A6FEB" w:rsidRDefault="008A6FEB" w:rsidP="008A6FEB">
      <w:pPr>
        <w:widowControl w:val="0"/>
        <w:numPr>
          <w:ilvl w:val="0"/>
          <w:numId w:val="4"/>
        </w:numPr>
        <w:tabs>
          <w:tab w:val="left" w:pos="-993"/>
        </w:tabs>
        <w:spacing w:before="0" w:after="0"/>
        <w:ind w:left="993" w:hanging="426"/>
        <w:rPr>
          <w:rFonts w:ascii="Times New Roman" w:hAnsi="Times New Roman" w:cs="Arial"/>
          <w:noProof/>
          <w:sz w:val="24"/>
          <w:szCs w:val="28"/>
          <w:lang w:val="pt-BR" w:eastAsia="en-US"/>
        </w:rPr>
      </w:pPr>
      <w:r w:rsidRPr="008A6FEB">
        <w:rPr>
          <w:rFonts w:ascii="Times New Roman" w:hAnsi="Times New Roman" w:cs="Arial"/>
          <w:noProof/>
          <w:sz w:val="24"/>
          <w:szCs w:val="28"/>
          <w:lang w:val="pt-BR" w:eastAsia="en-US"/>
        </w:rPr>
        <w:t xml:space="preserve">O IASB divulgou o documento </w:t>
      </w:r>
      <w:r w:rsidRPr="008A6FEB">
        <w:rPr>
          <w:rFonts w:ascii="Times New Roman" w:hAnsi="Times New Roman" w:cs="Arial"/>
          <w:i/>
          <w:noProof/>
          <w:sz w:val="24"/>
          <w:szCs w:val="28"/>
          <w:lang w:val="pt-BR" w:eastAsia="en-US"/>
        </w:rPr>
        <w:t>Discussion Forum – Financial Reporting Disclosure</w:t>
      </w:r>
      <w:r w:rsidRPr="008A6FEB">
        <w:rPr>
          <w:rFonts w:ascii="Times New Roman" w:hAnsi="Times New Roman" w:cs="Arial"/>
          <w:noProof/>
          <w:sz w:val="24"/>
          <w:szCs w:val="28"/>
          <w:lang w:val="pt-BR" w:eastAsia="en-US"/>
        </w:rPr>
        <w:t xml:space="preserve">, em maio de 2013, reportando várias manifestações de usuários, preparadores e auditores a respeito de dificuldades relativas à qualidade das notas explicativas e recentemente criou um grupo para discutir exatamente </w:t>
      </w:r>
      <w:r w:rsidRPr="008A6FEB">
        <w:rPr>
          <w:rFonts w:ascii="Times New Roman" w:hAnsi="Times New Roman" w:cs="Arial"/>
          <w:i/>
          <w:noProof/>
          <w:sz w:val="24"/>
          <w:szCs w:val="28"/>
          <w:lang w:val="pt-BR" w:eastAsia="en-US"/>
        </w:rPr>
        <w:t>Disclosure Initiative</w:t>
      </w:r>
      <w:r w:rsidRPr="008A6FEB">
        <w:rPr>
          <w:rFonts w:ascii="Times New Roman" w:hAnsi="Times New Roman" w:cs="Arial"/>
          <w:noProof/>
          <w:sz w:val="24"/>
          <w:szCs w:val="28"/>
          <w:lang w:val="pt-BR" w:eastAsia="en-US"/>
        </w:rPr>
        <w:t>.</w:t>
      </w:r>
    </w:p>
    <w:p w14:paraId="7244C89E" w14:textId="77777777" w:rsidR="008A6FEB" w:rsidRPr="008A6FEB" w:rsidRDefault="008A6FEB" w:rsidP="008A6FEB">
      <w:pPr>
        <w:widowControl w:val="0"/>
        <w:numPr>
          <w:ilvl w:val="0"/>
          <w:numId w:val="4"/>
        </w:numPr>
        <w:tabs>
          <w:tab w:val="left" w:pos="-993"/>
        </w:tabs>
        <w:spacing w:before="0" w:after="0"/>
        <w:ind w:left="993" w:hanging="426"/>
        <w:rPr>
          <w:rFonts w:ascii="Times New Roman" w:hAnsi="Times New Roman" w:cs="Arial"/>
          <w:noProof/>
          <w:sz w:val="24"/>
          <w:szCs w:val="28"/>
          <w:lang w:val="pt-BR" w:eastAsia="en-US"/>
        </w:rPr>
      </w:pPr>
      <w:r w:rsidRPr="008A6FEB">
        <w:rPr>
          <w:rFonts w:ascii="Times New Roman" w:hAnsi="Times New Roman" w:cs="Arial"/>
          <w:noProof/>
          <w:sz w:val="24"/>
          <w:szCs w:val="28"/>
          <w:lang w:val="pt-BR" w:eastAsia="en-US"/>
        </w:rPr>
        <w:t xml:space="preserve">O FASB, em março de 2014, numa ação concreta, emitiu, para discussão, o </w:t>
      </w:r>
      <w:r w:rsidRPr="008A6FEB">
        <w:rPr>
          <w:rFonts w:ascii="Times New Roman" w:hAnsi="Times New Roman" w:cs="Arial"/>
          <w:i/>
          <w:noProof/>
          <w:sz w:val="24"/>
          <w:szCs w:val="28"/>
          <w:lang w:val="pt-BR" w:eastAsia="en-US"/>
        </w:rPr>
        <w:t xml:space="preserve">Proposed Statement of Financial Accounting Concepts </w:t>
      </w:r>
      <w:r w:rsidRPr="008A6FEB">
        <w:rPr>
          <w:rFonts w:ascii="Times New Roman" w:hAnsi="Times New Roman" w:cs="Arial"/>
          <w:noProof/>
          <w:sz w:val="24"/>
          <w:szCs w:val="28"/>
          <w:lang w:val="pt-BR" w:eastAsia="en-US"/>
        </w:rPr>
        <w:t xml:space="preserve">intitulado </w:t>
      </w:r>
      <w:r w:rsidRPr="008A6FEB">
        <w:rPr>
          <w:rFonts w:ascii="Times New Roman" w:hAnsi="Times New Roman" w:cs="Arial"/>
          <w:i/>
          <w:noProof/>
          <w:sz w:val="24"/>
          <w:szCs w:val="28"/>
          <w:lang w:val="pt-BR" w:eastAsia="en-US"/>
        </w:rPr>
        <w:t>Conceptual Framework for Financial Reporting</w:t>
      </w:r>
      <w:r w:rsidRPr="008A6FEB">
        <w:rPr>
          <w:rFonts w:ascii="Times New Roman" w:hAnsi="Times New Roman" w:cs="Arial"/>
          <w:noProof/>
          <w:sz w:val="24"/>
          <w:szCs w:val="28"/>
          <w:lang w:val="pt-BR" w:eastAsia="en-US"/>
        </w:rPr>
        <w:t xml:space="preserve">, </w:t>
      </w:r>
      <w:r w:rsidRPr="008A6FEB">
        <w:rPr>
          <w:rFonts w:ascii="Times New Roman" w:hAnsi="Times New Roman" w:cs="Arial"/>
          <w:i/>
          <w:noProof/>
          <w:sz w:val="24"/>
          <w:szCs w:val="28"/>
          <w:lang w:val="pt-BR" w:eastAsia="en-US"/>
        </w:rPr>
        <w:t>Chapter 8: Notes to Financial Statements</w:t>
      </w:r>
      <w:r w:rsidRPr="008A6FEB">
        <w:rPr>
          <w:rFonts w:ascii="Times New Roman" w:hAnsi="Times New Roman" w:cs="Arial"/>
          <w:noProof/>
          <w:sz w:val="24"/>
          <w:szCs w:val="28"/>
          <w:lang w:val="pt-BR" w:eastAsia="en-US"/>
        </w:rPr>
        <w:t xml:space="preserve"> (41 páginas), como estrutura conceitual para a emissão das notas explicativas.</w:t>
      </w:r>
    </w:p>
    <w:p w14:paraId="53D15886" w14:textId="77777777" w:rsidR="008A6FEB" w:rsidRPr="008A6FEB" w:rsidRDefault="008A6FEB" w:rsidP="008A6FEB">
      <w:pPr>
        <w:widowControl w:val="0"/>
        <w:numPr>
          <w:ilvl w:val="0"/>
          <w:numId w:val="4"/>
        </w:numPr>
        <w:tabs>
          <w:tab w:val="left" w:pos="-993"/>
        </w:tabs>
        <w:spacing w:before="0" w:after="0"/>
        <w:ind w:left="993" w:hanging="426"/>
        <w:rPr>
          <w:rFonts w:ascii="Times New Roman" w:hAnsi="Times New Roman" w:cs="Arial"/>
          <w:noProof/>
          <w:sz w:val="24"/>
          <w:szCs w:val="28"/>
          <w:lang w:val="pt-BR" w:eastAsia="en-US"/>
        </w:rPr>
      </w:pPr>
      <w:r w:rsidRPr="008A6FEB">
        <w:rPr>
          <w:rFonts w:ascii="Times New Roman" w:hAnsi="Times New Roman" w:cs="Arial"/>
          <w:noProof/>
          <w:sz w:val="24"/>
          <w:szCs w:val="28"/>
          <w:lang w:val="pt-BR" w:eastAsia="en-US"/>
        </w:rPr>
        <w:t xml:space="preserve">O IASB, também em março de 2014 e também numa ação concreta, divulgou o </w:t>
      </w:r>
      <w:r w:rsidRPr="008A6FEB">
        <w:rPr>
          <w:rFonts w:ascii="Times New Roman" w:hAnsi="Times New Roman" w:cs="Arial"/>
          <w:i/>
          <w:noProof/>
          <w:sz w:val="24"/>
          <w:szCs w:val="28"/>
          <w:lang w:val="pt-BR" w:eastAsia="en-US"/>
        </w:rPr>
        <w:t xml:space="preserve">staff paper </w:t>
      </w:r>
      <w:r w:rsidRPr="008A6FEB">
        <w:rPr>
          <w:rFonts w:ascii="Times New Roman" w:hAnsi="Times New Roman" w:cs="Arial"/>
          <w:noProof/>
          <w:sz w:val="24"/>
          <w:szCs w:val="28"/>
          <w:lang w:val="pt-BR" w:eastAsia="en-US"/>
        </w:rPr>
        <w:t xml:space="preserve">sobre o projeto </w:t>
      </w:r>
      <w:r w:rsidRPr="008A6FEB">
        <w:rPr>
          <w:rFonts w:ascii="Times New Roman" w:hAnsi="Times New Roman" w:cs="Arial"/>
          <w:i/>
          <w:noProof/>
          <w:sz w:val="24"/>
          <w:szCs w:val="28"/>
          <w:lang w:val="pt-BR" w:eastAsia="en-US"/>
        </w:rPr>
        <w:t>Disclosure Iniciative</w:t>
      </w:r>
      <w:r w:rsidRPr="008A6FEB">
        <w:rPr>
          <w:rFonts w:ascii="Times New Roman" w:hAnsi="Times New Roman" w:cs="Arial"/>
          <w:noProof/>
          <w:sz w:val="24"/>
          <w:szCs w:val="28"/>
          <w:lang w:val="pt-BR" w:eastAsia="en-US"/>
        </w:rPr>
        <w:t xml:space="preserve"> sobre </w:t>
      </w:r>
      <w:r w:rsidRPr="008A6FEB">
        <w:rPr>
          <w:rFonts w:ascii="Times New Roman" w:hAnsi="Times New Roman" w:cs="Arial"/>
          <w:i/>
          <w:noProof/>
          <w:sz w:val="24"/>
          <w:szCs w:val="28"/>
          <w:lang w:val="pt-BR" w:eastAsia="en-US"/>
        </w:rPr>
        <w:t>Materiality</w:t>
      </w:r>
      <w:r w:rsidRPr="008A6FEB">
        <w:rPr>
          <w:rFonts w:ascii="Times New Roman" w:hAnsi="Times New Roman" w:cs="Arial"/>
          <w:noProof/>
          <w:sz w:val="24"/>
          <w:szCs w:val="28"/>
          <w:lang w:val="pt-BR" w:eastAsia="en-US"/>
        </w:rPr>
        <w:t xml:space="preserve">, e o </w:t>
      </w:r>
      <w:r w:rsidRPr="008A6FEB">
        <w:rPr>
          <w:rFonts w:ascii="Times New Roman" w:hAnsi="Times New Roman" w:cs="Arial"/>
          <w:i/>
          <w:noProof/>
          <w:sz w:val="24"/>
          <w:szCs w:val="28"/>
          <w:lang w:val="pt-BR" w:eastAsia="en-US"/>
        </w:rPr>
        <w:t>exposure draft ED/2014/1</w:t>
      </w:r>
      <w:r w:rsidRPr="008A6FEB">
        <w:rPr>
          <w:rFonts w:ascii="Times New Roman" w:hAnsi="Times New Roman" w:cs="Arial"/>
          <w:noProof/>
          <w:sz w:val="24"/>
          <w:szCs w:val="28"/>
          <w:lang w:val="pt-BR" w:eastAsia="en-US"/>
        </w:rPr>
        <w:t xml:space="preserve"> </w:t>
      </w:r>
      <w:r w:rsidRPr="008A6FEB">
        <w:rPr>
          <w:rFonts w:ascii="Times New Roman" w:hAnsi="Times New Roman" w:cs="Arial"/>
          <w:i/>
          <w:noProof/>
          <w:sz w:val="24"/>
          <w:szCs w:val="28"/>
          <w:lang w:val="pt-BR" w:eastAsia="en-US"/>
        </w:rPr>
        <w:t>Disclosure Initiative – proposed amendments to IAS 1</w:t>
      </w:r>
      <w:r w:rsidRPr="008A6FEB">
        <w:rPr>
          <w:rFonts w:ascii="Times New Roman" w:hAnsi="Times New Roman" w:cs="Arial"/>
          <w:noProof/>
          <w:sz w:val="24"/>
          <w:szCs w:val="28"/>
          <w:lang w:val="pt-BR" w:eastAsia="en-US"/>
        </w:rPr>
        <w:t xml:space="preserve">, com o objetivo de introduzir modificações no IAS 1, </w:t>
      </w:r>
      <w:r w:rsidRPr="008A6FEB">
        <w:rPr>
          <w:rFonts w:ascii="Times New Roman" w:hAnsi="Times New Roman" w:cs="Arial"/>
          <w:noProof/>
          <w:sz w:val="24"/>
          <w:szCs w:val="28"/>
          <w:lang w:val="pt-BR" w:eastAsia="en-US"/>
        </w:rPr>
        <w:lastRenderedPageBreak/>
        <w:t xml:space="preserve">Pronunciamento Técnico CPC 26 – Apresentação das Demonstrações Contábeis, resultado de uma série de projetos de curto e médio prazos que visam melhorar os princípios de apresentação e divulgação por meio do uso de julgamento e do conceito de materialidade por parte das entidades. </w:t>
      </w:r>
    </w:p>
    <w:p w14:paraId="213DE1BA" w14:textId="77777777" w:rsidR="008A6FEB" w:rsidRPr="008A6FEB" w:rsidRDefault="008A6FEB" w:rsidP="008A6FEB">
      <w:pPr>
        <w:widowControl w:val="0"/>
        <w:tabs>
          <w:tab w:val="left" w:pos="6804"/>
        </w:tabs>
        <w:spacing w:before="0" w:after="0"/>
        <w:rPr>
          <w:rFonts w:ascii="Times New Roman" w:hAnsi="Times New Roman" w:cs="Arial"/>
          <w:noProof/>
          <w:sz w:val="24"/>
          <w:szCs w:val="28"/>
          <w:lang w:val="pt-BR" w:eastAsia="en-US"/>
        </w:rPr>
      </w:pPr>
    </w:p>
    <w:p w14:paraId="5E095643" w14:textId="77777777" w:rsidR="008A6FEB" w:rsidRPr="008A6FEB" w:rsidRDefault="008A6FEB" w:rsidP="008A6FEB">
      <w:pPr>
        <w:widowControl w:val="0"/>
        <w:tabs>
          <w:tab w:val="left" w:pos="6804"/>
        </w:tabs>
        <w:spacing w:before="0" w:after="0"/>
        <w:ind w:left="567" w:hanging="567"/>
        <w:rPr>
          <w:rFonts w:ascii="Times New Roman" w:hAnsi="Times New Roman"/>
          <w:bCs/>
          <w:noProof/>
          <w:kern w:val="36"/>
          <w:sz w:val="24"/>
          <w:lang w:eastAsia="en-US"/>
        </w:rPr>
      </w:pPr>
      <w:r w:rsidRPr="008A6FEB">
        <w:rPr>
          <w:rFonts w:ascii="Times New Roman" w:hAnsi="Times New Roman" w:cs="Arial"/>
          <w:noProof/>
          <w:sz w:val="24"/>
          <w:szCs w:val="28"/>
          <w:lang w:val="pt-BR" w:eastAsia="en-US"/>
        </w:rPr>
        <w:t xml:space="preserve">IN5. </w:t>
      </w:r>
      <w:r w:rsidRPr="008A6FEB">
        <w:rPr>
          <w:rFonts w:ascii="Times New Roman" w:hAnsi="Times New Roman" w:cs="Arial"/>
          <w:noProof/>
          <w:sz w:val="24"/>
          <w:szCs w:val="28"/>
          <w:lang w:val="pt-BR" w:eastAsia="en-US"/>
        </w:rPr>
        <w:tab/>
        <w:t xml:space="preserve">Este CPC decidiu, então, efetuar alguns levantamentos e concluiu que já existem diretrizes sobre a evidenciação, especialmente nas notas explicativas, em diversos Pronunciamentos, Interpretações e Orientações, principalmente no </w:t>
      </w:r>
      <w:r w:rsidRPr="008A6FEB">
        <w:rPr>
          <w:rFonts w:ascii="Times New Roman" w:hAnsi="Times New Roman"/>
          <w:noProof/>
          <w:color w:val="000000"/>
          <w:sz w:val="24"/>
          <w:lang w:eastAsia="en-US"/>
        </w:rPr>
        <w:t xml:space="preserve">Pronunciamento Conceitual Básico - Estrutura Conceitual para Elaboração e Divulgação de Relatório Contábil-Financeiro e no </w:t>
      </w:r>
      <w:r w:rsidRPr="008A6FEB">
        <w:rPr>
          <w:rFonts w:ascii="Times New Roman" w:hAnsi="Times New Roman"/>
          <w:bCs/>
          <w:noProof/>
          <w:kern w:val="36"/>
          <w:sz w:val="24"/>
          <w:lang w:eastAsia="en-US"/>
        </w:rPr>
        <w:t xml:space="preserve">Pronunciamento Técnico CPC 26, bem como na própria Lei das Sociedades por Ações (6.404/76) e em documentos de diversos órgãos reguladores. </w:t>
      </w:r>
    </w:p>
    <w:p w14:paraId="273F434D" w14:textId="77777777" w:rsidR="008A6FEB" w:rsidRPr="008A6FEB" w:rsidRDefault="008A6FEB" w:rsidP="008A6FEB">
      <w:pPr>
        <w:widowControl w:val="0"/>
        <w:tabs>
          <w:tab w:val="left" w:pos="6804"/>
        </w:tabs>
        <w:spacing w:before="0" w:after="0"/>
        <w:rPr>
          <w:rFonts w:ascii="Times New Roman" w:hAnsi="Times New Roman" w:cs="Arial"/>
          <w:noProof/>
          <w:kern w:val="36"/>
          <w:sz w:val="24"/>
          <w:lang w:eastAsia="en-US"/>
        </w:rPr>
      </w:pPr>
    </w:p>
    <w:p w14:paraId="41059739" w14:textId="77777777" w:rsidR="008A6FEB" w:rsidRPr="008A6FEB" w:rsidRDefault="008A6FEB" w:rsidP="008A6FEB">
      <w:pPr>
        <w:widowControl w:val="0"/>
        <w:tabs>
          <w:tab w:val="left" w:pos="6804"/>
        </w:tabs>
        <w:spacing w:before="0" w:after="0"/>
        <w:ind w:left="567" w:hanging="567"/>
        <w:rPr>
          <w:rFonts w:ascii="Times New Roman" w:hAnsi="Times New Roman"/>
          <w:bCs/>
          <w:noProof/>
          <w:kern w:val="36"/>
          <w:sz w:val="24"/>
          <w:lang w:eastAsia="en-US"/>
        </w:rPr>
      </w:pPr>
      <w:r w:rsidRPr="008A6FEB">
        <w:rPr>
          <w:rFonts w:ascii="Times New Roman" w:hAnsi="Times New Roman"/>
          <w:bCs/>
          <w:noProof/>
          <w:kern w:val="36"/>
          <w:sz w:val="24"/>
          <w:lang w:eastAsia="en-US"/>
        </w:rPr>
        <w:t xml:space="preserve">IN6. </w:t>
      </w:r>
      <w:r w:rsidRPr="008A6FEB">
        <w:rPr>
          <w:rFonts w:ascii="Times New Roman" w:hAnsi="Times New Roman"/>
          <w:bCs/>
          <w:noProof/>
          <w:kern w:val="36"/>
          <w:sz w:val="24"/>
          <w:lang w:eastAsia="en-US"/>
        </w:rPr>
        <w:tab/>
        <w:t>E concluiu também que há possibilidade de emissão de algumas orientações sobre essa evidenciação.</w:t>
      </w:r>
    </w:p>
    <w:p w14:paraId="0E872CAB" w14:textId="77777777" w:rsidR="008A6FEB" w:rsidRPr="008A6FEB" w:rsidRDefault="008A6FEB" w:rsidP="008A6FEB">
      <w:pPr>
        <w:widowControl w:val="0"/>
        <w:tabs>
          <w:tab w:val="left" w:pos="6804"/>
        </w:tabs>
        <w:spacing w:before="0" w:after="0"/>
        <w:rPr>
          <w:rFonts w:ascii="Times New Roman" w:hAnsi="Times New Roman"/>
          <w:bCs/>
          <w:noProof/>
          <w:kern w:val="36"/>
          <w:sz w:val="24"/>
          <w:lang w:eastAsia="en-US"/>
        </w:rPr>
      </w:pPr>
    </w:p>
    <w:p w14:paraId="72C9501E" w14:textId="77777777" w:rsidR="008A6FEB" w:rsidRPr="008A6FEB" w:rsidRDefault="008A6FEB" w:rsidP="008A6FEB">
      <w:pPr>
        <w:widowControl w:val="0"/>
        <w:tabs>
          <w:tab w:val="left" w:pos="6804"/>
        </w:tabs>
        <w:spacing w:before="0" w:after="0"/>
        <w:ind w:left="567" w:hanging="567"/>
        <w:rPr>
          <w:rFonts w:ascii="Times New Roman" w:hAnsi="Times New Roman"/>
          <w:bCs/>
          <w:noProof/>
          <w:kern w:val="36"/>
          <w:sz w:val="24"/>
          <w:lang w:eastAsia="en-US"/>
        </w:rPr>
      </w:pPr>
      <w:r w:rsidRPr="008A6FEB">
        <w:rPr>
          <w:rFonts w:ascii="Times New Roman" w:hAnsi="Times New Roman"/>
          <w:bCs/>
          <w:noProof/>
          <w:kern w:val="36"/>
          <w:sz w:val="24"/>
          <w:lang w:eastAsia="en-US"/>
        </w:rPr>
        <w:t xml:space="preserve">IN7. </w:t>
      </w:r>
      <w:r w:rsidRPr="008A6FEB">
        <w:rPr>
          <w:rFonts w:ascii="Times New Roman" w:hAnsi="Times New Roman"/>
          <w:bCs/>
          <w:noProof/>
          <w:kern w:val="36"/>
          <w:sz w:val="24"/>
          <w:lang w:eastAsia="en-US"/>
        </w:rPr>
        <w:tab/>
      </w:r>
      <w:r w:rsidRPr="008A6FEB">
        <w:rPr>
          <w:rFonts w:ascii="Times New Roman" w:hAnsi="Times New Roman" w:cs="Arial"/>
          <w:noProof/>
          <w:color w:val="000000"/>
          <w:sz w:val="24"/>
          <w:lang w:eastAsia="en-US"/>
        </w:rPr>
        <w:t>Após</w:t>
      </w:r>
      <w:r w:rsidRPr="008A6FEB">
        <w:rPr>
          <w:rFonts w:ascii="Times New Roman" w:hAnsi="Times New Roman"/>
          <w:bCs/>
          <w:noProof/>
          <w:kern w:val="36"/>
          <w:sz w:val="24"/>
          <w:lang w:eastAsia="en-US"/>
        </w:rPr>
        <w:t xml:space="preserve"> analisar essa situação e considerando que possa levar certo tempo até que o IASB conclua os projetos em andamento relacionados a esse tema e efetue as modificações que podem acelerar esse processo, este Comitê deliberou considerar a emissão desta Orientação a fim de esclarecer e reforçar que, nas demonstrações contábeis e nas respectivas notas explicativas, sejam divulgadas informações relevantes (e apenas elas) que de fato auxiliem os usuários, considerando as normatizações já existentes, sem que os requerimentos mínimos existentes em cada Pronunciamento Contábil emitido por este CPC deixem de ser atendidos. </w:t>
      </w:r>
    </w:p>
    <w:p w14:paraId="3013915A" w14:textId="77777777" w:rsidR="008A6FEB" w:rsidRPr="008A6FEB" w:rsidRDefault="008A6FEB" w:rsidP="008A6FEB">
      <w:pPr>
        <w:widowControl w:val="0"/>
        <w:tabs>
          <w:tab w:val="left" w:pos="6804"/>
        </w:tabs>
        <w:spacing w:before="0" w:after="0"/>
        <w:rPr>
          <w:rFonts w:ascii="Times New Roman" w:hAnsi="Times New Roman"/>
          <w:bCs/>
          <w:noProof/>
          <w:kern w:val="36"/>
          <w:sz w:val="24"/>
          <w:lang w:eastAsia="en-US"/>
        </w:rPr>
      </w:pPr>
    </w:p>
    <w:p w14:paraId="79BBE64F" w14:textId="77777777" w:rsidR="008A6FEB" w:rsidRPr="008A6FEB" w:rsidRDefault="008A6FEB" w:rsidP="008A6FEB">
      <w:pPr>
        <w:widowControl w:val="0"/>
        <w:tabs>
          <w:tab w:val="left" w:pos="6804"/>
        </w:tabs>
        <w:spacing w:before="0" w:after="0"/>
        <w:rPr>
          <w:rFonts w:ascii="Times New Roman" w:hAnsi="Times New Roman" w:cs="Arial"/>
          <w:b/>
          <w:noProof/>
          <w:sz w:val="24"/>
          <w:szCs w:val="28"/>
          <w:lang w:val="pt-BR" w:eastAsia="en-US"/>
        </w:rPr>
      </w:pPr>
      <w:r w:rsidRPr="008A6FEB">
        <w:rPr>
          <w:rFonts w:ascii="Times New Roman" w:hAnsi="Times New Roman" w:cs="Arial"/>
          <w:b/>
          <w:noProof/>
          <w:sz w:val="24"/>
          <w:szCs w:val="28"/>
          <w:lang w:val="pt-BR" w:eastAsia="en-US"/>
        </w:rPr>
        <w:t>Objetivo</w:t>
      </w:r>
    </w:p>
    <w:p w14:paraId="387F62E1" w14:textId="77777777" w:rsidR="008A6FEB" w:rsidRPr="008A6FEB" w:rsidRDefault="008A6FEB" w:rsidP="008A6FEB">
      <w:pPr>
        <w:widowControl w:val="0"/>
        <w:tabs>
          <w:tab w:val="left" w:pos="6804"/>
        </w:tabs>
        <w:spacing w:before="0" w:after="0"/>
        <w:rPr>
          <w:rFonts w:ascii="Times New Roman" w:hAnsi="Times New Roman"/>
          <w:noProof/>
          <w:color w:val="000000"/>
          <w:sz w:val="24"/>
          <w:lang w:eastAsia="en-US"/>
        </w:rPr>
      </w:pPr>
    </w:p>
    <w:p w14:paraId="0A012716" w14:textId="7BD121F0" w:rsidR="008A6FEB" w:rsidRPr="008A6FEB" w:rsidRDefault="008A6FEB" w:rsidP="00424F0D">
      <w:pPr>
        <w:widowControl w:val="0"/>
        <w:numPr>
          <w:ilvl w:val="0"/>
          <w:numId w:val="2"/>
        </w:numPr>
        <w:tabs>
          <w:tab w:val="clear" w:pos="417"/>
          <w:tab w:val="num" w:pos="567"/>
        </w:tabs>
        <w:spacing w:before="0" w:after="0"/>
        <w:ind w:left="567" w:hanging="567"/>
        <w:rPr>
          <w:rFonts w:ascii="Times New Roman" w:hAnsi="Times New Roman"/>
          <w:noProof/>
          <w:color w:val="000000"/>
          <w:sz w:val="24"/>
          <w:lang w:eastAsia="en-US"/>
        </w:rPr>
      </w:pPr>
      <w:r w:rsidRPr="008A6FEB">
        <w:rPr>
          <w:rFonts w:ascii="Times New Roman" w:hAnsi="Times New Roman"/>
          <w:noProof/>
          <w:color w:val="000000"/>
          <w:sz w:val="24"/>
          <w:lang w:eastAsia="en-US"/>
        </w:rPr>
        <w:t xml:space="preserve">O objetivo desta </w:t>
      </w:r>
      <w:r w:rsidRPr="008A6FEB">
        <w:rPr>
          <w:rFonts w:ascii="Times New Roman" w:hAnsi="Times New Roman"/>
          <w:bCs/>
          <w:noProof/>
          <w:kern w:val="36"/>
          <w:sz w:val="24"/>
          <w:lang w:eastAsia="en-US"/>
        </w:rPr>
        <w:t>Orientação</w:t>
      </w:r>
      <w:r w:rsidRPr="008A6FEB">
        <w:rPr>
          <w:rFonts w:ascii="Times New Roman" w:hAnsi="Times New Roman"/>
          <w:noProof/>
          <w:color w:val="000000"/>
          <w:sz w:val="24"/>
          <w:lang w:eastAsia="en-US"/>
        </w:rPr>
        <w:t xml:space="preserve"> é tratar dos requisitos básicos de el</w:t>
      </w:r>
      <w:r w:rsidR="00424F0D">
        <w:rPr>
          <w:rFonts w:ascii="Times New Roman" w:hAnsi="Times New Roman"/>
          <w:noProof/>
          <w:color w:val="000000"/>
          <w:sz w:val="24"/>
          <w:lang w:eastAsia="en-US"/>
        </w:rPr>
        <w:t xml:space="preserve">aboração e evidenciação a serem </w:t>
      </w:r>
      <w:r w:rsidRPr="008A6FEB">
        <w:rPr>
          <w:rFonts w:ascii="Times New Roman" w:hAnsi="Times New Roman"/>
          <w:noProof/>
          <w:color w:val="000000"/>
          <w:sz w:val="24"/>
          <w:lang w:eastAsia="en-US"/>
        </w:rPr>
        <w:t xml:space="preserve">observados quando da divulgação dos relatórios contábil-financeiros de propósito geral. </w:t>
      </w:r>
    </w:p>
    <w:p w14:paraId="69452632" w14:textId="77777777" w:rsidR="008A6FEB" w:rsidRPr="008A6FEB" w:rsidRDefault="008A6FEB" w:rsidP="008A6FEB">
      <w:pPr>
        <w:widowControl w:val="0"/>
        <w:tabs>
          <w:tab w:val="left" w:pos="6804"/>
        </w:tabs>
        <w:spacing w:before="0" w:after="0"/>
        <w:rPr>
          <w:rFonts w:ascii="Times New Roman" w:hAnsi="Times New Roman"/>
          <w:noProof/>
          <w:color w:val="000000"/>
          <w:sz w:val="24"/>
          <w:lang w:eastAsia="en-US"/>
        </w:rPr>
      </w:pPr>
    </w:p>
    <w:p w14:paraId="1CD736A4" w14:textId="77777777" w:rsidR="008A6FEB" w:rsidRPr="008A6FEB" w:rsidRDefault="008A6FEB" w:rsidP="00424F0D">
      <w:pPr>
        <w:widowControl w:val="0"/>
        <w:numPr>
          <w:ilvl w:val="0"/>
          <w:numId w:val="2"/>
        </w:numPr>
        <w:tabs>
          <w:tab w:val="clear" w:pos="417"/>
          <w:tab w:val="num" w:pos="567"/>
        </w:tabs>
        <w:spacing w:before="0" w:after="0"/>
        <w:ind w:left="567" w:hanging="567"/>
        <w:rPr>
          <w:rFonts w:ascii="Times New Roman" w:hAnsi="Times New Roman"/>
          <w:noProof/>
          <w:color w:val="000000"/>
          <w:sz w:val="24"/>
          <w:lang w:eastAsia="en-US"/>
        </w:rPr>
      </w:pPr>
      <w:r w:rsidRPr="008A6FEB">
        <w:rPr>
          <w:rFonts w:ascii="Times New Roman" w:hAnsi="Times New Roman"/>
          <w:noProof/>
          <w:color w:val="000000"/>
          <w:sz w:val="24"/>
          <w:lang w:eastAsia="en-US"/>
        </w:rPr>
        <w:t xml:space="preserve">Esta </w:t>
      </w:r>
      <w:r w:rsidRPr="008A6FEB">
        <w:rPr>
          <w:rFonts w:ascii="Times New Roman" w:hAnsi="Times New Roman"/>
          <w:bCs/>
          <w:noProof/>
          <w:kern w:val="36"/>
          <w:sz w:val="24"/>
          <w:lang w:eastAsia="en-US"/>
        </w:rPr>
        <w:t xml:space="preserve">Orientação </w:t>
      </w:r>
      <w:r w:rsidRPr="008A6FEB">
        <w:rPr>
          <w:rFonts w:ascii="Times New Roman" w:hAnsi="Times New Roman"/>
          <w:noProof/>
          <w:color w:val="000000"/>
          <w:sz w:val="24"/>
          <w:lang w:eastAsia="en-US"/>
        </w:rPr>
        <w:t xml:space="preserve">está tratando, especificamente, da evidenciação das informações próprias das demonstrações contábil-financeiras anuais e intermediárias, em especial das contidas nas notas explicativas. </w:t>
      </w:r>
    </w:p>
    <w:p w14:paraId="0757E954" w14:textId="77777777" w:rsidR="008A6FEB" w:rsidRPr="008A6FEB" w:rsidRDefault="008A6FEB" w:rsidP="008A6FEB">
      <w:pPr>
        <w:widowControl w:val="0"/>
        <w:tabs>
          <w:tab w:val="left" w:pos="6804"/>
        </w:tabs>
        <w:spacing w:before="0" w:after="0"/>
        <w:rPr>
          <w:rFonts w:ascii="Times New Roman" w:hAnsi="Times New Roman" w:cs="Arial"/>
          <w:bCs/>
          <w:noProof/>
          <w:sz w:val="24"/>
          <w:szCs w:val="28"/>
          <w:lang w:val="pt-BR" w:eastAsia="en-US"/>
        </w:rPr>
      </w:pPr>
    </w:p>
    <w:p w14:paraId="529EF463" w14:textId="77777777" w:rsidR="008A6FEB" w:rsidRPr="008A6FEB" w:rsidRDefault="008A6FEB" w:rsidP="008A6FEB">
      <w:pPr>
        <w:widowControl w:val="0"/>
        <w:tabs>
          <w:tab w:val="left" w:pos="6804"/>
        </w:tabs>
        <w:spacing w:before="0" w:after="0"/>
        <w:rPr>
          <w:rFonts w:ascii="Times New Roman" w:hAnsi="Times New Roman" w:cs="Arial"/>
          <w:b/>
          <w:noProof/>
          <w:sz w:val="28"/>
          <w:szCs w:val="28"/>
          <w:lang w:val="pt-BR" w:eastAsia="en-US"/>
        </w:rPr>
      </w:pPr>
      <w:r w:rsidRPr="008A6FEB">
        <w:rPr>
          <w:rFonts w:ascii="Times New Roman" w:hAnsi="Times New Roman" w:cs="Arial"/>
          <w:b/>
          <w:noProof/>
          <w:sz w:val="24"/>
          <w:szCs w:val="28"/>
          <w:lang w:val="pt-BR" w:eastAsia="en-US"/>
        </w:rPr>
        <w:t>Alcance</w:t>
      </w:r>
    </w:p>
    <w:p w14:paraId="37124EA2" w14:textId="77777777" w:rsidR="008A6FEB" w:rsidRPr="008A6FEB" w:rsidRDefault="008A6FEB" w:rsidP="008A6FEB">
      <w:pPr>
        <w:widowControl w:val="0"/>
        <w:tabs>
          <w:tab w:val="left" w:pos="6804"/>
        </w:tabs>
        <w:spacing w:before="0" w:after="0"/>
        <w:rPr>
          <w:rFonts w:ascii="Times New Roman" w:hAnsi="Times New Roman"/>
          <w:noProof/>
          <w:color w:val="000000"/>
          <w:sz w:val="24"/>
          <w:lang w:eastAsia="en-US"/>
        </w:rPr>
      </w:pPr>
    </w:p>
    <w:p w14:paraId="545F806E" w14:textId="77777777" w:rsidR="008A6FEB" w:rsidRPr="008A6FEB" w:rsidRDefault="008A6FEB" w:rsidP="00424F0D">
      <w:pPr>
        <w:widowControl w:val="0"/>
        <w:numPr>
          <w:ilvl w:val="0"/>
          <w:numId w:val="2"/>
        </w:numPr>
        <w:tabs>
          <w:tab w:val="clear" w:pos="417"/>
          <w:tab w:val="num" w:pos="567"/>
        </w:tabs>
        <w:spacing w:before="0" w:after="0"/>
        <w:ind w:left="567" w:hanging="567"/>
        <w:rPr>
          <w:rFonts w:ascii="Times New Roman" w:hAnsi="Times New Roman"/>
          <w:noProof/>
          <w:color w:val="000000"/>
          <w:sz w:val="24"/>
          <w:lang w:eastAsia="en-US"/>
        </w:rPr>
      </w:pPr>
      <w:r w:rsidRPr="008A6FEB">
        <w:rPr>
          <w:rFonts w:ascii="Times New Roman" w:hAnsi="Times New Roman"/>
          <w:noProof/>
          <w:color w:val="000000"/>
          <w:sz w:val="24"/>
          <w:lang w:eastAsia="en-US"/>
        </w:rPr>
        <w:t xml:space="preserve">Esta </w:t>
      </w:r>
      <w:r w:rsidRPr="008A6FEB">
        <w:rPr>
          <w:rFonts w:ascii="Times New Roman" w:hAnsi="Times New Roman"/>
          <w:bCs/>
          <w:noProof/>
          <w:kern w:val="36"/>
          <w:sz w:val="24"/>
          <w:lang w:eastAsia="en-US"/>
        </w:rPr>
        <w:t>Orientação</w:t>
      </w:r>
      <w:r w:rsidRPr="008A6FEB">
        <w:rPr>
          <w:rFonts w:ascii="Times New Roman" w:hAnsi="Times New Roman"/>
          <w:noProof/>
          <w:color w:val="000000"/>
          <w:sz w:val="24"/>
          <w:lang w:eastAsia="en-US"/>
        </w:rPr>
        <w:t xml:space="preserve"> trata essencialmente de questões de divulgação, não alcançando questões de reconhecimento e de mensuração.</w:t>
      </w:r>
    </w:p>
    <w:p w14:paraId="6ECEE528" w14:textId="77777777" w:rsidR="008A6FEB" w:rsidRPr="008A6FEB" w:rsidRDefault="008A6FEB" w:rsidP="00424F0D">
      <w:pPr>
        <w:widowControl w:val="0"/>
        <w:tabs>
          <w:tab w:val="num" w:pos="567"/>
          <w:tab w:val="left" w:pos="6804"/>
        </w:tabs>
        <w:spacing w:before="0" w:after="0"/>
        <w:rPr>
          <w:rFonts w:ascii="Times New Roman" w:hAnsi="Times New Roman"/>
          <w:noProof/>
          <w:color w:val="000000"/>
          <w:sz w:val="24"/>
          <w:lang w:eastAsia="en-US"/>
        </w:rPr>
      </w:pPr>
    </w:p>
    <w:p w14:paraId="123A30A3" w14:textId="77777777" w:rsidR="008A6FEB" w:rsidRPr="008A6FEB" w:rsidRDefault="008A6FEB" w:rsidP="00424F0D">
      <w:pPr>
        <w:widowControl w:val="0"/>
        <w:numPr>
          <w:ilvl w:val="0"/>
          <w:numId w:val="2"/>
        </w:numPr>
        <w:tabs>
          <w:tab w:val="clear" w:pos="417"/>
          <w:tab w:val="num" w:pos="567"/>
        </w:tabs>
        <w:spacing w:before="0" w:after="0"/>
        <w:ind w:left="567" w:hanging="567"/>
        <w:rPr>
          <w:rFonts w:ascii="Times New Roman" w:hAnsi="Times New Roman"/>
          <w:noProof/>
          <w:color w:val="000000"/>
          <w:sz w:val="24"/>
          <w:lang w:eastAsia="en-US"/>
        </w:rPr>
      </w:pPr>
      <w:r w:rsidRPr="008A6FEB">
        <w:rPr>
          <w:rFonts w:ascii="Times New Roman" w:hAnsi="Times New Roman"/>
          <w:noProof/>
          <w:color w:val="000000"/>
          <w:sz w:val="24"/>
          <w:lang w:eastAsia="en-US"/>
        </w:rPr>
        <w:t>Ela consolida exigências já existentes em Pronunciamentos, em Interpretações e em outras Orientações deste Comitê, bem como na Lei, sem alterar tais exigências.</w:t>
      </w:r>
    </w:p>
    <w:p w14:paraId="5D688F7E" w14:textId="77777777" w:rsidR="008A6FEB" w:rsidRPr="008A6FEB" w:rsidRDefault="008A6FEB" w:rsidP="00424F0D">
      <w:pPr>
        <w:widowControl w:val="0"/>
        <w:tabs>
          <w:tab w:val="num" w:pos="567"/>
          <w:tab w:val="left" w:pos="6804"/>
        </w:tabs>
        <w:spacing w:before="0" w:after="0"/>
        <w:rPr>
          <w:rFonts w:ascii="Times New Roman" w:hAnsi="Times New Roman"/>
          <w:noProof/>
          <w:color w:val="000000"/>
          <w:sz w:val="24"/>
          <w:lang w:eastAsia="en-US"/>
        </w:rPr>
      </w:pPr>
    </w:p>
    <w:p w14:paraId="0F55AA0C" w14:textId="77777777" w:rsidR="008A6FEB" w:rsidRPr="008A6FEB" w:rsidRDefault="008A6FEB" w:rsidP="00424F0D">
      <w:pPr>
        <w:widowControl w:val="0"/>
        <w:numPr>
          <w:ilvl w:val="0"/>
          <w:numId w:val="2"/>
        </w:numPr>
        <w:tabs>
          <w:tab w:val="clear" w:pos="417"/>
          <w:tab w:val="num" w:pos="567"/>
        </w:tabs>
        <w:spacing w:before="0" w:after="0"/>
        <w:ind w:left="567" w:hanging="567"/>
        <w:rPr>
          <w:rFonts w:ascii="Times New Roman" w:hAnsi="Times New Roman"/>
          <w:noProof/>
          <w:color w:val="000000"/>
          <w:sz w:val="24"/>
          <w:lang w:eastAsia="en-US"/>
        </w:rPr>
      </w:pPr>
      <w:r w:rsidRPr="008A6FEB">
        <w:rPr>
          <w:rFonts w:ascii="Times New Roman" w:hAnsi="Times New Roman"/>
          <w:noProof/>
          <w:color w:val="000000"/>
          <w:sz w:val="24"/>
          <w:lang w:eastAsia="en-US"/>
        </w:rPr>
        <w:t xml:space="preserve">Para fins desta </w:t>
      </w:r>
      <w:r w:rsidRPr="008A6FEB">
        <w:rPr>
          <w:rFonts w:ascii="Times New Roman" w:hAnsi="Times New Roman"/>
          <w:bCs/>
          <w:noProof/>
          <w:kern w:val="36"/>
          <w:sz w:val="24"/>
          <w:lang w:eastAsia="en-US"/>
        </w:rPr>
        <w:t>Orientação,</w:t>
      </w:r>
      <w:r w:rsidRPr="008A6FEB">
        <w:rPr>
          <w:rFonts w:ascii="Times New Roman" w:hAnsi="Times New Roman"/>
          <w:noProof/>
          <w:color w:val="000000"/>
          <w:sz w:val="24"/>
          <w:lang w:eastAsia="en-US"/>
        </w:rPr>
        <w:t xml:space="preserve"> utiliza-se sempre a palavra </w:t>
      </w:r>
      <w:r w:rsidRPr="008A6FEB">
        <w:rPr>
          <w:rFonts w:ascii="Times New Roman" w:hAnsi="Times New Roman"/>
          <w:i/>
          <w:noProof/>
          <w:color w:val="000000"/>
          <w:sz w:val="24"/>
          <w:lang w:eastAsia="en-US"/>
        </w:rPr>
        <w:t>relevância</w:t>
      </w:r>
      <w:r w:rsidRPr="008A6FEB">
        <w:rPr>
          <w:rFonts w:ascii="Times New Roman" w:hAnsi="Times New Roman"/>
          <w:noProof/>
          <w:color w:val="000000"/>
          <w:sz w:val="24"/>
          <w:lang w:eastAsia="en-US"/>
        </w:rPr>
        <w:t xml:space="preserve"> lembrando que esse conceito abrange o da </w:t>
      </w:r>
      <w:r w:rsidRPr="008A6FEB">
        <w:rPr>
          <w:rFonts w:ascii="Times New Roman" w:hAnsi="Times New Roman"/>
          <w:i/>
          <w:noProof/>
          <w:color w:val="000000"/>
          <w:sz w:val="24"/>
          <w:lang w:eastAsia="en-US"/>
        </w:rPr>
        <w:t xml:space="preserve">materialidade </w:t>
      </w:r>
      <w:r w:rsidRPr="008A6FEB">
        <w:rPr>
          <w:rFonts w:ascii="Times New Roman" w:hAnsi="Times New Roman"/>
          <w:noProof/>
          <w:color w:val="000000"/>
          <w:sz w:val="24"/>
          <w:lang w:eastAsia="en-US"/>
        </w:rPr>
        <w:t xml:space="preserve">e o da palavra </w:t>
      </w:r>
      <w:r w:rsidRPr="008A6FEB">
        <w:rPr>
          <w:rFonts w:ascii="Times New Roman" w:hAnsi="Times New Roman"/>
          <w:i/>
          <w:noProof/>
          <w:color w:val="000000"/>
          <w:sz w:val="24"/>
          <w:lang w:eastAsia="en-US"/>
        </w:rPr>
        <w:t>significativa</w:t>
      </w:r>
      <w:r w:rsidRPr="008A6FEB">
        <w:rPr>
          <w:rFonts w:ascii="Times New Roman" w:hAnsi="Times New Roman"/>
          <w:noProof/>
          <w:color w:val="000000"/>
          <w:sz w:val="24"/>
          <w:lang w:eastAsia="en-US"/>
        </w:rPr>
        <w:t xml:space="preserve">. E utiliza-se a expressão </w:t>
      </w:r>
      <w:r w:rsidRPr="008A6FEB">
        <w:rPr>
          <w:rFonts w:ascii="Times New Roman" w:hAnsi="Times New Roman"/>
          <w:i/>
          <w:noProof/>
          <w:color w:val="000000"/>
          <w:sz w:val="24"/>
          <w:lang w:eastAsia="en-US"/>
        </w:rPr>
        <w:t>políticas contábeis</w:t>
      </w:r>
      <w:r w:rsidRPr="008A6FEB">
        <w:rPr>
          <w:rFonts w:ascii="Times New Roman" w:hAnsi="Times New Roman"/>
          <w:noProof/>
          <w:color w:val="000000"/>
          <w:sz w:val="24"/>
          <w:lang w:eastAsia="en-US"/>
        </w:rPr>
        <w:t xml:space="preserve">, que também abrange </w:t>
      </w:r>
      <w:r w:rsidRPr="008A6FEB">
        <w:rPr>
          <w:rFonts w:ascii="Times New Roman" w:hAnsi="Times New Roman"/>
          <w:i/>
          <w:noProof/>
          <w:color w:val="000000"/>
          <w:sz w:val="24"/>
          <w:lang w:eastAsia="en-US"/>
        </w:rPr>
        <w:t xml:space="preserve">práticas </w:t>
      </w:r>
      <w:r w:rsidRPr="008A6FEB">
        <w:rPr>
          <w:rFonts w:ascii="Times New Roman" w:hAnsi="Times New Roman"/>
          <w:noProof/>
          <w:color w:val="000000"/>
          <w:sz w:val="24"/>
          <w:lang w:eastAsia="en-US"/>
        </w:rPr>
        <w:t xml:space="preserve">e </w:t>
      </w:r>
      <w:r w:rsidRPr="008A6FEB">
        <w:rPr>
          <w:rFonts w:ascii="Times New Roman" w:hAnsi="Times New Roman"/>
          <w:i/>
          <w:noProof/>
          <w:color w:val="000000"/>
          <w:sz w:val="24"/>
          <w:lang w:eastAsia="en-US"/>
        </w:rPr>
        <w:t>critérios contábeis.</w:t>
      </w:r>
    </w:p>
    <w:p w14:paraId="64693698" w14:textId="77777777" w:rsidR="008A6FEB" w:rsidRPr="008A6FEB" w:rsidRDefault="008A6FEB" w:rsidP="008A6FEB">
      <w:pPr>
        <w:widowControl w:val="0"/>
        <w:tabs>
          <w:tab w:val="left" w:pos="6804"/>
        </w:tabs>
        <w:spacing w:before="0" w:after="0"/>
        <w:rPr>
          <w:rFonts w:ascii="Times New Roman" w:hAnsi="Times New Roman"/>
          <w:noProof/>
          <w:color w:val="000000"/>
          <w:sz w:val="24"/>
          <w:lang w:eastAsia="en-US"/>
        </w:rPr>
      </w:pPr>
    </w:p>
    <w:p w14:paraId="336053D0" w14:textId="77777777" w:rsidR="008A6FEB" w:rsidRPr="008A6FEB" w:rsidRDefault="008A6FEB" w:rsidP="008A6FEB">
      <w:pPr>
        <w:widowControl w:val="0"/>
        <w:tabs>
          <w:tab w:val="left" w:pos="6804"/>
        </w:tabs>
        <w:spacing w:before="0" w:after="0"/>
        <w:rPr>
          <w:rFonts w:ascii="Times New Roman" w:hAnsi="Times New Roman" w:cs="Arial"/>
          <w:b/>
          <w:noProof/>
          <w:sz w:val="24"/>
          <w:szCs w:val="28"/>
          <w:lang w:val="pt-BR" w:eastAsia="en-US"/>
        </w:rPr>
      </w:pPr>
      <w:r w:rsidRPr="008A6FEB">
        <w:rPr>
          <w:rFonts w:ascii="Times New Roman" w:hAnsi="Times New Roman" w:cs="Arial"/>
          <w:b/>
          <w:noProof/>
          <w:sz w:val="24"/>
          <w:szCs w:val="28"/>
          <w:lang w:val="pt-BR" w:eastAsia="en-US"/>
        </w:rPr>
        <w:lastRenderedPageBreak/>
        <w:t xml:space="preserve">Evidenciação já regulamentada </w:t>
      </w:r>
    </w:p>
    <w:p w14:paraId="117C304D" w14:textId="77777777" w:rsidR="008A6FEB" w:rsidRPr="008A6FEB" w:rsidRDefault="008A6FEB" w:rsidP="008A6FEB">
      <w:pPr>
        <w:widowControl w:val="0"/>
        <w:tabs>
          <w:tab w:val="left" w:pos="6804"/>
        </w:tabs>
        <w:spacing w:before="0" w:after="0"/>
        <w:rPr>
          <w:rFonts w:ascii="Times New Roman" w:hAnsi="Times New Roman" w:cs="Arial"/>
          <w:b/>
          <w:noProof/>
          <w:sz w:val="24"/>
          <w:lang w:val="pt-BR" w:eastAsia="en-US"/>
        </w:rPr>
      </w:pPr>
    </w:p>
    <w:p w14:paraId="6455B65D" w14:textId="77777777" w:rsidR="008A6FEB" w:rsidRPr="008A6FEB" w:rsidRDefault="008A6FEB" w:rsidP="008A6FEB">
      <w:pPr>
        <w:widowControl w:val="0"/>
        <w:spacing w:before="0" w:after="0"/>
        <w:rPr>
          <w:rFonts w:ascii="Times New Roman" w:hAnsi="Times New Roman" w:cs="Arial"/>
          <w:b/>
          <w:noProof/>
          <w:sz w:val="24"/>
          <w:lang w:val="pt-BR" w:eastAsia="en-US"/>
        </w:rPr>
      </w:pPr>
      <w:r w:rsidRPr="008A6FEB">
        <w:rPr>
          <w:rFonts w:ascii="Times New Roman" w:hAnsi="Times New Roman" w:cs="Arial"/>
          <w:b/>
          <w:noProof/>
          <w:sz w:val="24"/>
          <w:lang w:val="pt-BR" w:eastAsia="en-US"/>
        </w:rPr>
        <w:t xml:space="preserve">Principais diretrizes gerais contidas no Pronunciamento Conceitual Básico </w:t>
      </w:r>
    </w:p>
    <w:p w14:paraId="4741F70F" w14:textId="77777777" w:rsidR="008A6FEB" w:rsidRPr="008A6FEB" w:rsidRDefault="008A6FEB" w:rsidP="008A6FEB">
      <w:pPr>
        <w:widowControl w:val="0"/>
        <w:tabs>
          <w:tab w:val="left" w:pos="6804"/>
        </w:tabs>
        <w:spacing w:before="0" w:after="0"/>
        <w:rPr>
          <w:rFonts w:ascii="Times New Roman" w:hAnsi="Times New Roman" w:cs="Arial"/>
          <w:b/>
          <w:noProof/>
          <w:sz w:val="24"/>
          <w:lang w:val="pt-BR" w:eastAsia="en-US"/>
        </w:rPr>
      </w:pPr>
    </w:p>
    <w:p w14:paraId="48AFDC28" w14:textId="77777777" w:rsidR="008A6FEB" w:rsidRPr="008A6FEB" w:rsidRDefault="008A6FEB" w:rsidP="00424F0D">
      <w:pPr>
        <w:widowControl w:val="0"/>
        <w:numPr>
          <w:ilvl w:val="0"/>
          <w:numId w:val="2"/>
        </w:numPr>
        <w:tabs>
          <w:tab w:val="clear" w:pos="417"/>
          <w:tab w:val="num" w:pos="567"/>
        </w:tabs>
        <w:spacing w:before="0" w:after="0"/>
        <w:ind w:left="567" w:hanging="567"/>
        <w:rPr>
          <w:rFonts w:ascii="Times New Roman" w:hAnsi="Times New Roman"/>
          <w:noProof/>
          <w:color w:val="000000"/>
          <w:sz w:val="18"/>
          <w:szCs w:val="18"/>
          <w:lang w:eastAsia="en-US"/>
        </w:rPr>
      </w:pPr>
      <w:r w:rsidRPr="008A6FEB">
        <w:rPr>
          <w:rFonts w:ascii="Times New Roman" w:hAnsi="Times New Roman"/>
          <w:noProof/>
          <w:color w:val="000000"/>
          <w:sz w:val="24"/>
          <w:lang w:eastAsia="en-US"/>
        </w:rPr>
        <w:t>O objetivo do relatório contábil-financeiro de propósito geral, conforme já estabelecido no item OB2 do Pronunciamento Conceitual Básico - Estrutura Conceitual para Elaboração e Divulgação de Relatório Contábil-Financeiro, “</w:t>
      </w:r>
      <w:r w:rsidRPr="008A6FEB">
        <w:rPr>
          <w:rFonts w:ascii="Times New Roman" w:hAnsi="Times New Roman"/>
          <w:i/>
          <w:noProof/>
          <w:color w:val="000000"/>
          <w:sz w:val="24"/>
          <w:lang w:eastAsia="en-US"/>
        </w:rPr>
        <w:t xml:space="preserve">é fornecer informações contábil-financeiras acerca da entidade que reporta essa informação </w:t>
      </w:r>
      <w:r w:rsidRPr="008A6FEB">
        <w:rPr>
          <w:rFonts w:ascii="Times New Roman" w:hAnsi="Times New Roman" w:cs="Arial"/>
          <w:i/>
          <w:noProof/>
          <w:color w:val="000000"/>
          <w:sz w:val="24"/>
          <w:u w:val="single"/>
          <w:lang w:eastAsia="en-US"/>
        </w:rPr>
        <w:t xml:space="preserve">que sejam úteis a investidores </w:t>
      </w:r>
      <w:r w:rsidRPr="008A6FEB">
        <w:rPr>
          <w:rFonts w:ascii="Times New Roman" w:hAnsi="Times New Roman" w:cs="Arial"/>
          <w:i/>
          <w:noProof/>
          <w:color w:val="000000"/>
          <w:sz w:val="24"/>
          <w:lang w:eastAsia="en-US"/>
        </w:rPr>
        <w:t xml:space="preserve">existentes e em potencial, a </w:t>
      </w:r>
      <w:r w:rsidRPr="008A6FEB">
        <w:rPr>
          <w:rFonts w:ascii="Times New Roman" w:hAnsi="Times New Roman" w:cs="Arial"/>
          <w:i/>
          <w:noProof/>
          <w:color w:val="000000"/>
          <w:sz w:val="24"/>
          <w:u w:val="single"/>
          <w:lang w:eastAsia="en-US"/>
        </w:rPr>
        <w:t>credores</w:t>
      </w:r>
      <w:r w:rsidRPr="008A6FEB">
        <w:rPr>
          <w:rFonts w:ascii="Times New Roman" w:hAnsi="Times New Roman" w:cs="Arial"/>
          <w:i/>
          <w:noProof/>
          <w:color w:val="000000"/>
          <w:sz w:val="24"/>
          <w:lang w:eastAsia="en-US"/>
        </w:rPr>
        <w:t xml:space="preserve"> por empréstimos e a outros credores, </w:t>
      </w:r>
      <w:r w:rsidRPr="008A6FEB">
        <w:rPr>
          <w:rFonts w:ascii="Times New Roman" w:hAnsi="Times New Roman" w:cs="Arial"/>
          <w:i/>
          <w:noProof/>
          <w:color w:val="000000"/>
          <w:sz w:val="24"/>
          <w:u w:val="single"/>
          <w:lang w:eastAsia="en-US"/>
        </w:rPr>
        <w:t>quando da tomada de decisão ligada ao fornecimento de recursos para a entidade</w:t>
      </w:r>
      <w:r w:rsidRPr="008A6FEB">
        <w:rPr>
          <w:rFonts w:ascii="Times New Roman" w:hAnsi="Times New Roman"/>
          <w:i/>
          <w:noProof/>
          <w:color w:val="000000"/>
          <w:sz w:val="24"/>
          <w:lang w:eastAsia="en-US"/>
        </w:rPr>
        <w:t>.”</w:t>
      </w:r>
      <w:r w:rsidRPr="008A6FEB">
        <w:rPr>
          <w:rFonts w:ascii="Times New Roman" w:hAnsi="Times New Roman"/>
          <w:noProof/>
          <w:color w:val="000000"/>
          <w:sz w:val="18"/>
          <w:szCs w:val="18"/>
          <w:lang w:eastAsia="en-US"/>
        </w:rPr>
        <w:t xml:space="preserve"> (sublinhados adicionados, abreviadamente: s.a.)</w:t>
      </w:r>
    </w:p>
    <w:p w14:paraId="1D9DBEFA" w14:textId="77777777" w:rsidR="008A6FEB" w:rsidRPr="008A6FEB" w:rsidRDefault="008A6FEB" w:rsidP="008A6FEB">
      <w:pPr>
        <w:widowControl w:val="0"/>
        <w:tabs>
          <w:tab w:val="left" w:pos="6804"/>
        </w:tabs>
        <w:spacing w:before="0" w:after="0"/>
        <w:rPr>
          <w:rFonts w:ascii="Times New Roman" w:hAnsi="Times New Roman"/>
          <w:noProof/>
          <w:color w:val="000000"/>
          <w:sz w:val="24"/>
          <w:lang w:eastAsia="en-US"/>
        </w:rPr>
      </w:pPr>
    </w:p>
    <w:p w14:paraId="47B44B7F" w14:textId="77777777" w:rsidR="008A6FEB" w:rsidRPr="008A6FEB" w:rsidRDefault="008A6FEB" w:rsidP="00424F0D">
      <w:pPr>
        <w:widowControl w:val="0"/>
        <w:numPr>
          <w:ilvl w:val="0"/>
          <w:numId w:val="2"/>
        </w:numPr>
        <w:tabs>
          <w:tab w:val="clear" w:pos="417"/>
          <w:tab w:val="num" w:pos="567"/>
        </w:tabs>
        <w:spacing w:before="0" w:after="0"/>
        <w:ind w:left="567" w:hanging="567"/>
        <w:rPr>
          <w:rFonts w:ascii="Times New Roman" w:hAnsi="Times New Roman"/>
          <w:noProof/>
          <w:color w:val="000000"/>
          <w:sz w:val="18"/>
          <w:szCs w:val="18"/>
          <w:lang w:eastAsia="en-US"/>
        </w:rPr>
      </w:pPr>
      <w:r w:rsidRPr="008A6FEB">
        <w:rPr>
          <w:rFonts w:ascii="Times New Roman" w:hAnsi="Times New Roman"/>
          <w:noProof/>
          <w:color w:val="000000"/>
          <w:sz w:val="24"/>
          <w:lang w:eastAsia="en-US"/>
        </w:rPr>
        <w:t>Informações úteis são aquelas revestidas das características qualitativas fundamentais do relatório contábil-financeiro. Essas características, conforme esse mesmo Pronunciamento Conceitual Básico, item QC5, são “</w:t>
      </w:r>
      <w:r w:rsidRPr="008A6FEB">
        <w:rPr>
          <w:rFonts w:ascii="Times New Roman" w:hAnsi="Times New Roman"/>
          <w:i/>
          <w:noProof/>
          <w:color w:val="000000"/>
          <w:sz w:val="24"/>
          <w:u w:val="single"/>
          <w:lang w:eastAsia="en-US"/>
        </w:rPr>
        <w:t>relevância</w:t>
      </w:r>
      <w:r w:rsidRPr="008A6FEB">
        <w:rPr>
          <w:rFonts w:ascii="Times New Roman" w:hAnsi="Times New Roman"/>
          <w:i/>
          <w:noProof/>
          <w:color w:val="000000"/>
          <w:sz w:val="24"/>
          <w:lang w:eastAsia="en-US"/>
        </w:rPr>
        <w:t xml:space="preserve"> e </w:t>
      </w:r>
      <w:r w:rsidRPr="008A6FEB">
        <w:rPr>
          <w:rFonts w:ascii="Times New Roman" w:hAnsi="Times New Roman"/>
          <w:i/>
          <w:noProof/>
          <w:color w:val="000000"/>
          <w:sz w:val="24"/>
          <w:u w:val="single"/>
          <w:lang w:eastAsia="en-US"/>
        </w:rPr>
        <w:t>representação fidedigna</w:t>
      </w:r>
      <w:r w:rsidRPr="008A6FEB">
        <w:rPr>
          <w:rFonts w:ascii="Times New Roman" w:hAnsi="Times New Roman"/>
          <w:noProof/>
          <w:color w:val="000000"/>
          <w:sz w:val="24"/>
          <w:lang w:eastAsia="en-US"/>
        </w:rPr>
        <w:t xml:space="preserve">”. </w:t>
      </w:r>
      <w:r w:rsidRPr="008A6FEB">
        <w:rPr>
          <w:rFonts w:ascii="Times New Roman" w:hAnsi="Times New Roman"/>
          <w:noProof/>
          <w:color w:val="000000"/>
          <w:sz w:val="18"/>
          <w:szCs w:val="18"/>
          <w:lang w:eastAsia="en-US"/>
        </w:rPr>
        <w:t>(s.a.)</w:t>
      </w:r>
      <w:r w:rsidRPr="008A6FEB">
        <w:rPr>
          <w:rFonts w:ascii="Times New Roman" w:hAnsi="Times New Roman"/>
          <w:noProof/>
          <w:color w:val="000000"/>
          <w:sz w:val="24"/>
          <w:lang w:eastAsia="en-US"/>
        </w:rPr>
        <w:t xml:space="preserve"> </w:t>
      </w:r>
    </w:p>
    <w:p w14:paraId="6AC11655" w14:textId="77777777" w:rsidR="008A6FEB" w:rsidRPr="008A6FEB" w:rsidRDefault="008A6FEB" w:rsidP="00424F0D">
      <w:pPr>
        <w:widowControl w:val="0"/>
        <w:tabs>
          <w:tab w:val="num" w:pos="567"/>
          <w:tab w:val="left" w:pos="6804"/>
        </w:tabs>
        <w:spacing w:before="0" w:after="0"/>
        <w:rPr>
          <w:rFonts w:ascii="Times New Roman" w:hAnsi="Times New Roman"/>
          <w:noProof/>
          <w:color w:val="000000"/>
          <w:sz w:val="24"/>
          <w:lang w:eastAsia="en-US"/>
        </w:rPr>
      </w:pPr>
    </w:p>
    <w:p w14:paraId="0C82BADC" w14:textId="77777777" w:rsidR="008A6FEB" w:rsidRPr="008A6FEB" w:rsidRDefault="008A6FEB" w:rsidP="00424F0D">
      <w:pPr>
        <w:widowControl w:val="0"/>
        <w:numPr>
          <w:ilvl w:val="0"/>
          <w:numId w:val="2"/>
        </w:numPr>
        <w:tabs>
          <w:tab w:val="clear" w:pos="417"/>
          <w:tab w:val="num" w:pos="567"/>
        </w:tabs>
        <w:spacing w:before="0" w:after="0"/>
        <w:ind w:left="567" w:hanging="567"/>
        <w:rPr>
          <w:rFonts w:ascii="Times New Roman" w:hAnsi="Times New Roman"/>
          <w:noProof/>
          <w:color w:val="000000"/>
          <w:sz w:val="24"/>
          <w:lang w:eastAsia="en-US"/>
        </w:rPr>
      </w:pPr>
      <w:r w:rsidRPr="008A6FEB">
        <w:rPr>
          <w:rFonts w:ascii="Times New Roman" w:hAnsi="Times New Roman"/>
          <w:noProof/>
          <w:color w:val="000000"/>
          <w:sz w:val="24"/>
          <w:lang w:eastAsia="en-US"/>
        </w:rPr>
        <w:t xml:space="preserve">O item QC6 dessa Estrutura Conceitual define: </w:t>
      </w:r>
      <w:r w:rsidRPr="008A6FEB">
        <w:rPr>
          <w:rFonts w:ascii="Times New Roman" w:hAnsi="Times New Roman"/>
          <w:i/>
          <w:noProof/>
          <w:color w:val="000000"/>
          <w:sz w:val="24"/>
          <w:lang w:eastAsia="en-US"/>
        </w:rPr>
        <w:t xml:space="preserve">“Informação contábil-financeira </w:t>
      </w:r>
      <w:r w:rsidRPr="008A6FEB">
        <w:rPr>
          <w:rFonts w:ascii="Times New Roman" w:hAnsi="Times New Roman"/>
          <w:i/>
          <w:noProof/>
          <w:color w:val="000000"/>
          <w:sz w:val="24"/>
          <w:u w:val="single"/>
          <w:lang w:eastAsia="en-US"/>
        </w:rPr>
        <w:t>relevante</w:t>
      </w:r>
      <w:r w:rsidRPr="008A6FEB">
        <w:rPr>
          <w:rFonts w:ascii="Times New Roman" w:hAnsi="Times New Roman"/>
          <w:i/>
          <w:noProof/>
          <w:color w:val="000000"/>
          <w:sz w:val="24"/>
          <w:lang w:eastAsia="en-US"/>
        </w:rPr>
        <w:t xml:space="preserve"> é aquela capaz de </w:t>
      </w:r>
      <w:r w:rsidRPr="008A6FEB">
        <w:rPr>
          <w:rFonts w:ascii="Times New Roman" w:hAnsi="Times New Roman"/>
          <w:i/>
          <w:noProof/>
          <w:color w:val="000000"/>
          <w:sz w:val="24"/>
          <w:u w:val="single"/>
          <w:lang w:eastAsia="en-US"/>
        </w:rPr>
        <w:t>fazer diferença nas decisões</w:t>
      </w:r>
      <w:r w:rsidRPr="008A6FEB">
        <w:rPr>
          <w:rFonts w:ascii="Times New Roman" w:hAnsi="Times New Roman"/>
          <w:i/>
          <w:noProof/>
          <w:color w:val="000000"/>
          <w:sz w:val="24"/>
          <w:lang w:eastAsia="en-US"/>
        </w:rPr>
        <w:t xml:space="preserve"> que possam ser tomadas pelos usuários.” </w:t>
      </w:r>
      <w:r w:rsidRPr="008A6FEB">
        <w:rPr>
          <w:rFonts w:ascii="Times New Roman" w:hAnsi="Times New Roman"/>
          <w:noProof/>
          <w:color w:val="000000"/>
          <w:sz w:val="18"/>
          <w:szCs w:val="18"/>
          <w:lang w:eastAsia="en-US"/>
        </w:rPr>
        <w:t>(s.a.)</w:t>
      </w:r>
    </w:p>
    <w:p w14:paraId="0E4746B1" w14:textId="77777777" w:rsidR="008A6FEB" w:rsidRPr="008A6FEB" w:rsidRDefault="008A6FEB" w:rsidP="00424F0D">
      <w:pPr>
        <w:widowControl w:val="0"/>
        <w:tabs>
          <w:tab w:val="num" w:pos="567"/>
          <w:tab w:val="left" w:pos="6804"/>
        </w:tabs>
        <w:spacing w:before="0" w:after="0"/>
        <w:rPr>
          <w:rFonts w:ascii="Times New Roman" w:hAnsi="Times New Roman"/>
          <w:noProof/>
          <w:color w:val="000000"/>
          <w:sz w:val="24"/>
          <w:lang w:eastAsia="en-US"/>
        </w:rPr>
      </w:pPr>
    </w:p>
    <w:p w14:paraId="5F6FB3B0" w14:textId="77777777" w:rsidR="008A6FEB" w:rsidRPr="008A6FEB" w:rsidRDefault="008A6FEB" w:rsidP="00424F0D">
      <w:pPr>
        <w:widowControl w:val="0"/>
        <w:numPr>
          <w:ilvl w:val="0"/>
          <w:numId w:val="2"/>
        </w:numPr>
        <w:tabs>
          <w:tab w:val="clear" w:pos="417"/>
          <w:tab w:val="num" w:pos="567"/>
        </w:tabs>
        <w:spacing w:before="0" w:after="0"/>
        <w:ind w:left="567" w:hanging="567"/>
        <w:rPr>
          <w:rFonts w:ascii="Times New Roman" w:hAnsi="Times New Roman"/>
          <w:i/>
          <w:noProof/>
          <w:color w:val="000000"/>
          <w:sz w:val="24"/>
          <w:lang w:eastAsia="en-US"/>
        </w:rPr>
      </w:pPr>
      <w:r w:rsidRPr="008A6FEB">
        <w:rPr>
          <w:rFonts w:ascii="Times New Roman" w:hAnsi="Times New Roman"/>
          <w:noProof/>
          <w:color w:val="000000"/>
          <w:sz w:val="24"/>
          <w:lang w:eastAsia="en-US"/>
        </w:rPr>
        <w:t xml:space="preserve">E o QC11 reforça: </w:t>
      </w:r>
      <w:r w:rsidRPr="008A6FEB">
        <w:rPr>
          <w:rFonts w:ascii="Times New Roman" w:hAnsi="Times New Roman"/>
          <w:i/>
          <w:noProof/>
          <w:color w:val="000000"/>
          <w:sz w:val="24"/>
          <w:lang w:eastAsia="en-US"/>
        </w:rPr>
        <w:t xml:space="preserve">“A informação é </w:t>
      </w:r>
      <w:r w:rsidRPr="008A6FEB">
        <w:rPr>
          <w:rFonts w:ascii="Times New Roman" w:hAnsi="Times New Roman"/>
          <w:i/>
          <w:noProof/>
          <w:color w:val="000000"/>
          <w:sz w:val="24"/>
          <w:u w:val="single"/>
          <w:lang w:eastAsia="en-US"/>
        </w:rPr>
        <w:t>material</w:t>
      </w:r>
      <w:r w:rsidRPr="008A6FEB">
        <w:rPr>
          <w:rFonts w:ascii="Times New Roman" w:hAnsi="Times New Roman"/>
          <w:i/>
          <w:noProof/>
          <w:color w:val="000000"/>
          <w:sz w:val="24"/>
          <w:lang w:eastAsia="en-US"/>
        </w:rPr>
        <w:t xml:space="preserve"> </w:t>
      </w:r>
      <w:r w:rsidRPr="008A6FEB">
        <w:rPr>
          <w:rFonts w:ascii="Times New Roman" w:hAnsi="Times New Roman"/>
          <w:i/>
          <w:noProof/>
          <w:color w:val="000000"/>
          <w:sz w:val="24"/>
          <w:u w:val="single"/>
          <w:lang w:eastAsia="en-US"/>
        </w:rPr>
        <w:t>se a sua omissão ou sua divulgação distorcida puder influenciar decisões</w:t>
      </w:r>
      <w:r w:rsidRPr="008A6FEB">
        <w:rPr>
          <w:rFonts w:ascii="Times New Roman" w:hAnsi="Times New Roman"/>
          <w:i/>
          <w:noProof/>
          <w:color w:val="000000"/>
          <w:sz w:val="24"/>
          <w:lang w:eastAsia="en-US"/>
        </w:rPr>
        <w:t xml:space="preserve"> que os usuários tomam com base na informação contábil-financeira acerca de entidade específica que reporta a informação.” </w:t>
      </w:r>
      <w:r w:rsidRPr="008A6FEB">
        <w:rPr>
          <w:rFonts w:ascii="Times New Roman" w:hAnsi="Times New Roman"/>
          <w:noProof/>
          <w:color w:val="000000"/>
          <w:sz w:val="18"/>
          <w:szCs w:val="18"/>
          <w:lang w:eastAsia="en-US"/>
        </w:rPr>
        <w:t>(s.a.)</w:t>
      </w:r>
    </w:p>
    <w:p w14:paraId="5B4D5A67" w14:textId="77777777" w:rsidR="008A6FEB" w:rsidRPr="008A6FEB" w:rsidRDefault="008A6FEB" w:rsidP="00424F0D">
      <w:pPr>
        <w:widowControl w:val="0"/>
        <w:tabs>
          <w:tab w:val="num" w:pos="567"/>
          <w:tab w:val="left" w:pos="6804"/>
        </w:tabs>
        <w:spacing w:before="0" w:after="0"/>
        <w:rPr>
          <w:rFonts w:ascii="Times New Roman" w:hAnsi="Times New Roman"/>
          <w:i/>
          <w:noProof/>
          <w:color w:val="000000"/>
          <w:sz w:val="24"/>
          <w:lang w:eastAsia="en-US"/>
        </w:rPr>
      </w:pPr>
    </w:p>
    <w:p w14:paraId="4191F7BC" w14:textId="77777777" w:rsidR="008A6FEB" w:rsidRPr="008A6FEB" w:rsidRDefault="008A6FEB" w:rsidP="00424F0D">
      <w:pPr>
        <w:widowControl w:val="0"/>
        <w:numPr>
          <w:ilvl w:val="0"/>
          <w:numId w:val="2"/>
        </w:numPr>
        <w:tabs>
          <w:tab w:val="clear" w:pos="417"/>
          <w:tab w:val="num" w:pos="567"/>
        </w:tabs>
        <w:spacing w:before="0" w:after="0"/>
        <w:ind w:left="567" w:hanging="567"/>
        <w:rPr>
          <w:rFonts w:ascii="Times New Roman" w:hAnsi="Times New Roman"/>
          <w:i/>
          <w:noProof/>
          <w:color w:val="000000"/>
          <w:sz w:val="24"/>
          <w:lang w:eastAsia="en-US"/>
        </w:rPr>
      </w:pPr>
      <w:r w:rsidRPr="008A6FEB">
        <w:rPr>
          <w:rFonts w:ascii="Times New Roman" w:hAnsi="Times New Roman"/>
          <w:noProof/>
          <w:color w:val="000000"/>
          <w:sz w:val="24"/>
          <w:lang w:eastAsia="en-US"/>
        </w:rPr>
        <w:t xml:space="preserve">Depreende-se desses dispositivos que </w:t>
      </w:r>
      <w:r w:rsidRPr="008A6FEB">
        <w:rPr>
          <w:rFonts w:ascii="Times New Roman" w:hAnsi="Times New Roman"/>
          <w:i/>
          <w:noProof/>
          <w:color w:val="000000"/>
          <w:sz w:val="24"/>
          <w:lang w:eastAsia="en-US"/>
        </w:rPr>
        <w:t>todas</w:t>
      </w:r>
      <w:r w:rsidRPr="008A6FEB">
        <w:rPr>
          <w:rFonts w:ascii="Times New Roman" w:hAnsi="Times New Roman"/>
          <w:noProof/>
          <w:color w:val="000000"/>
          <w:sz w:val="24"/>
          <w:lang w:eastAsia="en-US"/>
        </w:rPr>
        <w:t xml:space="preserve"> as informações próprias de demonstrações contábil-financeiras de conhecimento da entidade que possam de fato influenciar investidores e credores e, </w:t>
      </w:r>
      <w:r w:rsidRPr="008A6FEB">
        <w:rPr>
          <w:rFonts w:ascii="Times New Roman" w:hAnsi="Times New Roman"/>
          <w:i/>
          <w:noProof/>
          <w:color w:val="000000"/>
          <w:sz w:val="24"/>
          <w:lang w:eastAsia="en-US"/>
        </w:rPr>
        <w:t>apenas essas</w:t>
      </w:r>
      <w:r w:rsidRPr="008A6FEB">
        <w:rPr>
          <w:rFonts w:ascii="Times New Roman" w:hAnsi="Times New Roman"/>
          <w:noProof/>
          <w:color w:val="000000"/>
          <w:sz w:val="24"/>
          <w:lang w:eastAsia="en-US"/>
        </w:rPr>
        <w:t>, devem ser divulgadas. A divulgação de informações irrelevantes costuma causar o mau efeito de desviar a atenção do usuário, o que contraria frontalmente o objetivo da divulgação fidedigna.</w:t>
      </w:r>
    </w:p>
    <w:p w14:paraId="17D9CABB" w14:textId="77777777" w:rsidR="008A6FEB" w:rsidRPr="008A6FEB" w:rsidRDefault="008A6FEB" w:rsidP="00424F0D">
      <w:pPr>
        <w:widowControl w:val="0"/>
        <w:tabs>
          <w:tab w:val="num" w:pos="567"/>
          <w:tab w:val="left" w:pos="6804"/>
        </w:tabs>
        <w:spacing w:before="0" w:after="0"/>
        <w:rPr>
          <w:rFonts w:ascii="Times New Roman" w:hAnsi="Times New Roman"/>
          <w:noProof/>
          <w:color w:val="000000"/>
          <w:sz w:val="18"/>
          <w:szCs w:val="18"/>
          <w:lang w:eastAsia="en-US"/>
        </w:rPr>
      </w:pPr>
    </w:p>
    <w:p w14:paraId="19431CD6" w14:textId="77777777" w:rsidR="008A6FEB" w:rsidRPr="008A6FEB" w:rsidRDefault="008A6FEB" w:rsidP="00424F0D">
      <w:pPr>
        <w:widowControl w:val="0"/>
        <w:numPr>
          <w:ilvl w:val="0"/>
          <w:numId w:val="2"/>
        </w:numPr>
        <w:tabs>
          <w:tab w:val="clear" w:pos="417"/>
          <w:tab w:val="num" w:pos="567"/>
        </w:tabs>
        <w:spacing w:before="0" w:after="0"/>
        <w:ind w:left="567" w:hanging="567"/>
        <w:rPr>
          <w:rFonts w:ascii="Times New Roman" w:hAnsi="Times New Roman"/>
          <w:noProof/>
          <w:color w:val="000000"/>
          <w:sz w:val="18"/>
          <w:szCs w:val="18"/>
          <w:lang w:eastAsia="en-US"/>
        </w:rPr>
      </w:pPr>
      <w:r w:rsidRPr="008A6FEB">
        <w:rPr>
          <w:rFonts w:ascii="Times New Roman" w:hAnsi="Times New Roman"/>
          <w:noProof/>
          <w:color w:val="000000"/>
          <w:sz w:val="24"/>
          <w:lang w:eastAsia="en-US"/>
        </w:rPr>
        <w:t xml:space="preserve">O item QC12 afirma, abordando a demonstração contábil (que inclui as notas explicativas): </w:t>
      </w:r>
      <w:r w:rsidRPr="008A6FEB">
        <w:rPr>
          <w:rFonts w:ascii="Times New Roman" w:hAnsi="Times New Roman"/>
          <w:i/>
          <w:noProof/>
          <w:color w:val="000000"/>
          <w:sz w:val="24"/>
          <w:lang w:eastAsia="en-US"/>
        </w:rPr>
        <w:t xml:space="preserve">“para ser representação perfeitamente </w:t>
      </w:r>
      <w:r w:rsidRPr="008A6FEB">
        <w:rPr>
          <w:rFonts w:ascii="Times New Roman" w:hAnsi="Times New Roman"/>
          <w:i/>
          <w:noProof/>
          <w:color w:val="000000"/>
          <w:sz w:val="24"/>
          <w:u w:val="single"/>
          <w:lang w:eastAsia="en-US"/>
        </w:rPr>
        <w:t>fidedigna</w:t>
      </w:r>
      <w:r w:rsidRPr="008A6FEB">
        <w:rPr>
          <w:rFonts w:ascii="Times New Roman" w:hAnsi="Times New Roman"/>
          <w:i/>
          <w:noProof/>
          <w:color w:val="000000"/>
          <w:sz w:val="24"/>
          <w:lang w:eastAsia="en-US"/>
        </w:rPr>
        <w:t xml:space="preserve">, a realidade retratada precisa ter três atributos. Ela tem que ser </w:t>
      </w:r>
      <w:r w:rsidRPr="008A6FEB">
        <w:rPr>
          <w:rFonts w:ascii="Times New Roman" w:hAnsi="Times New Roman"/>
          <w:i/>
          <w:noProof/>
          <w:color w:val="000000"/>
          <w:sz w:val="24"/>
          <w:u w:val="single"/>
          <w:lang w:eastAsia="en-US"/>
        </w:rPr>
        <w:t>completa</w:t>
      </w:r>
      <w:r w:rsidRPr="008A6FEB">
        <w:rPr>
          <w:rFonts w:ascii="Times New Roman" w:hAnsi="Times New Roman"/>
          <w:i/>
          <w:noProof/>
          <w:color w:val="000000"/>
          <w:sz w:val="24"/>
          <w:lang w:eastAsia="en-US"/>
        </w:rPr>
        <w:t xml:space="preserve">, </w:t>
      </w:r>
      <w:r w:rsidRPr="008A6FEB">
        <w:rPr>
          <w:rFonts w:ascii="Times New Roman" w:hAnsi="Times New Roman"/>
          <w:i/>
          <w:noProof/>
          <w:color w:val="000000"/>
          <w:sz w:val="24"/>
          <w:u w:val="single"/>
          <w:lang w:eastAsia="en-US"/>
        </w:rPr>
        <w:t>neutra</w:t>
      </w:r>
      <w:r w:rsidRPr="008A6FEB">
        <w:rPr>
          <w:rFonts w:ascii="Times New Roman" w:hAnsi="Times New Roman"/>
          <w:i/>
          <w:noProof/>
          <w:color w:val="000000"/>
          <w:sz w:val="24"/>
          <w:lang w:eastAsia="en-US"/>
        </w:rPr>
        <w:t xml:space="preserve"> e </w:t>
      </w:r>
      <w:r w:rsidRPr="008A6FEB">
        <w:rPr>
          <w:rFonts w:ascii="Times New Roman" w:hAnsi="Times New Roman"/>
          <w:i/>
          <w:noProof/>
          <w:color w:val="000000"/>
          <w:sz w:val="24"/>
          <w:u w:val="single"/>
          <w:lang w:eastAsia="en-US"/>
        </w:rPr>
        <w:t>livre de erro</w:t>
      </w:r>
      <w:r w:rsidRPr="008A6FEB">
        <w:rPr>
          <w:rFonts w:ascii="Times New Roman" w:hAnsi="Times New Roman"/>
          <w:i/>
          <w:noProof/>
          <w:color w:val="000000"/>
          <w:sz w:val="24"/>
          <w:lang w:eastAsia="en-US"/>
        </w:rPr>
        <w:t>”.</w:t>
      </w:r>
      <w:r w:rsidRPr="008A6FEB">
        <w:rPr>
          <w:rFonts w:ascii="Times New Roman" w:hAnsi="Times New Roman"/>
          <w:noProof/>
          <w:color w:val="000000"/>
          <w:sz w:val="18"/>
          <w:szCs w:val="18"/>
          <w:lang w:eastAsia="en-US"/>
        </w:rPr>
        <w:t xml:space="preserve"> (s.a.)</w:t>
      </w:r>
    </w:p>
    <w:p w14:paraId="3EB5FA5C" w14:textId="77777777" w:rsidR="008A6FEB" w:rsidRPr="008A6FEB" w:rsidRDefault="008A6FEB" w:rsidP="008A6FEB">
      <w:pPr>
        <w:widowControl w:val="0"/>
        <w:tabs>
          <w:tab w:val="left" w:pos="6804"/>
        </w:tabs>
        <w:spacing w:before="0" w:after="0"/>
        <w:rPr>
          <w:rFonts w:ascii="Times New Roman" w:hAnsi="Times New Roman"/>
          <w:noProof/>
          <w:color w:val="000000"/>
          <w:sz w:val="18"/>
          <w:szCs w:val="18"/>
          <w:lang w:eastAsia="en-US"/>
        </w:rPr>
      </w:pPr>
    </w:p>
    <w:p w14:paraId="6652733C" w14:textId="77777777" w:rsidR="008A6FEB" w:rsidRPr="008A6FEB" w:rsidRDefault="008A6FEB" w:rsidP="00424F0D">
      <w:pPr>
        <w:widowControl w:val="0"/>
        <w:numPr>
          <w:ilvl w:val="0"/>
          <w:numId w:val="2"/>
        </w:numPr>
        <w:tabs>
          <w:tab w:val="clear" w:pos="417"/>
          <w:tab w:val="num" w:pos="567"/>
        </w:tabs>
        <w:spacing w:before="0" w:after="0"/>
        <w:ind w:left="567" w:hanging="567"/>
        <w:rPr>
          <w:rFonts w:ascii="Times New Roman" w:hAnsi="Times New Roman"/>
          <w:noProof/>
          <w:color w:val="000000"/>
          <w:sz w:val="24"/>
          <w:lang w:eastAsia="en-US"/>
        </w:rPr>
      </w:pPr>
      <w:r w:rsidRPr="008A6FEB">
        <w:rPr>
          <w:rFonts w:ascii="Times New Roman" w:hAnsi="Times New Roman"/>
          <w:noProof/>
          <w:color w:val="000000"/>
          <w:sz w:val="24"/>
          <w:lang w:eastAsia="en-US"/>
        </w:rPr>
        <w:t>Esse item evidencia a responsabilidade do preparador com relação à completude da informação, à obrigatoriedade de que a informação e os comentários relativos a ela sejam neutros, o que inclui a qualificação e a adjetivação, e o zelo para a inexistência de erros.</w:t>
      </w:r>
    </w:p>
    <w:p w14:paraId="041BC082" w14:textId="77777777" w:rsidR="008A6FEB" w:rsidRPr="008A6FEB" w:rsidRDefault="008A6FEB" w:rsidP="00424F0D">
      <w:pPr>
        <w:widowControl w:val="0"/>
        <w:tabs>
          <w:tab w:val="num" w:pos="567"/>
          <w:tab w:val="left" w:pos="6804"/>
        </w:tabs>
        <w:spacing w:before="0" w:after="0"/>
        <w:rPr>
          <w:rFonts w:ascii="Times New Roman" w:hAnsi="Times New Roman"/>
          <w:noProof/>
          <w:color w:val="000000"/>
          <w:sz w:val="18"/>
          <w:szCs w:val="18"/>
          <w:lang w:eastAsia="en-US"/>
        </w:rPr>
      </w:pPr>
    </w:p>
    <w:p w14:paraId="37B4EA6F" w14:textId="77777777" w:rsidR="008A6FEB" w:rsidRPr="008A6FEB" w:rsidRDefault="008A6FEB" w:rsidP="00424F0D">
      <w:pPr>
        <w:widowControl w:val="0"/>
        <w:numPr>
          <w:ilvl w:val="0"/>
          <w:numId w:val="2"/>
        </w:numPr>
        <w:tabs>
          <w:tab w:val="clear" w:pos="417"/>
          <w:tab w:val="num" w:pos="567"/>
        </w:tabs>
        <w:spacing w:before="0" w:after="0"/>
        <w:ind w:left="567" w:hanging="567"/>
        <w:rPr>
          <w:rFonts w:ascii="Times New Roman" w:hAnsi="Times New Roman"/>
          <w:noProof/>
          <w:color w:val="000000"/>
          <w:sz w:val="18"/>
          <w:szCs w:val="18"/>
          <w:lang w:eastAsia="en-US"/>
        </w:rPr>
      </w:pPr>
      <w:r w:rsidRPr="008A6FEB">
        <w:rPr>
          <w:rFonts w:ascii="Times New Roman" w:hAnsi="Times New Roman"/>
          <w:noProof/>
          <w:color w:val="000000"/>
          <w:sz w:val="24"/>
          <w:lang w:eastAsia="en-US"/>
        </w:rPr>
        <w:t xml:space="preserve">Cita o QC4: </w:t>
      </w:r>
      <w:r w:rsidRPr="008A6FEB">
        <w:rPr>
          <w:rFonts w:ascii="Times New Roman" w:hAnsi="Times New Roman"/>
          <w:i/>
          <w:noProof/>
          <w:color w:val="000000"/>
          <w:sz w:val="24"/>
          <w:lang w:eastAsia="en-US"/>
        </w:rPr>
        <w:t xml:space="preserve">“Se a informação contábil-financeira é para ser útil, ela precisa ser </w:t>
      </w:r>
      <w:r w:rsidRPr="008A6FEB">
        <w:rPr>
          <w:rFonts w:ascii="Times New Roman" w:hAnsi="Times New Roman"/>
          <w:i/>
          <w:noProof/>
          <w:color w:val="000000"/>
          <w:sz w:val="24"/>
          <w:u w:val="single"/>
          <w:lang w:eastAsia="en-US"/>
        </w:rPr>
        <w:t>relevante</w:t>
      </w:r>
      <w:r w:rsidRPr="008A6FEB">
        <w:rPr>
          <w:rFonts w:ascii="Times New Roman" w:hAnsi="Times New Roman"/>
          <w:i/>
          <w:noProof/>
          <w:color w:val="000000"/>
          <w:sz w:val="24"/>
          <w:lang w:eastAsia="en-US"/>
        </w:rPr>
        <w:t xml:space="preserve"> e representar com </w:t>
      </w:r>
      <w:r w:rsidRPr="008A6FEB">
        <w:rPr>
          <w:rFonts w:ascii="Times New Roman" w:hAnsi="Times New Roman"/>
          <w:i/>
          <w:noProof/>
          <w:color w:val="000000"/>
          <w:sz w:val="24"/>
          <w:u w:val="single"/>
          <w:lang w:eastAsia="en-US"/>
        </w:rPr>
        <w:t>fidedignidade</w:t>
      </w:r>
      <w:r w:rsidRPr="008A6FEB">
        <w:rPr>
          <w:rFonts w:ascii="Times New Roman" w:hAnsi="Times New Roman"/>
          <w:i/>
          <w:noProof/>
          <w:color w:val="000000"/>
          <w:sz w:val="24"/>
          <w:lang w:eastAsia="en-US"/>
        </w:rPr>
        <w:t xml:space="preserve"> o que se propõe a representar. A utilidade da informação contábil-financeira é melhorada se ela for </w:t>
      </w:r>
      <w:r w:rsidRPr="008A6FEB">
        <w:rPr>
          <w:rFonts w:ascii="Times New Roman" w:hAnsi="Times New Roman"/>
          <w:i/>
          <w:noProof/>
          <w:color w:val="000000"/>
          <w:sz w:val="24"/>
          <w:u w:val="single"/>
          <w:lang w:eastAsia="en-US"/>
        </w:rPr>
        <w:t>comparável</w:t>
      </w:r>
      <w:r w:rsidRPr="008A6FEB">
        <w:rPr>
          <w:rFonts w:ascii="Times New Roman" w:hAnsi="Times New Roman"/>
          <w:i/>
          <w:noProof/>
          <w:color w:val="000000"/>
          <w:sz w:val="24"/>
          <w:lang w:eastAsia="en-US"/>
        </w:rPr>
        <w:t xml:space="preserve">, </w:t>
      </w:r>
      <w:r w:rsidRPr="008A6FEB">
        <w:rPr>
          <w:rFonts w:ascii="Times New Roman" w:hAnsi="Times New Roman"/>
          <w:i/>
          <w:noProof/>
          <w:color w:val="000000"/>
          <w:sz w:val="24"/>
          <w:u w:val="single"/>
          <w:lang w:eastAsia="en-US"/>
        </w:rPr>
        <w:t>verificável</w:t>
      </w:r>
      <w:r w:rsidRPr="008A6FEB">
        <w:rPr>
          <w:rFonts w:ascii="Times New Roman" w:hAnsi="Times New Roman"/>
          <w:i/>
          <w:noProof/>
          <w:color w:val="000000"/>
          <w:sz w:val="24"/>
          <w:lang w:eastAsia="en-US"/>
        </w:rPr>
        <w:t xml:space="preserve">, </w:t>
      </w:r>
      <w:r w:rsidRPr="008A6FEB">
        <w:rPr>
          <w:rFonts w:ascii="Times New Roman" w:hAnsi="Times New Roman"/>
          <w:i/>
          <w:noProof/>
          <w:color w:val="000000"/>
          <w:sz w:val="24"/>
          <w:u w:val="single"/>
          <w:lang w:eastAsia="en-US"/>
        </w:rPr>
        <w:t>tempestiva</w:t>
      </w:r>
      <w:r w:rsidRPr="008A6FEB">
        <w:rPr>
          <w:rFonts w:ascii="Times New Roman" w:hAnsi="Times New Roman"/>
          <w:i/>
          <w:noProof/>
          <w:color w:val="000000"/>
          <w:sz w:val="24"/>
          <w:lang w:eastAsia="en-US"/>
        </w:rPr>
        <w:t xml:space="preserve"> e </w:t>
      </w:r>
      <w:r w:rsidRPr="008A6FEB">
        <w:rPr>
          <w:rFonts w:ascii="Times New Roman" w:hAnsi="Times New Roman"/>
          <w:i/>
          <w:noProof/>
          <w:color w:val="000000"/>
          <w:sz w:val="24"/>
          <w:u w:val="single"/>
          <w:lang w:eastAsia="en-US"/>
        </w:rPr>
        <w:t>compreensível</w:t>
      </w:r>
      <w:r w:rsidRPr="008A6FEB">
        <w:rPr>
          <w:rFonts w:ascii="Times New Roman" w:hAnsi="Times New Roman"/>
          <w:i/>
          <w:noProof/>
          <w:color w:val="000000"/>
          <w:sz w:val="24"/>
          <w:lang w:eastAsia="en-US"/>
        </w:rPr>
        <w:t>.”</w:t>
      </w:r>
      <w:r w:rsidRPr="008A6FEB">
        <w:rPr>
          <w:rFonts w:ascii="Times New Roman" w:hAnsi="Times New Roman"/>
          <w:noProof/>
          <w:color w:val="000000"/>
          <w:sz w:val="24"/>
          <w:lang w:eastAsia="en-US"/>
        </w:rPr>
        <w:t xml:space="preserve"> </w:t>
      </w:r>
      <w:r w:rsidRPr="008A6FEB">
        <w:rPr>
          <w:rFonts w:ascii="Times New Roman" w:hAnsi="Times New Roman"/>
          <w:noProof/>
          <w:color w:val="000000"/>
          <w:sz w:val="18"/>
          <w:szCs w:val="18"/>
          <w:lang w:eastAsia="en-US"/>
        </w:rPr>
        <w:t>(s.a.)</w:t>
      </w:r>
    </w:p>
    <w:p w14:paraId="3292686F" w14:textId="77777777" w:rsidR="008A6FEB" w:rsidRPr="008A6FEB" w:rsidRDefault="008A6FEB" w:rsidP="00424F0D">
      <w:pPr>
        <w:widowControl w:val="0"/>
        <w:tabs>
          <w:tab w:val="num" w:pos="567"/>
          <w:tab w:val="left" w:pos="6804"/>
        </w:tabs>
        <w:spacing w:before="0" w:after="0"/>
        <w:rPr>
          <w:rFonts w:ascii="Times New Roman" w:hAnsi="Times New Roman"/>
          <w:noProof/>
          <w:color w:val="000000"/>
          <w:sz w:val="18"/>
          <w:szCs w:val="18"/>
          <w:lang w:eastAsia="en-US"/>
        </w:rPr>
      </w:pPr>
    </w:p>
    <w:p w14:paraId="35BD486F" w14:textId="77777777" w:rsidR="008A6FEB" w:rsidRPr="008A6FEB" w:rsidRDefault="008A6FEB" w:rsidP="00424F0D">
      <w:pPr>
        <w:widowControl w:val="0"/>
        <w:numPr>
          <w:ilvl w:val="0"/>
          <w:numId w:val="2"/>
        </w:numPr>
        <w:tabs>
          <w:tab w:val="clear" w:pos="417"/>
          <w:tab w:val="num" w:pos="567"/>
        </w:tabs>
        <w:spacing w:before="0" w:after="0"/>
        <w:ind w:left="567" w:hanging="567"/>
        <w:rPr>
          <w:rFonts w:ascii="Times New Roman" w:hAnsi="Times New Roman"/>
          <w:bCs/>
          <w:noProof/>
          <w:kern w:val="36"/>
          <w:sz w:val="24"/>
          <w:lang w:eastAsia="en-US"/>
        </w:rPr>
      </w:pPr>
      <w:r w:rsidRPr="008A6FEB">
        <w:rPr>
          <w:rFonts w:ascii="Times New Roman" w:hAnsi="Times New Roman"/>
          <w:bCs/>
          <w:noProof/>
          <w:kern w:val="36"/>
          <w:sz w:val="24"/>
          <w:lang w:eastAsia="en-US"/>
        </w:rPr>
        <w:t xml:space="preserve">Chama-se a atenção, nesse item QC4, ao item </w:t>
      </w:r>
      <w:r w:rsidRPr="008A6FEB">
        <w:rPr>
          <w:rFonts w:ascii="Times New Roman" w:hAnsi="Times New Roman"/>
          <w:bCs/>
          <w:i/>
          <w:noProof/>
          <w:kern w:val="36"/>
          <w:sz w:val="24"/>
          <w:lang w:eastAsia="en-US"/>
        </w:rPr>
        <w:t>compreensibilidade</w:t>
      </w:r>
      <w:r w:rsidRPr="008A6FEB">
        <w:rPr>
          <w:rFonts w:ascii="Times New Roman" w:hAnsi="Times New Roman"/>
          <w:bCs/>
          <w:noProof/>
          <w:kern w:val="36"/>
          <w:sz w:val="24"/>
          <w:lang w:eastAsia="en-US"/>
        </w:rPr>
        <w:t xml:space="preserve">, que inclui a </w:t>
      </w:r>
      <w:r w:rsidRPr="008A6FEB">
        <w:rPr>
          <w:rFonts w:ascii="Times New Roman" w:hAnsi="Times New Roman"/>
          <w:bCs/>
          <w:i/>
          <w:noProof/>
          <w:kern w:val="36"/>
          <w:sz w:val="24"/>
          <w:lang w:eastAsia="en-US"/>
        </w:rPr>
        <w:t>nomenclatura</w:t>
      </w:r>
      <w:r w:rsidRPr="008A6FEB">
        <w:rPr>
          <w:rFonts w:ascii="Times New Roman" w:hAnsi="Times New Roman"/>
          <w:bCs/>
          <w:noProof/>
          <w:kern w:val="36"/>
          <w:sz w:val="24"/>
          <w:lang w:eastAsia="en-US"/>
        </w:rPr>
        <w:t xml:space="preserve"> das contas nas demonstrações e a </w:t>
      </w:r>
      <w:r w:rsidRPr="008A6FEB">
        <w:rPr>
          <w:rFonts w:ascii="Times New Roman" w:hAnsi="Times New Roman"/>
          <w:bCs/>
          <w:i/>
          <w:noProof/>
          <w:kern w:val="36"/>
          <w:sz w:val="24"/>
          <w:lang w:eastAsia="en-US"/>
        </w:rPr>
        <w:t>redação</w:t>
      </w:r>
      <w:r w:rsidRPr="008A6FEB">
        <w:rPr>
          <w:rFonts w:ascii="Times New Roman" w:hAnsi="Times New Roman"/>
          <w:bCs/>
          <w:noProof/>
          <w:kern w:val="36"/>
          <w:sz w:val="24"/>
          <w:lang w:eastAsia="en-US"/>
        </w:rPr>
        <w:t xml:space="preserve"> utilizada nas notas explicativas. O conhecimento mínimo exigido do usuário de demonstrações contábeis não necessariamente abrange a mesma profundidade dos especialistas, nem as mesmas terminologias por demais específicas da entidade ou do segmento </w:t>
      </w:r>
      <w:r w:rsidRPr="008A6FEB">
        <w:rPr>
          <w:rFonts w:ascii="Times New Roman" w:hAnsi="Times New Roman"/>
          <w:bCs/>
          <w:noProof/>
          <w:kern w:val="36"/>
          <w:sz w:val="24"/>
          <w:lang w:eastAsia="en-US"/>
        </w:rPr>
        <w:lastRenderedPageBreak/>
        <w:t>econômico a que a entidade pertence. Assim, apenas quando absolutamente inevitável, deve ser utilizado linguajar técnico específico da entidade ou do setor. É conveniente considerar, neste caso, a apresentação de glossário completo e conciso junto com as demonstrações.</w:t>
      </w:r>
    </w:p>
    <w:p w14:paraId="3990A98F" w14:textId="77777777" w:rsidR="008A6FEB" w:rsidRPr="008A6FEB" w:rsidRDefault="008A6FEB" w:rsidP="00424F0D">
      <w:pPr>
        <w:widowControl w:val="0"/>
        <w:tabs>
          <w:tab w:val="num" w:pos="567"/>
          <w:tab w:val="left" w:pos="6804"/>
        </w:tabs>
        <w:spacing w:before="0" w:after="0"/>
        <w:rPr>
          <w:rFonts w:ascii="Times New Roman" w:hAnsi="Times New Roman"/>
          <w:noProof/>
          <w:color w:val="000000"/>
          <w:sz w:val="18"/>
          <w:szCs w:val="18"/>
          <w:lang w:eastAsia="en-US"/>
        </w:rPr>
      </w:pPr>
    </w:p>
    <w:p w14:paraId="7DC5A79D" w14:textId="77777777" w:rsidR="008A6FEB" w:rsidRPr="008A6FEB" w:rsidRDefault="008A6FEB" w:rsidP="00424F0D">
      <w:pPr>
        <w:widowControl w:val="0"/>
        <w:numPr>
          <w:ilvl w:val="0"/>
          <w:numId w:val="2"/>
        </w:numPr>
        <w:tabs>
          <w:tab w:val="clear" w:pos="417"/>
          <w:tab w:val="num" w:pos="567"/>
        </w:tabs>
        <w:spacing w:before="0" w:after="0"/>
        <w:ind w:left="567" w:hanging="567"/>
        <w:rPr>
          <w:rFonts w:ascii="Times New Roman" w:hAnsi="Times New Roman"/>
          <w:bCs/>
          <w:i/>
          <w:noProof/>
          <w:kern w:val="36"/>
          <w:sz w:val="24"/>
          <w:lang w:eastAsia="en-US"/>
        </w:rPr>
      </w:pPr>
      <w:r w:rsidRPr="008A6FEB">
        <w:rPr>
          <w:rFonts w:ascii="Times New Roman" w:hAnsi="Times New Roman"/>
          <w:bCs/>
          <w:noProof/>
          <w:kern w:val="36"/>
          <w:sz w:val="24"/>
          <w:lang w:eastAsia="en-US"/>
        </w:rPr>
        <w:t xml:space="preserve">A </w:t>
      </w:r>
      <w:r w:rsidRPr="008A6FEB">
        <w:rPr>
          <w:rFonts w:ascii="Times New Roman" w:hAnsi="Times New Roman"/>
          <w:bCs/>
          <w:i/>
          <w:noProof/>
          <w:kern w:val="36"/>
          <w:sz w:val="24"/>
          <w:lang w:eastAsia="en-US"/>
        </w:rPr>
        <w:t>relevância</w:t>
      </w:r>
      <w:r w:rsidRPr="008A6FEB">
        <w:rPr>
          <w:rFonts w:ascii="Times New Roman" w:hAnsi="Times New Roman"/>
          <w:bCs/>
          <w:noProof/>
          <w:kern w:val="36"/>
          <w:sz w:val="24"/>
          <w:lang w:eastAsia="en-US"/>
        </w:rPr>
        <w:t xml:space="preserve">, conforme a Estrutura Conceitual, é baseada na </w:t>
      </w:r>
      <w:r w:rsidRPr="008A6FEB">
        <w:rPr>
          <w:rFonts w:ascii="Times New Roman" w:hAnsi="Times New Roman"/>
          <w:bCs/>
          <w:i/>
          <w:noProof/>
          <w:kern w:val="36"/>
          <w:sz w:val="24"/>
          <w:lang w:eastAsia="en-US"/>
        </w:rPr>
        <w:t>natureza</w:t>
      </w:r>
      <w:r w:rsidRPr="008A6FEB">
        <w:rPr>
          <w:rFonts w:ascii="Times New Roman" w:hAnsi="Times New Roman"/>
          <w:bCs/>
          <w:noProof/>
          <w:kern w:val="36"/>
          <w:sz w:val="24"/>
          <w:lang w:eastAsia="en-US"/>
        </w:rPr>
        <w:t xml:space="preserve"> ou na </w:t>
      </w:r>
      <w:r w:rsidRPr="008A6FEB">
        <w:rPr>
          <w:rFonts w:ascii="Times New Roman" w:hAnsi="Times New Roman"/>
          <w:bCs/>
          <w:i/>
          <w:noProof/>
          <w:kern w:val="36"/>
          <w:sz w:val="24"/>
          <w:lang w:eastAsia="en-US"/>
        </w:rPr>
        <w:t>magnitude</w:t>
      </w:r>
      <w:r w:rsidRPr="008A6FEB">
        <w:rPr>
          <w:rFonts w:ascii="Times New Roman" w:hAnsi="Times New Roman"/>
          <w:bCs/>
          <w:noProof/>
          <w:kern w:val="36"/>
          <w:sz w:val="24"/>
          <w:lang w:eastAsia="en-US"/>
        </w:rPr>
        <w:t xml:space="preserve"> da informação, ou em ambas. Consequentemente, não se pode </w:t>
      </w:r>
      <w:r w:rsidRPr="008A6FEB">
        <w:rPr>
          <w:rFonts w:ascii="Times New Roman" w:hAnsi="Times New Roman"/>
          <w:bCs/>
          <w:i/>
          <w:noProof/>
          <w:kern w:val="36"/>
          <w:sz w:val="24"/>
          <w:lang w:eastAsia="en-US"/>
        </w:rPr>
        <w:t>a priori</w:t>
      </w:r>
      <w:r w:rsidRPr="008A6FEB">
        <w:rPr>
          <w:rFonts w:ascii="Times New Roman" w:hAnsi="Times New Roman"/>
          <w:bCs/>
          <w:noProof/>
          <w:kern w:val="36"/>
          <w:sz w:val="24"/>
          <w:lang w:eastAsia="en-US"/>
        </w:rPr>
        <w:t xml:space="preserve"> especificar um limite quantitativo uniforme para relevância ou predeterminar o que seria julgado relevante para uma situação particular. Em razão disso, o julgamento sobre a relevância da informação será, praticamente, caso a caso. Diz o item QC11: “</w:t>
      </w:r>
      <w:r w:rsidRPr="008A6FEB">
        <w:rPr>
          <w:rFonts w:ascii="Times New Roman" w:hAnsi="Times New Roman"/>
          <w:bCs/>
          <w:i/>
          <w:noProof/>
          <w:kern w:val="36"/>
          <w:sz w:val="24"/>
          <w:lang w:val="pt-BR" w:eastAsia="en-US"/>
        </w:rPr>
        <w:t xml:space="preserve">a materialidade é um aspecto de relevância específico da entidade baseado na </w:t>
      </w:r>
      <w:r w:rsidRPr="008A6FEB">
        <w:rPr>
          <w:rFonts w:ascii="Times New Roman" w:hAnsi="Times New Roman"/>
          <w:bCs/>
          <w:i/>
          <w:noProof/>
          <w:kern w:val="36"/>
          <w:sz w:val="24"/>
          <w:u w:val="single"/>
          <w:lang w:val="pt-BR" w:eastAsia="en-US"/>
        </w:rPr>
        <w:t>natureza</w:t>
      </w:r>
      <w:r w:rsidRPr="008A6FEB">
        <w:rPr>
          <w:rFonts w:ascii="Times New Roman" w:hAnsi="Times New Roman"/>
          <w:bCs/>
          <w:i/>
          <w:noProof/>
          <w:kern w:val="36"/>
          <w:sz w:val="24"/>
          <w:lang w:val="pt-BR" w:eastAsia="en-US"/>
        </w:rPr>
        <w:t xml:space="preserve"> ou na </w:t>
      </w:r>
      <w:r w:rsidRPr="008A6FEB">
        <w:rPr>
          <w:rFonts w:ascii="Times New Roman" w:hAnsi="Times New Roman"/>
          <w:bCs/>
          <w:i/>
          <w:noProof/>
          <w:kern w:val="36"/>
          <w:sz w:val="24"/>
          <w:u w:val="single"/>
          <w:lang w:val="pt-BR" w:eastAsia="en-US"/>
        </w:rPr>
        <w:t>magnitude</w:t>
      </w:r>
      <w:r w:rsidRPr="008A6FEB">
        <w:rPr>
          <w:rFonts w:ascii="Times New Roman" w:hAnsi="Times New Roman"/>
          <w:bCs/>
          <w:i/>
          <w:noProof/>
          <w:kern w:val="36"/>
          <w:sz w:val="24"/>
          <w:lang w:val="pt-BR" w:eastAsia="en-US"/>
        </w:rPr>
        <w:t xml:space="preserve">, ou em </w:t>
      </w:r>
      <w:r w:rsidRPr="008A6FEB">
        <w:rPr>
          <w:rFonts w:ascii="Times New Roman" w:hAnsi="Times New Roman"/>
          <w:bCs/>
          <w:i/>
          <w:noProof/>
          <w:kern w:val="36"/>
          <w:sz w:val="24"/>
          <w:u w:val="single"/>
          <w:lang w:val="pt-BR" w:eastAsia="en-US"/>
        </w:rPr>
        <w:t>ambos</w:t>
      </w:r>
      <w:r w:rsidRPr="008A6FEB">
        <w:rPr>
          <w:rFonts w:ascii="Times New Roman" w:hAnsi="Times New Roman"/>
          <w:bCs/>
          <w:i/>
          <w:noProof/>
          <w:kern w:val="36"/>
          <w:sz w:val="24"/>
          <w:lang w:val="pt-BR" w:eastAsia="en-US"/>
        </w:rPr>
        <w:t xml:space="preserve">, dos itens para os quais a informação está relacionada no contexto do relatório contábil-financeiro de uma entidade em particular”. </w:t>
      </w:r>
      <w:r w:rsidRPr="008A6FEB">
        <w:rPr>
          <w:rFonts w:ascii="Times New Roman" w:hAnsi="Times New Roman"/>
          <w:noProof/>
          <w:color w:val="000000"/>
          <w:sz w:val="18"/>
          <w:szCs w:val="18"/>
          <w:lang w:eastAsia="en-US"/>
        </w:rPr>
        <w:t>(s.a.)</w:t>
      </w:r>
    </w:p>
    <w:p w14:paraId="22BC3BFB" w14:textId="77777777" w:rsidR="008A6FEB" w:rsidRPr="008A6FEB" w:rsidRDefault="008A6FEB" w:rsidP="00424F0D">
      <w:pPr>
        <w:widowControl w:val="0"/>
        <w:tabs>
          <w:tab w:val="num" w:pos="567"/>
          <w:tab w:val="left" w:pos="6804"/>
        </w:tabs>
        <w:spacing w:before="0" w:after="0"/>
        <w:rPr>
          <w:rFonts w:ascii="Times New Roman" w:hAnsi="Times New Roman"/>
          <w:bCs/>
          <w:i/>
          <w:noProof/>
          <w:kern w:val="36"/>
          <w:sz w:val="24"/>
          <w:lang w:eastAsia="en-US"/>
        </w:rPr>
      </w:pPr>
    </w:p>
    <w:p w14:paraId="2A55CF19" w14:textId="77777777" w:rsidR="008A6FEB" w:rsidRPr="008A6FEB" w:rsidRDefault="008A6FEB" w:rsidP="00424F0D">
      <w:pPr>
        <w:widowControl w:val="0"/>
        <w:numPr>
          <w:ilvl w:val="0"/>
          <w:numId w:val="2"/>
        </w:numPr>
        <w:tabs>
          <w:tab w:val="clear" w:pos="417"/>
          <w:tab w:val="num" w:pos="567"/>
        </w:tabs>
        <w:spacing w:before="0" w:after="0"/>
        <w:ind w:left="567" w:hanging="567"/>
        <w:rPr>
          <w:rFonts w:ascii="Times New Roman" w:hAnsi="Times New Roman"/>
          <w:bCs/>
          <w:i/>
          <w:noProof/>
          <w:kern w:val="36"/>
          <w:sz w:val="24"/>
          <w:lang w:eastAsia="en-US"/>
        </w:rPr>
      </w:pPr>
      <w:r w:rsidRPr="008A6FEB">
        <w:rPr>
          <w:rFonts w:ascii="Times New Roman" w:hAnsi="Times New Roman"/>
          <w:bCs/>
          <w:noProof/>
          <w:kern w:val="36"/>
          <w:sz w:val="24"/>
          <w:lang w:eastAsia="en-US"/>
        </w:rPr>
        <w:t xml:space="preserve">Assim, normalmente os números significativos para o porte da entidade são materiais/relevantes por sua influência potencial nas decisões dos usuários, mas determinados valores, </w:t>
      </w:r>
      <w:r w:rsidRPr="008A6FEB">
        <w:rPr>
          <w:rFonts w:ascii="Times New Roman" w:hAnsi="Times New Roman"/>
          <w:bCs/>
          <w:i/>
          <w:noProof/>
          <w:kern w:val="36"/>
          <w:sz w:val="24"/>
          <w:lang w:eastAsia="en-US"/>
        </w:rPr>
        <w:t>mesmo que pequenos</w:t>
      </w:r>
      <w:r w:rsidRPr="008A6FEB">
        <w:rPr>
          <w:rFonts w:ascii="Times New Roman" w:hAnsi="Times New Roman"/>
          <w:bCs/>
          <w:noProof/>
          <w:kern w:val="36"/>
          <w:sz w:val="24"/>
          <w:lang w:eastAsia="en-US"/>
        </w:rPr>
        <w:t xml:space="preserve"> em termos absolutos ou percentuais, podem ser </w:t>
      </w:r>
      <w:r w:rsidRPr="008A6FEB">
        <w:rPr>
          <w:rFonts w:ascii="Times New Roman" w:hAnsi="Times New Roman"/>
          <w:bCs/>
          <w:i/>
          <w:noProof/>
          <w:kern w:val="36"/>
          <w:sz w:val="24"/>
          <w:lang w:eastAsia="en-US"/>
        </w:rPr>
        <w:t>relevantes</w:t>
      </w:r>
      <w:r w:rsidRPr="008A6FEB">
        <w:rPr>
          <w:rFonts w:ascii="Times New Roman" w:hAnsi="Times New Roman"/>
          <w:bCs/>
          <w:noProof/>
          <w:kern w:val="36"/>
          <w:sz w:val="24"/>
          <w:lang w:eastAsia="en-US"/>
        </w:rPr>
        <w:t xml:space="preserve"> em função não do seu tamanho, mas de sua </w:t>
      </w:r>
      <w:r w:rsidRPr="008A6FEB">
        <w:rPr>
          <w:rFonts w:ascii="Times New Roman" w:hAnsi="Times New Roman"/>
          <w:bCs/>
          <w:i/>
          <w:noProof/>
          <w:kern w:val="36"/>
          <w:sz w:val="24"/>
          <w:lang w:eastAsia="en-US"/>
        </w:rPr>
        <w:t>natureza</w:t>
      </w:r>
      <w:r w:rsidRPr="008A6FEB">
        <w:rPr>
          <w:rFonts w:ascii="Times New Roman" w:hAnsi="Times New Roman"/>
          <w:bCs/>
          <w:noProof/>
          <w:kern w:val="36"/>
          <w:sz w:val="24"/>
          <w:lang w:eastAsia="en-US"/>
        </w:rPr>
        <w:t>. Isso significa que podem ser de interesse para decisão dos usuários pela importância da informação em termos de governabilidade, de possível impacto futuro, de informação social, etc.</w:t>
      </w:r>
    </w:p>
    <w:p w14:paraId="38F6AD6D" w14:textId="77777777" w:rsidR="008A6FEB" w:rsidRPr="008A6FEB" w:rsidRDefault="008A6FEB" w:rsidP="00424F0D">
      <w:pPr>
        <w:widowControl w:val="0"/>
        <w:tabs>
          <w:tab w:val="num" w:pos="567"/>
          <w:tab w:val="left" w:pos="6804"/>
        </w:tabs>
        <w:spacing w:before="0" w:after="0"/>
        <w:rPr>
          <w:rFonts w:ascii="Times New Roman" w:hAnsi="Times New Roman"/>
          <w:noProof/>
          <w:color w:val="000000"/>
          <w:sz w:val="24"/>
          <w:lang w:eastAsia="en-US"/>
        </w:rPr>
      </w:pPr>
    </w:p>
    <w:p w14:paraId="6A68030A" w14:textId="77777777" w:rsidR="008A6FEB" w:rsidRPr="008A6FEB" w:rsidRDefault="008A6FEB" w:rsidP="00424F0D">
      <w:pPr>
        <w:widowControl w:val="0"/>
        <w:numPr>
          <w:ilvl w:val="0"/>
          <w:numId w:val="2"/>
        </w:numPr>
        <w:tabs>
          <w:tab w:val="clear" w:pos="417"/>
          <w:tab w:val="num" w:pos="567"/>
        </w:tabs>
        <w:spacing w:before="0" w:after="0"/>
        <w:ind w:left="567" w:hanging="567"/>
        <w:rPr>
          <w:rFonts w:ascii="Times New Roman" w:hAnsi="Times New Roman"/>
          <w:bCs/>
          <w:noProof/>
          <w:kern w:val="36"/>
          <w:sz w:val="24"/>
          <w:lang w:eastAsia="en-US"/>
        </w:rPr>
      </w:pPr>
      <w:r w:rsidRPr="008A6FEB">
        <w:rPr>
          <w:rFonts w:ascii="Times New Roman" w:hAnsi="Times New Roman"/>
          <w:noProof/>
          <w:color w:val="000000"/>
          <w:sz w:val="24"/>
          <w:lang w:eastAsia="en-US"/>
        </w:rPr>
        <w:t>Resumindo, a Estrutura Conceitual determina que toda a i</w:t>
      </w:r>
      <w:r w:rsidRPr="008A6FEB">
        <w:rPr>
          <w:rFonts w:ascii="Times New Roman" w:hAnsi="Times New Roman"/>
          <w:bCs/>
          <w:noProof/>
          <w:kern w:val="36"/>
          <w:sz w:val="24"/>
          <w:lang w:eastAsia="en-US"/>
        </w:rPr>
        <w:t xml:space="preserve">nformação é </w:t>
      </w:r>
      <w:r w:rsidRPr="008A6FEB">
        <w:rPr>
          <w:rFonts w:ascii="Times New Roman" w:hAnsi="Times New Roman"/>
          <w:bCs/>
          <w:i/>
          <w:noProof/>
          <w:kern w:val="36"/>
          <w:sz w:val="24"/>
          <w:lang w:eastAsia="en-US"/>
        </w:rPr>
        <w:t>relevante</w:t>
      </w:r>
      <w:r w:rsidRPr="008A6FEB">
        <w:rPr>
          <w:rFonts w:ascii="Times New Roman" w:hAnsi="Times New Roman"/>
          <w:bCs/>
          <w:noProof/>
          <w:kern w:val="36"/>
          <w:sz w:val="24"/>
          <w:lang w:eastAsia="en-US"/>
        </w:rPr>
        <w:t xml:space="preserve"> e deve ser divulgada se sua omissão ou sua divulgação distorcida puder influenciar decisões que os usuários tomam como base no relatório contábil-financeiro de propósito geral da entidade específica que reporta a informação. Consequentemente, se não tiver essa característica, a informação não é relevante e não deve ser divulgada. Além disso, a informação quando for relevante, deve ser completa, neutra, livre de erro, comparável, verificável, tempestiva e compreensível. </w:t>
      </w:r>
    </w:p>
    <w:p w14:paraId="33498BAC" w14:textId="77777777" w:rsidR="008A6FEB" w:rsidRPr="008A6FEB" w:rsidRDefault="008A6FEB" w:rsidP="00424F0D">
      <w:pPr>
        <w:widowControl w:val="0"/>
        <w:tabs>
          <w:tab w:val="num" w:pos="567"/>
          <w:tab w:val="left" w:pos="6804"/>
        </w:tabs>
        <w:spacing w:before="0" w:after="0"/>
        <w:rPr>
          <w:rFonts w:ascii="Times New Roman" w:hAnsi="Times New Roman"/>
          <w:bCs/>
          <w:noProof/>
          <w:kern w:val="36"/>
          <w:sz w:val="24"/>
          <w:lang w:eastAsia="en-US"/>
        </w:rPr>
      </w:pPr>
    </w:p>
    <w:p w14:paraId="278014AF" w14:textId="77777777" w:rsidR="008A6FEB" w:rsidRPr="008A6FEB" w:rsidRDefault="008A6FEB" w:rsidP="00424F0D">
      <w:pPr>
        <w:widowControl w:val="0"/>
        <w:numPr>
          <w:ilvl w:val="0"/>
          <w:numId w:val="2"/>
        </w:numPr>
        <w:tabs>
          <w:tab w:val="clear" w:pos="417"/>
          <w:tab w:val="num" w:pos="567"/>
        </w:tabs>
        <w:spacing w:before="0" w:after="0"/>
        <w:ind w:left="567" w:hanging="567"/>
        <w:rPr>
          <w:rFonts w:ascii="Times New Roman" w:hAnsi="Times New Roman"/>
          <w:bCs/>
          <w:noProof/>
          <w:kern w:val="36"/>
          <w:sz w:val="24"/>
          <w:lang w:eastAsia="en-US"/>
        </w:rPr>
      </w:pPr>
      <w:r w:rsidRPr="008A6FEB">
        <w:rPr>
          <w:rFonts w:ascii="Times New Roman" w:hAnsi="Times New Roman"/>
          <w:bCs/>
          <w:noProof/>
          <w:kern w:val="36"/>
          <w:sz w:val="24"/>
          <w:lang w:eastAsia="en-US"/>
        </w:rPr>
        <w:t xml:space="preserve">Esse conjunto citado nos itens anteriores evidencia que o foco a ser considerado na elaboração e na análise das demonstrações contábeis é o da </w:t>
      </w:r>
      <w:r w:rsidRPr="008A6FEB">
        <w:rPr>
          <w:rFonts w:ascii="Times New Roman" w:hAnsi="Times New Roman"/>
          <w:bCs/>
          <w:i/>
          <w:noProof/>
          <w:kern w:val="36"/>
          <w:sz w:val="24"/>
          <w:lang w:eastAsia="en-US"/>
        </w:rPr>
        <w:t>relevância</w:t>
      </w:r>
      <w:r w:rsidRPr="008A6FEB">
        <w:rPr>
          <w:rFonts w:ascii="Times New Roman" w:hAnsi="Times New Roman"/>
          <w:bCs/>
          <w:noProof/>
          <w:kern w:val="36"/>
          <w:sz w:val="24"/>
          <w:lang w:eastAsia="en-US"/>
        </w:rPr>
        <w:t xml:space="preserve"> das informações necessárias ao processo decisório de investidores e credores.</w:t>
      </w:r>
    </w:p>
    <w:p w14:paraId="77A6572F" w14:textId="77777777" w:rsidR="008A6FEB" w:rsidRPr="008A6FEB" w:rsidRDefault="008A6FEB" w:rsidP="00424F0D">
      <w:pPr>
        <w:widowControl w:val="0"/>
        <w:tabs>
          <w:tab w:val="num" w:pos="567"/>
          <w:tab w:val="left" w:pos="6804"/>
        </w:tabs>
        <w:spacing w:before="0" w:after="0"/>
        <w:rPr>
          <w:rFonts w:ascii="Times New Roman" w:hAnsi="Times New Roman"/>
          <w:bCs/>
          <w:noProof/>
          <w:kern w:val="36"/>
          <w:sz w:val="24"/>
          <w:lang w:eastAsia="en-US"/>
        </w:rPr>
      </w:pPr>
    </w:p>
    <w:p w14:paraId="436BAF91" w14:textId="77777777" w:rsidR="008A6FEB" w:rsidRPr="008A6FEB" w:rsidRDefault="008A6FEB" w:rsidP="00424F0D">
      <w:pPr>
        <w:widowControl w:val="0"/>
        <w:numPr>
          <w:ilvl w:val="0"/>
          <w:numId w:val="2"/>
        </w:numPr>
        <w:tabs>
          <w:tab w:val="clear" w:pos="417"/>
          <w:tab w:val="num" w:pos="567"/>
        </w:tabs>
        <w:spacing w:before="0" w:after="0"/>
        <w:ind w:left="567" w:hanging="567"/>
        <w:rPr>
          <w:rFonts w:ascii="Times New Roman" w:hAnsi="Times New Roman"/>
          <w:bCs/>
          <w:noProof/>
          <w:kern w:val="36"/>
          <w:sz w:val="24"/>
          <w:lang w:eastAsia="en-US"/>
        </w:rPr>
      </w:pPr>
      <w:r w:rsidRPr="008A6FEB">
        <w:rPr>
          <w:rFonts w:ascii="Times New Roman" w:hAnsi="Times New Roman"/>
          <w:noProof/>
          <w:color w:val="000000"/>
          <w:sz w:val="24"/>
          <w:lang w:eastAsia="en-US"/>
        </w:rPr>
        <w:t>Consequentemente</w:t>
      </w:r>
      <w:r w:rsidRPr="008A6FEB">
        <w:rPr>
          <w:rFonts w:ascii="Times New Roman" w:hAnsi="Times New Roman"/>
          <w:bCs/>
          <w:noProof/>
          <w:kern w:val="36"/>
          <w:sz w:val="24"/>
          <w:lang w:eastAsia="en-US"/>
        </w:rPr>
        <w:t>, não podem faltar nas demonstrações contábeis as informações relevantes de que a entidade tenha conhecimento, bem como não devem ser divulgadas informações que não sejam relevantes.</w:t>
      </w:r>
    </w:p>
    <w:p w14:paraId="153B3382" w14:textId="77777777" w:rsidR="008A6FEB" w:rsidRPr="008A6FEB" w:rsidRDefault="008A6FEB" w:rsidP="008A6FEB">
      <w:pPr>
        <w:widowControl w:val="0"/>
        <w:tabs>
          <w:tab w:val="left" w:pos="6804"/>
        </w:tabs>
        <w:spacing w:before="0" w:after="0"/>
        <w:rPr>
          <w:rFonts w:ascii="Times New Roman" w:hAnsi="Times New Roman"/>
          <w:noProof/>
          <w:color w:val="000000"/>
          <w:sz w:val="24"/>
          <w:lang w:eastAsia="en-US"/>
        </w:rPr>
      </w:pPr>
    </w:p>
    <w:p w14:paraId="1B33AFEF" w14:textId="77777777" w:rsidR="008A6FEB" w:rsidRPr="008A6FEB" w:rsidRDefault="008A6FEB" w:rsidP="008A6FEB">
      <w:pPr>
        <w:widowControl w:val="0"/>
        <w:tabs>
          <w:tab w:val="left" w:pos="6804"/>
        </w:tabs>
        <w:spacing w:before="0" w:after="0"/>
        <w:rPr>
          <w:rFonts w:ascii="Times New Roman" w:hAnsi="Times New Roman" w:cs="Arial"/>
          <w:b/>
          <w:noProof/>
          <w:sz w:val="24"/>
          <w:lang w:val="pt-BR" w:eastAsia="en-US"/>
        </w:rPr>
      </w:pPr>
      <w:r w:rsidRPr="008A6FEB">
        <w:rPr>
          <w:rFonts w:ascii="Times New Roman" w:hAnsi="Times New Roman" w:cs="Arial"/>
          <w:b/>
          <w:noProof/>
          <w:sz w:val="24"/>
          <w:lang w:val="pt-BR" w:eastAsia="en-US"/>
        </w:rPr>
        <w:t>Principais diretrizes gerais contidas no Pronunciamento Técnico CPC 26</w:t>
      </w:r>
    </w:p>
    <w:p w14:paraId="28F13606" w14:textId="77777777" w:rsidR="008A6FEB" w:rsidRPr="008A6FEB" w:rsidRDefault="008A6FEB" w:rsidP="008A6FEB">
      <w:pPr>
        <w:widowControl w:val="0"/>
        <w:tabs>
          <w:tab w:val="left" w:pos="6804"/>
        </w:tabs>
        <w:spacing w:before="0" w:after="0"/>
        <w:rPr>
          <w:rFonts w:ascii="Times New Roman" w:hAnsi="Times New Roman"/>
          <w:noProof/>
          <w:color w:val="000000"/>
          <w:sz w:val="24"/>
          <w:lang w:eastAsia="en-US"/>
        </w:rPr>
      </w:pPr>
    </w:p>
    <w:p w14:paraId="48B2419F" w14:textId="77777777" w:rsidR="008A6FEB" w:rsidRPr="008A6FEB" w:rsidRDefault="008A6FEB" w:rsidP="00424F0D">
      <w:pPr>
        <w:widowControl w:val="0"/>
        <w:numPr>
          <w:ilvl w:val="0"/>
          <w:numId w:val="2"/>
        </w:numPr>
        <w:tabs>
          <w:tab w:val="clear" w:pos="417"/>
          <w:tab w:val="num" w:pos="567"/>
        </w:tabs>
        <w:spacing w:before="0" w:after="0"/>
        <w:ind w:left="567" w:hanging="567"/>
        <w:rPr>
          <w:rFonts w:ascii="Times New Roman" w:hAnsi="Times New Roman"/>
          <w:bCs/>
          <w:noProof/>
          <w:kern w:val="36"/>
          <w:sz w:val="24"/>
          <w:lang w:eastAsia="en-US"/>
        </w:rPr>
      </w:pPr>
      <w:r w:rsidRPr="008A6FEB">
        <w:rPr>
          <w:rFonts w:ascii="Times New Roman" w:hAnsi="Times New Roman"/>
          <w:bCs/>
          <w:noProof/>
          <w:kern w:val="36"/>
          <w:sz w:val="24"/>
          <w:lang w:eastAsia="en-US"/>
        </w:rPr>
        <w:t>O Pronunciamento Técnico CPC 26 – Apresentação das Demonstrações Contábeis determina, em seus itens 29 a 31, que:</w:t>
      </w:r>
    </w:p>
    <w:p w14:paraId="48BB9E59" w14:textId="77777777" w:rsidR="008C5E12" w:rsidRDefault="008C5E12" w:rsidP="008A6FEB">
      <w:pPr>
        <w:widowControl w:val="0"/>
        <w:tabs>
          <w:tab w:val="left" w:pos="6804"/>
        </w:tabs>
        <w:spacing w:before="0"/>
        <w:ind w:left="1134"/>
        <w:rPr>
          <w:rFonts w:cs="Arial"/>
          <w:noProof/>
          <w:lang w:eastAsia="en-US"/>
        </w:rPr>
      </w:pPr>
    </w:p>
    <w:p w14:paraId="798C4880" w14:textId="7C61A31E" w:rsidR="008A6FEB" w:rsidRPr="008A6FEB" w:rsidRDefault="008A6FEB" w:rsidP="008A6FEB">
      <w:pPr>
        <w:widowControl w:val="0"/>
        <w:tabs>
          <w:tab w:val="left" w:pos="6804"/>
        </w:tabs>
        <w:spacing w:before="0"/>
        <w:ind w:left="1134"/>
        <w:rPr>
          <w:rFonts w:ascii="Times New Roman" w:hAnsi="Times New Roman"/>
          <w:bCs/>
          <w:i/>
          <w:noProof/>
          <w:kern w:val="36"/>
          <w:sz w:val="24"/>
          <w:lang w:eastAsia="en-US"/>
        </w:rPr>
      </w:pPr>
      <w:r w:rsidRPr="008A6FEB">
        <w:rPr>
          <w:rFonts w:cs="Arial"/>
          <w:noProof/>
          <w:lang w:eastAsia="en-US"/>
        </w:rPr>
        <w:t xml:space="preserve">29. </w:t>
      </w:r>
      <w:r w:rsidRPr="008A6FEB">
        <w:rPr>
          <w:rFonts w:ascii="Times New Roman" w:hAnsi="Times New Roman"/>
          <w:bCs/>
          <w:i/>
          <w:noProof/>
          <w:kern w:val="36"/>
          <w:sz w:val="24"/>
          <w:lang w:eastAsia="en-US"/>
        </w:rPr>
        <w:t xml:space="preserve">“A entidade deve apresentar </w:t>
      </w:r>
      <w:r w:rsidRPr="008A6FEB">
        <w:rPr>
          <w:rFonts w:ascii="Times New Roman" w:hAnsi="Times New Roman"/>
          <w:bCs/>
          <w:i/>
          <w:noProof/>
          <w:kern w:val="36"/>
          <w:sz w:val="24"/>
          <w:u w:val="single"/>
          <w:lang w:eastAsia="en-US"/>
        </w:rPr>
        <w:t>separadamente</w:t>
      </w:r>
      <w:r w:rsidRPr="008A6FEB">
        <w:rPr>
          <w:rFonts w:ascii="Times New Roman" w:hAnsi="Times New Roman"/>
          <w:bCs/>
          <w:i/>
          <w:noProof/>
          <w:kern w:val="36"/>
          <w:sz w:val="24"/>
          <w:lang w:eastAsia="en-US"/>
        </w:rPr>
        <w:t xml:space="preserve"> nas demonstrações contábeis cada classe </w:t>
      </w:r>
      <w:r w:rsidRPr="008A6FEB">
        <w:rPr>
          <w:rFonts w:ascii="Times New Roman" w:hAnsi="Times New Roman"/>
          <w:bCs/>
          <w:i/>
          <w:noProof/>
          <w:kern w:val="36"/>
          <w:sz w:val="24"/>
          <w:u w:val="single"/>
          <w:lang w:eastAsia="en-US"/>
        </w:rPr>
        <w:t>material</w:t>
      </w:r>
      <w:r w:rsidRPr="008A6FEB">
        <w:rPr>
          <w:rFonts w:ascii="Times New Roman" w:hAnsi="Times New Roman"/>
          <w:bCs/>
          <w:i/>
          <w:noProof/>
          <w:kern w:val="36"/>
          <w:sz w:val="24"/>
          <w:lang w:eastAsia="en-US"/>
        </w:rPr>
        <w:t xml:space="preserve"> de itens semelhantes. A entidade deve apresentar separadamente os itens de natureza ou função distinta, </w:t>
      </w:r>
      <w:r w:rsidRPr="008A6FEB">
        <w:rPr>
          <w:rFonts w:ascii="Times New Roman" w:hAnsi="Times New Roman"/>
          <w:bCs/>
          <w:i/>
          <w:noProof/>
          <w:kern w:val="36"/>
          <w:sz w:val="24"/>
          <w:u w:val="single"/>
          <w:lang w:eastAsia="en-US"/>
        </w:rPr>
        <w:t>a menos que sejam imateriais.</w:t>
      </w:r>
      <w:r w:rsidRPr="008A6FEB">
        <w:rPr>
          <w:rFonts w:ascii="Times New Roman" w:hAnsi="Times New Roman"/>
          <w:bCs/>
          <w:i/>
          <w:noProof/>
          <w:kern w:val="36"/>
          <w:sz w:val="24"/>
          <w:lang w:eastAsia="en-US"/>
        </w:rPr>
        <w:t>”</w:t>
      </w:r>
      <w:r w:rsidRPr="008A6FEB">
        <w:rPr>
          <w:rFonts w:ascii="Times New Roman" w:hAnsi="Times New Roman"/>
          <w:noProof/>
          <w:color w:val="000000"/>
          <w:sz w:val="18"/>
          <w:szCs w:val="18"/>
          <w:lang w:eastAsia="en-US"/>
        </w:rPr>
        <w:t xml:space="preserve"> (s.a.)</w:t>
      </w:r>
    </w:p>
    <w:p w14:paraId="15C64B3E" w14:textId="77777777" w:rsidR="008A6FEB" w:rsidRPr="008A6FEB" w:rsidRDefault="008A6FEB" w:rsidP="008A6FEB">
      <w:pPr>
        <w:widowControl w:val="0"/>
        <w:tabs>
          <w:tab w:val="left" w:pos="6804"/>
        </w:tabs>
        <w:spacing w:before="0"/>
        <w:ind w:left="1134"/>
        <w:rPr>
          <w:rFonts w:ascii="Times New Roman" w:hAnsi="Times New Roman"/>
          <w:bCs/>
          <w:noProof/>
          <w:kern w:val="36"/>
          <w:sz w:val="24"/>
          <w:lang w:eastAsia="en-US"/>
        </w:rPr>
      </w:pPr>
      <w:r w:rsidRPr="008A6FEB">
        <w:rPr>
          <w:rFonts w:ascii="Times New Roman" w:hAnsi="Times New Roman"/>
          <w:bCs/>
          <w:noProof/>
          <w:kern w:val="36"/>
          <w:sz w:val="24"/>
          <w:lang w:eastAsia="en-US"/>
        </w:rPr>
        <w:t xml:space="preserve"> 30. </w:t>
      </w:r>
      <w:r w:rsidRPr="008A6FEB">
        <w:rPr>
          <w:rFonts w:ascii="Times New Roman" w:hAnsi="Times New Roman"/>
          <w:bCs/>
          <w:i/>
          <w:noProof/>
          <w:kern w:val="36"/>
          <w:sz w:val="24"/>
          <w:lang w:eastAsia="en-US"/>
        </w:rPr>
        <w:t>“Se um item não for individualmente material, deve ser agregado a outros itens, seja nas demonstrações contábeis, seja nas notas explicativas</w:t>
      </w:r>
      <w:r w:rsidRPr="008A6FEB">
        <w:rPr>
          <w:rFonts w:ascii="Times New Roman" w:hAnsi="Times New Roman"/>
          <w:bCs/>
          <w:noProof/>
          <w:kern w:val="36"/>
          <w:sz w:val="24"/>
          <w:lang w:eastAsia="en-US"/>
        </w:rPr>
        <w:t xml:space="preserve">.” Mas observado que </w:t>
      </w:r>
      <w:r w:rsidRPr="008A6FEB">
        <w:rPr>
          <w:rFonts w:ascii="Times New Roman" w:hAnsi="Times New Roman"/>
          <w:bCs/>
          <w:i/>
          <w:noProof/>
          <w:kern w:val="36"/>
          <w:sz w:val="24"/>
          <w:lang w:eastAsia="en-US"/>
        </w:rPr>
        <w:t xml:space="preserve">“um item pode não </w:t>
      </w:r>
      <w:r w:rsidRPr="008A6FEB">
        <w:rPr>
          <w:rFonts w:ascii="Times New Roman" w:hAnsi="Times New Roman"/>
          <w:bCs/>
          <w:i/>
          <w:noProof/>
          <w:kern w:val="36"/>
          <w:sz w:val="24"/>
          <w:lang w:eastAsia="en-US"/>
        </w:rPr>
        <w:lastRenderedPageBreak/>
        <w:t>ser suficientemente material para justificar a sua apresentação individualizada nas demonstrações contábeis, mas pode ser suficientemente material para ser apresentado de forma individualizada nas notas explicativas.”</w:t>
      </w:r>
    </w:p>
    <w:p w14:paraId="73413CFF" w14:textId="77777777" w:rsidR="008A6FEB" w:rsidRPr="008A6FEB" w:rsidRDefault="008A6FEB" w:rsidP="008A6FEB">
      <w:pPr>
        <w:widowControl w:val="0"/>
        <w:tabs>
          <w:tab w:val="left" w:pos="6804"/>
        </w:tabs>
        <w:spacing w:before="0" w:after="0"/>
        <w:ind w:left="1134"/>
        <w:rPr>
          <w:rFonts w:ascii="Times New Roman" w:hAnsi="Times New Roman"/>
          <w:bCs/>
          <w:noProof/>
          <w:kern w:val="36"/>
          <w:sz w:val="24"/>
          <w:lang w:eastAsia="en-US"/>
        </w:rPr>
      </w:pPr>
      <w:r w:rsidRPr="008A6FEB">
        <w:rPr>
          <w:rFonts w:ascii="Times New Roman" w:hAnsi="Times New Roman"/>
          <w:bCs/>
          <w:noProof/>
          <w:kern w:val="36"/>
          <w:sz w:val="24"/>
          <w:lang w:eastAsia="en-US"/>
        </w:rPr>
        <w:t xml:space="preserve">31. </w:t>
      </w:r>
      <w:r w:rsidRPr="008A6FEB">
        <w:rPr>
          <w:rFonts w:ascii="Times New Roman" w:hAnsi="Times New Roman"/>
          <w:bCs/>
          <w:i/>
          <w:noProof/>
          <w:kern w:val="36"/>
          <w:sz w:val="24"/>
          <w:lang w:eastAsia="en-US"/>
        </w:rPr>
        <w:t xml:space="preserve">“A entidade </w:t>
      </w:r>
      <w:r w:rsidRPr="008A6FEB">
        <w:rPr>
          <w:rFonts w:ascii="Times New Roman" w:hAnsi="Times New Roman"/>
          <w:bCs/>
          <w:i/>
          <w:noProof/>
          <w:kern w:val="36"/>
          <w:sz w:val="24"/>
          <w:u w:val="single"/>
          <w:lang w:eastAsia="en-US"/>
        </w:rPr>
        <w:t>não precisa</w:t>
      </w:r>
      <w:r w:rsidRPr="008A6FEB">
        <w:rPr>
          <w:rFonts w:ascii="Times New Roman" w:hAnsi="Times New Roman"/>
          <w:bCs/>
          <w:i/>
          <w:noProof/>
          <w:kern w:val="36"/>
          <w:sz w:val="24"/>
          <w:lang w:eastAsia="en-US"/>
        </w:rPr>
        <w:t xml:space="preserve"> fornecer uma divulgação </w:t>
      </w:r>
      <w:r w:rsidRPr="008A6FEB">
        <w:rPr>
          <w:rFonts w:ascii="Times New Roman" w:hAnsi="Times New Roman"/>
          <w:bCs/>
          <w:i/>
          <w:noProof/>
          <w:kern w:val="36"/>
          <w:sz w:val="24"/>
          <w:u w:val="single"/>
          <w:lang w:eastAsia="en-US"/>
        </w:rPr>
        <w:t>específica</w:t>
      </w:r>
      <w:r w:rsidRPr="008A6FEB">
        <w:rPr>
          <w:rFonts w:ascii="Times New Roman" w:hAnsi="Times New Roman"/>
          <w:bCs/>
          <w:i/>
          <w:noProof/>
          <w:kern w:val="36"/>
          <w:sz w:val="24"/>
          <w:lang w:eastAsia="en-US"/>
        </w:rPr>
        <w:t xml:space="preserve">, </w:t>
      </w:r>
      <w:r w:rsidRPr="008A6FEB">
        <w:rPr>
          <w:rFonts w:ascii="Times New Roman" w:hAnsi="Times New Roman"/>
          <w:bCs/>
          <w:i/>
          <w:noProof/>
          <w:kern w:val="36"/>
          <w:sz w:val="24"/>
          <w:u w:val="single"/>
          <w:lang w:eastAsia="en-US"/>
        </w:rPr>
        <w:t>requerida</w:t>
      </w:r>
      <w:r w:rsidRPr="008A6FEB">
        <w:rPr>
          <w:rFonts w:ascii="Times New Roman" w:hAnsi="Times New Roman"/>
          <w:bCs/>
          <w:i/>
          <w:noProof/>
          <w:kern w:val="36"/>
          <w:sz w:val="24"/>
          <w:lang w:eastAsia="en-US"/>
        </w:rPr>
        <w:t xml:space="preserve"> por um Pronunciamento Técnico, Interpretação ou Orientação do CPC, </w:t>
      </w:r>
      <w:r w:rsidRPr="008A6FEB">
        <w:rPr>
          <w:rFonts w:ascii="Times New Roman" w:hAnsi="Times New Roman"/>
          <w:bCs/>
          <w:i/>
          <w:noProof/>
          <w:kern w:val="36"/>
          <w:sz w:val="24"/>
          <w:u w:val="single"/>
          <w:lang w:eastAsia="en-US"/>
        </w:rPr>
        <w:t>se a informação não for material</w:t>
      </w:r>
      <w:r w:rsidRPr="008A6FEB">
        <w:rPr>
          <w:rFonts w:ascii="Times New Roman" w:hAnsi="Times New Roman"/>
          <w:bCs/>
          <w:noProof/>
          <w:kern w:val="36"/>
          <w:sz w:val="24"/>
          <w:lang w:eastAsia="en-US"/>
        </w:rPr>
        <w:t xml:space="preserve">.” </w:t>
      </w:r>
      <w:r w:rsidRPr="008A6FEB">
        <w:rPr>
          <w:rFonts w:ascii="Times New Roman" w:hAnsi="Times New Roman"/>
          <w:noProof/>
          <w:color w:val="000000"/>
          <w:sz w:val="18"/>
          <w:szCs w:val="18"/>
          <w:lang w:eastAsia="en-US"/>
        </w:rPr>
        <w:t>(s.a.)</w:t>
      </w:r>
    </w:p>
    <w:p w14:paraId="28CDFAAC" w14:textId="77777777" w:rsidR="008A6FEB" w:rsidRPr="008A6FEB" w:rsidRDefault="008A6FEB" w:rsidP="008A6FEB">
      <w:pPr>
        <w:widowControl w:val="0"/>
        <w:tabs>
          <w:tab w:val="left" w:pos="6804"/>
        </w:tabs>
        <w:spacing w:before="0" w:after="0"/>
        <w:rPr>
          <w:rFonts w:ascii="Times New Roman" w:hAnsi="Times New Roman"/>
          <w:bCs/>
          <w:noProof/>
          <w:kern w:val="36"/>
          <w:sz w:val="24"/>
          <w:lang w:eastAsia="en-US"/>
        </w:rPr>
      </w:pPr>
    </w:p>
    <w:p w14:paraId="01167207" w14:textId="77777777" w:rsidR="008A6FEB" w:rsidRPr="008A6FEB" w:rsidRDefault="008A6FEB" w:rsidP="00424F0D">
      <w:pPr>
        <w:widowControl w:val="0"/>
        <w:numPr>
          <w:ilvl w:val="0"/>
          <w:numId w:val="2"/>
        </w:numPr>
        <w:tabs>
          <w:tab w:val="clear" w:pos="417"/>
          <w:tab w:val="num" w:pos="567"/>
        </w:tabs>
        <w:spacing w:before="0" w:after="0"/>
        <w:ind w:left="567" w:hanging="567"/>
        <w:rPr>
          <w:rFonts w:ascii="Times New Roman" w:hAnsi="Times New Roman"/>
          <w:noProof/>
          <w:sz w:val="24"/>
          <w:lang w:val="pt-BR" w:eastAsia="en-US"/>
        </w:rPr>
      </w:pPr>
      <w:r w:rsidRPr="008A6FEB">
        <w:rPr>
          <w:rFonts w:ascii="Times New Roman" w:hAnsi="Times New Roman"/>
          <w:noProof/>
          <w:sz w:val="24"/>
          <w:lang w:val="pt-BR" w:eastAsia="en-US"/>
        </w:rPr>
        <w:t xml:space="preserve">Esses três itens, resumidamente, levam à conclusão de que a evidenciação, tanto nas demonstrações, quanto nas notas explicativas, deve ser de informações relativas a itens agrupados pela semelhança (não igualdade) em sua natureza e na sua função. </w:t>
      </w:r>
      <w:r w:rsidRPr="008A6FEB">
        <w:rPr>
          <w:rFonts w:ascii="Times New Roman" w:hAnsi="Times New Roman"/>
          <w:i/>
          <w:noProof/>
          <w:sz w:val="24"/>
          <w:lang w:val="pt-BR" w:eastAsia="en-US"/>
        </w:rPr>
        <w:t>Todavia, se irrelevantes, podem ficar inseridos em outros grupos para fins de apresentação.</w:t>
      </w:r>
      <w:r w:rsidRPr="008A6FEB">
        <w:rPr>
          <w:rFonts w:ascii="Times New Roman" w:hAnsi="Times New Roman"/>
          <w:noProof/>
          <w:sz w:val="24"/>
          <w:lang w:val="pt-BR" w:eastAsia="en-US"/>
        </w:rPr>
        <w:t xml:space="preserve"> </w:t>
      </w:r>
    </w:p>
    <w:p w14:paraId="55212C57" w14:textId="77777777" w:rsidR="008A6FEB" w:rsidRPr="008A6FEB" w:rsidRDefault="008A6FEB" w:rsidP="00424F0D">
      <w:pPr>
        <w:widowControl w:val="0"/>
        <w:tabs>
          <w:tab w:val="num" w:pos="567"/>
          <w:tab w:val="left" w:pos="6804"/>
        </w:tabs>
        <w:spacing w:before="0" w:after="0"/>
        <w:rPr>
          <w:rFonts w:ascii="Times New Roman" w:hAnsi="Times New Roman"/>
          <w:noProof/>
          <w:sz w:val="24"/>
          <w:lang w:val="pt-BR" w:eastAsia="en-US"/>
        </w:rPr>
      </w:pPr>
    </w:p>
    <w:p w14:paraId="74AEEF7A" w14:textId="77777777" w:rsidR="008A6FEB" w:rsidRPr="008A6FEB" w:rsidRDefault="008A6FEB" w:rsidP="00424F0D">
      <w:pPr>
        <w:widowControl w:val="0"/>
        <w:numPr>
          <w:ilvl w:val="0"/>
          <w:numId w:val="2"/>
        </w:numPr>
        <w:tabs>
          <w:tab w:val="clear" w:pos="417"/>
          <w:tab w:val="num" w:pos="567"/>
        </w:tabs>
        <w:spacing w:before="0" w:after="0"/>
        <w:ind w:left="567" w:hanging="567"/>
        <w:rPr>
          <w:rFonts w:ascii="Times New Roman" w:hAnsi="Times New Roman"/>
          <w:noProof/>
          <w:sz w:val="24"/>
          <w:lang w:val="pt-BR" w:eastAsia="en-US"/>
        </w:rPr>
      </w:pPr>
      <w:r w:rsidRPr="008A6FEB">
        <w:rPr>
          <w:rFonts w:ascii="Times New Roman" w:hAnsi="Times New Roman"/>
          <w:noProof/>
          <w:sz w:val="24"/>
          <w:lang w:val="pt-BR" w:eastAsia="en-US"/>
        </w:rPr>
        <w:t xml:space="preserve">E outra conclusão fundamental: </w:t>
      </w:r>
      <w:r w:rsidRPr="008A6FEB">
        <w:rPr>
          <w:rFonts w:ascii="Times New Roman" w:hAnsi="Times New Roman"/>
          <w:i/>
          <w:noProof/>
          <w:sz w:val="24"/>
          <w:lang w:val="pt-BR" w:eastAsia="en-US"/>
        </w:rPr>
        <w:t xml:space="preserve">qualquer informação específica requisitada por qualquer Pronunciamento, Interpretação ou Orientação que não seja relevante não deve ser divulgada, </w:t>
      </w:r>
      <w:r w:rsidRPr="008A6FEB">
        <w:rPr>
          <w:rFonts w:ascii="Times New Roman" w:hAnsi="Times New Roman"/>
          <w:noProof/>
          <w:sz w:val="24"/>
          <w:lang w:val="pt-BR" w:eastAsia="en-US"/>
        </w:rPr>
        <w:t>inclusive para não desviar a atenção do usuário, com exceção da que for requerida expressamente por órgão regulador.</w:t>
      </w:r>
    </w:p>
    <w:p w14:paraId="762619DF" w14:textId="77777777" w:rsidR="008A6FEB" w:rsidRPr="008A6FEB" w:rsidRDefault="008A6FEB" w:rsidP="00424F0D">
      <w:pPr>
        <w:widowControl w:val="0"/>
        <w:tabs>
          <w:tab w:val="num" w:pos="567"/>
          <w:tab w:val="left" w:pos="6804"/>
        </w:tabs>
        <w:spacing w:before="0" w:after="0"/>
        <w:rPr>
          <w:rFonts w:ascii="Times New Roman" w:hAnsi="Times New Roman"/>
          <w:noProof/>
          <w:sz w:val="24"/>
          <w:lang w:val="pt-BR" w:eastAsia="en-US"/>
        </w:rPr>
      </w:pPr>
      <w:r w:rsidRPr="008A6FEB">
        <w:rPr>
          <w:rFonts w:ascii="Times New Roman" w:hAnsi="Times New Roman"/>
          <w:noProof/>
          <w:sz w:val="24"/>
          <w:lang w:val="pt-BR" w:eastAsia="en-US"/>
        </w:rPr>
        <w:t xml:space="preserve"> </w:t>
      </w:r>
    </w:p>
    <w:p w14:paraId="2EBB7846" w14:textId="77777777" w:rsidR="008A6FEB" w:rsidRPr="008A6FEB" w:rsidRDefault="008A6FEB" w:rsidP="00424F0D">
      <w:pPr>
        <w:widowControl w:val="0"/>
        <w:numPr>
          <w:ilvl w:val="0"/>
          <w:numId w:val="2"/>
        </w:numPr>
        <w:tabs>
          <w:tab w:val="clear" w:pos="417"/>
          <w:tab w:val="num" w:pos="567"/>
        </w:tabs>
        <w:spacing w:before="0" w:after="0"/>
        <w:ind w:left="567" w:hanging="567"/>
        <w:rPr>
          <w:rFonts w:ascii="Times New Roman" w:hAnsi="Times New Roman"/>
          <w:i/>
          <w:noProof/>
          <w:sz w:val="24"/>
          <w:lang w:val="pt-BR" w:eastAsia="en-US"/>
        </w:rPr>
      </w:pPr>
      <w:r w:rsidRPr="008A6FEB">
        <w:rPr>
          <w:rFonts w:ascii="Times New Roman" w:hAnsi="Times New Roman"/>
          <w:noProof/>
          <w:sz w:val="24"/>
          <w:lang w:val="pt-BR" w:eastAsia="en-US"/>
        </w:rPr>
        <w:t xml:space="preserve">O item 113 do mesmo Pronunciamento determina que </w:t>
      </w:r>
      <w:r w:rsidRPr="008A6FEB">
        <w:rPr>
          <w:rFonts w:ascii="Times New Roman" w:hAnsi="Times New Roman"/>
          <w:i/>
          <w:noProof/>
          <w:sz w:val="24"/>
          <w:lang w:val="pt-BR" w:eastAsia="en-US"/>
        </w:rPr>
        <w:t>“as notas explicativas devem ser apresentadas, tanto quanto seja praticável, de forma sistemática. Cada item das demonstrações contábeis deve ter referência cruzada com a respectiva informação apresentada nas notas explicativas.”</w:t>
      </w:r>
    </w:p>
    <w:p w14:paraId="0798DA86" w14:textId="77777777" w:rsidR="008A6FEB" w:rsidRPr="008A6FEB" w:rsidRDefault="008A6FEB" w:rsidP="00424F0D">
      <w:pPr>
        <w:widowControl w:val="0"/>
        <w:numPr>
          <w:ilvl w:val="0"/>
          <w:numId w:val="2"/>
        </w:numPr>
        <w:tabs>
          <w:tab w:val="clear" w:pos="417"/>
          <w:tab w:val="num" w:pos="567"/>
        </w:tabs>
        <w:spacing w:before="0" w:after="0"/>
        <w:ind w:left="567" w:hanging="567"/>
        <w:rPr>
          <w:rFonts w:ascii="Times New Roman" w:hAnsi="Times New Roman"/>
          <w:noProof/>
          <w:sz w:val="24"/>
          <w:lang w:val="pt-BR" w:eastAsia="en-US"/>
        </w:rPr>
      </w:pPr>
      <w:r w:rsidRPr="008A6FEB">
        <w:rPr>
          <w:rFonts w:ascii="Times New Roman" w:hAnsi="Times New Roman"/>
          <w:noProof/>
          <w:sz w:val="24"/>
          <w:lang w:eastAsia="en-US"/>
        </w:rPr>
        <w:t>Já o item 114 afirma que “</w:t>
      </w:r>
      <w:r w:rsidRPr="008A6FEB">
        <w:rPr>
          <w:rFonts w:ascii="Times New Roman" w:hAnsi="Times New Roman"/>
          <w:i/>
          <w:noProof/>
          <w:sz w:val="24"/>
          <w:lang w:eastAsia="en-US"/>
        </w:rPr>
        <w:t>as notas explicativas são normalmente apresentadas</w:t>
      </w:r>
      <w:r w:rsidRPr="008A6FEB">
        <w:rPr>
          <w:rFonts w:ascii="Times New Roman" w:hAnsi="Times New Roman"/>
          <w:noProof/>
          <w:sz w:val="24"/>
          <w:lang w:eastAsia="en-US"/>
        </w:rPr>
        <w:t xml:space="preserve">” numa determinada ordem que explicita (declaração de conformidade, resumo das políticas contábeis, informações suporte, etc.), </w:t>
      </w:r>
      <w:r w:rsidRPr="008A6FEB">
        <w:rPr>
          <w:rFonts w:ascii="Times New Roman" w:hAnsi="Times New Roman"/>
          <w:noProof/>
          <w:sz w:val="24"/>
          <w:u w:val="single"/>
          <w:lang w:eastAsia="en-US"/>
        </w:rPr>
        <w:t>mas não obriga que seja essa a ordem a ser utilizada</w:t>
      </w:r>
      <w:r w:rsidRPr="008A6FEB">
        <w:rPr>
          <w:rFonts w:ascii="Times New Roman" w:hAnsi="Times New Roman"/>
          <w:noProof/>
          <w:sz w:val="24"/>
          <w:lang w:eastAsia="en-US"/>
        </w:rPr>
        <w:t xml:space="preserve">. </w:t>
      </w:r>
    </w:p>
    <w:p w14:paraId="0E03E913" w14:textId="77777777" w:rsidR="008A6FEB" w:rsidRPr="008A6FEB" w:rsidRDefault="008A6FEB" w:rsidP="00424F0D">
      <w:pPr>
        <w:widowControl w:val="0"/>
        <w:tabs>
          <w:tab w:val="num" w:pos="567"/>
        </w:tabs>
        <w:spacing w:before="0" w:after="0"/>
        <w:ind w:left="336" w:hanging="279"/>
        <w:rPr>
          <w:rFonts w:ascii="Times New Roman" w:hAnsi="Times New Roman"/>
          <w:noProof/>
          <w:sz w:val="24"/>
          <w:lang w:val="pt-BR" w:eastAsia="en-US"/>
        </w:rPr>
      </w:pPr>
    </w:p>
    <w:p w14:paraId="47113FB0" w14:textId="77777777" w:rsidR="008A6FEB" w:rsidRPr="008A6FEB" w:rsidRDefault="008A6FEB" w:rsidP="00424F0D">
      <w:pPr>
        <w:widowControl w:val="0"/>
        <w:numPr>
          <w:ilvl w:val="0"/>
          <w:numId w:val="2"/>
        </w:numPr>
        <w:tabs>
          <w:tab w:val="clear" w:pos="417"/>
          <w:tab w:val="num" w:pos="567"/>
        </w:tabs>
        <w:spacing w:before="0" w:after="0"/>
        <w:ind w:left="567" w:hanging="567"/>
        <w:rPr>
          <w:rFonts w:ascii="Times New Roman" w:hAnsi="Times New Roman"/>
          <w:noProof/>
          <w:sz w:val="24"/>
          <w:lang w:val="pt-BR" w:eastAsia="en-US"/>
        </w:rPr>
      </w:pPr>
      <w:r w:rsidRPr="008A6FEB">
        <w:rPr>
          <w:rFonts w:ascii="Times New Roman" w:hAnsi="Times New Roman"/>
          <w:noProof/>
          <w:sz w:val="24"/>
          <w:lang w:val="pt-BR" w:eastAsia="en-US"/>
        </w:rPr>
        <w:t xml:space="preserve">Pelo contrário, o item 115 é expresso: </w:t>
      </w:r>
      <w:r w:rsidRPr="008A6FEB">
        <w:rPr>
          <w:rFonts w:ascii="Times New Roman" w:hAnsi="Times New Roman"/>
          <w:i/>
          <w:noProof/>
          <w:sz w:val="24"/>
          <w:lang w:val="pt-BR" w:eastAsia="en-US"/>
        </w:rPr>
        <w:t xml:space="preserve">“Em algumas circunstâncias, pode ser necessário ou desejável </w:t>
      </w:r>
      <w:r w:rsidRPr="008A6FEB">
        <w:rPr>
          <w:rFonts w:ascii="Times New Roman" w:hAnsi="Times New Roman"/>
          <w:i/>
          <w:noProof/>
          <w:sz w:val="24"/>
          <w:u w:val="single"/>
          <w:lang w:val="pt-BR" w:eastAsia="en-US"/>
        </w:rPr>
        <w:t>alterar a ordem</w:t>
      </w:r>
      <w:r w:rsidRPr="008A6FEB">
        <w:rPr>
          <w:rFonts w:ascii="Times New Roman" w:hAnsi="Times New Roman"/>
          <w:i/>
          <w:noProof/>
          <w:sz w:val="24"/>
          <w:lang w:val="pt-BR" w:eastAsia="en-US"/>
        </w:rPr>
        <w:t xml:space="preserve"> de determinados itens nas notas explicativas. Por exemplo, a informação sobre variações no valor justo reconhecidas no resultado pode ser divulgada juntamente com a informação sobre vencimentos de instrumentos financeiros, embora a primeira se relacione com a demonstração do resultado e a última se relacione com o balanço patrimonial. Contudo, até onde for praticável, deve ser mantida uma estrutura sistemática das notas explicativas” </w:t>
      </w:r>
      <w:r w:rsidRPr="008A6FEB">
        <w:rPr>
          <w:rFonts w:ascii="Times New Roman" w:hAnsi="Times New Roman"/>
          <w:noProof/>
          <w:sz w:val="24"/>
          <w:lang w:val="pt-BR" w:eastAsia="en-US"/>
        </w:rPr>
        <w:t>(s.a.). Assim, pode a ordem ser a que a administração da entidade considerar como a mais adequada; todavia, é recomendável que haja uniformidade na forma de apresentação das informações em notas explicativas em relação a períodos precedentes visando auxiliar a comparabilidade entre as demonstrações contábeis de um período em relação a períodos anteriores.</w:t>
      </w:r>
    </w:p>
    <w:p w14:paraId="7BC52F35" w14:textId="77777777" w:rsidR="008A6FEB" w:rsidRPr="008A6FEB" w:rsidRDefault="008A6FEB" w:rsidP="00424F0D">
      <w:pPr>
        <w:widowControl w:val="0"/>
        <w:tabs>
          <w:tab w:val="num" w:pos="567"/>
          <w:tab w:val="left" w:pos="6804"/>
        </w:tabs>
        <w:spacing w:before="0" w:after="0"/>
        <w:rPr>
          <w:rFonts w:ascii="Times New Roman" w:hAnsi="Times New Roman"/>
          <w:noProof/>
          <w:sz w:val="24"/>
          <w:lang w:val="pt-BR" w:eastAsia="en-US"/>
        </w:rPr>
      </w:pPr>
    </w:p>
    <w:p w14:paraId="56B0F026" w14:textId="77777777" w:rsidR="008A6FEB" w:rsidRPr="008A6FEB" w:rsidRDefault="008A6FEB" w:rsidP="00424F0D">
      <w:pPr>
        <w:widowControl w:val="0"/>
        <w:numPr>
          <w:ilvl w:val="0"/>
          <w:numId w:val="2"/>
        </w:numPr>
        <w:tabs>
          <w:tab w:val="clear" w:pos="417"/>
          <w:tab w:val="num" w:pos="567"/>
        </w:tabs>
        <w:spacing w:before="0" w:after="0"/>
        <w:ind w:left="567" w:hanging="567"/>
        <w:rPr>
          <w:rFonts w:ascii="Times New Roman" w:hAnsi="Times New Roman"/>
          <w:i/>
          <w:noProof/>
          <w:sz w:val="24"/>
          <w:lang w:val="pt-BR" w:eastAsia="en-US"/>
        </w:rPr>
      </w:pPr>
      <w:r w:rsidRPr="008A6FEB">
        <w:rPr>
          <w:rFonts w:ascii="Times New Roman" w:hAnsi="Times New Roman"/>
          <w:noProof/>
          <w:sz w:val="24"/>
          <w:lang w:val="pt-BR" w:eastAsia="en-US"/>
        </w:rPr>
        <w:t>O item 117 do mesmo Pronunciamento determina que “</w:t>
      </w:r>
      <w:r w:rsidRPr="008A6FEB">
        <w:rPr>
          <w:rFonts w:ascii="Times New Roman" w:hAnsi="Times New Roman"/>
          <w:i/>
          <w:noProof/>
          <w:sz w:val="24"/>
          <w:lang w:val="pt-BR" w:eastAsia="en-US"/>
        </w:rPr>
        <w:t xml:space="preserve">a entidade deve divulgar no resumo de políticas contábeis </w:t>
      </w:r>
      <w:r w:rsidRPr="008A6FEB">
        <w:rPr>
          <w:rFonts w:ascii="Times New Roman" w:hAnsi="Times New Roman"/>
          <w:i/>
          <w:noProof/>
          <w:sz w:val="24"/>
          <w:u w:val="single"/>
          <w:lang w:val="pt-BR" w:eastAsia="en-US"/>
        </w:rPr>
        <w:t>significativas</w:t>
      </w:r>
      <w:r w:rsidRPr="008A6FEB">
        <w:rPr>
          <w:rFonts w:ascii="Times New Roman" w:hAnsi="Times New Roman"/>
          <w:i/>
          <w:noProof/>
          <w:sz w:val="24"/>
          <w:lang w:val="pt-BR" w:eastAsia="en-US"/>
        </w:rPr>
        <w:t>:</w:t>
      </w:r>
    </w:p>
    <w:p w14:paraId="375791DA" w14:textId="77777777" w:rsidR="008C5E12" w:rsidRDefault="008C5E12" w:rsidP="008A6FEB">
      <w:pPr>
        <w:widowControl w:val="0"/>
        <w:tabs>
          <w:tab w:val="left" w:pos="6804"/>
        </w:tabs>
        <w:spacing w:before="0"/>
        <w:ind w:left="1134"/>
        <w:rPr>
          <w:rFonts w:ascii="Times New Roman" w:hAnsi="Times New Roman"/>
          <w:i/>
          <w:noProof/>
          <w:sz w:val="24"/>
          <w:lang w:val="pt-BR" w:eastAsia="en-US"/>
        </w:rPr>
      </w:pPr>
    </w:p>
    <w:p w14:paraId="5CF9D139" w14:textId="16D2FD99" w:rsidR="008A6FEB" w:rsidRPr="008A6FEB" w:rsidRDefault="008A6FEB" w:rsidP="008A6FEB">
      <w:pPr>
        <w:widowControl w:val="0"/>
        <w:tabs>
          <w:tab w:val="left" w:pos="6804"/>
        </w:tabs>
        <w:spacing w:before="0"/>
        <w:ind w:left="1134"/>
        <w:rPr>
          <w:rFonts w:ascii="Times New Roman" w:hAnsi="Times New Roman"/>
          <w:i/>
          <w:noProof/>
          <w:sz w:val="24"/>
          <w:lang w:val="pt-BR" w:eastAsia="en-US"/>
        </w:rPr>
      </w:pPr>
      <w:r w:rsidRPr="008A6FEB">
        <w:rPr>
          <w:rFonts w:ascii="Times New Roman" w:hAnsi="Times New Roman"/>
          <w:i/>
          <w:noProof/>
          <w:sz w:val="24"/>
          <w:lang w:val="pt-BR" w:eastAsia="en-US"/>
        </w:rPr>
        <w:t>“(a) a base (ou bases) de mensuração utilizada(s) na elaboração das demonstrações contábeis; e</w:t>
      </w:r>
    </w:p>
    <w:p w14:paraId="76DC555D" w14:textId="32C2BA34" w:rsidR="008A6FEB" w:rsidRDefault="008A6FEB" w:rsidP="008A6FEB">
      <w:pPr>
        <w:widowControl w:val="0"/>
        <w:tabs>
          <w:tab w:val="left" w:pos="6804"/>
        </w:tabs>
        <w:spacing w:before="0" w:after="0"/>
        <w:ind w:left="1134"/>
        <w:rPr>
          <w:rFonts w:ascii="Times New Roman" w:hAnsi="Times New Roman"/>
          <w:i/>
          <w:noProof/>
          <w:sz w:val="24"/>
          <w:lang w:val="pt-BR" w:eastAsia="en-US"/>
        </w:rPr>
      </w:pPr>
      <w:r w:rsidRPr="008A6FEB">
        <w:rPr>
          <w:rFonts w:ascii="Times New Roman" w:hAnsi="Times New Roman"/>
          <w:i/>
          <w:noProof/>
          <w:sz w:val="24"/>
          <w:lang w:val="pt-BR" w:eastAsia="en-US"/>
        </w:rPr>
        <w:t xml:space="preserve">(b) outras políticas contábeis utilizadas que sejam </w:t>
      </w:r>
      <w:r w:rsidRPr="008A6FEB">
        <w:rPr>
          <w:rFonts w:ascii="Times New Roman" w:hAnsi="Times New Roman"/>
          <w:i/>
          <w:noProof/>
          <w:sz w:val="24"/>
          <w:u w:val="single"/>
          <w:lang w:val="pt-BR" w:eastAsia="en-US"/>
        </w:rPr>
        <w:t>relevantes</w:t>
      </w:r>
      <w:r w:rsidRPr="008A6FEB">
        <w:rPr>
          <w:rFonts w:ascii="Times New Roman" w:hAnsi="Times New Roman"/>
          <w:i/>
          <w:noProof/>
          <w:sz w:val="24"/>
          <w:lang w:val="pt-BR" w:eastAsia="en-US"/>
        </w:rPr>
        <w:t xml:space="preserve"> para a </w:t>
      </w:r>
      <w:r w:rsidRPr="008A6FEB">
        <w:rPr>
          <w:rFonts w:ascii="Times New Roman" w:hAnsi="Times New Roman"/>
          <w:i/>
          <w:noProof/>
          <w:sz w:val="24"/>
          <w:u w:val="single"/>
          <w:lang w:val="pt-BR" w:eastAsia="en-US"/>
        </w:rPr>
        <w:t>compreensão</w:t>
      </w:r>
      <w:r w:rsidRPr="008A6FEB">
        <w:rPr>
          <w:rFonts w:ascii="Times New Roman" w:hAnsi="Times New Roman"/>
          <w:i/>
          <w:noProof/>
          <w:sz w:val="24"/>
          <w:lang w:val="pt-BR" w:eastAsia="en-US"/>
        </w:rPr>
        <w:t xml:space="preserve"> das demonstrações contábeis.”</w:t>
      </w:r>
    </w:p>
    <w:p w14:paraId="5C80084B" w14:textId="77777777" w:rsidR="008A6FEB" w:rsidRPr="008A6FEB" w:rsidRDefault="008A6FEB" w:rsidP="00424F0D">
      <w:pPr>
        <w:widowControl w:val="0"/>
        <w:numPr>
          <w:ilvl w:val="0"/>
          <w:numId w:val="2"/>
        </w:numPr>
        <w:tabs>
          <w:tab w:val="clear" w:pos="417"/>
          <w:tab w:val="num" w:pos="567"/>
        </w:tabs>
        <w:spacing w:before="0" w:after="0"/>
        <w:ind w:left="567" w:hanging="567"/>
        <w:rPr>
          <w:rFonts w:ascii="Times New Roman" w:hAnsi="Times New Roman"/>
          <w:noProof/>
          <w:sz w:val="24"/>
          <w:lang w:val="pt-BR" w:eastAsia="en-US"/>
        </w:rPr>
      </w:pPr>
      <w:r w:rsidRPr="008A6FEB">
        <w:rPr>
          <w:rFonts w:ascii="Times New Roman" w:hAnsi="Times New Roman"/>
          <w:noProof/>
          <w:sz w:val="24"/>
          <w:lang w:val="pt-BR" w:eastAsia="en-US"/>
        </w:rPr>
        <w:lastRenderedPageBreak/>
        <w:t xml:space="preserve">O item 116 esclarece: </w:t>
      </w:r>
      <w:r w:rsidRPr="008A6FEB">
        <w:rPr>
          <w:rFonts w:ascii="Times New Roman" w:hAnsi="Times New Roman"/>
          <w:i/>
          <w:noProof/>
          <w:sz w:val="24"/>
          <w:lang w:val="pt-BR" w:eastAsia="en-US"/>
        </w:rPr>
        <w:t xml:space="preserve">“As notas explicativas que proporcionam informação acerca da </w:t>
      </w:r>
      <w:r w:rsidRPr="008A6FEB">
        <w:rPr>
          <w:rFonts w:ascii="Times New Roman" w:hAnsi="Times New Roman"/>
          <w:i/>
          <w:noProof/>
          <w:sz w:val="24"/>
          <w:u w:val="single"/>
          <w:lang w:val="pt-BR" w:eastAsia="en-US"/>
        </w:rPr>
        <w:t>base para a elaboração</w:t>
      </w:r>
      <w:r w:rsidRPr="008A6FEB">
        <w:rPr>
          <w:rFonts w:ascii="Times New Roman" w:hAnsi="Times New Roman"/>
          <w:i/>
          <w:noProof/>
          <w:sz w:val="24"/>
          <w:lang w:val="pt-BR" w:eastAsia="en-US"/>
        </w:rPr>
        <w:t xml:space="preserve"> das demonstrações contábeis e as </w:t>
      </w:r>
      <w:r w:rsidRPr="008A6FEB">
        <w:rPr>
          <w:rFonts w:ascii="Times New Roman" w:hAnsi="Times New Roman"/>
          <w:i/>
          <w:noProof/>
          <w:sz w:val="24"/>
          <w:u w:val="single"/>
          <w:lang w:val="pt-BR" w:eastAsia="en-US"/>
        </w:rPr>
        <w:t xml:space="preserve">políticas contábeis específicas podem </w:t>
      </w:r>
      <w:r w:rsidRPr="008A6FEB">
        <w:rPr>
          <w:rFonts w:ascii="Times New Roman" w:hAnsi="Times New Roman"/>
          <w:i/>
          <w:noProof/>
          <w:sz w:val="24"/>
          <w:lang w:val="pt-BR" w:eastAsia="en-US"/>
        </w:rPr>
        <w:t xml:space="preserve">ser apresentadas como </w:t>
      </w:r>
      <w:r w:rsidRPr="008A6FEB">
        <w:rPr>
          <w:rFonts w:ascii="Times New Roman" w:hAnsi="Times New Roman"/>
          <w:i/>
          <w:noProof/>
          <w:sz w:val="24"/>
          <w:u w:val="single"/>
          <w:lang w:val="pt-BR" w:eastAsia="en-US"/>
        </w:rPr>
        <w:t>seção separada</w:t>
      </w:r>
      <w:r w:rsidRPr="008A6FEB">
        <w:rPr>
          <w:rFonts w:ascii="Times New Roman" w:hAnsi="Times New Roman"/>
          <w:i/>
          <w:noProof/>
          <w:sz w:val="24"/>
          <w:lang w:val="pt-BR" w:eastAsia="en-US"/>
        </w:rPr>
        <w:t xml:space="preserve"> das demonstrações contábeis.”</w:t>
      </w:r>
      <w:r w:rsidRPr="008A6FEB">
        <w:rPr>
          <w:rFonts w:ascii="Times New Roman" w:hAnsi="Times New Roman"/>
          <w:noProof/>
          <w:sz w:val="24"/>
          <w:lang w:val="pt-BR" w:eastAsia="en-US"/>
        </w:rPr>
        <w:t xml:space="preserve"> (s.a.)</w:t>
      </w:r>
    </w:p>
    <w:p w14:paraId="36CB0D9F" w14:textId="77777777" w:rsidR="008A6FEB" w:rsidRPr="008A6FEB" w:rsidRDefault="008A6FEB" w:rsidP="00424F0D">
      <w:pPr>
        <w:widowControl w:val="0"/>
        <w:tabs>
          <w:tab w:val="num" w:pos="567"/>
          <w:tab w:val="left" w:pos="6804"/>
        </w:tabs>
        <w:spacing w:before="0" w:after="0"/>
        <w:rPr>
          <w:rFonts w:ascii="Times New Roman" w:hAnsi="Times New Roman"/>
          <w:bCs/>
          <w:noProof/>
          <w:kern w:val="36"/>
          <w:sz w:val="24"/>
          <w:lang w:eastAsia="en-US"/>
        </w:rPr>
      </w:pPr>
    </w:p>
    <w:p w14:paraId="26D66794" w14:textId="77777777" w:rsidR="008A6FEB" w:rsidRPr="008A6FEB" w:rsidRDefault="008A6FEB" w:rsidP="00424F0D">
      <w:pPr>
        <w:widowControl w:val="0"/>
        <w:numPr>
          <w:ilvl w:val="0"/>
          <w:numId w:val="2"/>
        </w:numPr>
        <w:tabs>
          <w:tab w:val="clear" w:pos="417"/>
          <w:tab w:val="num" w:pos="567"/>
        </w:tabs>
        <w:spacing w:before="0" w:after="0"/>
        <w:ind w:left="567" w:hanging="567"/>
        <w:rPr>
          <w:rFonts w:ascii="Times New Roman" w:hAnsi="Times New Roman"/>
          <w:noProof/>
          <w:sz w:val="24"/>
          <w:lang w:val="pt-BR" w:eastAsia="en-US"/>
        </w:rPr>
      </w:pPr>
      <w:r w:rsidRPr="008A6FEB">
        <w:rPr>
          <w:rFonts w:ascii="Times New Roman" w:hAnsi="Times New Roman"/>
          <w:noProof/>
          <w:sz w:val="24"/>
          <w:lang w:val="pt-BR" w:eastAsia="en-US"/>
        </w:rPr>
        <w:t xml:space="preserve">Depreende-se dos itens anteriores que a entidade somente deve divulgar as </w:t>
      </w:r>
      <w:r w:rsidRPr="008A6FEB">
        <w:rPr>
          <w:rFonts w:ascii="Times New Roman" w:hAnsi="Times New Roman"/>
          <w:i/>
          <w:noProof/>
          <w:sz w:val="24"/>
          <w:lang w:val="pt-BR" w:eastAsia="en-US"/>
        </w:rPr>
        <w:t>bases de elaboração</w:t>
      </w:r>
      <w:r w:rsidRPr="008A6FEB">
        <w:rPr>
          <w:rFonts w:ascii="Times New Roman" w:hAnsi="Times New Roman"/>
          <w:noProof/>
          <w:sz w:val="24"/>
          <w:lang w:val="pt-BR" w:eastAsia="en-US"/>
        </w:rPr>
        <w:t xml:space="preserve"> das demonstrações e suas </w:t>
      </w:r>
      <w:r w:rsidRPr="008A6FEB">
        <w:rPr>
          <w:rFonts w:ascii="Times New Roman" w:hAnsi="Times New Roman"/>
          <w:i/>
          <w:noProof/>
          <w:sz w:val="24"/>
          <w:lang w:val="pt-BR" w:eastAsia="en-US"/>
        </w:rPr>
        <w:t>políticas contábeis</w:t>
      </w:r>
      <w:r w:rsidRPr="008A6FEB">
        <w:rPr>
          <w:rFonts w:ascii="Times New Roman" w:hAnsi="Times New Roman"/>
          <w:noProof/>
          <w:sz w:val="24"/>
          <w:lang w:val="pt-BR" w:eastAsia="en-US"/>
        </w:rPr>
        <w:t xml:space="preserve"> que sejam suas particulares, suas </w:t>
      </w:r>
      <w:r w:rsidRPr="008A6FEB">
        <w:rPr>
          <w:rFonts w:ascii="Times New Roman" w:hAnsi="Times New Roman"/>
          <w:i/>
          <w:noProof/>
          <w:sz w:val="24"/>
          <w:lang w:val="pt-BR" w:eastAsia="en-US"/>
        </w:rPr>
        <w:t>específicas</w:t>
      </w:r>
      <w:r w:rsidRPr="008A6FEB">
        <w:rPr>
          <w:rFonts w:ascii="Times New Roman" w:hAnsi="Times New Roman"/>
          <w:noProof/>
          <w:sz w:val="24"/>
          <w:lang w:val="pt-BR" w:eastAsia="en-US"/>
        </w:rPr>
        <w:t>. Dessa forma, as políticas contábeis que não lhe sejam aplicáveis não requerem divulgação, assim como políticas contábeis baseadas em normas que não apresentam qualquer alternativa. Isso abrange os documentos tanto em vigor quanto aqueles que vigerão futuramente.</w:t>
      </w:r>
    </w:p>
    <w:p w14:paraId="0A5051F1" w14:textId="77777777" w:rsidR="008A6FEB" w:rsidRPr="008A6FEB" w:rsidRDefault="008A6FEB" w:rsidP="008A6FEB">
      <w:pPr>
        <w:widowControl w:val="0"/>
        <w:tabs>
          <w:tab w:val="left" w:pos="6804"/>
        </w:tabs>
        <w:spacing w:before="0" w:after="0"/>
        <w:rPr>
          <w:rFonts w:ascii="Times New Roman" w:hAnsi="Times New Roman"/>
          <w:noProof/>
          <w:sz w:val="24"/>
          <w:lang w:val="pt-BR" w:eastAsia="en-US"/>
        </w:rPr>
      </w:pPr>
    </w:p>
    <w:p w14:paraId="46642E5E" w14:textId="77777777" w:rsidR="008A6FEB" w:rsidRPr="008A6FEB" w:rsidRDefault="008A6FEB" w:rsidP="008A6FEB">
      <w:pPr>
        <w:widowControl w:val="0"/>
        <w:tabs>
          <w:tab w:val="left" w:pos="6804"/>
        </w:tabs>
        <w:spacing w:before="0" w:after="0"/>
        <w:rPr>
          <w:rFonts w:ascii="Times New Roman" w:hAnsi="Times New Roman" w:cs="Arial"/>
          <w:b/>
          <w:noProof/>
          <w:sz w:val="24"/>
          <w:lang w:val="pt-BR" w:eastAsia="en-US"/>
        </w:rPr>
      </w:pPr>
      <w:r w:rsidRPr="008A6FEB">
        <w:rPr>
          <w:rFonts w:ascii="Times New Roman" w:hAnsi="Times New Roman" w:cs="Arial"/>
          <w:b/>
          <w:noProof/>
          <w:sz w:val="24"/>
          <w:lang w:val="pt-BR" w:eastAsia="en-US"/>
        </w:rPr>
        <w:t>Principais diretrizes gerais contidas na Lei das Sociedades por Ações</w:t>
      </w:r>
    </w:p>
    <w:p w14:paraId="0C539F3F" w14:textId="77777777" w:rsidR="008A6FEB" w:rsidRPr="008A6FEB" w:rsidRDefault="008A6FEB" w:rsidP="008A6FEB">
      <w:pPr>
        <w:widowControl w:val="0"/>
        <w:tabs>
          <w:tab w:val="left" w:pos="6804"/>
        </w:tabs>
        <w:spacing w:before="0" w:after="0"/>
        <w:rPr>
          <w:rFonts w:ascii="Times New Roman" w:hAnsi="Times New Roman" w:cs="Arial"/>
          <w:b/>
          <w:noProof/>
          <w:sz w:val="24"/>
          <w:lang w:val="pt-BR" w:eastAsia="en-US"/>
        </w:rPr>
      </w:pPr>
    </w:p>
    <w:p w14:paraId="7F10F838" w14:textId="77777777" w:rsidR="008A6FEB" w:rsidRPr="008A6FEB" w:rsidRDefault="008A6FEB" w:rsidP="00424F0D">
      <w:pPr>
        <w:widowControl w:val="0"/>
        <w:numPr>
          <w:ilvl w:val="0"/>
          <w:numId w:val="2"/>
        </w:numPr>
        <w:tabs>
          <w:tab w:val="clear" w:pos="417"/>
          <w:tab w:val="num" w:pos="567"/>
        </w:tabs>
        <w:spacing w:before="0" w:after="0"/>
        <w:ind w:left="567" w:hanging="567"/>
        <w:rPr>
          <w:rFonts w:ascii="Times New Roman" w:hAnsi="Times New Roman"/>
          <w:i/>
          <w:noProof/>
          <w:sz w:val="24"/>
          <w:lang w:val="pt-BR" w:eastAsia="en-US"/>
        </w:rPr>
      </w:pPr>
      <w:r w:rsidRPr="008A6FEB">
        <w:rPr>
          <w:rFonts w:ascii="Times New Roman" w:hAnsi="Times New Roman"/>
          <w:noProof/>
          <w:sz w:val="24"/>
          <w:lang w:val="pt-BR" w:eastAsia="en-US"/>
        </w:rPr>
        <w:t>A Lei n</w:t>
      </w:r>
      <w:r w:rsidRPr="008A6FEB">
        <w:rPr>
          <w:rFonts w:ascii="Times New Roman" w:hAnsi="Times New Roman"/>
          <w:noProof/>
          <w:sz w:val="24"/>
          <w:vertAlign w:val="superscript"/>
          <w:lang w:val="pt-BR" w:eastAsia="en-US"/>
        </w:rPr>
        <w:t>o</w:t>
      </w:r>
      <w:r w:rsidRPr="008A6FEB">
        <w:rPr>
          <w:rFonts w:ascii="Times New Roman" w:hAnsi="Times New Roman"/>
          <w:noProof/>
          <w:sz w:val="24"/>
          <w:lang w:val="pt-BR" w:eastAsia="en-US"/>
        </w:rPr>
        <w:t xml:space="preserve"> 6.404/76 expressamente exige notas que esclareçam sobre a situação patrimonial e os resultados, e menciona a obrigação de apresentação das políticas contábeis que sejam específicas e que se apliquem a negócios e eventos significativos. Seu art. 176 determina: </w:t>
      </w:r>
    </w:p>
    <w:p w14:paraId="01999806" w14:textId="77777777" w:rsidR="008C5E12" w:rsidRDefault="008C5E12" w:rsidP="008A6FEB">
      <w:pPr>
        <w:widowControl w:val="0"/>
        <w:spacing w:before="0" w:after="0"/>
        <w:ind w:left="1134"/>
        <w:rPr>
          <w:rFonts w:ascii="Times New Roman" w:hAnsi="Times New Roman"/>
          <w:i/>
          <w:noProof/>
          <w:sz w:val="24"/>
          <w:lang w:val="pt-BR" w:eastAsia="en-US"/>
        </w:rPr>
      </w:pPr>
    </w:p>
    <w:p w14:paraId="490F6F5C" w14:textId="45EF1F89" w:rsidR="008A6FEB" w:rsidRPr="008A6FEB" w:rsidRDefault="008A6FEB" w:rsidP="008A6FEB">
      <w:pPr>
        <w:widowControl w:val="0"/>
        <w:spacing w:before="0" w:after="0"/>
        <w:ind w:left="1134"/>
        <w:rPr>
          <w:rFonts w:ascii="Times New Roman" w:hAnsi="Times New Roman"/>
          <w:i/>
          <w:noProof/>
          <w:sz w:val="24"/>
          <w:lang w:val="pt-BR" w:eastAsia="en-US"/>
        </w:rPr>
      </w:pPr>
      <w:r w:rsidRPr="008A6FEB">
        <w:rPr>
          <w:rFonts w:ascii="Times New Roman" w:hAnsi="Times New Roman"/>
          <w:i/>
          <w:noProof/>
          <w:sz w:val="24"/>
          <w:lang w:val="pt-BR" w:eastAsia="en-US"/>
        </w:rPr>
        <w:t>“§ 5</w:t>
      </w:r>
      <w:r w:rsidRPr="008A6FEB">
        <w:rPr>
          <w:rFonts w:ascii="Times New Roman" w:hAnsi="Times New Roman"/>
          <w:i/>
          <w:noProof/>
          <w:sz w:val="24"/>
          <w:vertAlign w:val="superscript"/>
          <w:lang w:val="pt-BR" w:eastAsia="en-US"/>
        </w:rPr>
        <w:t>o</w:t>
      </w:r>
      <w:r w:rsidRPr="008A6FEB">
        <w:rPr>
          <w:rFonts w:ascii="Times New Roman" w:hAnsi="Times New Roman"/>
          <w:i/>
          <w:noProof/>
          <w:sz w:val="24"/>
          <w:lang w:val="pt-BR" w:eastAsia="en-US"/>
        </w:rPr>
        <w:t>  As notas explicativas devem: </w:t>
      </w:r>
    </w:p>
    <w:p w14:paraId="702FEF5D" w14:textId="77777777" w:rsidR="008A6FEB" w:rsidRPr="008A6FEB" w:rsidRDefault="008A6FEB" w:rsidP="008A6FEB">
      <w:pPr>
        <w:widowControl w:val="0"/>
        <w:tabs>
          <w:tab w:val="left" w:pos="6804"/>
        </w:tabs>
        <w:spacing w:before="0" w:after="0"/>
        <w:ind w:left="1134"/>
        <w:rPr>
          <w:rFonts w:ascii="Times New Roman" w:hAnsi="Times New Roman"/>
          <w:i/>
          <w:noProof/>
          <w:sz w:val="24"/>
          <w:lang w:val="pt-BR" w:eastAsia="en-US"/>
        </w:rPr>
      </w:pPr>
      <w:r w:rsidRPr="008A6FEB">
        <w:rPr>
          <w:rFonts w:ascii="Times New Roman" w:hAnsi="Times New Roman"/>
          <w:i/>
          <w:noProof/>
          <w:sz w:val="24"/>
          <w:lang w:val="pt-BR" w:eastAsia="en-US"/>
        </w:rPr>
        <w:t xml:space="preserve">I – apresentar informações sobre a base de preparação das demonstrações financeiras e das práticas contábeis </w:t>
      </w:r>
      <w:r w:rsidRPr="008A6FEB">
        <w:rPr>
          <w:rFonts w:ascii="Times New Roman" w:hAnsi="Times New Roman"/>
          <w:i/>
          <w:noProof/>
          <w:sz w:val="24"/>
          <w:u w:val="single"/>
          <w:lang w:val="pt-BR" w:eastAsia="en-US"/>
        </w:rPr>
        <w:t>específicas</w:t>
      </w:r>
      <w:r w:rsidRPr="008A6FEB">
        <w:rPr>
          <w:rFonts w:ascii="Times New Roman" w:hAnsi="Times New Roman"/>
          <w:i/>
          <w:noProof/>
          <w:sz w:val="24"/>
          <w:lang w:val="pt-BR" w:eastAsia="en-US"/>
        </w:rPr>
        <w:t xml:space="preserve"> selecionadas e aplicadas para negócios e eventos </w:t>
      </w:r>
      <w:r w:rsidRPr="008A6FEB">
        <w:rPr>
          <w:rFonts w:ascii="Times New Roman" w:hAnsi="Times New Roman"/>
          <w:i/>
          <w:noProof/>
          <w:sz w:val="24"/>
          <w:u w:val="single"/>
          <w:lang w:val="pt-BR" w:eastAsia="en-US"/>
        </w:rPr>
        <w:t>significativos</w:t>
      </w:r>
      <w:r w:rsidRPr="008A6FEB">
        <w:rPr>
          <w:rFonts w:ascii="Times New Roman" w:hAnsi="Times New Roman"/>
          <w:i/>
          <w:noProof/>
          <w:sz w:val="24"/>
          <w:lang w:val="pt-BR" w:eastAsia="en-US"/>
        </w:rPr>
        <w:t>; </w:t>
      </w:r>
    </w:p>
    <w:p w14:paraId="79FEC5E8" w14:textId="6A9ABA65" w:rsidR="008A6FEB" w:rsidRDefault="008A6FEB" w:rsidP="008A6FEB">
      <w:pPr>
        <w:widowControl w:val="0"/>
        <w:tabs>
          <w:tab w:val="left" w:pos="6804"/>
        </w:tabs>
        <w:spacing w:before="0" w:after="0"/>
        <w:ind w:left="1134"/>
        <w:rPr>
          <w:rFonts w:ascii="Times New Roman" w:hAnsi="Times New Roman"/>
          <w:i/>
          <w:noProof/>
          <w:sz w:val="24"/>
          <w:lang w:val="pt-BR" w:eastAsia="en-US"/>
        </w:rPr>
      </w:pPr>
      <w:r w:rsidRPr="008A6FEB">
        <w:rPr>
          <w:rFonts w:ascii="Times New Roman" w:hAnsi="Times New Roman"/>
          <w:i/>
          <w:noProof/>
          <w:sz w:val="24"/>
          <w:lang w:val="pt-BR" w:eastAsia="en-US"/>
        </w:rPr>
        <w:t>....</w:t>
      </w:r>
    </w:p>
    <w:p w14:paraId="3DFB50B0" w14:textId="77777777" w:rsidR="008A6FEB" w:rsidRPr="008A6FEB" w:rsidRDefault="008A6FEB" w:rsidP="008A6FEB">
      <w:pPr>
        <w:widowControl w:val="0"/>
        <w:tabs>
          <w:tab w:val="left" w:pos="6804"/>
        </w:tabs>
        <w:spacing w:before="0" w:after="0"/>
        <w:ind w:left="1134"/>
        <w:rPr>
          <w:rFonts w:ascii="Times New Roman" w:hAnsi="Times New Roman"/>
          <w:i/>
          <w:noProof/>
          <w:sz w:val="24"/>
          <w:lang w:val="pt-BR" w:eastAsia="en-US"/>
        </w:rPr>
      </w:pPr>
      <w:r w:rsidRPr="008A6FEB">
        <w:rPr>
          <w:rFonts w:ascii="Times New Roman" w:hAnsi="Times New Roman"/>
          <w:i/>
          <w:noProof/>
          <w:sz w:val="24"/>
          <w:lang w:val="pt-BR" w:eastAsia="en-US"/>
        </w:rPr>
        <w:t>IV – indicar: </w:t>
      </w:r>
    </w:p>
    <w:p w14:paraId="6D535011" w14:textId="77777777" w:rsidR="008A6FEB" w:rsidRPr="008A6FEB" w:rsidRDefault="008A6FEB" w:rsidP="008A6FEB">
      <w:pPr>
        <w:widowControl w:val="0"/>
        <w:tabs>
          <w:tab w:val="left" w:pos="6804"/>
        </w:tabs>
        <w:spacing w:before="0" w:after="0"/>
        <w:ind w:left="1134"/>
        <w:rPr>
          <w:rFonts w:ascii="Times New Roman" w:hAnsi="Times New Roman"/>
          <w:noProof/>
          <w:sz w:val="24"/>
          <w:lang w:val="pt-BR" w:eastAsia="en-US"/>
        </w:rPr>
      </w:pPr>
      <w:r w:rsidRPr="008A6FEB">
        <w:rPr>
          <w:rFonts w:ascii="Times New Roman" w:hAnsi="Times New Roman"/>
          <w:i/>
          <w:noProof/>
          <w:sz w:val="24"/>
          <w:lang w:val="pt-BR" w:eastAsia="en-US"/>
        </w:rPr>
        <w:t xml:space="preserve">a) os </w:t>
      </w:r>
      <w:r w:rsidRPr="008A6FEB">
        <w:rPr>
          <w:rFonts w:ascii="Times New Roman" w:hAnsi="Times New Roman"/>
          <w:i/>
          <w:noProof/>
          <w:sz w:val="24"/>
          <w:u w:val="single"/>
          <w:lang w:val="pt-BR" w:eastAsia="en-US"/>
        </w:rPr>
        <w:t>principais</w:t>
      </w:r>
      <w:r w:rsidRPr="008A6FEB">
        <w:rPr>
          <w:rFonts w:ascii="Times New Roman" w:hAnsi="Times New Roman"/>
          <w:i/>
          <w:noProof/>
          <w:sz w:val="24"/>
          <w:lang w:val="pt-BR" w:eastAsia="en-US"/>
        </w:rPr>
        <w:t xml:space="preserve"> critérios de avaliação dos elementos patrimoniais...” </w:t>
      </w:r>
      <w:r w:rsidRPr="008A6FEB">
        <w:rPr>
          <w:rFonts w:ascii="Times New Roman" w:hAnsi="Times New Roman"/>
          <w:noProof/>
          <w:sz w:val="24"/>
          <w:lang w:val="pt-BR" w:eastAsia="en-US"/>
        </w:rPr>
        <w:t>(s.a.)</w:t>
      </w:r>
    </w:p>
    <w:p w14:paraId="30339E1A" w14:textId="77777777" w:rsidR="008A6FEB" w:rsidRPr="008A6FEB" w:rsidRDefault="008A6FEB" w:rsidP="008A6FEB">
      <w:pPr>
        <w:widowControl w:val="0"/>
        <w:tabs>
          <w:tab w:val="left" w:pos="6804"/>
        </w:tabs>
        <w:spacing w:before="0" w:after="0"/>
        <w:rPr>
          <w:rFonts w:ascii="Times New Roman" w:hAnsi="Times New Roman"/>
          <w:noProof/>
          <w:sz w:val="24"/>
          <w:lang w:val="pt-BR" w:eastAsia="en-US"/>
        </w:rPr>
      </w:pPr>
    </w:p>
    <w:p w14:paraId="47452416" w14:textId="77777777" w:rsidR="008A6FEB" w:rsidRPr="008A6FEB" w:rsidRDefault="008A6FEB" w:rsidP="00424F0D">
      <w:pPr>
        <w:widowControl w:val="0"/>
        <w:numPr>
          <w:ilvl w:val="0"/>
          <w:numId w:val="2"/>
        </w:numPr>
        <w:tabs>
          <w:tab w:val="clear" w:pos="417"/>
          <w:tab w:val="num" w:pos="567"/>
        </w:tabs>
        <w:spacing w:before="0" w:after="0"/>
        <w:ind w:left="567" w:hanging="567"/>
        <w:rPr>
          <w:rFonts w:ascii="Times New Roman" w:hAnsi="Times New Roman"/>
          <w:noProof/>
          <w:sz w:val="24"/>
          <w:lang w:val="pt-BR" w:eastAsia="en-US"/>
        </w:rPr>
      </w:pPr>
      <w:r w:rsidRPr="008A6FEB">
        <w:rPr>
          <w:rFonts w:ascii="Times New Roman" w:hAnsi="Times New Roman"/>
          <w:bCs/>
          <w:noProof/>
          <w:kern w:val="36"/>
          <w:sz w:val="24"/>
          <w:lang w:eastAsia="en-US"/>
        </w:rPr>
        <w:t>Ou</w:t>
      </w:r>
      <w:r w:rsidRPr="008A6FEB">
        <w:rPr>
          <w:rFonts w:ascii="Times New Roman" w:hAnsi="Times New Roman"/>
          <w:noProof/>
          <w:sz w:val="24"/>
          <w:lang w:val="pt-BR" w:eastAsia="en-US"/>
        </w:rPr>
        <w:t xml:space="preserve"> seja, a Lei das S/A segue na mesma linha de exigir notas sobre bases de elaboração e sobre políticas contábeis que sejam </w:t>
      </w:r>
      <w:r w:rsidRPr="008A6FEB">
        <w:rPr>
          <w:rFonts w:ascii="Times New Roman" w:hAnsi="Times New Roman"/>
          <w:noProof/>
          <w:sz w:val="24"/>
          <w:u w:val="single"/>
          <w:lang w:val="pt-BR" w:eastAsia="en-US"/>
        </w:rPr>
        <w:t>específicas</w:t>
      </w:r>
      <w:r w:rsidRPr="008A6FEB">
        <w:rPr>
          <w:rFonts w:ascii="Times New Roman" w:hAnsi="Times New Roman"/>
          <w:noProof/>
          <w:sz w:val="24"/>
          <w:lang w:val="pt-BR" w:eastAsia="en-US"/>
        </w:rPr>
        <w:t xml:space="preserve"> da entidade que reporta e que sejam relativas a itens </w:t>
      </w:r>
      <w:r w:rsidRPr="008A6FEB">
        <w:rPr>
          <w:rFonts w:ascii="Times New Roman" w:hAnsi="Times New Roman"/>
          <w:noProof/>
          <w:sz w:val="24"/>
          <w:u w:val="single"/>
          <w:lang w:val="pt-BR" w:eastAsia="en-US"/>
        </w:rPr>
        <w:t>relevantes</w:t>
      </w:r>
      <w:r w:rsidRPr="008A6FEB">
        <w:rPr>
          <w:rFonts w:ascii="Times New Roman" w:hAnsi="Times New Roman"/>
          <w:noProof/>
          <w:sz w:val="24"/>
          <w:lang w:val="pt-BR" w:eastAsia="en-US"/>
        </w:rPr>
        <w:t>. A menção a bases e políticas não específicas da entidade e referentes a itens não relevantes também pode desviar a atenção do usuário.</w:t>
      </w:r>
    </w:p>
    <w:p w14:paraId="42863543" w14:textId="77777777" w:rsidR="008A6FEB" w:rsidRPr="008A6FEB" w:rsidRDefault="008A6FEB" w:rsidP="008A6FEB">
      <w:pPr>
        <w:widowControl w:val="0"/>
        <w:tabs>
          <w:tab w:val="left" w:pos="6804"/>
        </w:tabs>
        <w:spacing w:before="0" w:after="0"/>
        <w:rPr>
          <w:rFonts w:ascii="Times New Roman" w:hAnsi="Times New Roman"/>
          <w:noProof/>
          <w:sz w:val="24"/>
          <w:lang w:val="pt-BR" w:eastAsia="en-US"/>
        </w:rPr>
      </w:pPr>
    </w:p>
    <w:p w14:paraId="31B619F1" w14:textId="77777777" w:rsidR="008A6FEB" w:rsidRPr="008A6FEB" w:rsidRDefault="008A6FEB" w:rsidP="008A6FEB">
      <w:pPr>
        <w:widowControl w:val="0"/>
        <w:tabs>
          <w:tab w:val="left" w:pos="6804"/>
        </w:tabs>
        <w:spacing w:before="0" w:after="0"/>
        <w:ind w:left="567"/>
        <w:rPr>
          <w:rFonts w:ascii="Times New Roman" w:hAnsi="Times New Roman" w:cs="Arial"/>
          <w:b/>
          <w:noProof/>
          <w:sz w:val="24"/>
          <w:lang w:val="pt-BR" w:eastAsia="en-US"/>
        </w:rPr>
      </w:pPr>
      <w:r w:rsidRPr="008A6FEB">
        <w:rPr>
          <w:rFonts w:ascii="Times New Roman" w:hAnsi="Times New Roman" w:cs="Arial"/>
          <w:b/>
          <w:noProof/>
          <w:sz w:val="24"/>
          <w:lang w:val="pt-BR" w:eastAsia="en-US"/>
        </w:rPr>
        <w:t>Sumário das principais diretrizes gerais contidas nos textos citados</w:t>
      </w:r>
    </w:p>
    <w:p w14:paraId="320DFAC8" w14:textId="77777777" w:rsidR="008A6FEB" w:rsidRPr="008A6FEB" w:rsidRDefault="008A6FEB" w:rsidP="008A6FEB">
      <w:pPr>
        <w:widowControl w:val="0"/>
        <w:tabs>
          <w:tab w:val="left" w:pos="6804"/>
        </w:tabs>
        <w:spacing w:before="0" w:after="0"/>
        <w:ind w:left="567"/>
        <w:rPr>
          <w:rFonts w:ascii="Times New Roman" w:hAnsi="Times New Roman"/>
          <w:noProof/>
          <w:sz w:val="24"/>
          <w:lang w:val="pt-BR" w:eastAsia="en-US"/>
        </w:rPr>
      </w:pPr>
    </w:p>
    <w:p w14:paraId="5D5AA864" w14:textId="77777777" w:rsidR="008A6FEB" w:rsidRPr="008A6FEB" w:rsidRDefault="008A6FEB" w:rsidP="008A6FEB">
      <w:pPr>
        <w:widowControl w:val="0"/>
        <w:tabs>
          <w:tab w:val="left" w:pos="6804"/>
        </w:tabs>
        <w:spacing w:before="0"/>
        <w:ind w:left="567"/>
        <w:rPr>
          <w:rFonts w:ascii="Times New Roman" w:hAnsi="Times New Roman"/>
          <w:noProof/>
          <w:sz w:val="24"/>
          <w:lang w:val="pt-BR" w:eastAsia="en-US"/>
        </w:rPr>
      </w:pPr>
      <w:r w:rsidRPr="008A6FEB">
        <w:rPr>
          <w:rFonts w:ascii="Times New Roman" w:hAnsi="Times New Roman"/>
          <w:noProof/>
          <w:sz w:val="24"/>
          <w:lang w:val="pt-BR" w:eastAsia="en-US"/>
        </w:rPr>
        <w:t>O CPC salienta, então, que esses documentos citados já especificam que:</w:t>
      </w:r>
    </w:p>
    <w:p w14:paraId="79FAE715" w14:textId="77777777" w:rsidR="008A6FEB" w:rsidRPr="008A6FEB" w:rsidRDefault="008A6FEB" w:rsidP="008A6FEB">
      <w:pPr>
        <w:widowControl w:val="0"/>
        <w:numPr>
          <w:ilvl w:val="0"/>
          <w:numId w:val="3"/>
        </w:numPr>
        <w:spacing w:before="0" w:after="0"/>
        <w:ind w:left="993" w:hanging="426"/>
        <w:rPr>
          <w:rFonts w:ascii="Times New Roman" w:hAnsi="Times New Roman"/>
          <w:noProof/>
          <w:color w:val="000000"/>
          <w:sz w:val="24"/>
          <w:lang w:eastAsia="en-US"/>
        </w:rPr>
      </w:pPr>
      <w:r w:rsidRPr="008A6FEB">
        <w:rPr>
          <w:rFonts w:ascii="Times New Roman" w:hAnsi="Times New Roman"/>
          <w:noProof/>
          <w:sz w:val="24"/>
          <w:lang w:val="pt-BR" w:eastAsia="en-US"/>
        </w:rPr>
        <w:t xml:space="preserve">Todas as informações evidenciadas </w:t>
      </w:r>
      <w:r w:rsidRPr="008A6FEB">
        <w:rPr>
          <w:rFonts w:ascii="Times New Roman" w:hAnsi="Times New Roman"/>
          <w:noProof/>
          <w:color w:val="000000"/>
          <w:sz w:val="24"/>
          <w:lang w:eastAsia="en-US"/>
        </w:rPr>
        <w:t xml:space="preserve">devem ser </w:t>
      </w:r>
      <w:r w:rsidRPr="008A6FEB">
        <w:rPr>
          <w:rFonts w:ascii="Times New Roman" w:hAnsi="Times New Roman" w:cs="Arial"/>
          <w:i/>
          <w:noProof/>
          <w:color w:val="000000"/>
          <w:sz w:val="24"/>
          <w:lang w:eastAsia="en-US"/>
        </w:rPr>
        <w:t>relevantes</w:t>
      </w:r>
      <w:r w:rsidRPr="008A6FEB">
        <w:rPr>
          <w:rFonts w:ascii="Times New Roman" w:hAnsi="Times New Roman"/>
          <w:noProof/>
          <w:color w:val="000000"/>
          <w:sz w:val="24"/>
          <w:lang w:eastAsia="en-US"/>
        </w:rPr>
        <w:t xml:space="preserve"> para os usuários externos. E só são relevantes se </w:t>
      </w:r>
      <w:r w:rsidRPr="008A6FEB">
        <w:rPr>
          <w:rFonts w:ascii="Times New Roman" w:hAnsi="Times New Roman"/>
          <w:i/>
          <w:noProof/>
          <w:color w:val="000000"/>
          <w:sz w:val="24"/>
          <w:lang w:eastAsia="en-US"/>
        </w:rPr>
        <w:t>influenciarem no processo de decisão dos investidores e credores</w:t>
      </w:r>
      <w:r w:rsidRPr="008A6FEB">
        <w:rPr>
          <w:rFonts w:ascii="Times New Roman" w:hAnsi="Times New Roman"/>
          <w:noProof/>
          <w:color w:val="000000"/>
          <w:sz w:val="24"/>
          <w:lang w:eastAsia="en-US"/>
        </w:rPr>
        <w:t>. Consequentemente, as não relevantes não devem ser divulgadas.</w:t>
      </w:r>
    </w:p>
    <w:p w14:paraId="297FF9E8" w14:textId="77777777" w:rsidR="008A6FEB" w:rsidRPr="008A6FEB" w:rsidRDefault="008A6FEB" w:rsidP="008A6FEB">
      <w:pPr>
        <w:widowControl w:val="0"/>
        <w:numPr>
          <w:ilvl w:val="0"/>
          <w:numId w:val="3"/>
        </w:numPr>
        <w:spacing w:before="0" w:after="0"/>
        <w:ind w:left="993" w:hanging="426"/>
        <w:rPr>
          <w:rFonts w:ascii="Times New Roman" w:hAnsi="Times New Roman"/>
          <w:noProof/>
          <w:color w:val="000000"/>
          <w:sz w:val="24"/>
          <w:lang w:eastAsia="en-US"/>
        </w:rPr>
      </w:pPr>
      <w:r w:rsidRPr="008A6FEB">
        <w:rPr>
          <w:rFonts w:ascii="Times New Roman" w:hAnsi="Times New Roman"/>
          <w:noProof/>
          <w:color w:val="000000"/>
          <w:sz w:val="24"/>
          <w:lang w:eastAsia="en-US"/>
        </w:rPr>
        <w:t xml:space="preserve">A relevância, por sua vez, abrange os conceitos de </w:t>
      </w:r>
      <w:r w:rsidRPr="008A6FEB">
        <w:rPr>
          <w:rFonts w:ascii="Times New Roman" w:hAnsi="Times New Roman"/>
          <w:i/>
          <w:noProof/>
          <w:color w:val="000000"/>
          <w:sz w:val="24"/>
          <w:lang w:eastAsia="en-US"/>
        </w:rPr>
        <w:t>magnitude</w:t>
      </w:r>
      <w:r w:rsidRPr="008A6FEB">
        <w:rPr>
          <w:rFonts w:ascii="Times New Roman" w:hAnsi="Times New Roman"/>
          <w:noProof/>
          <w:color w:val="000000"/>
          <w:sz w:val="24"/>
          <w:lang w:eastAsia="en-US"/>
        </w:rPr>
        <w:t xml:space="preserve"> e de </w:t>
      </w:r>
      <w:r w:rsidRPr="008A6FEB">
        <w:rPr>
          <w:rFonts w:ascii="Times New Roman" w:hAnsi="Times New Roman"/>
          <w:i/>
          <w:noProof/>
          <w:color w:val="000000"/>
          <w:sz w:val="24"/>
          <w:lang w:eastAsia="en-US"/>
        </w:rPr>
        <w:t>natureza</w:t>
      </w:r>
      <w:r w:rsidRPr="008A6FEB">
        <w:rPr>
          <w:rFonts w:ascii="Times New Roman" w:hAnsi="Times New Roman"/>
          <w:noProof/>
          <w:color w:val="000000"/>
          <w:sz w:val="24"/>
          <w:lang w:eastAsia="en-US"/>
        </w:rPr>
        <w:t xml:space="preserve"> da informação, olhadas sob o ponto de vista dos usuários.</w:t>
      </w:r>
    </w:p>
    <w:p w14:paraId="2DA2F4B3" w14:textId="77777777" w:rsidR="008A6FEB" w:rsidRPr="008A6FEB" w:rsidRDefault="008A6FEB" w:rsidP="008A6FEB">
      <w:pPr>
        <w:widowControl w:val="0"/>
        <w:numPr>
          <w:ilvl w:val="0"/>
          <w:numId w:val="3"/>
        </w:numPr>
        <w:spacing w:before="0" w:after="0"/>
        <w:ind w:left="993" w:hanging="426"/>
        <w:rPr>
          <w:rFonts w:ascii="Times New Roman" w:hAnsi="Times New Roman"/>
          <w:noProof/>
          <w:sz w:val="24"/>
          <w:lang w:val="pt-BR" w:eastAsia="en-US"/>
        </w:rPr>
      </w:pPr>
      <w:r w:rsidRPr="008A6FEB">
        <w:rPr>
          <w:rFonts w:ascii="Times New Roman" w:hAnsi="Times New Roman"/>
          <w:noProof/>
          <w:sz w:val="24"/>
          <w:lang w:val="pt-BR" w:eastAsia="en-US"/>
        </w:rPr>
        <w:t xml:space="preserve">Somente as informações </w:t>
      </w:r>
      <w:r w:rsidRPr="008A6FEB">
        <w:rPr>
          <w:rFonts w:ascii="Times New Roman" w:hAnsi="Times New Roman" w:cs="Arial"/>
          <w:i/>
          <w:noProof/>
          <w:sz w:val="24"/>
          <w:lang w:val="pt-BR" w:eastAsia="en-US"/>
        </w:rPr>
        <w:t>relevantes</w:t>
      </w:r>
      <w:r w:rsidRPr="008A6FEB">
        <w:rPr>
          <w:rFonts w:ascii="Times New Roman" w:hAnsi="Times New Roman"/>
          <w:noProof/>
          <w:sz w:val="24"/>
          <w:lang w:val="pt-BR" w:eastAsia="en-US"/>
        </w:rPr>
        <w:t xml:space="preserve"> e </w:t>
      </w:r>
      <w:r w:rsidRPr="008A6FEB">
        <w:rPr>
          <w:rFonts w:ascii="Times New Roman" w:hAnsi="Times New Roman"/>
          <w:i/>
          <w:noProof/>
          <w:sz w:val="24"/>
          <w:lang w:val="pt-BR" w:eastAsia="en-US"/>
        </w:rPr>
        <w:t>específicas</w:t>
      </w:r>
      <w:r w:rsidRPr="008A6FEB">
        <w:rPr>
          <w:rFonts w:ascii="Times New Roman" w:hAnsi="Times New Roman"/>
          <w:noProof/>
          <w:sz w:val="24"/>
          <w:lang w:val="pt-BR" w:eastAsia="en-US"/>
        </w:rPr>
        <w:t xml:space="preserve"> à entidade devem ser evidenciadas, tanto as relativas às políticas contábeis quanto a todas as demais notas, inclusive aquelas relativas a prováveis efeitos de políticas contábeis a serem adotadas no futuro.</w:t>
      </w:r>
    </w:p>
    <w:p w14:paraId="5F925270" w14:textId="77777777" w:rsidR="008A6FEB" w:rsidRPr="008A6FEB" w:rsidRDefault="008A6FEB" w:rsidP="008A6FEB">
      <w:pPr>
        <w:widowControl w:val="0"/>
        <w:numPr>
          <w:ilvl w:val="0"/>
          <w:numId w:val="3"/>
        </w:numPr>
        <w:spacing w:before="0" w:after="0"/>
        <w:ind w:left="993" w:hanging="426"/>
        <w:rPr>
          <w:rFonts w:ascii="Times New Roman" w:hAnsi="Times New Roman"/>
          <w:noProof/>
          <w:sz w:val="24"/>
          <w:lang w:val="pt-BR" w:eastAsia="en-US"/>
        </w:rPr>
      </w:pPr>
      <w:r w:rsidRPr="008A6FEB">
        <w:rPr>
          <w:rFonts w:ascii="Times New Roman" w:hAnsi="Times New Roman"/>
          <w:noProof/>
          <w:sz w:val="24"/>
          <w:lang w:val="pt-BR" w:eastAsia="en-US"/>
        </w:rPr>
        <w:t xml:space="preserve">A menção, em Pronunciamentos, Interpretações e Orientações do CPC e em Lei, de exigências de divulgação deve sempre ser interpretada à luz da </w:t>
      </w:r>
      <w:r w:rsidRPr="008A6FEB">
        <w:rPr>
          <w:rFonts w:ascii="Times New Roman" w:hAnsi="Times New Roman" w:cs="Arial"/>
          <w:i/>
          <w:noProof/>
          <w:sz w:val="24"/>
          <w:lang w:val="pt-BR" w:eastAsia="en-US"/>
        </w:rPr>
        <w:t>relevância</w:t>
      </w:r>
      <w:r w:rsidRPr="008A6FEB">
        <w:rPr>
          <w:rFonts w:ascii="Times New Roman" w:hAnsi="Times New Roman"/>
          <w:noProof/>
          <w:sz w:val="24"/>
          <w:lang w:val="pt-BR" w:eastAsia="en-US"/>
        </w:rPr>
        <w:t xml:space="preserve"> da informação a ser divulgada, mesmo que apareçam as expressões “divulgação mínima”, “no mínimo” e assemelhadas. </w:t>
      </w:r>
    </w:p>
    <w:p w14:paraId="0B71839C" w14:textId="77777777" w:rsidR="008A6FEB" w:rsidRPr="008A6FEB" w:rsidRDefault="008A6FEB" w:rsidP="008A6FEB">
      <w:pPr>
        <w:widowControl w:val="0"/>
        <w:numPr>
          <w:ilvl w:val="0"/>
          <w:numId w:val="3"/>
        </w:numPr>
        <w:spacing w:before="0" w:after="0"/>
        <w:ind w:left="993" w:hanging="426"/>
        <w:rPr>
          <w:rFonts w:ascii="Times New Roman" w:hAnsi="Times New Roman"/>
          <w:noProof/>
          <w:sz w:val="24"/>
          <w:lang w:val="pt-BR" w:eastAsia="en-US"/>
        </w:rPr>
      </w:pPr>
      <w:r w:rsidRPr="008A6FEB">
        <w:rPr>
          <w:rFonts w:ascii="Times New Roman" w:hAnsi="Times New Roman"/>
          <w:noProof/>
          <w:sz w:val="24"/>
          <w:lang w:val="pt-BR" w:eastAsia="en-US"/>
        </w:rPr>
        <w:t xml:space="preserve">Por outro lado, nenhuma informação </w:t>
      </w:r>
      <w:r w:rsidRPr="008A6FEB">
        <w:rPr>
          <w:rFonts w:ascii="Times New Roman" w:hAnsi="Times New Roman"/>
          <w:i/>
          <w:noProof/>
          <w:sz w:val="24"/>
          <w:lang w:val="pt-BR" w:eastAsia="en-US"/>
        </w:rPr>
        <w:t>relevante</w:t>
      </w:r>
      <w:r w:rsidRPr="008A6FEB">
        <w:rPr>
          <w:rFonts w:ascii="Times New Roman" w:hAnsi="Times New Roman"/>
          <w:noProof/>
          <w:sz w:val="24"/>
          <w:lang w:val="pt-BR" w:eastAsia="en-US"/>
        </w:rPr>
        <w:t xml:space="preserve"> que possa influenciar o usuário das demonstrações </w:t>
      </w:r>
      <w:r w:rsidRPr="008A6FEB">
        <w:rPr>
          <w:rFonts w:ascii="Times New Roman" w:hAnsi="Times New Roman"/>
          <w:noProof/>
          <w:sz w:val="24"/>
          <w:lang w:val="pt-BR" w:eastAsia="en-US"/>
        </w:rPr>
        <w:lastRenderedPageBreak/>
        <w:t>contábeis da entidade pode deixar de ser evidenciada, mesmo que não haja explícita menção a ela em Lei ou em documento do CPC.</w:t>
      </w:r>
    </w:p>
    <w:p w14:paraId="1CD2A0E3" w14:textId="77777777" w:rsidR="008A6FEB" w:rsidRPr="008A6FEB" w:rsidRDefault="008A6FEB" w:rsidP="008A6FEB">
      <w:pPr>
        <w:widowControl w:val="0"/>
        <w:numPr>
          <w:ilvl w:val="0"/>
          <w:numId w:val="3"/>
        </w:numPr>
        <w:spacing w:before="0" w:after="0"/>
        <w:ind w:left="993" w:hanging="426"/>
        <w:rPr>
          <w:rFonts w:ascii="Times New Roman" w:hAnsi="Times New Roman"/>
          <w:noProof/>
          <w:sz w:val="24"/>
          <w:lang w:val="pt-BR" w:eastAsia="en-US"/>
        </w:rPr>
      </w:pPr>
      <w:r w:rsidRPr="008A6FEB">
        <w:rPr>
          <w:rFonts w:ascii="Times New Roman" w:hAnsi="Times New Roman"/>
          <w:noProof/>
          <w:sz w:val="24"/>
          <w:lang w:val="pt-BR" w:eastAsia="en-US"/>
        </w:rPr>
        <w:t>O espírito de simples cumprimento de check-list não atende, absolutamente, ao necessário ao atingimento dos objetivos dos relatórios contábil-financeiros de propósito geral.</w:t>
      </w:r>
    </w:p>
    <w:p w14:paraId="5772D431" w14:textId="77777777" w:rsidR="008A6FEB" w:rsidRPr="008A6FEB" w:rsidRDefault="008A6FEB" w:rsidP="008A6FEB">
      <w:pPr>
        <w:widowControl w:val="0"/>
        <w:spacing w:before="0" w:after="0"/>
        <w:rPr>
          <w:rFonts w:ascii="Times New Roman" w:hAnsi="Times New Roman"/>
          <w:noProof/>
          <w:sz w:val="24"/>
          <w:lang w:val="pt-BR" w:eastAsia="en-US"/>
        </w:rPr>
      </w:pPr>
    </w:p>
    <w:p w14:paraId="6B4350B0" w14:textId="77777777" w:rsidR="008A6FEB" w:rsidRPr="008A6FEB" w:rsidRDefault="008A6FEB" w:rsidP="008A6FEB">
      <w:pPr>
        <w:widowControl w:val="0"/>
        <w:tabs>
          <w:tab w:val="left" w:pos="6804"/>
        </w:tabs>
        <w:spacing w:before="0" w:after="0"/>
        <w:rPr>
          <w:rFonts w:ascii="Times New Roman" w:hAnsi="Times New Roman" w:cs="Arial"/>
          <w:b/>
          <w:noProof/>
          <w:sz w:val="24"/>
          <w:lang w:val="pt-BR" w:eastAsia="en-US"/>
        </w:rPr>
      </w:pPr>
      <w:r w:rsidRPr="008A6FEB">
        <w:rPr>
          <w:rFonts w:ascii="Times New Roman" w:hAnsi="Times New Roman" w:cs="Arial"/>
          <w:b/>
          <w:noProof/>
          <w:sz w:val="24"/>
          <w:lang w:val="pt-BR" w:eastAsia="en-US"/>
        </w:rPr>
        <w:t xml:space="preserve">Diretrizes adicionais </w:t>
      </w:r>
    </w:p>
    <w:p w14:paraId="107B5791" w14:textId="77777777" w:rsidR="008A6FEB" w:rsidRPr="008A6FEB" w:rsidRDefault="008A6FEB" w:rsidP="008A6FEB">
      <w:pPr>
        <w:widowControl w:val="0"/>
        <w:tabs>
          <w:tab w:val="left" w:pos="6804"/>
        </w:tabs>
        <w:spacing w:before="0" w:after="0"/>
        <w:rPr>
          <w:rFonts w:ascii="Times New Roman" w:hAnsi="Times New Roman" w:cs="Arial"/>
          <w:b/>
          <w:noProof/>
          <w:sz w:val="24"/>
          <w:szCs w:val="28"/>
          <w:lang w:val="pt-BR" w:eastAsia="en-US"/>
        </w:rPr>
      </w:pPr>
    </w:p>
    <w:p w14:paraId="66DB113E" w14:textId="77777777" w:rsidR="008A6FEB" w:rsidRPr="008A6FEB" w:rsidRDefault="008A6FEB" w:rsidP="00424F0D">
      <w:pPr>
        <w:widowControl w:val="0"/>
        <w:numPr>
          <w:ilvl w:val="0"/>
          <w:numId w:val="2"/>
        </w:numPr>
        <w:tabs>
          <w:tab w:val="clear" w:pos="417"/>
          <w:tab w:val="num" w:pos="567"/>
        </w:tabs>
        <w:spacing w:before="0" w:after="0"/>
        <w:ind w:left="567" w:hanging="567"/>
        <w:rPr>
          <w:rFonts w:ascii="Times New Roman" w:hAnsi="Times New Roman"/>
          <w:noProof/>
          <w:sz w:val="24"/>
          <w:lang w:val="pt-BR" w:eastAsia="en-US"/>
        </w:rPr>
      </w:pPr>
      <w:r w:rsidRPr="008A6FEB">
        <w:rPr>
          <w:rFonts w:ascii="Times New Roman" w:hAnsi="Times New Roman"/>
          <w:noProof/>
          <w:sz w:val="24"/>
          <w:lang w:val="pt-BR" w:eastAsia="en-US"/>
        </w:rPr>
        <w:t xml:space="preserve">Apesar de não especificamente mencionada nesses documentos citados, no conjunto dos Pronunciamentos, Interpretações e Orientações deste CPC está sempre presente a necessidade de ênfase às informações relativas a todos os temas que possam representar </w:t>
      </w:r>
      <w:r w:rsidRPr="008A6FEB">
        <w:rPr>
          <w:rFonts w:ascii="Times New Roman" w:hAnsi="Times New Roman"/>
          <w:i/>
          <w:noProof/>
          <w:sz w:val="24"/>
          <w:lang w:val="pt-BR" w:eastAsia="en-US"/>
        </w:rPr>
        <w:t>riscos</w:t>
      </w:r>
      <w:r w:rsidRPr="008A6FEB">
        <w:rPr>
          <w:rFonts w:ascii="Times New Roman" w:hAnsi="Times New Roman"/>
          <w:noProof/>
          <w:sz w:val="24"/>
          <w:lang w:val="pt-BR" w:eastAsia="en-US"/>
        </w:rPr>
        <w:t xml:space="preserve"> para a entidade. Por exemplo, no Pronunciamento Técnico CPC 26, isso pode ser visto explicitamente nos itens 114, 125, 126 e 128. Consequentemente, este CPC entende que dentro do conceito de relevância deve sempre ser considerada essa característica.</w:t>
      </w:r>
    </w:p>
    <w:p w14:paraId="7D3160DF" w14:textId="77777777" w:rsidR="008A6FEB" w:rsidRPr="008A6FEB" w:rsidRDefault="008A6FEB" w:rsidP="00424F0D">
      <w:pPr>
        <w:widowControl w:val="0"/>
        <w:tabs>
          <w:tab w:val="num" w:pos="567"/>
          <w:tab w:val="left" w:pos="6804"/>
        </w:tabs>
        <w:spacing w:before="0" w:after="0"/>
        <w:rPr>
          <w:rFonts w:ascii="Times New Roman" w:hAnsi="Times New Roman"/>
          <w:noProof/>
          <w:sz w:val="24"/>
          <w:lang w:val="pt-BR" w:eastAsia="en-US"/>
        </w:rPr>
      </w:pPr>
    </w:p>
    <w:p w14:paraId="6A5E33AF" w14:textId="77777777" w:rsidR="008A6FEB" w:rsidRPr="008A6FEB" w:rsidRDefault="008A6FEB" w:rsidP="00424F0D">
      <w:pPr>
        <w:widowControl w:val="0"/>
        <w:numPr>
          <w:ilvl w:val="0"/>
          <w:numId w:val="2"/>
        </w:numPr>
        <w:tabs>
          <w:tab w:val="clear" w:pos="417"/>
          <w:tab w:val="num" w:pos="567"/>
        </w:tabs>
        <w:spacing w:before="0" w:after="0"/>
        <w:ind w:left="567" w:hanging="567"/>
        <w:rPr>
          <w:rFonts w:ascii="Times New Roman" w:hAnsi="Times New Roman"/>
          <w:noProof/>
          <w:sz w:val="24"/>
          <w:lang w:val="pt-BR" w:eastAsia="en-US"/>
        </w:rPr>
      </w:pPr>
      <w:r w:rsidRPr="008A6FEB">
        <w:rPr>
          <w:rFonts w:ascii="Times New Roman" w:hAnsi="Times New Roman"/>
          <w:noProof/>
          <w:sz w:val="24"/>
          <w:lang w:val="pt-BR" w:eastAsia="en-US"/>
        </w:rPr>
        <w:t xml:space="preserve">Nas notas explicativas sobre as bases de elaboração das demonstrações contábeis e as políticas contábeis específicas da entidade não devem ser repetidos os textos dos atos normativos, mas apenas resumidos os aspectos principais relevantes e aplicáveis à entidade. </w:t>
      </w:r>
    </w:p>
    <w:p w14:paraId="3AF1B756" w14:textId="77777777" w:rsidR="008A6FEB" w:rsidRPr="008A6FEB" w:rsidRDefault="008A6FEB" w:rsidP="00424F0D">
      <w:pPr>
        <w:widowControl w:val="0"/>
        <w:tabs>
          <w:tab w:val="num" w:pos="567"/>
          <w:tab w:val="left" w:pos="6804"/>
        </w:tabs>
        <w:spacing w:before="0" w:after="0"/>
        <w:rPr>
          <w:rFonts w:ascii="Times New Roman" w:hAnsi="Times New Roman"/>
          <w:noProof/>
          <w:sz w:val="24"/>
          <w:lang w:val="pt-BR" w:eastAsia="en-US"/>
        </w:rPr>
      </w:pPr>
    </w:p>
    <w:p w14:paraId="66133442" w14:textId="77777777" w:rsidR="008A6FEB" w:rsidRPr="008A6FEB" w:rsidRDefault="008A6FEB" w:rsidP="00424F0D">
      <w:pPr>
        <w:widowControl w:val="0"/>
        <w:numPr>
          <w:ilvl w:val="0"/>
          <w:numId w:val="2"/>
        </w:numPr>
        <w:tabs>
          <w:tab w:val="clear" w:pos="417"/>
          <w:tab w:val="num" w:pos="567"/>
        </w:tabs>
        <w:spacing w:before="0" w:after="0"/>
        <w:ind w:left="567" w:hanging="567"/>
        <w:rPr>
          <w:rFonts w:ascii="Times New Roman" w:hAnsi="Times New Roman"/>
          <w:noProof/>
          <w:sz w:val="24"/>
          <w:lang w:val="pt-BR" w:eastAsia="en-US"/>
        </w:rPr>
      </w:pPr>
      <w:r w:rsidRPr="008A6FEB">
        <w:rPr>
          <w:rFonts w:ascii="Times New Roman" w:hAnsi="Times New Roman"/>
          <w:noProof/>
          <w:sz w:val="24"/>
          <w:lang w:val="pt-BR" w:eastAsia="en-US"/>
        </w:rPr>
        <w:t xml:space="preserve">Podem ser feitas apenas menções aos números e nomes dos documentos deste CPC e um resumo dos aspectos principais </w:t>
      </w:r>
      <w:r w:rsidRPr="008A6FEB">
        <w:rPr>
          <w:rFonts w:ascii="Times New Roman" w:hAnsi="Times New Roman"/>
          <w:i/>
          <w:noProof/>
          <w:sz w:val="24"/>
          <w:lang w:val="pt-BR" w:eastAsia="en-US"/>
        </w:rPr>
        <w:t>relevantes</w:t>
      </w:r>
      <w:r w:rsidRPr="008A6FEB">
        <w:rPr>
          <w:rFonts w:ascii="Times New Roman" w:hAnsi="Times New Roman"/>
          <w:noProof/>
          <w:sz w:val="24"/>
          <w:lang w:val="pt-BR" w:eastAsia="en-US"/>
        </w:rPr>
        <w:t xml:space="preserve"> e </w:t>
      </w:r>
      <w:r w:rsidRPr="008A6FEB">
        <w:rPr>
          <w:rFonts w:ascii="Times New Roman" w:hAnsi="Times New Roman"/>
          <w:i/>
          <w:noProof/>
          <w:sz w:val="24"/>
          <w:lang w:val="pt-BR" w:eastAsia="en-US"/>
        </w:rPr>
        <w:t>especificamente</w:t>
      </w:r>
      <w:r w:rsidRPr="008A6FEB">
        <w:rPr>
          <w:rFonts w:ascii="Times New Roman" w:hAnsi="Times New Roman"/>
          <w:noProof/>
          <w:sz w:val="24"/>
          <w:lang w:val="pt-BR" w:eastAsia="en-US"/>
        </w:rPr>
        <w:t xml:space="preserve"> aplicáveis à entidade.</w:t>
      </w:r>
    </w:p>
    <w:p w14:paraId="09C8B5E6" w14:textId="77777777" w:rsidR="008A6FEB" w:rsidRPr="008A6FEB" w:rsidRDefault="008A6FEB" w:rsidP="00424F0D">
      <w:pPr>
        <w:widowControl w:val="0"/>
        <w:tabs>
          <w:tab w:val="num" w:pos="567"/>
          <w:tab w:val="left" w:pos="6804"/>
        </w:tabs>
        <w:spacing w:before="0" w:after="0"/>
        <w:rPr>
          <w:rFonts w:ascii="Times New Roman" w:hAnsi="Times New Roman"/>
          <w:noProof/>
          <w:sz w:val="24"/>
          <w:lang w:val="pt-BR" w:eastAsia="en-US"/>
        </w:rPr>
      </w:pPr>
    </w:p>
    <w:p w14:paraId="73F6FDEF" w14:textId="77777777" w:rsidR="008A6FEB" w:rsidRPr="008A6FEB" w:rsidRDefault="008A6FEB" w:rsidP="00424F0D">
      <w:pPr>
        <w:widowControl w:val="0"/>
        <w:numPr>
          <w:ilvl w:val="0"/>
          <w:numId w:val="2"/>
        </w:numPr>
        <w:tabs>
          <w:tab w:val="clear" w:pos="417"/>
          <w:tab w:val="num" w:pos="567"/>
        </w:tabs>
        <w:spacing w:before="0" w:after="0"/>
        <w:ind w:left="567" w:hanging="567"/>
        <w:rPr>
          <w:rFonts w:ascii="Times New Roman" w:hAnsi="Times New Roman"/>
          <w:noProof/>
          <w:sz w:val="24"/>
          <w:lang w:val="pt-BR" w:eastAsia="en-US"/>
        </w:rPr>
      </w:pPr>
      <w:r w:rsidRPr="008A6FEB">
        <w:rPr>
          <w:rFonts w:ascii="Times New Roman" w:hAnsi="Times New Roman"/>
          <w:noProof/>
          <w:sz w:val="24"/>
          <w:lang w:val="pt-BR" w:eastAsia="en-US"/>
        </w:rPr>
        <w:t>Quando da existência de escolha de uma entre duas ou mais políticas contábeis permitidas à entidade e quando de mudança de política contábil, a nota deve esclarecer detalhadamente sobre tais fatos, razões da escolha ou da mudança e consequências junto às demonstrações contábeis.</w:t>
      </w:r>
    </w:p>
    <w:p w14:paraId="6578C1AB" w14:textId="77777777" w:rsidR="008A6FEB" w:rsidRPr="008A6FEB" w:rsidRDefault="008A6FEB" w:rsidP="00424F0D">
      <w:pPr>
        <w:widowControl w:val="0"/>
        <w:tabs>
          <w:tab w:val="num" w:pos="567"/>
          <w:tab w:val="left" w:pos="6804"/>
        </w:tabs>
        <w:spacing w:before="0" w:after="0"/>
        <w:rPr>
          <w:rFonts w:ascii="Times New Roman" w:hAnsi="Times New Roman"/>
          <w:noProof/>
          <w:sz w:val="24"/>
          <w:lang w:val="pt-BR" w:eastAsia="en-US"/>
        </w:rPr>
      </w:pPr>
    </w:p>
    <w:p w14:paraId="64AAA319" w14:textId="77777777" w:rsidR="008A6FEB" w:rsidRPr="008A6FEB" w:rsidRDefault="008A6FEB" w:rsidP="00424F0D">
      <w:pPr>
        <w:widowControl w:val="0"/>
        <w:numPr>
          <w:ilvl w:val="0"/>
          <w:numId w:val="2"/>
        </w:numPr>
        <w:tabs>
          <w:tab w:val="clear" w:pos="417"/>
          <w:tab w:val="num" w:pos="567"/>
        </w:tabs>
        <w:spacing w:before="0" w:after="0"/>
        <w:ind w:left="567" w:hanging="567"/>
        <w:rPr>
          <w:rFonts w:ascii="Times New Roman" w:hAnsi="Times New Roman"/>
          <w:noProof/>
          <w:sz w:val="24"/>
          <w:lang w:val="pt-BR" w:eastAsia="en-US"/>
        </w:rPr>
      </w:pPr>
      <w:r w:rsidRPr="008A6FEB">
        <w:rPr>
          <w:rFonts w:ascii="Times New Roman" w:hAnsi="Times New Roman"/>
          <w:noProof/>
          <w:sz w:val="24"/>
          <w:lang w:val="pt-BR" w:eastAsia="en-US"/>
        </w:rPr>
        <w:t xml:space="preserve">As notas sobre políticas contábeis podem ser inseridas juntamente com as notas relativas aos itens constantes das demonstrações contábeis a que se referem. </w:t>
      </w:r>
    </w:p>
    <w:p w14:paraId="013FD818" w14:textId="77777777" w:rsidR="008A6FEB" w:rsidRPr="008A6FEB" w:rsidRDefault="008A6FEB" w:rsidP="00424F0D">
      <w:pPr>
        <w:widowControl w:val="0"/>
        <w:tabs>
          <w:tab w:val="num" w:pos="567"/>
          <w:tab w:val="left" w:pos="6804"/>
        </w:tabs>
        <w:spacing w:before="0" w:after="0"/>
        <w:rPr>
          <w:rFonts w:ascii="Times New Roman" w:hAnsi="Times New Roman"/>
          <w:noProof/>
          <w:sz w:val="24"/>
          <w:lang w:val="pt-BR" w:eastAsia="en-US"/>
        </w:rPr>
      </w:pPr>
    </w:p>
    <w:p w14:paraId="0951B450" w14:textId="77777777" w:rsidR="008A6FEB" w:rsidRPr="008A6FEB" w:rsidRDefault="008A6FEB" w:rsidP="00424F0D">
      <w:pPr>
        <w:widowControl w:val="0"/>
        <w:numPr>
          <w:ilvl w:val="0"/>
          <w:numId w:val="2"/>
        </w:numPr>
        <w:tabs>
          <w:tab w:val="clear" w:pos="417"/>
          <w:tab w:val="num" w:pos="567"/>
        </w:tabs>
        <w:spacing w:before="0" w:after="0"/>
        <w:ind w:left="567" w:hanging="567"/>
        <w:rPr>
          <w:rFonts w:ascii="Times New Roman" w:hAnsi="Times New Roman"/>
          <w:noProof/>
          <w:sz w:val="24"/>
          <w:lang w:val="pt-BR" w:eastAsia="en-US"/>
        </w:rPr>
      </w:pPr>
      <w:r w:rsidRPr="008A6FEB">
        <w:rPr>
          <w:rFonts w:ascii="Times New Roman" w:hAnsi="Times New Roman"/>
          <w:noProof/>
          <w:sz w:val="24"/>
          <w:lang w:val="pt-BR" w:eastAsia="en-US"/>
        </w:rPr>
        <w:t>A ordem de apresentação das notas explicativas, após aquelas relativas ao contexto operacional e à declaração de conformidade, pode seguir a ordem de relevância dos assuntos tratados, obedecida sempre a exigência de referência cruzada entre as notas e os itens das demonstrações contábeis ou a outras notas a que se referem.</w:t>
      </w:r>
    </w:p>
    <w:p w14:paraId="1E7F1F42" w14:textId="77777777" w:rsidR="008A6FEB" w:rsidRPr="008A6FEB" w:rsidRDefault="008A6FEB" w:rsidP="00424F0D">
      <w:pPr>
        <w:widowControl w:val="0"/>
        <w:tabs>
          <w:tab w:val="num" w:pos="567"/>
          <w:tab w:val="left" w:pos="6804"/>
        </w:tabs>
        <w:spacing w:before="0" w:after="0"/>
        <w:rPr>
          <w:rFonts w:ascii="Times New Roman" w:hAnsi="Times New Roman"/>
          <w:noProof/>
          <w:sz w:val="24"/>
          <w:lang w:val="pt-BR" w:eastAsia="en-US"/>
        </w:rPr>
      </w:pPr>
    </w:p>
    <w:p w14:paraId="0DDEDCD1" w14:textId="77777777" w:rsidR="008A6FEB" w:rsidRPr="008A6FEB" w:rsidRDefault="008A6FEB" w:rsidP="00424F0D">
      <w:pPr>
        <w:widowControl w:val="0"/>
        <w:numPr>
          <w:ilvl w:val="0"/>
          <w:numId w:val="2"/>
        </w:numPr>
        <w:tabs>
          <w:tab w:val="clear" w:pos="417"/>
          <w:tab w:val="num" w:pos="567"/>
        </w:tabs>
        <w:spacing w:before="0" w:after="0"/>
        <w:ind w:left="567" w:hanging="567"/>
        <w:rPr>
          <w:rFonts w:ascii="Times New Roman" w:hAnsi="Times New Roman"/>
          <w:noProof/>
          <w:sz w:val="24"/>
          <w:lang w:val="pt-BR" w:eastAsia="en-US"/>
        </w:rPr>
      </w:pPr>
      <w:r w:rsidRPr="008A6FEB">
        <w:rPr>
          <w:rFonts w:ascii="Times New Roman" w:hAnsi="Times New Roman"/>
          <w:noProof/>
          <w:sz w:val="24"/>
          <w:lang w:val="pt-BR" w:eastAsia="en-US"/>
        </w:rPr>
        <w:t>Na redação das notas não deve haver, na medida do possível, repetição de fatos, políticas e informações outras para fins de não desvio da atenção do usuário.</w:t>
      </w:r>
    </w:p>
    <w:p w14:paraId="39C9F1BD" w14:textId="77777777" w:rsidR="008A6FEB" w:rsidRPr="008A6FEB" w:rsidRDefault="008A6FEB" w:rsidP="00424F0D">
      <w:pPr>
        <w:widowControl w:val="0"/>
        <w:tabs>
          <w:tab w:val="num" w:pos="567"/>
          <w:tab w:val="left" w:pos="6804"/>
        </w:tabs>
        <w:spacing w:before="0" w:after="0"/>
        <w:rPr>
          <w:rFonts w:ascii="Times New Roman" w:hAnsi="Times New Roman"/>
          <w:noProof/>
          <w:sz w:val="24"/>
          <w:lang w:val="pt-BR" w:eastAsia="en-US"/>
        </w:rPr>
      </w:pPr>
    </w:p>
    <w:p w14:paraId="134BBD83" w14:textId="77777777" w:rsidR="008A6FEB" w:rsidRPr="008A6FEB" w:rsidRDefault="008A6FEB" w:rsidP="00424F0D">
      <w:pPr>
        <w:widowControl w:val="0"/>
        <w:numPr>
          <w:ilvl w:val="0"/>
          <w:numId w:val="2"/>
        </w:numPr>
        <w:tabs>
          <w:tab w:val="clear" w:pos="417"/>
          <w:tab w:val="num" w:pos="567"/>
        </w:tabs>
        <w:spacing w:before="0" w:after="0"/>
        <w:ind w:left="567" w:hanging="567"/>
        <w:rPr>
          <w:rFonts w:ascii="Times New Roman" w:hAnsi="Times New Roman"/>
          <w:noProof/>
          <w:sz w:val="24"/>
          <w:lang w:val="pt-BR" w:eastAsia="en-US"/>
        </w:rPr>
      </w:pPr>
      <w:r w:rsidRPr="008A6FEB">
        <w:rPr>
          <w:rFonts w:ascii="Times New Roman" w:hAnsi="Times New Roman"/>
          <w:noProof/>
          <w:sz w:val="24"/>
          <w:lang w:val="pt-BR" w:eastAsia="en-US"/>
        </w:rPr>
        <w:t>A administração da entidade deve, na nota de declaração de conformidade, afirmar que todas as informações relevantes próprias das demonstrações contábeis, e somente elas, estão sendo evidenciadas, e que correspondem às utilizadas por ela na sua gestão.</w:t>
      </w:r>
    </w:p>
    <w:p w14:paraId="5BB1FE4A" w14:textId="77777777" w:rsidR="008A6FEB" w:rsidRPr="008A6FEB" w:rsidRDefault="008A6FEB" w:rsidP="008A6FEB">
      <w:pPr>
        <w:spacing w:before="0" w:after="0"/>
        <w:ind w:left="708"/>
        <w:rPr>
          <w:rFonts w:ascii="Times New Roman" w:hAnsi="Times New Roman"/>
          <w:noProof/>
          <w:sz w:val="24"/>
          <w:lang w:val="pt-BR" w:eastAsia="en-US"/>
        </w:rPr>
      </w:pPr>
    </w:p>
    <w:p w14:paraId="2C5A7000" w14:textId="71510AF6" w:rsidR="00C578D8" w:rsidRPr="008A6FEB" w:rsidRDefault="008A6FEB" w:rsidP="00424F0D">
      <w:pPr>
        <w:widowControl w:val="0"/>
        <w:numPr>
          <w:ilvl w:val="0"/>
          <w:numId w:val="2"/>
        </w:numPr>
        <w:tabs>
          <w:tab w:val="clear" w:pos="417"/>
          <w:tab w:val="num" w:pos="567"/>
        </w:tabs>
        <w:spacing w:before="0" w:after="0"/>
        <w:ind w:left="567" w:hanging="567"/>
        <w:rPr>
          <w:lang w:val="pt-BR"/>
        </w:rPr>
      </w:pPr>
      <w:r w:rsidRPr="008A6FEB">
        <w:rPr>
          <w:rFonts w:ascii="Times New Roman" w:hAnsi="Times New Roman"/>
          <w:noProof/>
          <w:sz w:val="24"/>
          <w:lang w:val="pt-BR" w:eastAsia="en-US"/>
        </w:rPr>
        <w:t>Na avaliação de relevância, devem ser consideradas, de maneira segregada, as informações das demonstrações individuais e as informações das demonstrações consolidadas, pois é possível que determinada informação seja relevante para um caso e não seja no outro.</w:t>
      </w:r>
    </w:p>
    <w:sectPr w:rsidR="00C578D8" w:rsidRPr="008A6FEB" w:rsidSect="00A21437">
      <w:headerReference w:type="default" r:id="rId11"/>
      <w:footerReference w:type="even" r:id="rId12"/>
      <w:footerReference w:type="default" r:id="rId13"/>
      <w:headerReference w:type="first" r:id="rId14"/>
      <w:footerReference w:type="first" r:id="rId15"/>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78805" w14:textId="77777777" w:rsidR="001C0B16" w:rsidRDefault="001C0B16" w:rsidP="0096648A">
      <w:pPr>
        <w:spacing w:before="0" w:after="0"/>
      </w:pPr>
      <w:r>
        <w:separator/>
      </w:r>
    </w:p>
  </w:endnote>
  <w:endnote w:type="continuationSeparator" w:id="0">
    <w:p w14:paraId="0843BA07" w14:textId="77777777" w:rsidR="001C0B16" w:rsidRDefault="001C0B16"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3"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DD0" w14:textId="77777777" w:rsidR="00D76E29" w:rsidRDefault="0084434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3FD24D" w14:textId="77777777" w:rsidR="00D76E29" w:rsidRDefault="003B0C9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20"/>
      </w:rPr>
      <w:id w:val="233443539"/>
      <w:docPartObj>
        <w:docPartGallery w:val="Page Numbers (Bottom of Page)"/>
        <w:docPartUnique/>
      </w:docPartObj>
    </w:sdtPr>
    <w:sdtEndPr/>
    <w:sdtContent>
      <w:p w14:paraId="4E8AE55F" w14:textId="1B0076BE" w:rsidR="00AB3649" w:rsidRPr="00AB3649" w:rsidRDefault="00AB3649">
        <w:pPr>
          <w:pStyle w:val="Rodap"/>
          <w:jc w:val="center"/>
          <w:rPr>
            <w:rFonts w:asciiTheme="minorHAnsi" w:hAnsiTheme="minorHAnsi" w:cstheme="minorHAnsi"/>
            <w:szCs w:val="20"/>
          </w:rPr>
        </w:pPr>
        <w:r w:rsidRPr="00AB3649">
          <w:rPr>
            <w:rFonts w:asciiTheme="minorHAnsi" w:hAnsiTheme="minorHAnsi" w:cstheme="minorHAnsi"/>
            <w:szCs w:val="20"/>
          </w:rPr>
          <w:fldChar w:fldCharType="begin"/>
        </w:r>
        <w:r w:rsidRPr="00AB3649">
          <w:rPr>
            <w:rFonts w:asciiTheme="minorHAnsi" w:hAnsiTheme="minorHAnsi" w:cstheme="minorHAnsi"/>
            <w:szCs w:val="20"/>
          </w:rPr>
          <w:instrText>PAGE   \* MERGEFORMAT</w:instrText>
        </w:r>
        <w:r w:rsidRPr="00AB3649">
          <w:rPr>
            <w:rFonts w:asciiTheme="minorHAnsi" w:hAnsiTheme="minorHAnsi" w:cstheme="minorHAnsi"/>
            <w:szCs w:val="20"/>
          </w:rPr>
          <w:fldChar w:fldCharType="separate"/>
        </w:r>
        <w:r w:rsidR="003B0C96" w:rsidRPr="003B0C96">
          <w:rPr>
            <w:rFonts w:asciiTheme="minorHAnsi" w:hAnsiTheme="minorHAnsi" w:cstheme="minorHAnsi"/>
            <w:noProof/>
            <w:szCs w:val="20"/>
            <w:lang w:val="pt-BR"/>
          </w:rPr>
          <w:t>2</w:t>
        </w:r>
        <w:r w:rsidRPr="00AB3649">
          <w:rPr>
            <w:rFonts w:asciiTheme="minorHAnsi" w:hAnsiTheme="minorHAnsi" w:cstheme="minorHAnsi"/>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FC6" w14:textId="69271736" w:rsidR="00A21437" w:rsidRPr="00A21437" w:rsidRDefault="00A21437">
    <w:pPr>
      <w:pStyle w:val="Rodap"/>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B3319" w14:textId="77777777" w:rsidR="001C0B16" w:rsidRDefault="001C0B16" w:rsidP="0096648A">
      <w:pPr>
        <w:spacing w:before="0" w:after="0"/>
      </w:pPr>
      <w:r>
        <w:separator/>
      </w:r>
    </w:p>
  </w:footnote>
  <w:footnote w:type="continuationSeparator" w:id="0">
    <w:p w14:paraId="0EB5A615" w14:textId="77777777" w:rsidR="001C0B16" w:rsidRDefault="001C0B16" w:rsidP="0096648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A5FC" w14:textId="77777777" w:rsidR="00A21437" w:rsidRPr="007A1E4D" w:rsidRDefault="00A21437" w:rsidP="00A21437">
    <w:pPr>
      <w:tabs>
        <w:tab w:val="center" w:pos="4419"/>
        <w:tab w:val="right" w:pos="8838"/>
      </w:tabs>
      <w:spacing w:before="0" w:after="0"/>
      <w:jc w:val="center"/>
    </w:pPr>
    <w:r>
      <w:rPr>
        <w:noProof/>
        <w:lang w:val="pt-BR"/>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A21437" w:rsidRPr="00A21437" w:rsidRDefault="00A21437"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240864E4" w:rsidR="00A21437" w:rsidRPr="008641FD" w:rsidRDefault="003B0C96" w:rsidP="00A21437">
    <w:pPr>
      <w:pStyle w:val="Cabealho"/>
      <w:spacing w:before="0" w:after="0"/>
      <w:jc w:val="center"/>
      <w:rPr>
        <w:rFonts w:asciiTheme="minorHAnsi" w:hAnsiTheme="minorHAnsi" w:cstheme="minorHAnsi"/>
        <w:color w:val="4472C4" w:themeColor="accent1"/>
        <w:sz w:val="18"/>
        <w:szCs w:val="18"/>
      </w:rPr>
    </w:pPr>
    <w:hyperlink r:id="rId2" w:history="1">
      <w:r w:rsidR="00E653D2" w:rsidRPr="008641FD">
        <w:rPr>
          <w:rStyle w:val="Hyperlink"/>
          <w:rFonts w:asciiTheme="minorHAnsi" w:hAnsiTheme="minorHAnsi" w:cstheme="minorHAnsi"/>
          <w:color w:val="4472C4" w:themeColor="accent1"/>
          <w:sz w:val="18"/>
          <w:szCs w:val="18"/>
        </w:rPr>
        <w:t>www.gov.br/cvm</w:t>
      </w:r>
    </w:hyperlink>
  </w:p>
  <w:p w14:paraId="18930FD4" w14:textId="710D9237" w:rsidR="00D76E29" w:rsidRPr="00A21437" w:rsidRDefault="003B0C96" w:rsidP="003B0C96">
    <w:pPr>
      <w:pStyle w:val="Cabealho"/>
      <w:spacing w:before="240" w:after="240"/>
      <w:rPr>
        <w:rFonts w:asciiTheme="minorHAnsi" w:hAnsiTheme="minorHAnsi" w:cstheme="minorHAnsi"/>
      </w:rPr>
    </w:pPr>
    <w:r w:rsidRPr="003B0C96">
      <w:rPr>
        <w:rFonts w:asciiTheme="minorHAnsi" w:hAnsiTheme="minorHAnsi" w:cstheme="minorHAnsi"/>
        <w:szCs w:val="20"/>
      </w:rPr>
      <w:t>RESOLUÇÃO CVM Nº 152, DE 15 DE JUNHO 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AFD" w14:textId="77777777" w:rsidR="00DF62F3" w:rsidRPr="007A1E4D" w:rsidRDefault="00DF62F3" w:rsidP="00DF62F3">
    <w:pPr>
      <w:tabs>
        <w:tab w:val="center" w:pos="4419"/>
        <w:tab w:val="right" w:pos="8838"/>
      </w:tabs>
      <w:jc w:val="center"/>
    </w:pPr>
    <w:r>
      <w:rPr>
        <w:noProof/>
        <w:lang w:val="pt-BR"/>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DF62F3" w:rsidRPr="00DF62F3" w:rsidRDefault="00DF62F3"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411AEB93" w:rsidR="00D76E29" w:rsidRPr="008641FD" w:rsidRDefault="003B0C96" w:rsidP="00DF62F3">
    <w:pPr>
      <w:pStyle w:val="Cabealho"/>
      <w:spacing w:before="0" w:after="360"/>
      <w:jc w:val="center"/>
      <w:rPr>
        <w:rFonts w:asciiTheme="minorHAnsi" w:hAnsiTheme="minorHAnsi" w:cstheme="minorHAnsi"/>
        <w:color w:val="4472C4" w:themeColor="accent1"/>
        <w:sz w:val="18"/>
        <w:szCs w:val="18"/>
      </w:rPr>
    </w:pPr>
    <w:hyperlink r:id="rId2" w:history="1">
      <w:r w:rsidR="00E653D2" w:rsidRPr="008641FD">
        <w:rPr>
          <w:rStyle w:val="Hyperlink"/>
          <w:rFonts w:asciiTheme="minorHAnsi" w:hAnsiTheme="minorHAnsi" w:cstheme="minorHAnsi"/>
          <w:color w:val="4472C4" w:themeColor="accent1"/>
          <w:sz w:val="18"/>
          <w:szCs w:val="18"/>
        </w:rPr>
        <w:t>www.gov.br/cvm</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73F1F"/>
    <w:multiLevelType w:val="hybridMultilevel"/>
    <w:tmpl w:val="BD446866"/>
    <w:lvl w:ilvl="0" w:tplc="0518C10E">
      <w:start w:val="1"/>
      <w:numFmt w:val="upperLetter"/>
      <w:lvlText w:val="%1."/>
      <w:lvlJc w:val="left"/>
      <w:pPr>
        <w:ind w:left="1137" w:hanging="360"/>
      </w:pPr>
      <w:rPr>
        <w:rFonts w:hint="default"/>
        <w:color w:val="auto"/>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2" w15:restartNumberingAfterBreak="0">
    <w:nsid w:val="327B50CA"/>
    <w:multiLevelType w:val="hybridMultilevel"/>
    <w:tmpl w:val="208E5F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74449BA"/>
    <w:multiLevelType w:val="hybridMultilevel"/>
    <w:tmpl w:val="B808B380"/>
    <w:lvl w:ilvl="0" w:tplc="A56837B6">
      <w:start w:val="1"/>
      <w:numFmt w:val="decimal"/>
      <w:lvlText w:val="%1."/>
      <w:lvlJc w:val="left"/>
      <w:pPr>
        <w:tabs>
          <w:tab w:val="num" w:pos="417"/>
        </w:tabs>
        <w:ind w:left="417" w:hanging="360"/>
      </w:pPr>
      <w:rPr>
        <w:rFonts w:ascii="Times New Roman" w:hAnsi="Times New Roman" w:cs="Times New Roman" w:hint="default"/>
        <w:b w:val="0"/>
        <w:i w:val="0"/>
        <w:sz w:val="24"/>
        <w:szCs w:val="24"/>
      </w:rPr>
    </w:lvl>
    <w:lvl w:ilvl="1" w:tplc="3B1E6316">
      <w:start w:val="1"/>
      <w:numFmt w:val="lowerLetter"/>
      <w:lvlText w:val="(%2)"/>
      <w:lvlJc w:val="left"/>
      <w:pPr>
        <w:tabs>
          <w:tab w:val="num" w:pos="720"/>
        </w:tabs>
        <w:ind w:left="720" w:hanging="360"/>
      </w:pPr>
      <w:rPr>
        <w:rFonts w:hint="default"/>
        <w:b w:val="0"/>
        <w:i w:val="0"/>
        <w:sz w:val="20"/>
        <w:szCs w:val="20"/>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num w:numId="1">
    <w:abstractNumId w:val="1"/>
  </w:num>
  <w:num w:numId="2">
    <w:abstractNumId w:val="3"/>
  </w:num>
  <w:num w:numId="3">
    <w:abstractNumId w:val="0"/>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8A"/>
    <w:rsid w:val="00086AB6"/>
    <w:rsid w:val="001570C4"/>
    <w:rsid w:val="00160439"/>
    <w:rsid w:val="001C0B16"/>
    <w:rsid w:val="00264A82"/>
    <w:rsid w:val="00273211"/>
    <w:rsid w:val="00275BD2"/>
    <w:rsid w:val="002F5AC4"/>
    <w:rsid w:val="00374C28"/>
    <w:rsid w:val="003B0C96"/>
    <w:rsid w:val="00424F0D"/>
    <w:rsid w:val="00472CD7"/>
    <w:rsid w:val="004B45D2"/>
    <w:rsid w:val="004E12C4"/>
    <w:rsid w:val="005D7141"/>
    <w:rsid w:val="005F1B81"/>
    <w:rsid w:val="006D6C2E"/>
    <w:rsid w:val="0074219C"/>
    <w:rsid w:val="00824ACF"/>
    <w:rsid w:val="0084434F"/>
    <w:rsid w:val="008641FD"/>
    <w:rsid w:val="008A6FEB"/>
    <w:rsid w:val="008C5E12"/>
    <w:rsid w:val="00915A52"/>
    <w:rsid w:val="0096648A"/>
    <w:rsid w:val="009D3457"/>
    <w:rsid w:val="00A21437"/>
    <w:rsid w:val="00A92033"/>
    <w:rsid w:val="00AB3649"/>
    <w:rsid w:val="00C578D8"/>
    <w:rsid w:val="00C72039"/>
    <w:rsid w:val="00CD4D61"/>
    <w:rsid w:val="00CF08C5"/>
    <w:rsid w:val="00CF424B"/>
    <w:rsid w:val="00D30907"/>
    <w:rsid w:val="00D410C6"/>
    <w:rsid w:val="00D74B21"/>
    <w:rsid w:val="00DD2F82"/>
    <w:rsid w:val="00DF62F3"/>
    <w:rsid w:val="00E026A7"/>
    <w:rsid w:val="00E653D2"/>
    <w:rsid w:val="00EC18B8"/>
    <w:rsid w:val="00F727B9"/>
    <w:rsid w:val="00FC31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0E1952"/>
  <w15:chartTrackingRefBased/>
  <w15:docId w15:val="{A039BEE3-6F4A-46C4-9423-3667D036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qFormat/>
    <w:rsid w:val="0096648A"/>
    <w:pPr>
      <w:keepNext/>
      <w:spacing w:before="240" w:after="60"/>
      <w:outlineLvl w:val="2"/>
    </w:pPr>
    <w:rPr>
      <w:rFonts w:cs="Arial"/>
      <w:b/>
      <w:bCs/>
      <w:sz w:val="26"/>
      <w:szCs w:val="26"/>
    </w:rPr>
  </w:style>
  <w:style w:type="paragraph" w:styleId="Ttulo4">
    <w:name w:val="heading 4"/>
    <w:basedOn w:val="Normal"/>
    <w:next w:val="Normal"/>
    <w:link w:val="Ttulo4Char"/>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6648A"/>
    <w:pPr>
      <w:spacing w:before="240" w:after="60"/>
      <w:outlineLvl w:val="4"/>
    </w:pPr>
    <w:rPr>
      <w:b/>
      <w:bCs/>
      <w:i/>
      <w:iCs/>
      <w:sz w:val="26"/>
      <w:szCs w:val="26"/>
    </w:rPr>
  </w:style>
  <w:style w:type="paragraph" w:styleId="Ttulo6">
    <w:name w:val="heading 6"/>
    <w:basedOn w:val="Normal"/>
    <w:next w:val="Normal"/>
    <w:link w:val="Ttulo6Char"/>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uiPriority w:val="99"/>
    <w:semiHidden/>
    <w:rsid w:val="0096648A"/>
    <w:rPr>
      <w:rFonts w:ascii="Tahoma" w:hAnsi="Tahoma"/>
      <w:sz w:val="16"/>
      <w:szCs w:val="16"/>
      <w:lang w:eastAsia="x-none"/>
    </w:rPr>
  </w:style>
  <w:style w:type="character" w:customStyle="1" w:styleId="TextodebaloChar">
    <w:name w:val="Texto de balão Char"/>
    <w:basedOn w:val="Fontepargpadro"/>
    <w:link w:val="Textodebalo"/>
    <w:uiPriority w:val="99"/>
    <w:semiHidden/>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uiPriority w:val="99"/>
    <w:rsid w:val="0096648A"/>
    <w:pPr>
      <w:widowControl w:val="0"/>
      <w:tabs>
        <w:tab w:val="left" w:pos="6804"/>
      </w:tabs>
      <w:spacing w:before="2" w:after="2" w:line="250" w:lineRule="auto"/>
      <w:ind w:left="336" w:right="57" w:hanging="279"/>
      <w:jc w:val="left"/>
    </w:pPr>
    <w:rPr>
      <w:lang w:eastAsia="x-none"/>
    </w:rPr>
  </w:style>
  <w:style w:type="paragraph" w:styleId="Cabealho">
    <w:name w:val="header"/>
    <w:basedOn w:val="Normal"/>
    <w:link w:val="CabealhoChar"/>
    <w:uiPriority w:val="99"/>
    <w:rsid w:val="0096648A"/>
    <w:pPr>
      <w:tabs>
        <w:tab w:val="center" w:pos="4320"/>
        <w:tab w:val="right" w:pos="8640"/>
      </w:tabs>
    </w:pPr>
    <w:rPr>
      <w:lang w:eastAsia="x-none"/>
    </w:rPr>
  </w:style>
  <w:style w:type="character" w:customStyle="1" w:styleId="CabealhoChar">
    <w:name w:val="Cabeçalho Char"/>
    <w:basedOn w:val="Fontepargpadro"/>
    <w:link w:val="Cabealho"/>
    <w:uiPriority w:val="99"/>
    <w:rsid w:val="0096648A"/>
    <w:rPr>
      <w:rFonts w:ascii="Arial" w:eastAsia="Times New Roman" w:hAnsi="Arial" w:cs="Times New Roman"/>
      <w:sz w:val="20"/>
      <w:szCs w:val="24"/>
      <w:lang w:val="pt-PT" w:eastAsia="x-none"/>
    </w:rPr>
  </w:style>
  <w:style w:type="paragraph" w:styleId="Rodap">
    <w:name w:val="footer"/>
    <w:basedOn w:val="Normal"/>
    <w:link w:val="RodapChar"/>
    <w:rsid w:val="0096648A"/>
    <w:pPr>
      <w:tabs>
        <w:tab w:val="center" w:pos="4320"/>
        <w:tab w:val="right" w:pos="8640"/>
      </w:tabs>
    </w:pPr>
    <w:rPr>
      <w:lang w:eastAsia="x-none"/>
    </w:rPr>
  </w:style>
  <w:style w:type="character" w:customStyle="1" w:styleId="RodapChar">
    <w:name w:val="Rodapé Char"/>
    <w:basedOn w:val="Fontepargpadro"/>
    <w:link w:val="Rodap"/>
    <w:rsid w:val="0096648A"/>
    <w:rPr>
      <w:rFonts w:ascii="Arial" w:eastAsia="Times New Roman" w:hAnsi="Arial" w:cs="Times New Roman"/>
      <w:sz w:val="20"/>
      <w:szCs w:val="24"/>
      <w:lang w:val="pt-PT" w:eastAsia="x-none"/>
    </w:rPr>
  </w:style>
  <w:style w:type="character" w:styleId="Refdecomentrio">
    <w:name w:val="annotation reference"/>
    <w:uiPriority w:val="99"/>
    <w:semiHidden/>
    <w:rsid w:val="0096648A"/>
    <w:rPr>
      <w:sz w:val="16"/>
    </w:rPr>
  </w:style>
  <w:style w:type="paragraph" w:styleId="Textodecomentrio">
    <w:name w:val="annotation text"/>
    <w:basedOn w:val="Normal"/>
    <w:link w:val="TextodecomentrioChar"/>
    <w:uiPriority w:val="99"/>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semiHidden/>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uiPriority w:val="99"/>
    <w:semiHidden/>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96648A"/>
    <w:rPr>
      <w:rFonts w:ascii="Arial" w:eastAsia="Times New Roman" w:hAnsi="Arial" w:cs="Times New Roman"/>
      <w:b/>
      <w:bCs/>
      <w:sz w:val="20"/>
      <w:szCs w:val="20"/>
      <w:lang w:val="pt-PT"/>
    </w:rPr>
  </w:style>
  <w:style w:type="paragraph" w:styleId="Corpodetexto">
    <w:name w:val="Body Text"/>
    <w:basedOn w:val="Normal"/>
    <w:link w:val="CorpodetextoChar"/>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semiHidden/>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semiHidden/>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semiHidden/>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semiHidden/>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semiHidden/>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semiHidden/>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semiHidden/>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semiHidden/>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uiPriority w:val="99"/>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34"/>
    <w:qFormat/>
    <w:rsid w:val="0096648A"/>
    <w:pPr>
      <w:ind w:left="708"/>
    </w:p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 w:type="character" w:customStyle="1" w:styleId="UnresolvedMention">
    <w:name w:val="Unresolved Mention"/>
    <w:basedOn w:val="Fontepargpadro"/>
    <w:uiPriority w:val="99"/>
    <w:semiHidden/>
    <w:unhideWhenUsed/>
    <w:rsid w:val="00E65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5BA7DCC295C4B97EFA222803C2E43" ma:contentTypeVersion="13" ma:contentTypeDescription="Create a new document." ma:contentTypeScope="" ma:versionID="dcf61a52a6102d6a804c287eb92f5667">
  <xsd:schema xmlns:xsd="http://www.w3.org/2001/XMLSchema" xmlns:xs="http://www.w3.org/2001/XMLSchema" xmlns:p="http://schemas.microsoft.com/office/2006/metadata/properties" xmlns:ns2="b69b09d8-fb11-4638-84fd-30340ac4eb29" xmlns:ns3="7b795b17-f7d2-4f27-ba4a-6f1f7eb48eda" targetNamespace="http://schemas.microsoft.com/office/2006/metadata/properties" ma:root="true" ma:fieldsID="26b38a98324d2badd97bb04ded0657e9" ns2:_="" ns3:_="">
    <xsd:import namespace="b69b09d8-fb11-4638-84fd-30340ac4eb29"/>
    <xsd:import namespace="7b795b17-f7d2-4f27-ba4a-6f1f7eb48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95b17-f7d2-4f27-ba4a-6f1f7eb48e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319C9-09DC-4791-8ACB-31351C80B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7b795b17-f7d2-4f27-ba4a-6f1f7eb4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39F9D-2FE4-4FF9-AA47-BD409D3CE89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7b795b17-f7d2-4f27-ba4a-6f1f7eb48eda"/>
    <ds:schemaRef ds:uri="b69b09d8-fb11-4638-84fd-30340ac4eb29"/>
    <ds:schemaRef ds:uri="http://www.w3.org/XML/1998/namespace"/>
    <ds:schemaRef ds:uri="http://purl.org/dc/dcmitype/"/>
  </ds:schemaRefs>
</ds:datastoreItem>
</file>

<file path=customXml/itemProps3.xml><?xml version="1.0" encoding="utf-8"?>
<ds:datastoreItem xmlns:ds="http://schemas.openxmlformats.org/officeDocument/2006/customXml" ds:itemID="{AA57A24C-C491-418F-ACFB-1D308BF91414}">
  <ds:schemaRefs>
    <ds:schemaRef ds:uri="http://schemas.microsoft.com/sharepoint/v3/contenttype/forms"/>
  </ds:schemaRefs>
</ds:datastoreItem>
</file>

<file path=customXml/itemProps4.xml><?xml version="1.0" encoding="utf-8"?>
<ds:datastoreItem xmlns:ds="http://schemas.openxmlformats.org/officeDocument/2006/customXml" ds:itemID="{D5BCE863-CC1D-41E0-8BEB-C6B0517C5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3403</Words>
  <Characters>18382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Nº 152, DE 15 DE JUNHO DE 2022</dc:title>
  <dc:subject/>
  <dc:creator>CVM</dc:creator>
  <cp:keywords/>
  <dc:description/>
  <cp:lastModifiedBy>Renata dos Santos Leitão</cp:lastModifiedBy>
  <cp:revision>38</cp:revision>
  <dcterms:created xsi:type="dcterms:W3CDTF">2021-07-21T15:16:00Z</dcterms:created>
  <dcterms:modified xsi:type="dcterms:W3CDTF">2022-06-14T18:19:00Z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y fmtid="{D5CDD505-2E9C-101B-9397-08002B2CF9AE}" pid="3" name="Order">
    <vt:r8>35900</vt:r8>
  </property>
  <property fmtid="{D5CDD505-2E9C-101B-9397-08002B2CF9AE}" pid="4" name="_ExtendedDescription">
    <vt:lpwstr/>
  </property>
  <property fmtid="{D5CDD505-2E9C-101B-9397-08002B2CF9AE}" pid="5" name="ComplianceAssetId">
    <vt:lpwstr/>
  </property>
</Properties>
</file>