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61E52" w14:textId="0B9D83ED" w:rsidR="00841BBF" w:rsidRPr="00C1691E" w:rsidRDefault="00841BBF" w:rsidP="00374269">
      <w:pPr>
        <w:pStyle w:val="TtulodaResoluo"/>
      </w:pPr>
      <w:bookmarkStart w:id="0" w:name="_GoBack"/>
      <w:bookmarkEnd w:id="0"/>
      <w:r w:rsidRPr="00C1691E">
        <w:t xml:space="preserve">Resolução CVM nº </w:t>
      </w:r>
      <w:sdt>
        <w:sdtPr>
          <w:alias w:val="Título"/>
          <w:tag w:val=""/>
          <w:id w:val="253094646"/>
          <w:placeholder>
            <w:docPart w:val="662E571E3F1E4A6F860514A215786EB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52C75">
            <w:t>182, de 11 de maio de 2023</w:t>
          </w:r>
        </w:sdtContent>
      </w:sdt>
    </w:p>
    <w:p w14:paraId="27A6044F" w14:textId="6C8044F1" w:rsidR="00841BBF" w:rsidRPr="00C82C89" w:rsidRDefault="00B85F7D" w:rsidP="00C82C89">
      <w:pPr>
        <w:pStyle w:val="Ementa"/>
      </w:pPr>
      <w:r>
        <w:t xml:space="preserve">Dispõe sobre </w:t>
      </w:r>
      <w:r w:rsidR="00031FD7">
        <w:t xml:space="preserve">certificados de depósito </w:t>
      </w:r>
      <w:r w:rsidR="00567316">
        <w:t xml:space="preserve">emitidos no Brasil </w:t>
      </w:r>
      <w:r w:rsidR="0081124A">
        <w:t>com</w:t>
      </w:r>
      <w:r w:rsidR="00A268CF">
        <w:t xml:space="preserve"> lastro </w:t>
      </w:r>
      <w:r w:rsidR="0081124A">
        <w:t xml:space="preserve">em </w:t>
      </w:r>
      <w:r w:rsidR="00A268CF">
        <w:t>ações</w:t>
      </w:r>
      <w:r w:rsidR="00B8603C">
        <w:t>, certificados de depósito de ações</w:t>
      </w:r>
      <w:r w:rsidR="00A268CF">
        <w:t xml:space="preserve"> ou </w:t>
      </w:r>
      <w:r w:rsidR="0018788D">
        <w:t xml:space="preserve">em </w:t>
      </w:r>
      <w:r w:rsidR="00902CCE">
        <w:t>valores mobiliários</w:t>
      </w:r>
      <w:r w:rsidR="00A268CF">
        <w:t xml:space="preserve"> </w:t>
      </w:r>
      <w:r w:rsidR="002A0503">
        <w:t xml:space="preserve">representativos de dívida </w:t>
      </w:r>
      <w:r w:rsidR="00567316">
        <w:t xml:space="preserve">emitidos </w:t>
      </w:r>
      <w:r w:rsidR="00031FD7">
        <w:t>no exterior (</w:t>
      </w:r>
      <w:proofErr w:type="spellStart"/>
      <w:r w:rsidR="00031FD7">
        <w:t>BDR</w:t>
      </w:r>
      <w:proofErr w:type="spellEnd"/>
      <w:r w:rsidR="00031FD7">
        <w:t>)</w:t>
      </w:r>
      <w:r>
        <w:t xml:space="preserve"> e revoga a Instrução CVM nº 332, de 4</w:t>
      </w:r>
      <w:r w:rsidR="00E96894">
        <w:t xml:space="preserve"> </w:t>
      </w:r>
      <w:r>
        <w:t>de abril de 2000</w:t>
      </w:r>
      <w:r w:rsidR="00C82C89">
        <w:t>.</w:t>
      </w:r>
    </w:p>
    <w:p w14:paraId="27002058" w14:textId="35644B88" w:rsidR="006E1797" w:rsidRDefault="006E1797" w:rsidP="00ED1FB4">
      <w:r>
        <w:t xml:space="preserve">O </w:t>
      </w:r>
      <w:r w:rsidR="00894689" w:rsidRPr="00894689">
        <w:rPr>
          <w:b/>
        </w:rPr>
        <w:t>PRESIDENTE DA COMISSÃO DE VALORES MOBILIÁRIOS – CVM</w:t>
      </w:r>
      <w:r w:rsidR="00894689">
        <w:t xml:space="preserve"> torna público que o Colegiado, em reunião realizada em </w:t>
      </w:r>
      <w:r w:rsidR="00CF414B">
        <w:t>3 de maio de 2023</w:t>
      </w:r>
      <w:r w:rsidR="00894689">
        <w:t xml:space="preserve">, com fundamento no disposto nos </w:t>
      </w:r>
      <w:proofErr w:type="spellStart"/>
      <w:r w:rsidR="00894689">
        <w:t>arts</w:t>
      </w:r>
      <w:proofErr w:type="spellEnd"/>
      <w:r w:rsidR="00894689">
        <w:t xml:space="preserve">. 8º, I, </w:t>
      </w:r>
      <w:r w:rsidR="005806D5">
        <w:t xml:space="preserve">19 e 21 </w:t>
      </w:r>
      <w:r w:rsidR="00894689">
        <w:t xml:space="preserve">da Lei nº 6.385, de 7 de dezembro de 1976, </w:t>
      </w:r>
      <w:r w:rsidR="00FA29E1">
        <w:rPr>
          <w:b/>
        </w:rPr>
        <w:t>APROVOU</w:t>
      </w:r>
      <w:r w:rsidR="00894689">
        <w:t xml:space="preserve"> a seguinte Resolução:</w:t>
      </w:r>
    </w:p>
    <w:p w14:paraId="4AE59B0C" w14:textId="77777777" w:rsidR="00894689" w:rsidRPr="00C1691E" w:rsidRDefault="004C55E5" w:rsidP="00C1691E">
      <w:pPr>
        <w:pStyle w:val="Captulo"/>
      </w:pPr>
      <w:r w:rsidRPr="00C1691E">
        <w:t xml:space="preserve">Capítulo </w:t>
      </w:r>
      <w:r w:rsidR="00C3231A" w:rsidRPr="00C1691E">
        <w:t>I</w:t>
      </w:r>
      <w:r w:rsidRPr="00C1691E">
        <w:t xml:space="preserve"> – Âmbito e finalidade</w:t>
      </w:r>
    </w:p>
    <w:p w14:paraId="6579F559" w14:textId="0F4FBB6C" w:rsidR="00ED1FB4" w:rsidRDefault="00ED1FB4" w:rsidP="00ED1FB4">
      <w:r>
        <w:t>Art. 1</w:t>
      </w:r>
      <w:proofErr w:type="gramStart"/>
      <w:r>
        <w:t xml:space="preserve">º  </w:t>
      </w:r>
      <w:r w:rsidR="00FE6CE5">
        <w:t>Esta</w:t>
      </w:r>
      <w:proofErr w:type="gramEnd"/>
      <w:r w:rsidR="00FE6CE5">
        <w:t xml:space="preserve"> Resolução dispõe sobre a emissão, a negociação e as ofertas públicas de distribuição de certificados de depósito </w:t>
      </w:r>
      <w:r w:rsidR="00D30F38">
        <w:t xml:space="preserve">emitidos no Brasil </w:t>
      </w:r>
      <w:r w:rsidR="0081124A">
        <w:t>com</w:t>
      </w:r>
      <w:r w:rsidR="00A268CF">
        <w:t xml:space="preserve"> lastro </w:t>
      </w:r>
      <w:r w:rsidR="0081124A">
        <w:t xml:space="preserve">em </w:t>
      </w:r>
      <w:r w:rsidR="00567316">
        <w:t>ações</w:t>
      </w:r>
      <w:r w:rsidR="00B8603C">
        <w:t>, certificados de depósito de ações</w:t>
      </w:r>
      <w:r w:rsidR="00567316">
        <w:t xml:space="preserve"> ou </w:t>
      </w:r>
      <w:r w:rsidR="0018788D">
        <w:t xml:space="preserve">em </w:t>
      </w:r>
      <w:r w:rsidR="00902CCE">
        <w:t>valores mobiliários</w:t>
      </w:r>
      <w:r w:rsidR="00567316">
        <w:t xml:space="preserve"> representativos de dívida</w:t>
      </w:r>
      <w:r w:rsidR="00FE6CE5">
        <w:t xml:space="preserve"> </w:t>
      </w:r>
      <w:r w:rsidR="00D30F38">
        <w:t xml:space="preserve">emitidos </w:t>
      </w:r>
      <w:r w:rsidR="00FE6CE5">
        <w:t>no exterior</w:t>
      </w:r>
      <w:r w:rsidR="00C82C89">
        <w:t>.</w:t>
      </w:r>
      <w:r w:rsidR="00C17A96">
        <w:t xml:space="preserve"> </w:t>
      </w:r>
    </w:p>
    <w:p w14:paraId="12C636F2" w14:textId="77777777" w:rsidR="00C3231A" w:rsidRDefault="006E2484" w:rsidP="00C1691E">
      <w:pPr>
        <w:pStyle w:val="Captulo"/>
      </w:pPr>
      <w:r>
        <w:t xml:space="preserve">Capítulo II – </w:t>
      </w:r>
      <w:r w:rsidR="00FE6CE5">
        <w:t>Definições</w:t>
      </w:r>
    </w:p>
    <w:p w14:paraId="59368CB2" w14:textId="77777777" w:rsidR="00841BBF" w:rsidRDefault="00841BBF" w:rsidP="00ED1FB4">
      <w:r>
        <w:t>Art. 2</w:t>
      </w:r>
      <w:proofErr w:type="gramStart"/>
      <w:r>
        <w:t xml:space="preserve">º  </w:t>
      </w:r>
      <w:r w:rsidR="009827EE">
        <w:t>Para</w:t>
      </w:r>
      <w:proofErr w:type="gramEnd"/>
      <w:r w:rsidR="009827EE">
        <w:t xml:space="preserve"> os efeitos dessa Resolução, entende-se por</w:t>
      </w:r>
      <w:r>
        <w:t>:</w:t>
      </w:r>
    </w:p>
    <w:p w14:paraId="1CC07E01" w14:textId="2155F178" w:rsidR="00841BBF" w:rsidRDefault="00841BBF" w:rsidP="00ED1FB4">
      <w:r w:rsidRPr="00606D83">
        <w:t>I</w:t>
      </w:r>
      <w:r>
        <w:t xml:space="preserve"> – </w:t>
      </w:r>
      <w:proofErr w:type="spellStart"/>
      <w:r w:rsidR="009827EE">
        <w:t>Brazilian</w:t>
      </w:r>
      <w:proofErr w:type="spellEnd"/>
      <w:r w:rsidR="009827EE">
        <w:t xml:space="preserve"> </w:t>
      </w:r>
      <w:proofErr w:type="spellStart"/>
      <w:r w:rsidR="009827EE">
        <w:t>Depositary</w:t>
      </w:r>
      <w:proofErr w:type="spellEnd"/>
      <w:r w:rsidR="009827EE">
        <w:t xml:space="preserve"> </w:t>
      </w:r>
      <w:proofErr w:type="spellStart"/>
      <w:r w:rsidR="009827EE">
        <w:t>Receipts</w:t>
      </w:r>
      <w:proofErr w:type="spellEnd"/>
      <w:r w:rsidR="009827EE">
        <w:t xml:space="preserve"> (</w:t>
      </w:r>
      <w:proofErr w:type="spellStart"/>
      <w:r w:rsidR="009827EE">
        <w:t>BDR</w:t>
      </w:r>
      <w:proofErr w:type="spellEnd"/>
      <w:r w:rsidR="009827EE">
        <w:t xml:space="preserve">): </w:t>
      </w:r>
      <w:bookmarkStart w:id="1" w:name="_Hlk67638011"/>
      <w:r w:rsidR="009827EE">
        <w:t xml:space="preserve">certificados de depósito </w:t>
      </w:r>
      <w:r w:rsidR="00567316">
        <w:t xml:space="preserve">emitidos no Brasil </w:t>
      </w:r>
      <w:r w:rsidR="0081124A">
        <w:t>com</w:t>
      </w:r>
      <w:r w:rsidR="00A268CF">
        <w:t xml:space="preserve"> lastro </w:t>
      </w:r>
      <w:r w:rsidR="0081124A">
        <w:t xml:space="preserve">em </w:t>
      </w:r>
      <w:r w:rsidR="00A268CF">
        <w:t>ações</w:t>
      </w:r>
      <w:r w:rsidR="00972DCC">
        <w:t>, certificados de depósito de ações</w:t>
      </w:r>
      <w:r w:rsidR="00A268CF">
        <w:t xml:space="preserve"> ou</w:t>
      </w:r>
      <w:r w:rsidR="00567316">
        <w:t xml:space="preserve"> </w:t>
      </w:r>
      <w:r w:rsidR="0018788D">
        <w:t xml:space="preserve">em </w:t>
      </w:r>
      <w:r w:rsidR="00567316">
        <w:t xml:space="preserve">valores mobiliários </w:t>
      </w:r>
      <w:r w:rsidR="00A268CF">
        <w:t>representativos de dívida</w:t>
      </w:r>
      <w:r w:rsidR="007B03BE">
        <w:t>,</w:t>
      </w:r>
      <w:r w:rsidR="00A268CF">
        <w:t xml:space="preserve"> </w:t>
      </w:r>
      <w:r w:rsidR="35ED63F3">
        <w:t>emitidos</w:t>
      </w:r>
      <w:r w:rsidR="000756B0">
        <w:t xml:space="preserve"> </w:t>
      </w:r>
      <w:r w:rsidR="009827EE">
        <w:t>no exterior;</w:t>
      </w:r>
      <w:bookmarkEnd w:id="1"/>
    </w:p>
    <w:p w14:paraId="00170EC8" w14:textId="24744C93" w:rsidR="00A10D22" w:rsidRDefault="00A10D22" w:rsidP="009C0434">
      <w:r>
        <w:t xml:space="preserve">II – </w:t>
      </w:r>
      <w:proofErr w:type="gramStart"/>
      <w:r>
        <w:t>emissor</w:t>
      </w:r>
      <w:proofErr w:type="gramEnd"/>
      <w:r>
        <w:t>: emissor brasileiro ou estrangeiro</w:t>
      </w:r>
      <w:r w:rsidR="00237D8E">
        <w:t>, conforme o caso,</w:t>
      </w:r>
      <w:r>
        <w:t xml:space="preserve"> que tenha emitido no exterior os valores mobiliários que servem </w:t>
      </w:r>
      <w:r w:rsidR="00016D99">
        <w:t>como</w:t>
      </w:r>
      <w:r>
        <w:t xml:space="preserve"> lastro para os </w:t>
      </w:r>
      <w:proofErr w:type="spellStart"/>
      <w:r>
        <w:t>BDR</w:t>
      </w:r>
      <w:proofErr w:type="spellEnd"/>
      <w:r>
        <w:t>;</w:t>
      </w:r>
    </w:p>
    <w:p w14:paraId="0BCBEF09" w14:textId="6E394EC3" w:rsidR="009827EE" w:rsidRDefault="00841BBF" w:rsidP="009C0434">
      <w:proofErr w:type="spellStart"/>
      <w:r>
        <w:t>I</w:t>
      </w:r>
      <w:r w:rsidR="0021433D">
        <w:t>I</w:t>
      </w:r>
      <w:r>
        <w:t>I</w:t>
      </w:r>
      <w:proofErr w:type="spellEnd"/>
      <w:r>
        <w:t xml:space="preserve"> – </w:t>
      </w:r>
      <w:r w:rsidR="00A10D22">
        <w:t>emissor brasileiro</w:t>
      </w:r>
      <w:r w:rsidR="009827EE">
        <w:t>:</w:t>
      </w:r>
      <w:r w:rsidR="009C0434">
        <w:t xml:space="preserve"> </w:t>
      </w:r>
      <w:r w:rsidR="60A8E889">
        <w:t>sociedade anônima com sede no Brasil</w:t>
      </w:r>
      <w:r w:rsidR="2C046BA1">
        <w:t xml:space="preserve"> e registro </w:t>
      </w:r>
      <w:r w:rsidR="2222CF78">
        <w:t>na CVM de emissor de valores mobiliários, na categoria A ou B, conforme normas que tratam desse tema</w:t>
      </w:r>
      <w:r w:rsidR="2C046BA1">
        <w:t>;</w:t>
      </w:r>
    </w:p>
    <w:p w14:paraId="299DEA89" w14:textId="05A18282" w:rsidR="00285893" w:rsidRDefault="009C0434" w:rsidP="00AE26BB">
      <w:proofErr w:type="spellStart"/>
      <w:r>
        <w:t>I</w:t>
      </w:r>
      <w:r w:rsidR="002440A9">
        <w:t>V</w:t>
      </w:r>
      <w:proofErr w:type="spellEnd"/>
      <w:r>
        <w:t xml:space="preserve"> – </w:t>
      </w:r>
      <w:proofErr w:type="gramStart"/>
      <w:r w:rsidR="00D30F38">
        <w:t>emissor</w:t>
      </w:r>
      <w:proofErr w:type="gramEnd"/>
      <w:r w:rsidR="00D30F38">
        <w:t xml:space="preserve"> estrangeiro</w:t>
      </w:r>
      <w:r>
        <w:t>:</w:t>
      </w:r>
      <w:r w:rsidR="002440A9">
        <w:t xml:space="preserve"> </w:t>
      </w:r>
      <w:r w:rsidR="002B4917">
        <w:t>entidade</w:t>
      </w:r>
      <w:r w:rsidR="00285893">
        <w:t xml:space="preserve"> com sede no exterior</w:t>
      </w:r>
      <w:r w:rsidR="003E49C8">
        <w:t xml:space="preserve"> </w:t>
      </w:r>
      <w:r w:rsidR="00285893">
        <w:t>que reúna as seguintes características:</w:t>
      </w:r>
    </w:p>
    <w:p w14:paraId="2A3B6170" w14:textId="77777777" w:rsidR="00285893" w:rsidRDefault="00F83A18" w:rsidP="00ED1FB4">
      <w:r>
        <w:t>a)</w:t>
      </w:r>
      <w:r w:rsidR="006C1DC8">
        <w:t xml:space="preserve"> </w:t>
      </w:r>
      <w:r w:rsidR="003851D7">
        <w:t>personalidade jurídica</w:t>
      </w:r>
      <w:r w:rsidR="006C1DC8">
        <w:t xml:space="preserve"> própria</w:t>
      </w:r>
      <w:r w:rsidR="003851D7">
        <w:t>;</w:t>
      </w:r>
    </w:p>
    <w:p w14:paraId="4315CD18" w14:textId="77777777" w:rsidR="003851D7" w:rsidRDefault="00C75E72" w:rsidP="00ED1FB4">
      <w:r>
        <w:t>b)</w:t>
      </w:r>
      <w:r w:rsidR="003851D7">
        <w:t xml:space="preserve"> responsabilidade de seus </w:t>
      </w:r>
      <w:r w:rsidR="00C27C2F">
        <w:t>acionistas</w:t>
      </w:r>
      <w:r w:rsidR="003851D7">
        <w:t xml:space="preserve"> limitada ao preço de emissão das ações subscritas ou adquiridas;</w:t>
      </w:r>
    </w:p>
    <w:p w14:paraId="3669EF88" w14:textId="22371B48" w:rsidR="003851D7" w:rsidRDefault="00047E99" w:rsidP="00ED1FB4">
      <w:r>
        <w:t>c)</w:t>
      </w:r>
      <w:r w:rsidR="003851D7">
        <w:t xml:space="preserve"> admissão </w:t>
      </w:r>
      <w:r w:rsidR="00284E56">
        <w:t>dos valores mobiliários emitidos</w:t>
      </w:r>
      <w:r w:rsidR="0011632F">
        <w:t xml:space="preserve"> à negociação</w:t>
      </w:r>
      <w:r w:rsidR="003851D7">
        <w:t xml:space="preserve"> em mercado de valores mobiliários;</w:t>
      </w:r>
    </w:p>
    <w:p w14:paraId="55754776" w14:textId="6BDF6DE1" w:rsidR="00AE77FD" w:rsidRDefault="00AE77FD" w:rsidP="003327D7">
      <w:r w:rsidRPr="00606D83">
        <w:lastRenderedPageBreak/>
        <w:t>d)</w:t>
      </w:r>
      <w:r>
        <w:t xml:space="preserve"> </w:t>
      </w:r>
      <w:r w:rsidR="00397439" w:rsidRPr="00B43B55">
        <w:t xml:space="preserve">manutenção de </w:t>
      </w:r>
      <w:r w:rsidRPr="00B43B55">
        <w:t xml:space="preserve">registro </w:t>
      </w:r>
      <w:r w:rsidR="00867F68" w:rsidRPr="00B43B55">
        <w:t xml:space="preserve">junto a </w:t>
      </w:r>
      <w:r w:rsidR="0044534F" w:rsidRPr="00B43B55">
        <w:t>um supervisor local</w:t>
      </w:r>
      <w:r w:rsidR="003327D7" w:rsidRPr="00B43B55">
        <w:t xml:space="preserve">, que também seja responsável por </w:t>
      </w:r>
      <w:r w:rsidR="00C342F9">
        <w:t>supervisioná-lo</w:t>
      </w:r>
      <w:r>
        <w:t>;</w:t>
      </w:r>
    </w:p>
    <w:p w14:paraId="1916F7C5" w14:textId="20186ABA" w:rsidR="003851D7" w:rsidRDefault="3BBF94A3" w:rsidP="00ED1FB4">
      <w:r>
        <w:t>e</w:t>
      </w:r>
      <w:r w:rsidR="00047E99">
        <w:t>)</w:t>
      </w:r>
      <w:r w:rsidR="003851D7">
        <w:t xml:space="preserve"> administração delegada</w:t>
      </w:r>
      <w:r w:rsidR="00140428">
        <w:t>, tendo como instância máxima um órgão colegiado</w:t>
      </w:r>
      <w:r w:rsidR="003851D7">
        <w:t>;</w:t>
      </w:r>
      <w:r w:rsidR="002A0503">
        <w:t xml:space="preserve"> e</w:t>
      </w:r>
    </w:p>
    <w:p w14:paraId="212BFF5C" w14:textId="6FCD6DD3" w:rsidR="003851D7" w:rsidRDefault="00B03073" w:rsidP="00ED1FB4">
      <w:r>
        <w:t>f</w:t>
      </w:r>
      <w:r w:rsidR="00047E99">
        <w:t>)</w:t>
      </w:r>
      <w:r w:rsidR="003851D7">
        <w:t xml:space="preserve"> direito de acionistas a voto</w:t>
      </w:r>
      <w:r w:rsidR="00140428">
        <w:t xml:space="preserve"> e a dividendos</w:t>
      </w:r>
      <w:r w:rsidR="00B9043D">
        <w:t>, admitidas</w:t>
      </w:r>
      <w:r w:rsidR="00A47D1C">
        <w:t xml:space="preserve"> limitações </w:t>
      </w:r>
      <w:r w:rsidR="00FC3E1D">
        <w:t>e diferencia</w:t>
      </w:r>
      <w:r w:rsidR="00461A6F">
        <w:t xml:space="preserve">ções entre </w:t>
      </w:r>
      <w:r w:rsidR="00A47D1C">
        <w:t>espécies e classes de ações</w:t>
      </w:r>
      <w:r w:rsidR="00237D8E">
        <w:t xml:space="preserve"> de sua emissão</w:t>
      </w:r>
      <w:r w:rsidR="002A0503">
        <w:t>.</w:t>
      </w:r>
    </w:p>
    <w:p w14:paraId="2FF02824" w14:textId="3146932F" w:rsidR="0080648E" w:rsidRDefault="0021433D" w:rsidP="0080648E">
      <w:r>
        <w:t>V</w:t>
      </w:r>
      <w:r w:rsidR="009E621A">
        <w:t xml:space="preserve"> – </w:t>
      </w:r>
      <w:proofErr w:type="gramStart"/>
      <w:r w:rsidR="0080648E">
        <w:t>instituição</w:t>
      </w:r>
      <w:proofErr w:type="gramEnd"/>
      <w:r w:rsidR="0080648E">
        <w:t xml:space="preserve"> </w:t>
      </w:r>
      <w:proofErr w:type="spellStart"/>
      <w:r w:rsidR="0080648E">
        <w:t>custodiante</w:t>
      </w:r>
      <w:proofErr w:type="spellEnd"/>
      <w:r w:rsidR="0080648E">
        <w:t xml:space="preserve">: </w:t>
      </w:r>
      <w:r w:rsidR="008B7CFE">
        <w:t>pessoa jurídica</w:t>
      </w:r>
      <w:r w:rsidR="0080648E">
        <w:t xml:space="preserve"> sediada no exterior autorizada por </w:t>
      </w:r>
      <w:r w:rsidR="0081685E">
        <w:t xml:space="preserve">supervisor </w:t>
      </w:r>
      <w:r w:rsidR="00827DC3">
        <w:t>local</w:t>
      </w:r>
      <w:r w:rsidR="0080648E">
        <w:t xml:space="preserve"> a prestar serviços de custódia;</w:t>
      </w:r>
    </w:p>
    <w:p w14:paraId="2B40BE01" w14:textId="5A9CFF6C" w:rsidR="0080648E" w:rsidRDefault="0080648E" w:rsidP="0080648E">
      <w:r>
        <w:t>V</w:t>
      </w:r>
      <w:r w:rsidR="4DF4532B">
        <w:t>I</w:t>
      </w:r>
      <w:r>
        <w:t xml:space="preserve"> – </w:t>
      </w:r>
      <w:proofErr w:type="gramStart"/>
      <w:r>
        <w:t>instituição</w:t>
      </w:r>
      <w:proofErr w:type="gramEnd"/>
      <w:r>
        <w:t xml:space="preserve"> depositária: </w:t>
      </w:r>
      <w:r w:rsidR="008B7CFE">
        <w:t>pessoa jurídica</w:t>
      </w:r>
      <w:r>
        <w:t xml:space="preserve"> que emite </w:t>
      </w:r>
      <w:r w:rsidR="00A3610D">
        <w:t xml:space="preserve">no Brasil </w:t>
      </w:r>
      <w:r>
        <w:t xml:space="preserve">os </w:t>
      </w:r>
      <w:proofErr w:type="spellStart"/>
      <w:r>
        <w:t>BDR</w:t>
      </w:r>
      <w:proofErr w:type="spellEnd"/>
      <w:r>
        <w:t xml:space="preserve"> com </w:t>
      </w:r>
      <w:r w:rsidR="00B43B55">
        <w:t xml:space="preserve">lastro </w:t>
      </w:r>
      <w:r>
        <w:t>nos valores mobiliários custodiados no exterior;</w:t>
      </w:r>
      <w:r w:rsidR="00B43B55">
        <w:t xml:space="preserve"> </w:t>
      </w:r>
    </w:p>
    <w:p w14:paraId="1674EB7A" w14:textId="4992AB7E" w:rsidR="0087610B" w:rsidRDefault="00B03073" w:rsidP="0087610B">
      <w:proofErr w:type="spellStart"/>
      <w:r>
        <w:t>VII</w:t>
      </w:r>
      <w:proofErr w:type="spellEnd"/>
      <w:r>
        <w:t xml:space="preserve"> </w:t>
      </w:r>
      <w:r w:rsidR="0087610B">
        <w:t xml:space="preserve">– mercado reconhecido: ambiente de mercado classificado como tal nos termos do art. </w:t>
      </w:r>
      <w:r w:rsidR="00AC6DEE">
        <w:t>16</w:t>
      </w:r>
      <w:r w:rsidR="0087610B">
        <w:t>, II;</w:t>
      </w:r>
    </w:p>
    <w:p w14:paraId="6F0674D6" w14:textId="26B4EFDF" w:rsidR="0087610B" w:rsidRDefault="00B03073" w:rsidP="0087610B">
      <w:proofErr w:type="spellStart"/>
      <w:r>
        <w:t>VIII</w:t>
      </w:r>
      <w:proofErr w:type="spellEnd"/>
      <w:r>
        <w:t xml:space="preserve"> </w:t>
      </w:r>
      <w:r w:rsidR="0087610B">
        <w:t xml:space="preserve">– patrocinador: emissor dos valores mobiliários que servem </w:t>
      </w:r>
      <w:r w:rsidR="0081124A">
        <w:t xml:space="preserve">como </w:t>
      </w:r>
      <w:r w:rsidR="0087610B">
        <w:t xml:space="preserve">lastro para os </w:t>
      </w:r>
      <w:proofErr w:type="spellStart"/>
      <w:r w:rsidR="0087610B">
        <w:t>BDR</w:t>
      </w:r>
      <w:proofErr w:type="spellEnd"/>
      <w:r w:rsidR="0087610B">
        <w:t>, atuando sob acordo firmado com a instituição depositária em relação a um programa patrocinado;</w:t>
      </w:r>
    </w:p>
    <w:p w14:paraId="6F4466E1" w14:textId="0662F829" w:rsidR="0087610B" w:rsidRDefault="00B03073" w:rsidP="0087610B">
      <w:proofErr w:type="spellStart"/>
      <w:r>
        <w:t>I</w:t>
      </w:r>
      <w:r w:rsidR="0087610B">
        <w:t>X</w:t>
      </w:r>
      <w:proofErr w:type="spellEnd"/>
      <w:r w:rsidR="0087610B">
        <w:t xml:space="preserve"> – </w:t>
      </w:r>
      <w:proofErr w:type="gramStart"/>
      <w:r w:rsidR="0087610B">
        <w:t>principal</w:t>
      </w:r>
      <w:proofErr w:type="gramEnd"/>
      <w:r w:rsidR="0087610B">
        <w:t xml:space="preserve"> mercado de negociação: ambiente de mercado determinado por meio da aplicação das regras previstas na norma específica que dispõe sobre o registro de emissor de valores mobiliários;</w:t>
      </w:r>
    </w:p>
    <w:p w14:paraId="6DC5E66E" w14:textId="4E547D16" w:rsidR="00C17DC5" w:rsidRDefault="0087610B" w:rsidP="0080648E">
      <w:r>
        <w:t>X</w:t>
      </w:r>
      <w:r w:rsidR="00C17DC5">
        <w:t xml:space="preserve"> – </w:t>
      </w:r>
      <w:proofErr w:type="gramStart"/>
      <w:r w:rsidR="00C17DC5">
        <w:t>programa</w:t>
      </w:r>
      <w:proofErr w:type="gramEnd"/>
      <w:r w:rsidR="00C17DC5">
        <w:t>:</w:t>
      </w:r>
      <w:r w:rsidR="001407E5">
        <w:t xml:space="preserve"> </w:t>
      </w:r>
      <w:r w:rsidR="00BE5C09">
        <w:t>coletividade</w:t>
      </w:r>
      <w:r w:rsidR="003D4F88">
        <w:t xml:space="preserve"> de</w:t>
      </w:r>
      <w:r w:rsidR="00C069A9">
        <w:t xml:space="preserve"> </w:t>
      </w:r>
      <w:proofErr w:type="spellStart"/>
      <w:r w:rsidR="00C069A9">
        <w:t>BDR</w:t>
      </w:r>
      <w:proofErr w:type="spellEnd"/>
      <w:r w:rsidR="003D4F88">
        <w:t xml:space="preserve"> associados por atributos comuns</w:t>
      </w:r>
      <w:r w:rsidR="00C069A9">
        <w:t xml:space="preserve"> que o</w:t>
      </w:r>
      <w:r w:rsidR="005A5412">
        <w:t>s</w:t>
      </w:r>
      <w:r w:rsidR="00C069A9">
        <w:t xml:space="preserve"> </w:t>
      </w:r>
      <w:r w:rsidR="005A5412">
        <w:t>caracterizam</w:t>
      </w:r>
      <w:r w:rsidR="00C069A9">
        <w:t xml:space="preserve"> no tocante ao lastro, ambiente de negociação,</w:t>
      </w:r>
      <w:r w:rsidR="00EB27B9">
        <w:t xml:space="preserve"> exigências de divulgação de informações e existência ou não de </w:t>
      </w:r>
      <w:r w:rsidR="003D4F88">
        <w:t>patrocínio;</w:t>
      </w:r>
    </w:p>
    <w:p w14:paraId="5C260165" w14:textId="2EC02831" w:rsidR="00C17DC5" w:rsidRDefault="0087610B" w:rsidP="0080648E">
      <w:r>
        <w:t>X</w:t>
      </w:r>
      <w:r w:rsidR="00C17DC5">
        <w:t>I – programa patrocinado:</w:t>
      </w:r>
      <w:r w:rsidR="001E2908">
        <w:t xml:space="preserve"> programa instituído por instituição depositária contratada </w:t>
      </w:r>
      <w:r w:rsidR="0021433D">
        <w:t>pelo emissor</w:t>
      </w:r>
      <w:r w:rsidR="001E2908">
        <w:t xml:space="preserve"> dos valores mobiliários que servem </w:t>
      </w:r>
      <w:r w:rsidR="0081124A">
        <w:t xml:space="preserve">como </w:t>
      </w:r>
      <w:r w:rsidR="001E2908">
        <w:t xml:space="preserve">lastro para os </w:t>
      </w:r>
      <w:proofErr w:type="spellStart"/>
      <w:r w:rsidR="001E2908">
        <w:t>BDR</w:t>
      </w:r>
      <w:proofErr w:type="spellEnd"/>
      <w:r w:rsidR="00F3612E">
        <w:t>;</w:t>
      </w:r>
      <w:r w:rsidR="009F18C0">
        <w:t xml:space="preserve"> e</w:t>
      </w:r>
    </w:p>
    <w:p w14:paraId="1B147893" w14:textId="4B1C9022" w:rsidR="003327D7" w:rsidRDefault="00950331" w:rsidP="0080648E">
      <w:proofErr w:type="spellStart"/>
      <w:r>
        <w:t>XI</w:t>
      </w:r>
      <w:r w:rsidR="00B03073">
        <w:t>I</w:t>
      </w:r>
      <w:proofErr w:type="spellEnd"/>
      <w:r>
        <w:t xml:space="preserve"> – supervisor local: entidade </w:t>
      </w:r>
      <w:r w:rsidR="00827DC3">
        <w:t>encarregada de</w:t>
      </w:r>
      <w:r>
        <w:t xml:space="preserve"> supervisionar</w:t>
      </w:r>
      <w:r w:rsidR="00D54569">
        <w:t xml:space="preserve"> o </w:t>
      </w:r>
      <w:r w:rsidR="00827DC3">
        <w:t xml:space="preserve">mercado de capitais e seus participantes </w:t>
      </w:r>
      <w:r w:rsidR="001C51A8">
        <w:t xml:space="preserve">em jurisdição </w:t>
      </w:r>
      <w:r w:rsidR="00827DC3">
        <w:t>no exterior.</w:t>
      </w:r>
    </w:p>
    <w:p w14:paraId="5E494FAF" w14:textId="1F9EA7DE" w:rsidR="00867F68" w:rsidRDefault="0044534F" w:rsidP="00AE26BB">
      <w:r>
        <w:t xml:space="preserve">Parágrafo único.  Para os fins </w:t>
      </w:r>
      <w:r w:rsidR="00867F68">
        <w:t xml:space="preserve">da </w:t>
      </w:r>
      <w:r w:rsidR="00867F68" w:rsidRPr="00606D83">
        <w:t xml:space="preserve">alínea “d” do inciso </w:t>
      </w:r>
      <w:proofErr w:type="spellStart"/>
      <w:r w:rsidR="00867F68" w:rsidRPr="00606D83">
        <w:t>IV</w:t>
      </w:r>
      <w:proofErr w:type="spellEnd"/>
      <w:r w:rsidR="00867F68" w:rsidRPr="00606D83">
        <w:t xml:space="preserve"> do </w:t>
      </w:r>
      <w:r w:rsidR="00867F68" w:rsidRPr="00606D83">
        <w:rPr>
          <w:b/>
          <w:bCs/>
        </w:rPr>
        <w:t>ca</w:t>
      </w:r>
      <w:r w:rsidR="00867F68">
        <w:rPr>
          <w:b/>
          <w:bCs/>
        </w:rPr>
        <w:t>put</w:t>
      </w:r>
      <w:r w:rsidR="00867F68">
        <w:t>, admite-se que o supervisor local exerça as funções de registro e supervisão diretamente ou por outros meios admitidos em sua jurisdição.</w:t>
      </w:r>
    </w:p>
    <w:p w14:paraId="23EEDA2A" w14:textId="7AF5C171" w:rsidR="006E2484" w:rsidRDefault="006E2484" w:rsidP="00DC02FF">
      <w:pPr>
        <w:pStyle w:val="Captulo"/>
      </w:pPr>
      <w:r>
        <w:t xml:space="preserve">Capítulo </w:t>
      </w:r>
      <w:proofErr w:type="spellStart"/>
      <w:r w:rsidR="003847AB">
        <w:t>III</w:t>
      </w:r>
      <w:proofErr w:type="spellEnd"/>
      <w:r>
        <w:t xml:space="preserve"> – </w:t>
      </w:r>
      <w:r w:rsidR="00B70F50">
        <w:t>R</w:t>
      </w:r>
      <w:r w:rsidR="008B42F8">
        <w:t xml:space="preserve">equisitos para emissão de </w:t>
      </w:r>
      <w:proofErr w:type="spellStart"/>
      <w:r w:rsidR="00506319">
        <w:t>BDR</w:t>
      </w:r>
      <w:proofErr w:type="spellEnd"/>
    </w:p>
    <w:p w14:paraId="1D345108" w14:textId="2A2E0FB7" w:rsidR="0065401B" w:rsidRDefault="0065401B" w:rsidP="0065401B">
      <w:r w:rsidRPr="009827EE">
        <w:t xml:space="preserve">Art. </w:t>
      </w:r>
      <w:r w:rsidR="009827EE" w:rsidRPr="009827EE">
        <w:t>3</w:t>
      </w:r>
      <w:proofErr w:type="gramStart"/>
      <w:r w:rsidR="009827EE" w:rsidRPr="009827EE">
        <w:t>º</w:t>
      </w:r>
      <w:r w:rsidRPr="009827EE">
        <w:t xml:space="preserve">  </w:t>
      </w:r>
      <w:r w:rsidR="009827EE" w:rsidRPr="009827EE">
        <w:t>Os</w:t>
      </w:r>
      <w:proofErr w:type="gramEnd"/>
      <w:r w:rsidR="009827EE" w:rsidRPr="009827EE">
        <w:t xml:space="preserve"> </w:t>
      </w:r>
      <w:proofErr w:type="spellStart"/>
      <w:r w:rsidR="000756B0">
        <w:t>BDR</w:t>
      </w:r>
      <w:proofErr w:type="spellEnd"/>
      <w:r w:rsidR="000756B0">
        <w:t xml:space="preserve"> </w:t>
      </w:r>
      <w:r w:rsidR="004D1E3E">
        <w:t xml:space="preserve">somente </w:t>
      </w:r>
      <w:r w:rsidR="000756B0">
        <w:t xml:space="preserve">podem ser emitidos tendo </w:t>
      </w:r>
      <w:r w:rsidR="0081124A">
        <w:t xml:space="preserve">como </w:t>
      </w:r>
      <w:r w:rsidR="000756B0">
        <w:t>lastro ações</w:t>
      </w:r>
      <w:r w:rsidR="00B52D8B">
        <w:t>, certificados de depósito de ações</w:t>
      </w:r>
      <w:r w:rsidR="000756B0">
        <w:t xml:space="preserve"> ou valores mobiliários </w:t>
      </w:r>
      <w:r w:rsidR="000756B0" w:rsidRPr="002B4E04">
        <w:t>representativos de dívida</w:t>
      </w:r>
      <w:r w:rsidR="0080648E" w:rsidRPr="002B4E04">
        <w:t xml:space="preserve"> </w:t>
      </w:r>
      <w:r w:rsidR="004B75ED" w:rsidRPr="002B4E04">
        <w:t>listados ou admitidos à negociação em mercados organizados de valores mobiliários com sede no exterior</w:t>
      </w:r>
      <w:r w:rsidR="000756B0" w:rsidRPr="002B4E04">
        <w:t>.</w:t>
      </w:r>
    </w:p>
    <w:p w14:paraId="7B15563A" w14:textId="17615087" w:rsidR="00862647" w:rsidRDefault="00230873" w:rsidP="0065401B">
      <w:r>
        <w:lastRenderedPageBreak/>
        <w:t>§ 1</w:t>
      </w:r>
      <w:proofErr w:type="gramStart"/>
      <w:r>
        <w:t>º</w:t>
      </w:r>
      <w:r w:rsidR="000756B0">
        <w:t xml:space="preserve">  </w:t>
      </w:r>
      <w:r w:rsidR="00862647">
        <w:t>Somente</w:t>
      </w:r>
      <w:proofErr w:type="gramEnd"/>
      <w:r w:rsidR="00862647">
        <w:t xml:space="preserve"> </w:t>
      </w:r>
      <w:r w:rsidR="00F34693">
        <w:t>emissores estrangeiros</w:t>
      </w:r>
      <w:r w:rsidR="00862647">
        <w:t xml:space="preserve"> podem ter ações de sua emissão </w:t>
      </w:r>
      <w:r w:rsidR="00CD29CF">
        <w:t xml:space="preserve">ou certificados de depósito de ações de sua </w:t>
      </w:r>
      <w:r w:rsidR="00F75FEF">
        <w:t xml:space="preserve">emissão </w:t>
      </w:r>
      <w:r w:rsidR="00862647">
        <w:t xml:space="preserve">como lastro de </w:t>
      </w:r>
      <w:proofErr w:type="spellStart"/>
      <w:r w:rsidR="00862647">
        <w:t>BDR</w:t>
      </w:r>
      <w:proofErr w:type="spellEnd"/>
      <w:r w:rsidR="00862647">
        <w:t>.</w:t>
      </w:r>
    </w:p>
    <w:p w14:paraId="5F87771F" w14:textId="54890B56" w:rsidR="002C4D3B" w:rsidRDefault="002C4D3B" w:rsidP="00AE26BB">
      <w:r>
        <w:t>§ 2</w:t>
      </w:r>
      <w:proofErr w:type="gramStart"/>
      <w:r>
        <w:t xml:space="preserve">º  </w:t>
      </w:r>
      <w:r w:rsidR="007669EA">
        <w:t>É</w:t>
      </w:r>
      <w:proofErr w:type="gramEnd"/>
      <w:r w:rsidR="007669EA">
        <w:t xml:space="preserve"> permitida</w:t>
      </w:r>
      <w:r w:rsidR="00865A93">
        <w:t xml:space="preserve"> a emissão de </w:t>
      </w:r>
      <w:proofErr w:type="spellStart"/>
      <w:r w:rsidR="00865A93">
        <w:t>BDR</w:t>
      </w:r>
      <w:proofErr w:type="spellEnd"/>
      <w:r w:rsidR="00C71766">
        <w:t xml:space="preserve"> com </w:t>
      </w:r>
      <w:r w:rsidR="00A16092">
        <w:t xml:space="preserve">lastro </w:t>
      </w:r>
      <w:r w:rsidR="00091929">
        <w:t xml:space="preserve">em valor mobiliário </w:t>
      </w:r>
      <w:r w:rsidR="000F563F">
        <w:t xml:space="preserve">emitido no exterior </w:t>
      </w:r>
      <w:r w:rsidR="00091929">
        <w:t xml:space="preserve">que não esteja admitido à </w:t>
      </w:r>
      <w:r w:rsidR="006F40BE">
        <w:t xml:space="preserve">negociação em mercado organizado de valores mobiliários </w:t>
      </w:r>
      <w:r w:rsidR="001B4EBF">
        <w:t>caso se trate de valor mobiliário representativo</w:t>
      </w:r>
      <w:r w:rsidR="00A808FC">
        <w:t xml:space="preserve"> de dívida </w:t>
      </w:r>
      <w:r w:rsidR="001B4EBF">
        <w:t xml:space="preserve">e </w:t>
      </w:r>
      <w:r w:rsidR="00A808FC">
        <w:t>emitido por emissor brasileiro.</w:t>
      </w:r>
    </w:p>
    <w:p w14:paraId="7A6CA798" w14:textId="69B53774" w:rsidR="00CC2F2C" w:rsidRDefault="00CC2F2C" w:rsidP="10A54817">
      <w:r>
        <w:t>Art. 4</w:t>
      </w:r>
      <w:proofErr w:type="gramStart"/>
      <w:r>
        <w:t xml:space="preserve">º  </w:t>
      </w:r>
      <w:r w:rsidR="006D747B">
        <w:t>Os</w:t>
      </w:r>
      <w:proofErr w:type="gramEnd"/>
      <w:r w:rsidR="006D747B">
        <w:t xml:space="preserve"> </w:t>
      </w:r>
      <w:proofErr w:type="spellStart"/>
      <w:r w:rsidR="006D747B">
        <w:t>BDR</w:t>
      </w:r>
      <w:proofErr w:type="spellEnd"/>
      <w:r w:rsidR="006D747B">
        <w:t xml:space="preserve"> somente podem ser emitidos </w:t>
      </w:r>
      <w:r w:rsidR="0081124A">
        <w:t>com</w:t>
      </w:r>
      <w:r w:rsidR="00FC636E">
        <w:t xml:space="preserve"> </w:t>
      </w:r>
      <w:r w:rsidR="006D747B">
        <w:t xml:space="preserve">lastro </w:t>
      </w:r>
      <w:r w:rsidR="0081124A">
        <w:t xml:space="preserve">em </w:t>
      </w:r>
      <w:r w:rsidR="006D747B">
        <w:t xml:space="preserve">valores mobiliários admitidos à negociação e custodiados em países </w:t>
      </w:r>
      <w:r w:rsidR="001D2C26">
        <w:t xml:space="preserve">cujos supervisores locais </w:t>
      </w:r>
      <w:r w:rsidR="006D747B">
        <w:t>tenham celebrado com a CVM acordo de cooperação sobre consulta, assistência técnica e assistência mútua para troca de informações, ou sejam signatári</w:t>
      </w:r>
      <w:r w:rsidR="00C342F9">
        <w:t>o</w:t>
      </w:r>
      <w:r w:rsidR="006D747B">
        <w:t xml:space="preserve">s do memorando multilateral de entendimento da Organização Internacional das Comissões de Valores – </w:t>
      </w:r>
      <w:proofErr w:type="spellStart"/>
      <w:r w:rsidR="006D747B">
        <w:t>OICV</w:t>
      </w:r>
      <w:proofErr w:type="spellEnd"/>
      <w:r w:rsidR="006D747B">
        <w:t>.</w:t>
      </w:r>
    </w:p>
    <w:p w14:paraId="35667711" w14:textId="21FE518F" w:rsidR="008B42F8" w:rsidRDefault="008B42F8" w:rsidP="008B42F8">
      <w:r>
        <w:t>§ 1</w:t>
      </w:r>
      <w:proofErr w:type="gramStart"/>
      <w:r>
        <w:t>º  Admite</w:t>
      </w:r>
      <w:proofErr w:type="gramEnd"/>
      <w:r>
        <w:t xml:space="preserve">-se que os valores mobiliários sejam custodiados e negociados em países distintos, desde que </w:t>
      </w:r>
      <w:r w:rsidR="00827DC3">
        <w:t>os supervisores locais</w:t>
      </w:r>
      <w:r w:rsidR="00A61CF9">
        <w:t xml:space="preserve"> em</w:t>
      </w:r>
      <w:r>
        <w:t xml:space="preserve"> ambos os países atendam ao requisito estabelecido no </w:t>
      </w:r>
      <w:r w:rsidRPr="3BD55201">
        <w:rPr>
          <w:b/>
          <w:bCs/>
        </w:rPr>
        <w:t>caput</w:t>
      </w:r>
      <w:r>
        <w:t>.</w:t>
      </w:r>
    </w:p>
    <w:p w14:paraId="36F2A2F7" w14:textId="348BA25B" w:rsidR="008B42F8" w:rsidRDefault="008B42F8" w:rsidP="008B42F8">
      <w:pPr>
        <w:spacing w:before="200" w:after="200"/>
      </w:pPr>
      <w:r>
        <w:t>§ 2</w:t>
      </w:r>
      <w:proofErr w:type="gramStart"/>
      <w:r>
        <w:t>º  Caso</w:t>
      </w:r>
      <w:proofErr w:type="gramEnd"/>
      <w:r>
        <w:t xml:space="preserve"> os valores mobiliários que sirvam </w:t>
      </w:r>
      <w:r w:rsidR="0081124A">
        <w:t xml:space="preserve">como </w:t>
      </w:r>
      <w:r>
        <w:t xml:space="preserve">lastro para a emissão de </w:t>
      </w:r>
      <w:proofErr w:type="spellStart"/>
      <w:r>
        <w:t>BDR</w:t>
      </w:r>
      <w:proofErr w:type="spellEnd"/>
      <w:r>
        <w:t xml:space="preserve"> sejam negociados em mais de um país, o disposto no </w:t>
      </w:r>
      <w:r>
        <w:rPr>
          <w:b/>
          <w:bCs/>
        </w:rPr>
        <w:t xml:space="preserve">caput </w:t>
      </w:r>
      <w:r>
        <w:t xml:space="preserve">deve ser aplicado em relação ao país em que </w:t>
      </w:r>
      <w:r w:rsidR="004B75ED">
        <w:t>se situe o principal mercado de negociação</w:t>
      </w:r>
      <w:r>
        <w:t>.</w:t>
      </w:r>
    </w:p>
    <w:p w14:paraId="1562A4C4" w14:textId="6A18DFD3" w:rsidR="008B42F8" w:rsidRDefault="008B42F8" w:rsidP="008B42F8">
      <w:r>
        <w:t>§ 3</w:t>
      </w:r>
      <w:proofErr w:type="gramStart"/>
      <w:r>
        <w:t xml:space="preserve">º </w:t>
      </w:r>
      <w:r w:rsidR="00AF2878">
        <w:t xml:space="preserve"> </w:t>
      </w:r>
      <w:r>
        <w:t>A</w:t>
      </w:r>
      <w:proofErr w:type="gramEnd"/>
      <w:r>
        <w:t xml:space="preserve"> CVM pode, conforme o caso, indeferir o registro ou determinar o ajuste ou cancelamento de programas lastreados em valores mobiliários admitidos à negociação e custodiados em países </w:t>
      </w:r>
      <w:r w:rsidR="002E443A">
        <w:t>cujo supervisor local</w:t>
      </w:r>
      <w:r>
        <w:t xml:space="preserve"> seja ou passe a ser considerad</w:t>
      </w:r>
      <w:r w:rsidR="00554C72">
        <w:t>o</w:t>
      </w:r>
      <w:r>
        <w:t xml:space="preserve"> não-cooperante, para fins de assistência mútua para a troca de informações.</w:t>
      </w:r>
    </w:p>
    <w:p w14:paraId="0457AE2D" w14:textId="1DCE0BB1" w:rsidR="009A0ABD" w:rsidRDefault="009A0ABD" w:rsidP="009A0ABD">
      <w:pPr>
        <w:pStyle w:val="Captulo"/>
      </w:pPr>
      <w:r>
        <w:t xml:space="preserve">Capítulo </w:t>
      </w:r>
      <w:proofErr w:type="spellStart"/>
      <w:r>
        <w:t>IV</w:t>
      </w:r>
      <w:proofErr w:type="spellEnd"/>
      <w:r>
        <w:t xml:space="preserve"> – </w:t>
      </w:r>
      <w:r w:rsidR="00B70F50">
        <w:t>C</w:t>
      </w:r>
      <w:r w:rsidR="00D0530B">
        <w:t xml:space="preserve">lassificação dos </w:t>
      </w:r>
      <w:r>
        <w:t>programas</w:t>
      </w:r>
    </w:p>
    <w:p w14:paraId="4A083E8F" w14:textId="77777777" w:rsidR="00E70800" w:rsidRDefault="00E70800" w:rsidP="00E70800">
      <w:r>
        <w:t>Art. 5</w:t>
      </w:r>
      <w:proofErr w:type="gramStart"/>
      <w:r>
        <w:t>º  Os</w:t>
      </w:r>
      <w:proofErr w:type="gramEnd"/>
      <w:r>
        <w:t xml:space="preserve"> programas de </w:t>
      </w:r>
      <w:proofErr w:type="spellStart"/>
      <w:r>
        <w:t>BDR</w:t>
      </w:r>
      <w:proofErr w:type="spellEnd"/>
      <w:r>
        <w:t xml:space="preserve"> são classificados em</w:t>
      </w:r>
      <w:r w:rsidR="008E359B">
        <w:t>:</w:t>
      </w:r>
    </w:p>
    <w:p w14:paraId="0612536A" w14:textId="77777777" w:rsidR="003327D7" w:rsidRDefault="6965CC4A" w:rsidP="00E70800">
      <w:r>
        <w:t>I –</w:t>
      </w:r>
      <w:r w:rsidR="29087A6D">
        <w:t xml:space="preserve"> </w:t>
      </w:r>
      <w:proofErr w:type="spellStart"/>
      <w:r w:rsidR="009A10B1">
        <w:t>BDR</w:t>
      </w:r>
      <w:proofErr w:type="spellEnd"/>
      <w:r w:rsidR="009A10B1">
        <w:t xml:space="preserve"> </w:t>
      </w:r>
      <w:r>
        <w:t>nível I</w:t>
      </w:r>
      <w:r w:rsidR="1829FB40">
        <w:t>, patrocinado ou não patrocinado</w:t>
      </w:r>
      <w:r>
        <w:t>;</w:t>
      </w:r>
    </w:p>
    <w:p w14:paraId="3954C147" w14:textId="514E81BD" w:rsidR="008E359B" w:rsidRDefault="003327D7" w:rsidP="00E70800">
      <w:r>
        <w:t xml:space="preserve">II – </w:t>
      </w:r>
      <w:proofErr w:type="spellStart"/>
      <w:r>
        <w:t>BDR</w:t>
      </w:r>
      <w:proofErr w:type="spellEnd"/>
      <w:r>
        <w:t xml:space="preserve"> nível II, patrocinado; </w:t>
      </w:r>
      <w:r w:rsidR="00003DE4">
        <w:t>e</w:t>
      </w:r>
    </w:p>
    <w:p w14:paraId="038785A8" w14:textId="0EFE765C" w:rsidR="008E359B" w:rsidRDefault="424E8923" w:rsidP="00E70800">
      <w:proofErr w:type="spellStart"/>
      <w:r>
        <w:t>I</w:t>
      </w:r>
      <w:r w:rsidR="008E359B">
        <w:t>II</w:t>
      </w:r>
      <w:proofErr w:type="spellEnd"/>
      <w:r w:rsidR="00BE3272">
        <w:t xml:space="preserve"> – </w:t>
      </w:r>
      <w:proofErr w:type="spellStart"/>
      <w:r w:rsidR="009A10B1">
        <w:t>BDR</w:t>
      </w:r>
      <w:proofErr w:type="spellEnd"/>
      <w:r w:rsidR="009A10B1">
        <w:t xml:space="preserve"> </w:t>
      </w:r>
      <w:r w:rsidR="008E359B">
        <w:t xml:space="preserve">nível </w:t>
      </w:r>
      <w:proofErr w:type="spellStart"/>
      <w:r w:rsidR="009A10B1">
        <w:t>I</w:t>
      </w:r>
      <w:r w:rsidR="008E359B">
        <w:t>II</w:t>
      </w:r>
      <w:proofErr w:type="spellEnd"/>
      <w:r w:rsidR="1B2067F8">
        <w:t>, patrocinado</w:t>
      </w:r>
      <w:r w:rsidR="6965CC4A">
        <w:t>.</w:t>
      </w:r>
    </w:p>
    <w:p w14:paraId="011F2EBD" w14:textId="0EB252A3" w:rsidR="00BE3272" w:rsidRDefault="00BE3272" w:rsidP="00E70800">
      <w:r>
        <w:t xml:space="preserve">§ </w:t>
      </w:r>
      <w:r w:rsidR="00A9220C">
        <w:t>1</w:t>
      </w:r>
      <w:proofErr w:type="gramStart"/>
      <w:r w:rsidR="00A9220C">
        <w:t xml:space="preserve">º  </w:t>
      </w:r>
      <w:r>
        <w:t>Na</w:t>
      </w:r>
      <w:proofErr w:type="gramEnd"/>
      <w:r>
        <w:t xml:space="preserve"> modalidade patrocinado, o programa de </w:t>
      </w:r>
      <w:proofErr w:type="spellStart"/>
      <w:r>
        <w:t>BDR</w:t>
      </w:r>
      <w:proofErr w:type="spellEnd"/>
      <w:r>
        <w:t xml:space="preserve"> </w:t>
      </w:r>
      <w:r w:rsidR="00D628F8">
        <w:t>deve</w:t>
      </w:r>
      <w:r>
        <w:t xml:space="preserve"> ser instituído por uma única instituição depositária, contratada </w:t>
      </w:r>
      <w:r w:rsidR="00C01A1A">
        <w:t>pelo patrocinador</w:t>
      </w:r>
      <w:r>
        <w:t>.</w:t>
      </w:r>
    </w:p>
    <w:p w14:paraId="2450BEAF" w14:textId="36BE1EAC" w:rsidR="00BC17B0" w:rsidRDefault="00BE3272" w:rsidP="00E70800">
      <w:r>
        <w:lastRenderedPageBreak/>
        <w:t xml:space="preserve">§ </w:t>
      </w:r>
      <w:r w:rsidR="00A9220C">
        <w:t>2</w:t>
      </w:r>
      <w:proofErr w:type="gramStart"/>
      <w:r w:rsidR="00A9220C">
        <w:t xml:space="preserve">º  </w:t>
      </w:r>
      <w:r>
        <w:t>Na</w:t>
      </w:r>
      <w:proofErr w:type="gramEnd"/>
      <w:r>
        <w:t xml:space="preserve"> modalidade não patrocinado, o programa de </w:t>
      </w:r>
      <w:proofErr w:type="spellStart"/>
      <w:r>
        <w:t>BDR</w:t>
      </w:r>
      <w:proofErr w:type="spellEnd"/>
      <w:r>
        <w:t xml:space="preserve"> pode</w:t>
      </w:r>
      <w:r w:rsidR="00BC17B0">
        <w:t xml:space="preserve"> ser instituído por uma ou mais instituições depositárias.</w:t>
      </w:r>
    </w:p>
    <w:p w14:paraId="414A347C" w14:textId="4427E6F3" w:rsidR="00D8108B" w:rsidRDefault="00126FAE" w:rsidP="00E70800">
      <w:r w:rsidRPr="00606D83">
        <w:t>§ 3</w:t>
      </w:r>
      <w:proofErr w:type="gramStart"/>
      <w:r w:rsidRPr="00606D83">
        <w:t>º  Um</w:t>
      </w:r>
      <w:proofErr w:type="gramEnd"/>
      <w:r w:rsidRPr="00606D83">
        <w:t xml:space="preserve"> programa de </w:t>
      </w:r>
      <w:proofErr w:type="spellStart"/>
      <w:r w:rsidRPr="00606D83">
        <w:t>BDR</w:t>
      </w:r>
      <w:proofErr w:type="spellEnd"/>
      <w:r w:rsidRPr="00606D83">
        <w:t xml:space="preserve"> patrocinado não pode </w:t>
      </w:r>
      <w:r w:rsidR="005D3E48">
        <w:t>vigorar simultaneamente a</w:t>
      </w:r>
      <w:r w:rsidRPr="00606D83">
        <w:t xml:space="preserve"> um programa não patrocinado de </w:t>
      </w:r>
      <w:proofErr w:type="spellStart"/>
      <w:r w:rsidRPr="00606D83">
        <w:t>BDR</w:t>
      </w:r>
      <w:proofErr w:type="spellEnd"/>
      <w:r w:rsidRPr="00606D83">
        <w:t xml:space="preserve"> </w:t>
      </w:r>
      <w:r w:rsidR="001B6F51" w:rsidRPr="00606D83">
        <w:t>com</w:t>
      </w:r>
      <w:r w:rsidRPr="00606D83">
        <w:t xml:space="preserve"> lastro </w:t>
      </w:r>
      <w:r w:rsidR="001B6F51" w:rsidRPr="00606D83">
        <w:t>n</w:t>
      </w:r>
      <w:r w:rsidRPr="00606D83">
        <w:t>os mesmos valores mobiliários</w:t>
      </w:r>
      <w:r w:rsidR="005D3E48">
        <w:t xml:space="preserve">, devendo </w:t>
      </w:r>
      <w:r w:rsidR="004C0CF2">
        <w:t>a instituição depositária</w:t>
      </w:r>
      <w:r w:rsidR="00285CF1">
        <w:t xml:space="preserve"> responsável pelo programa de </w:t>
      </w:r>
      <w:proofErr w:type="spellStart"/>
      <w:r w:rsidR="00285CF1">
        <w:t>BDR</w:t>
      </w:r>
      <w:proofErr w:type="spellEnd"/>
      <w:r w:rsidR="00285CF1">
        <w:t xml:space="preserve"> não patrocinado requerer</w:t>
      </w:r>
      <w:r w:rsidR="004F7C74">
        <w:t xml:space="preserve"> a conversão e, se for o caso, a transferência do </w:t>
      </w:r>
      <w:r w:rsidR="006621F8">
        <w:t xml:space="preserve">programa </w:t>
      </w:r>
      <w:r w:rsidR="002B2127">
        <w:t xml:space="preserve">sob sua responsabilidade </w:t>
      </w:r>
      <w:r w:rsidR="006621F8">
        <w:t xml:space="preserve">para </w:t>
      </w:r>
      <w:r w:rsidR="00D307F1">
        <w:t xml:space="preserve">a </w:t>
      </w:r>
      <w:r w:rsidR="006621F8">
        <w:t>instituição depositária</w:t>
      </w:r>
      <w:r w:rsidR="00D307F1">
        <w:t xml:space="preserve"> que </w:t>
      </w:r>
      <w:r w:rsidR="009C4A6A">
        <w:t>venha a assumir responsabilidade</w:t>
      </w:r>
      <w:r w:rsidR="00D307F1">
        <w:t xml:space="preserve"> pelo programa de </w:t>
      </w:r>
      <w:proofErr w:type="spellStart"/>
      <w:r w:rsidR="00D307F1">
        <w:t>BDR</w:t>
      </w:r>
      <w:proofErr w:type="spellEnd"/>
      <w:r w:rsidR="00D307F1">
        <w:t xml:space="preserve"> patrocinado</w:t>
      </w:r>
      <w:r w:rsidR="006621F8">
        <w:t xml:space="preserve">, nos termos do art. </w:t>
      </w:r>
      <w:r w:rsidR="001A1014">
        <w:t>19</w:t>
      </w:r>
      <w:r w:rsidR="006621F8">
        <w:t>.</w:t>
      </w:r>
    </w:p>
    <w:p w14:paraId="48B017FE" w14:textId="72A97A2D" w:rsidR="00DC3580" w:rsidRDefault="00DC3580" w:rsidP="00DC3580">
      <w:r>
        <w:t xml:space="preserve">§ </w:t>
      </w:r>
      <w:r w:rsidR="1A507E0A">
        <w:t>4</w:t>
      </w:r>
      <w:proofErr w:type="gramStart"/>
      <w:r w:rsidR="00A9220C">
        <w:t xml:space="preserve">º  </w:t>
      </w:r>
      <w:r>
        <w:t>Em</w:t>
      </w:r>
      <w:proofErr w:type="gramEnd"/>
      <w:r>
        <w:t xml:space="preserve"> cada programa, os valores mobiliários que servem </w:t>
      </w:r>
      <w:r w:rsidR="0081124A">
        <w:t xml:space="preserve">como </w:t>
      </w:r>
      <w:r>
        <w:t xml:space="preserve">lastro </w:t>
      </w:r>
      <w:r w:rsidR="005434B2">
        <w:t>para os</w:t>
      </w:r>
      <w:r>
        <w:t xml:space="preserve"> </w:t>
      </w:r>
      <w:proofErr w:type="spellStart"/>
      <w:r>
        <w:t>BDR</w:t>
      </w:r>
      <w:proofErr w:type="spellEnd"/>
      <w:r>
        <w:t xml:space="preserve"> devem pertencer a uma única espécie e classe.</w:t>
      </w:r>
    </w:p>
    <w:p w14:paraId="43CA15F9" w14:textId="7A00ED7A" w:rsidR="00D0530B" w:rsidRPr="00F532FF" w:rsidRDefault="00D0530B" w:rsidP="00AF5B8E">
      <w:pPr>
        <w:pStyle w:val="Captulo"/>
      </w:pPr>
      <w:r>
        <w:t xml:space="preserve">CAPÍTULO </w:t>
      </w:r>
      <w:r w:rsidR="007B4DF7">
        <w:t>V</w:t>
      </w:r>
      <w:r>
        <w:t xml:space="preserve"> – </w:t>
      </w:r>
      <w:r w:rsidR="00B70F50">
        <w:t>C</w:t>
      </w:r>
      <w:r>
        <w:t>aracterísticas dos programas</w:t>
      </w:r>
    </w:p>
    <w:p w14:paraId="26953724" w14:textId="5C051898" w:rsidR="008E359B" w:rsidRDefault="008E359B" w:rsidP="008E359B">
      <w:pPr>
        <w:pStyle w:val="Seo"/>
      </w:pPr>
      <w:r>
        <w:t xml:space="preserve">Seção I – </w:t>
      </w:r>
      <w:proofErr w:type="spellStart"/>
      <w:r>
        <w:t>BDR</w:t>
      </w:r>
      <w:proofErr w:type="spellEnd"/>
      <w:r>
        <w:t xml:space="preserve"> </w:t>
      </w:r>
      <w:r w:rsidR="00BE3272">
        <w:t>Nível I</w:t>
      </w:r>
    </w:p>
    <w:p w14:paraId="4571235D" w14:textId="6AC10442" w:rsidR="00BE3272" w:rsidRDefault="00BE3272" w:rsidP="008E359B">
      <w:r>
        <w:t>Art. 6</w:t>
      </w:r>
      <w:proofErr w:type="gramStart"/>
      <w:r>
        <w:t>º  O</w:t>
      </w:r>
      <w:proofErr w:type="gramEnd"/>
      <w:r>
        <w:t xml:space="preserve"> programa </w:t>
      </w:r>
      <w:proofErr w:type="spellStart"/>
      <w:r>
        <w:t>BDR</w:t>
      </w:r>
      <w:proofErr w:type="spellEnd"/>
      <w:r>
        <w:t xml:space="preserve"> Nível I caracteriza-se por:</w:t>
      </w:r>
    </w:p>
    <w:p w14:paraId="206684F9" w14:textId="159AFA3B" w:rsidR="00BE3272" w:rsidRDefault="29087A6D" w:rsidP="008E359B">
      <w:r>
        <w:t>I –</w:t>
      </w:r>
      <w:r w:rsidR="003754D0">
        <w:t xml:space="preserve"> </w:t>
      </w:r>
      <w:proofErr w:type="gramStart"/>
      <w:r w:rsidR="009A7CCD">
        <w:t>admissão</w:t>
      </w:r>
      <w:proofErr w:type="gramEnd"/>
      <w:r w:rsidR="009A7CCD">
        <w:t xml:space="preserve"> à </w:t>
      </w:r>
      <w:r>
        <w:t>negociação em mercado</w:t>
      </w:r>
      <w:r w:rsidR="00A10952">
        <w:t>s</w:t>
      </w:r>
      <w:r>
        <w:t xml:space="preserve"> </w:t>
      </w:r>
      <w:r w:rsidR="007B3446">
        <w:t>organizados</w:t>
      </w:r>
      <w:r w:rsidR="61B81A1F">
        <w:t xml:space="preserve"> de valores</w:t>
      </w:r>
      <w:r w:rsidR="006C1DC8">
        <w:t xml:space="preserve"> mobiliários</w:t>
      </w:r>
      <w:r w:rsidR="00EA569B">
        <w:t>,</w:t>
      </w:r>
      <w:r w:rsidR="007C390E">
        <w:t xml:space="preserve"> </w:t>
      </w:r>
      <w:r w:rsidR="00277B6A">
        <w:t xml:space="preserve">sem prejuízo do disposto nos art. </w:t>
      </w:r>
      <w:r w:rsidR="00AC6DEE">
        <w:t>15</w:t>
      </w:r>
      <w:r w:rsidR="009E6713">
        <w:t xml:space="preserve">, </w:t>
      </w:r>
      <w:r w:rsidR="00AC6DEE">
        <w:t xml:space="preserve">16 </w:t>
      </w:r>
      <w:r w:rsidR="009E6713">
        <w:t xml:space="preserve">e </w:t>
      </w:r>
      <w:r w:rsidR="001A1014">
        <w:t>18</w:t>
      </w:r>
      <w:r w:rsidR="0024222E">
        <w:t>, § 4º</w:t>
      </w:r>
      <w:r w:rsidR="61B81A1F">
        <w:t>;</w:t>
      </w:r>
    </w:p>
    <w:p w14:paraId="1808044C" w14:textId="1C322096" w:rsidR="006241F3" w:rsidRDefault="006241F3" w:rsidP="008E359B">
      <w:r>
        <w:t xml:space="preserve">II – </w:t>
      </w:r>
      <w:proofErr w:type="gramStart"/>
      <w:r>
        <w:t>divulgação</w:t>
      </w:r>
      <w:proofErr w:type="gramEnd"/>
      <w:r>
        <w:t xml:space="preserve">, no Brasil, pela instituição depositária, das informações </w:t>
      </w:r>
      <w:r w:rsidR="00B330CB">
        <w:t xml:space="preserve">indicadas </w:t>
      </w:r>
      <w:r w:rsidR="00606D83">
        <w:t xml:space="preserve">nesta </w:t>
      </w:r>
      <w:r w:rsidR="00C57A4B">
        <w:t>S</w:t>
      </w:r>
      <w:r w:rsidR="00606D83">
        <w:t>eção</w:t>
      </w:r>
      <w:r w:rsidR="00BB4E23">
        <w:t>;</w:t>
      </w:r>
    </w:p>
    <w:p w14:paraId="0699A829" w14:textId="63B26FC1" w:rsidR="00BB4E23" w:rsidRDefault="00BB4E23" w:rsidP="008E359B">
      <w:proofErr w:type="spellStart"/>
      <w:r>
        <w:t>III</w:t>
      </w:r>
      <w:proofErr w:type="spellEnd"/>
      <w:r>
        <w:t xml:space="preserve"> – dispensa de registro </w:t>
      </w:r>
      <w:r w:rsidR="00CD1465">
        <w:t xml:space="preserve">do emissor </w:t>
      </w:r>
      <w:r>
        <w:t xml:space="preserve">na CVM, ressalvada a hipótese de </w:t>
      </w:r>
      <w:proofErr w:type="spellStart"/>
      <w:r>
        <w:t>BDR</w:t>
      </w:r>
      <w:proofErr w:type="spellEnd"/>
      <w:r>
        <w:t xml:space="preserve"> com lastro em valores mobiliários representativos de dívida emitidos por </w:t>
      </w:r>
      <w:r w:rsidR="00990875">
        <w:t>emissores brasileiros</w:t>
      </w:r>
      <w:r>
        <w:t>; e</w:t>
      </w:r>
    </w:p>
    <w:p w14:paraId="4FD4EA7C" w14:textId="2766500B" w:rsidR="00775C64" w:rsidRDefault="00775C64" w:rsidP="00AE26BB">
      <w:proofErr w:type="spellStart"/>
      <w:r>
        <w:t>IV</w:t>
      </w:r>
      <w:proofErr w:type="spellEnd"/>
      <w:r>
        <w:t xml:space="preserve"> –</w:t>
      </w:r>
      <w:r w:rsidR="00AF2878">
        <w:t xml:space="preserve"> </w:t>
      </w:r>
      <w:proofErr w:type="gramStart"/>
      <w:r w:rsidR="00DB4AC3">
        <w:t>possibilidade</w:t>
      </w:r>
      <w:proofErr w:type="gramEnd"/>
      <w:r w:rsidR="00DB4AC3">
        <w:t xml:space="preserve"> de </w:t>
      </w:r>
      <w:r w:rsidR="00A10BCE">
        <w:t xml:space="preserve">oferta pública </w:t>
      </w:r>
      <w:r w:rsidR="00C93ABF">
        <w:t>de distribuição</w:t>
      </w:r>
      <w:r w:rsidR="00CD0077">
        <w:t xml:space="preserve"> de valores mobiliários</w:t>
      </w:r>
      <w:r w:rsidR="000522B9">
        <w:t>,</w:t>
      </w:r>
      <w:r w:rsidR="008A140F">
        <w:t xml:space="preserve"> no âmbito d</w:t>
      </w:r>
      <w:r w:rsidR="00AC1370">
        <w:t>e</w:t>
      </w:r>
      <w:r w:rsidR="008A140F">
        <w:t xml:space="preserve"> programa patrocinado,</w:t>
      </w:r>
      <w:r w:rsidR="000522B9">
        <w:t xml:space="preserve"> observadas as restrições de público-alvo da oferta </w:t>
      </w:r>
      <w:r w:rsidR="00735749">
        <w:t xml:space="preserve">e </w:t>
      </w:r>
      <w:r w:rsidR="005B4D63">
        <w:t xml:space="preserve">as </w:t>
      </w:r>
      <w:r w:rsidR="00735749">
        <w:t xml:space="preserve">demais regras </w:t>
      </w:r>
      <w:r w:rsidR="000522B9">
        <w:t>previstas na</w:t>
      </w:r>
      <w:r w:rsidR="00916409">
        <w:t xml:space="preserve"> </w:t>
      </w:r>
      <w:r w:rsidR="00735749">
        <w:t>norma</w:t>
      </w:r>
      <w:r w:rsidR="00916409">
        <w:t xml:space="preserve"> que dispõe sobre ofertas públicas de distribuição de valores mobiliários</w:t>
      </w:r>
      <w:r w:rsidR="00DC5D0E">
        <w:t>.</w:t>
      </w:r>
    </w:p>
    <w:p w14:paraId="0F688E3F" w14:textId="48531820" w:rsidR="00B330CB" w:rsidRDefault="00B330CB" w:rsidP="008E359B">
      <w:r>
        <w:t>Art. 7</w:t>
      </w:r>
      <w:proofErr w:type="gramStart"/>
      <w:r>
        <w:t>º  A</w:t>
      </w:r>
      <w:proofErr w:type="gramEnd"/>
      <w:r>
        <w:t xml:space="preserve"> instituição depositária </w:t>
      </w:r>
      <w:r w:rsidR="00606D83">
        <w:t xml:space="preserve">do programa não patrocinado Nível I </w:t>
      </w:r>
      <w:r>
        <w:t>deve divulgar as seguintes informações a respeito do emissor:</w:t>
      </w:r>
    </w:p>
    <w:p w14:paraId="16A1B1B5" w14:textId="77777777" w:rsidR="0026105F" w:rsidRDefault="0026105F" w:rsidP="0026105F">
      <w:r>
        <w:t xml:space="preserve">I – </w:t>
      </w:r>
      <w:proofErr w:type="gramStart"/>
      <w:r>
        <w:t>fatos</w:t>
      </w:r>
      <w:proofErr w:type="gramEnd"/>
      <w:r>
        <w:t xml:space="preserve"> relevantes e comunicações ao mercado;</w:t>
      </w:r>
    </w:p>
    <w:p w14:paraId="15974813" w14:textId="6F77560E" w:rsidR="0026105F" w:rsidRPr="00AB642A" w:rsidRDefault="0026105F" w:rsidP="0026105F">
      <w:r w:rsidRPr="00606D83">
        <w:t>II</w:t>
      </w:r>
      <w:r w:rsidRPr="00AB642A">
        <w:t xml:space="preserve"> – </w:t>
      </w:r>
      <w:proofErr w:type="gramStart"/>
      <w:r w:rsidRPr="00AB642A">
        <w:t>editais</w:t>
      </w:r>
      <w:proofErr w:type="gramEnd"/>
      <w:r w:rsidRPr="00AB642A">
        <w:t xml:space="preserve"> de convocação das assembleias dos titulares de valores mobiliários que servem </w:t>
      </w:r>
      <w:r w:rsidR="0081124A">
        <w:t>como</w:t>
      </w:r>
      <w:r w:rsidR="0081124A" w:rsidRPr="00AB642A">
        <w:t xml:space="preserve"> </w:t>
      </w:r>
      <w:r w:rsidRPr="00AB642A">
        <w:t xml:space="preserve">lastro para os </w:t>
      </w:r>
      <w:proofErr w:type="spellStart"/>
      <w:r w:rsidRPr="00AB642A">
        <w:t>BDR</w:t>
      </w:r>
      <w:proofErr w:type="spellEnd"/>
      <w:r w:rsidRPr="00AB642A">
        <w:t>;</w:t>
      </w:r>
    </w:p>
    <w:p w14:paraId="67B4B952" w14:textId="7743BA93" w:rsidR="0026105F" w:rsidRPr="00AB642A" w:rsidRDefault="005D5B13" w:rsidP="0026105F">
      <w:proofErr w:type="spellStart"/>
      <w:r>
        <w:t>III</w:t>
      </w:r>
      <w:proofErr w:type="spellEnd"/>
      <w:r w:rsidRPr="00AB642A">
        <w:t xml:space="preserve"> </w:t>
      </w:r>
      <w:r w:rsidR="0026105F" w:rsidRPr="00AB642A">
        <w:t xml:space="preserve">– avisos aos titulares dos valores mobiliários que servem </w:t>
      </w:r>
      <w:r w:rsidR="0081124A">
        <w:t>como</w:t>
      </w:r>
      <w:r w:rsidR="0081124A" w:rsidRPr="00AB642A">
        <w:t xml:space="preserve"> </w:t>
      </w:r>
      <w:r w:rsidR="0026105F" w:rsidRPr="00AB642A">
        <w:t xml:space="preserve">lastro para os </w:t>
      </w:r>
      <w:proofErr w:type="spellStart"/>
      <w:r w:rsidR="0026105F" w:rsidRPr="00AB642A">
        <w:t>BDR</w:t>
      </w:r>
      <w:proofErr w:type="spellEnd"/>
      <w:r w:rsidR="0026105F" w:rsidRPr="00AB642A">
        <w:t>;</w:t>
      </w:r>
    </w:p>
    <w:p w14:paraId="1B367661" w14:textId="06F7E616" w:rsidR="0026105F" w:rsidRDefault="005D5B13" w:rsidP="0026105F">
      <w:proofErr w:type="spellStart"/>
      <w:r>
        <w:lastRenderedPageBreak/>
        <w:t>I</w:t>
      </w:r>
      <w:r w:rsidR="0026105F" w:rsidRPr="00AB642A">
        <w:t>V</w:t>
      </w:r>
      <w:proofErr w:type="spellEnd"/>
      <w:r w:rsidR="0026105F" w:rsidRPr="00AB642A">
        <w:t xml:space="preserve"> – </w:t>
      </w:r>
      <w:proofErr w:type="gramStart"/>
      <w:r w:rsidR="0026105F" w:rsidRPr="00AB642A">
        <w:t>deliberações</w:t>
      </w:r>
      <w:proofErr w:type="gramEnd"/>
      <w:r w:rsidR="0026105F" w:rsidRPr="00AB642A">
        <w:t xml:space="preserve"> de assembleias e de reuniões do conselho de administração, ou de órgãos societários com funções equivalentes, de acordo com a legislação vigente no país </w:t>
      </w:r>
      <w:r w:rsidR="006663A8">
        <w:t>da sede</w:t>
      </w:r>
      <w:r w:rsidR="0026105F" w:rsidRPr="00AB642A">
        <w:t xml:space="preserve"> </w:t>
      </w:r>
      <w:r w:rsidR="008B7CFE">
        <w:t>do emissor</w:t>
      </w:r>
      <w:r w:rsidR="0026105F" w:rsidRPr="00AB642A">
        <w:t xml:space="preserve"> dos valores mobiliários que servem </w:t>
      </w:r>
      <w:r w:rsidR="0081124A">
        <w:t>como</w:t>
      </w:r>
      <w:r w:rsidR="0081124A" w:rsidRPr="00AB642A">
        <w:t xml:space="preserve"> </w:t>
      </w:r>
      <w:r w:rsidR="0026105F" w:rsidRPr="00AB642A">
        <w:t xml:space="preserve">lastro para os </w:t>
      </w:r>
      <w:proofErr w:type="spellStart"/>
      <w:r w:rsidR="0026105F" w:rsidRPr="00AB642A">
        <w:t>BDR</w:t>
      </w:r>
      <w:proofErr w:type="spellEnd"/>
      <w:r w:rsidR="0026105F" w:rsidRPr="00AB642A">
        <w:t>; e</w:t>
      </w:r>
    </w:p>
    <w:p w14:paraId="136816D2" w14:textId="6F428573" w:rsidR="0026105F" w:rsidRDefault="0026105F" w:rsidP="0026105F">
      <w:r>
        <w:t xml:space="preserve">V – </w:t>
      </w:r>
      <w:proofErr w:type="gramStart"/>
      <w:r>
        <w:t>demonstrações</w:t>
      </w:r>
      <w:proofErr w:type="gramEnd"/>
      <w:r>
        <w:t xml:space="preserve"> financeiras </w:t>
      </w:r>
      <w:r w:rsidR="00156DAB">
        <w:t>do emissor</w:t>
      </w:r>
      <w:r>
        <w:t>, sem a necessidade de conversão em reais ou de conciliação com as normas contábeis em vigor no Brasil.</w:t>
      </w:r>
    </w:p>
    <w:p w14:paraId="03F35857" w14:textId="71771263" w:rsidR="00DF0F58" w:rsidRDefault="005D5B13" w:rsidP="0026105F">
      <w:r>
        <w:t>Parágrafo único.</w:t>
      </w:r>
      <w:r w:rsidR="00DF0F58">
        <w:t xml:space="preserve">  As informações </w:t>
      </w:r>
      <w:r>
        <w:t xml:space="preserve">de que trata o </w:t>
      </w:r>
      <w:r w:rsidRPr="473ABD01">
        <w:rPr>
          <w:b/>
          <w:bCs/>
        </w:rPr>
        <w:t>caput</w:t>
      </w:r>
      <w:r w:rsidR="00DF0F58">
        <w:t xml:space="preserve"> devem ser divulgadas até </w:t>
      </w:r>
      <w:r w:rsidR="00F92E8F">
        <w:t>o início dos negócios no Brasil no</w:t>
      </w:r>
      <w:r w:rsidR="00DF0F58">
        <w:t xml:space="preserve"> dia seguinte ao </w:t>
      </w:r>
      <w:r w:rsidR="00601A6B">
        <w:t>da</w:t>
      </w:r>
      <w:r w:rsidR="00DF0F58">
        <w:t xml:space="preserve"> </w:t>
      </w:r>
      <w:r w:rsidR="00F92E8F">
        <w:t xml:space="preserve">primeira </w:t>
      </w:r>
      <w:proofErr w:type="gramStart"/>
      <w:r w:rsidR="00DF0F58">
        <w:t>divulgação</w:t>
      </w:r>
      <w:r w:rsidR="00601A6B">
        <w:t xml:space="preserve"> </w:t>
      </w:r>
      <w:r w:rsidR="00724CBD">
        <w:t xml:space="preserve"> </w:t>
      </w:r>
      <w:r w:rsidR="00857FBF">
        <w:t>das</w:t>
      </w:r>
      <w:proofErr w:type="gramEnd"/>
      <w:r w:rsidR="00857FBF">
        <w:t xml:space="preserve"> </w:t>
      </w:r>
      <w:r w:rsidR="00601A6B">
        <w:t>informações</w:t>
      </w:r>
      <w:r w:rsidR="00DF0F58">
        <w:t xml:space="preserve">, seja no país da sede do emissor ou no país em que os valores mobiliários </w:t>
      </w:r>
      <w:r w:rsidR="000041AE">
        <w:t xml:space="preserve">que servem como lastro para os </w:t>
      </w:r>
      <w:proofErr w:type="spellStart"/>
      <w:r w:rsidR="000041AE">
        <w:t>BDR</w:t>
      </w:r>
      <w:proofErr w:type="spellEnd"/>
      <w:r w:rsidR="000041AE">
        <w:t xml:space="preserve"> </w:t>
      </w:r>
      <w:r w:rsidR="00DF0F58">
        <w:t>são admitidos à negociação.</w:t>
      </w:r>
    </w:p>
    <w:p w14:paraId="64E226A1" w14:textId="1D4E3F92" w:rsidR="005D5B13" w:rsidRDefault="005D5B13" w:rsidP="0026105F">
      <w:r>
        <w:t xml:space="preserve">Art. </w:t>
      </w:r>
      <w:r w:rsidR="00606D83">
        <w:t>8</w:t>
      </w:r>
      <w:proofErr w:type="gramStart"/>
      <w:r>
        <w:t>º  No</w:t>
      </w:r>
      <w:proofErr w:type="gramEnd"/>
      <w:r>
        <w:t xml:space="preserve"> programa </w:t>
      </w:r>
      <w:proofErr w:type="spellStart"/>
      <w:r>
        <w:t>BDR</w:t>
      </w:r>
      <w:proofErr w:type="spellEnd"/>
      <w:r w:rsidR="0042547F">
        <w:t xml:space="preserve"> patrocinado Nível I, a</w:t>
      </w:r>
      <w:r>
        <w:t xml:space="preserve"> instituição depositária deve divulgar no Brasil todas as informações que o emissor está obrigado a divulgar no país de sua sede e no país em que o valor mobiliário é admitido à negociação, acrescidas das informações previstas no art. 7º, no prazo lá referido.</w:t>
      </w:r>
      <w:r w:rsidDel="005D5B13">
        <w:t xml:space="preserve"> </w:t>
      </w:r>
    </w:p>
    <w:p w14:paraId="066B9D7E" w14:textId="00095036" w:rsidR="00397439" w:rsidRDefault="00606D83" w:rsidP="0026105F">
      <w:r>
        <w:t>§ 1</w:t>
      </w:r>
      <w:proofErr w:type="gramStart"/>
      <w:r>
        <w:t>º</w:t>
      </w:r>
      <w:r w:rsidR="00397439">
        <w:t xml:space="preserve">  </w:t>
      </w:r>
      <w:r>
        <w:t>Q</w:t>
      </w:r>
      <w:r w:rsidR="00A33670">
        <w:t>uando</w:t>
      </w:r>
      <w:proofErr w:type="gramEnd"/>
      <w:r w:rsidR="00A33670">
        <w:t xml:space="preserve"> o emissor for uma entidade de investimento, conforme definição das normas contábeis que tratem desse </w:t>
      </w:r>
      <w:r w:rsidR="00082CA9">
        <w:t>tema</w:t>
      </w:r>
      <w:r w:rsidR="00A33670">
        <w:t xml:space="preserve">, </w:t>
      </w:r>
      <w:r w:rsidR="0042547F">
        <w:t xml:space="preserve">a instituição depositária </w:t>
      </w:r>
      <w:r>
        <w:t xml:space="preserve">do programa </w:t>
      </w:r>
      <w:proofErr w:type="spellStart"/>
      <w:r>
        <w:t>BDR</w:t>
      </w:r>
      <w:proofErr w:type="spellEnd"/>
      <w:r>
        <w:t xml:space="preserve"> patrocinado Nível I </w:t>
      </w:r>
      <w:r w:rsidR="0042547F">
        <w:t>deve divulgar</w:t>
      </w:r>
      <w:r>
        <w:t xml:space="preserve"> ainda</w:t>
      </w:r>
      <w:r w:rsidR="00A33670">
        <w:t>:</w:t>
      </w:r>
    </w:p>
    <w:p w14:paraId="7326F413" w14:textId="77777777" w:rsidR="00A33670" w:rsidRDefault="00A33670" w:rsidP="00A33670">
      <w:r>
        <w:t xml:space="preserve">I – </w:t>
      </w:r>
      <w:proofErr w:type="gramStart"/>
      <w:r>
        <w:t>taxas</w:t>
      </w:r>
      <w:proofErr w:type="gramEnd"/>
      <w:r>
        <w:t xml:space="preserve"> cobradas para remuneração dos prestadores de serviços de administração e gestão;</w:t>
      </w:r>
    </w:p>
    <w:p w14:paraId="386E6C3F" w14:textId="77777777" w:rsidR="00A33670" w:rsidRDefault="00A33670" w:rsidP="00A33670">
      <w:r>
        <w:t xml:space="preserve">II – </w:t>
      </w:r>
      <w:proofErr w:type="gramStart"/>
      <w:r>
        <w:t>relação</w:t>
      </w:r>
      <w:proofErr w:type="gramEnd"/>
      <w:r>
        <w:t xml:space="preserve"> de encargos que podem ser imputados ao emissor e seu limite máximo global por exercício social;</w:t>
      </w:r>
    </w:p>
    <w:p w14:paraId="7F3B83BA" w14:textId="77777777" w:rsidR="00A33670" w:rsidRDefault="00A33670" w:rsidP="00A33670">
      <w:proofErr w:type="spellStart"/>
      <w:r>
        <w:t>III</w:t>
      </w:r>
      <w:proofErr w:type="spellEnd"/>
      <w:r>
        <w:t xml:space="preserve"> – relação de prestadores de serviços de gestão, avaliação, consultoria, tesouraria, controle e processamento de ativos, escrituração, custódia e formador de mercado;</w:t>
      </w:r>
    </w:p>
    <w:p w14:paraId="2939646B" w14:textId="77777777" w:rsidR="00A33670" w:rsidRDefault="00A33670" w:rsidP="00A33670">
      <w:proofErr w:type="spellStart"/>
      <w:r>
        <w:t>IV</w:t>
      </w:r>
      <w:proofErr w:type="spellEnd"/>
      <w:r>
        <w:t xml:space="preserve"> – </w:t>
      </w:r>
      <w:proofErr w:type="gramStart"/>
      <w:r>
        <w:t>relatório</w:t>
      </w:r>
      <w:proofErr w:type="gramEnd"/>
      <w:r>
        <w:t xml:space="preserve"> com justificativas para alterações no valor justo dos investimentos que impactem materialmente o patrimônio líquido do emissor; e</w:t>
      </w:r>
    </w:p>
    <w:p w14:paraId="22B42469" w14:textId="17A01F32" w:rsidR="00DF0F58" w:rsidRDefault="00A33670" w:rsidP="0026105F">
      <w:r>
        <w:t xml:space="preserve">V – </w:t>
      </w:r>
      <w:proofErr w:type="gramStart"/>
      <w:r>
        <w:t>composição</w:t>
      </w:r>
      <w:proofErr w:type="gramEnd"/>
      <w:r>
        <w:t xml:space="preserve"> de sua carteira, discriminando quantidade e espécie de títulos e valores mobiliários que a integram.</w:t>
      </w:r>
    </w:p>
    <w:p w14:paraId="1B4036E1" w14:textId="005116C1" w:rsidR="008E359B" w:rsidRPr="00F0346D" w:rsidRDefault="00DF0F58" w:rsidP="473ABD01">
      <w:r w:rsidRPr="00F0346D">
        <w:t xml:space="preserve">§ </w:t>
      </w:r>
      <w:r w:rsidR="00606D83" w:rsidRPr="00F0346D">
        <w:t>2</w:t>
      </w:r>
      <w:proofErr w:type="gramStart"/>
      <w:r w:rsidRPr="00F0346D">
        <w:t xml:space="preserve">º  </w:t>
      </w:r>
      <w:r w:rsidR="00514A22" w:rsidRPr="00F0346D">
        <w:t>As</w:t>
      </w:r>
      <w:proofErr w:type="gramEnd"/>
      <w:r w:rsidR="00514A22" w:rsidRPr="00F0346D">
        <w:t xml:space="preserve"> informações previstas nos incisos I a </w:t>
      </w:r>
      <w:proofErr w:type="spellStart"/>
      <w:r w:rsidR="00514A22" w:rsidRPr="00F0346D">
        <w:t>IV</w:t>
      </w:r>
      <w:proofErr w:type="spellEnd"/>
      <w:r w:rsidR="00514A22" w:rsidRPr="00F0346D">
        <w:t xml:space="preserve"> do </w:t>
      </w:r>
      <w:r w:rsidR="00606D83" w:rsidRPr="00F0346D">
        <w:t xml:space="preserve">§ 1º </w:t>
      </w:r>
      <w:r w:rsidR="00514A22" w:rsidRPr="00F0346D">
        <w:t xml:space="preserve">devem ser divulgadas </w:t>
      </w:r>
      <w:r w:rsidR="00906E2F" w:rsidRPr="00F0346D">
        <w:t xml:space="preserve">na data em que for concedido o registro do programa ou </w:t>
      </w:r>
      <w:r w:rsidR="00514A22" w:rsidRPr="00F0346D">
        <w:t xml:space="preserve">em até 7 (sete) dias úteis da ocorrência </w:t>
      </w:r>
      <w:r w:rsidR="00906E2F" w:rsidRPr="00F0346D">
        <w:t>d</w:t>
      </w:r>
      <w:r w:rsidR="00CC34E1" w:rsidRPr="00F0346D">
        <w:t>e fato que d</w:t>
      </w:r>
      <w:r w:rsidR="0099056E">
        <w:t>e</w:t>
      </w:r>
      <w:r w:rsidR="00B56CF7">
        <w:t>r</w:t>
      </w:r>
      <w:r w:rsidR="00CC34E1" w:rsidRPr="00F0346D">
        <w:t xml:space="preserve"> causa a</w:t>
      </w:r>
      <w:r w:rsidR="00514A22" w:rsidRPr="00F0346D">
        <w:t xml:space="preserve"> quaisquer alterações.</w:t>
      </w:r>
    </w:p>
    <w:p w14:paraId="5BA1A757" w14:textId="63B4C386" w:rsidR="00514A22" w:rsidRDefault="00514A22" w:rsidP="0026105F">
      <w:r>
        <w:t xml:space="preserve">§ </w:t>
      </w:r>
      <w:r w:rsidR="00606D83">
        <w:t>3</w:t>
      </w:r>
      <w:proofErr w:type="gramStart"/>
      <w:r>
        <w:t xml:space="preserve">º  </w:t>
      </w:r>
      <w:bookmarkStart w:id="2" w:name="_Hlk72493968"/>
      <w:r>
        <w:t>A</w:t>
      </w:r>
      <w:proofErr w:type="gramEnd"/>
      <w:r>
        <w:t xml:space="preserve"> informaç</w:t>
      </w:r>
      <w:r w:rsidR="00CF76EE">
        <w:t>ão</w:t>
      </w:r>
      <w:r>
        <w:t xml:space="preserve"> prevista no inciso V do</w:t>
      </w:r>
      <w:r w:rsidR="00606D83" w:rsidRPr="00E449C5">
        <w:t xml:space="preserve"> § 1º</w:t>
      </w:r>
      <w:r w:rsidR="00606D83">
        <w:t xml:space="preserve"> </w:t>
      </w:r>
      <w:r>
        <w:t xml:space="preserve">deve ser divulgada </w:t>
      </w:r>
      <w:r w:rsidR="00C342F9">
        <w:t>em até 45 (quarenta e cinco) dias contados</w:t>
      </w:r>
      <w:r>
        <w:t xml:space="preserve"> </w:t>
      </w:r>
      <w:r w:rsidR="00C342F9">
        <w:t xml:space="preserve">do encerramento </w:t>
      </w:r>
      <w:r>
        <w:t>de cada trimestre do exercício social</w:t>
      </w:r>
      <w:bookmarkEnd w:id="2"/>
      <w:r>
        <w:t>.</w:t>
      </w:r>
    </w:p>
    <w:p w14:paraId="54BF75BE" w14:textId="16B2F03A" w:rsidR="00DB5BF8" w:rsidRDefault="00DB5BF8" w:rsidP="0026105F">
      <w:r>
        <w:lastRenderedPageBreak/>
        <w:t xml:space="preserve">Art. </w:t>
      </w:r>
      <w:r w:rsidR="00AF2878">
        <w:t>9</w:t>
      </w:r>
      <w:proofErr w:type="gramStart"/>
      <w:r w:rsidR="00AF2878">
        <w:t>º</w:t>
      </w:r>
      <w:r>
        <w:t xml:space="preserve">  </w:t>
      </w:r>
      <w:r w:rsidR="00332CF9">
        <w:t>O</w:t>
      </w:r>
      <w:proofErr w:type="gramEnd"/>
      <w:r w:rsidR="00332CF9">
        <w:t xml:space="preserve"> emissor de valores</w:t>
      </w:r>
      <w:r w:rsidR="00611044">
        <w:t xml:space="preserve"> mobiliários que sirvam como lastro para programa de </w:t>
      </w:r>
      <w:proofErr w:type="spellStart"/>
      <w:r w:rsidR="00611044">
        <w:t>BDR</w:t>
      </w:r>
      <w:proofErr w:type="spellEnd"/>
      <w:r w:rsidR="00611044">
        <w:t xml:space="preserve"> </w:t>
      </w:r>
      <w:r w:rsidR="00517608">
        <w:t xml:space="preserve">patrocinado Nível I deve </w:t>
      </w:r>
      <w:r w:rsidR="00054093">
        <w:t xml:space="preserve">designar </w:t>
      </w:r>
      <w:r w:rsidR="00CD3B3C">
        <w:t>representantes lega</w:t>
      </w:r>
      <w:r w:rsidR="00E8216A">
        <w:t>is</w:t>
      </w:r>
      <w:r w:rsidR="00CD3B3C">
        <w:t xml:space="preserve"> domiciliado</w:t>
      </w:r>
      <w:r w:rsidR="00E8216A">
        <w:t>s</w:t>
      </w:r>
      <w:r w:rsidR="00CD3B3C">
        <w:t xml:space="preserve"> e residente</w:t>
      </w:r>
      <w:r w:rsidR="00E8216A">
        <w:t>s</w:t>
      </w:r>
      <w:r w:rsidR="00CD3B3C">
        <w:t xml:space="preserve"> no Brasil, com poderes para receber citações, notificações e intimações relativas a ações propostas contra o emissor no Brasil ou com fundamento em leis ou regulamentos brasileiros, bem como para representá-lo amplamente perante a CVM, podendo receber correspondências, intimações, notificações e pedidos de esclarecimento</w:t>
      </w:r>
      <w:r w:rsidR="00B076CC">
        <w:t>.</w:t>
      </w:r>
    </w:p>
    <w:p w14:paraId="4642D5DB" w14:textId="77777777" w:rsidR="008611A8" w:rsidRDefault="00E8216A" w:rsidP="00E8216A">
      <w:r>
        <w:t>§ 1</w:t>
      </w:r>
      <w:proofErr w:type="gramStart"/>
      <w:r>
        <w:t>º  Os</w:t>
      </w:r>
      <w:proofErr w:type="gramEnd"/>
      <w:r>
        <w:t xml:space="preserve"> representantes legais devem</w:t>
      </w:r>
      <w:r w:rsidR="00B46230">
        <w:t>:</w:t>
      </w:r>
    </w:p>
    <w:p w14:paraId="58BCBC83" w14:textId="77777777" w:rsidR="008611A8" w:rsidRDefault="008611A8" w:rsidP="00E8216A">
      <w:r>
        <w:t xml:space="preserve">I – </w:t>
      </w:r>
      <w:proofErr w:type="gramStart"/>
      <w:r>
        <w:t>ser</w:t>
      </w:r>
      <w:proofErr w:type="gramEnd"/>
      <w:r>
        <w:t xml:space="preserve"> pessoas naturais; e</w:t>
      </w:r>
    </w:p>
    <w:p w14:paraId="4CF4B770" w14:textId="30BD1C35" w:rsidR="00E8216A" w:rsidRDefault="008611A8" w:rsidP="00E8216A">
      <w:r>
        <w:t xml:space="preserve">II – </w:t>
      </w:r>
      <w:proofErr w:type="gramStart"/>
      <w:r w:rsidR="00E8216A">
        <w:t>aceitar</w:t>
      </w:r>
      <w:proofErr w:type="gramEnd"/>
      <w:r w:rsidR="00E8216A">
        <w:t xml:space="preserve"> a designação por escrito em documento que indique ciência dos poderes a ele conferidos e as responsabilidades impostas pela lei e regulamentos brasileiros. </w:t>
      </w:r>
    </w:p>
    <w:p w14:paraId="632E1D86" w14:textId="77777777" w:rsidR="00E8216A" w:rsidRDefault="00E8216A" w:rsidP="00E8216A">
      <w:r>
        <w:t>§ 2</w:t>
      </w:r>
      <w:proofErr w:type="gramStart"/>
      <w:r>
        <w:t>º  Em</w:t>
      </w:r>
      <w:proofErr w:type="gramEnd"/>
      <w:r>
        <w:t xml:space="preserve"> caso de renúncia, morte, interdição, impedimento ou mudança de estado que inabilite o representante legal para exercer a função, o emissor tem o prazo de 15 (quinze) dias úteis para promover a sua substituição, observadas as formalidades referidas no § 1º.</w:t>
      </w:r>
    </w:p>
    <w:p w14:paraId="18812847" w14:textId="7B2F95B6" w:rsidR="00E8216A" w:rsidRDefault="00E8216A" w:rsidP="00E8216A">
      <w:r>
        <w:t>§ 3</w:t>
      </w:r>
      <w:proofErr w:type="gramStart"/>
      <w:r>
        <w:t>º  Na</w:t>
      </w:r>
      <w:proofErr w:type="gramEnd"/>
      <w:r>
        <w:t xml:space="preserve"> hipótese de renúncia, caso o emissor deixe de promover a substituição, o representante legal permanecerá responsável pelas atribuições inerentes à função pelo prazo de 60 (sessenta) dias a contar da renúncia, sem prejuízo de outras medidas que a entidade administradora do mercado em que os </w:t>
      </w:r>
      <w:proofErr w:type="spellStart"/>
      <w:r>
        <w:t>BDR</w:t>
      </w:r>
      <w:proofErr w:type="spellEnd"/>
      <w:r>
        <w:t xml:space="preserve"> forem negociados estabeleça em seu regulamento.</w:t>
      </w:r>
    </w:p>
    <w:p w14:paraId="09861F3F" w14:textId="0056DEFE" w:rsidR="0018710C" w:rsidRPr="0018710C" w:rsidRDefault="0042547F" w:rsidP="0026105F">
      <w:r>
        <w:t xml:space="preserve">Art. </w:t>
      </w:r>
      <w:r w:rsidR="00AF2878">
        <w:t xml:space="preserve">10.  </w:t>
      </w:r>
      <w:r w:rsidR="0018710C">
        <w:t xml:space="preserve">A divulgação das informações referidas </w:t>
      </w:r>
      <w:r>
        <w:t>nos artigos 7º</w:t>
      </w:r>
      <w:r w:rsidR="00606D83">
        <w:t xml:space="preserve"> e 8º</w:t>
      </w:r>
      <w:r w:rsidR="0018710C">
        <w:t xml:space="preserve"> deve ser realizada em português, no idioma do país </w:t>
      </w:r>
      <w:r w:rsidR="00D52348">
        <w:t xml:space="preserve">da sede do emissor </w:t>
      </w:r>
      <w:r w:rsidR="0018710C">
        <w:t>ou no idioma do país em que os valores mobiliários são admitidos à negociação.</w:t>
      </w:r>
    </w:p>
    <w:p w14:paraId="79696EA1" w14:textId="15FFECDE" w:rsidR="008E2DE3" w:rsidRDefault="0042547F" w:rsidP="00201293">
      <w:r>
        <w:t xml:space="preserve">Art. </w:t>
      </w:r>
      <w:r w:rsidR="00AF2878">
        <w:t>11</w:t>
      </w:r>
      <w:r>
        <w:t>.</w:t>
      </w:r>
      <w:r w:rsidR="008E2DE3">
        <w:t xml:space="preserve">  </w:t>
      </w:r>
      <w:bookmarkStart w:id="3" w:name="_Hlk72494414"/>
      <w:r w:rsidR="008E2DE3">
        <w:t xml:space="preserve">As entidades administradoras </w:t>
      </w:r>
      <w:r w:rsidR="005223D0">
        <w:t>dos mercados organizados de valores mobiliários nos</w:t>
      </w:r>
      <w:r w:rsidR="009D58F0">
        <w:t xml:space="preserve"> quais os </w:t>
      </w:r>
      <w:proofErr w:type="spellStart"/>
      <w:r w:rsidR="009D58F0">
        <w:t>BDR</w:t>
      </w:r>
      <w:proofErr w:type="spellEnd"/>
      <w:r w:rsidR="008E2DE3">
        <w:t xml:space="preserve"> Nível I </w:t>
      </w:r>
      <w:r w:rsidR="009D58F0">
        <w:t>for</w:t>
      </w:r>
      <w:r w:rsidR="006C1DC8">
        <w:t>e</w:t>
      </w:r>
      <w:r w:rsidR="009D58F0">
        <w:t xml:space="preserve">m negociados </w:t>
      </w:r>
      <w:r w:rsidR="008E2DE3">
        <w:t>devem estabelecer mecanismos de alerta sobre</w:t>
      </w:r>
      <w:r w:rsidR="00201293">
        <w:t xml:space="preserve"> </w:t>
      </w:r>
      <w:r w:rsidR="008E2DE3">
        <w:t xml:space="preserve">a possibilidade de descontinuidade do programa e os procedimentos a serem seguidos pela instituição depositária neste caso, nos termos do </w:t>
      </w:r>
      <w:r w:rsidR="00401CD9">
        <w:t xml:space="preserve">art. </w:t>
      </w:r>
      <w:r w:rsidR="001A1014">
        <w:t>18</w:t>
      </w:r>
      <w:r w:rsidR="000B7EA0">
        <w:t>, VI</w:t>
      </w:r>
      <w:bookmarkEnd w:id="3"/>
      <w:r w:rsidR="008E2DE3">
        <w:t>.</w:t>
      </w:r>
    </w:p>
    <w:p w14:paraId="11C561A5" w14:textId="7BF16014" w:rsidR="003327D7" w:rsidRDefault="003327D7" w:rsidP="00461D80">
      <w:pPr>
        <w:pStyle w:val="Seo"/>
      </w:pPr>
      <w:r>
        <w:t xml:space="preserve">Seção II – </w:t>
      </w:r>
      <w:proofErr w:type="spellStart"/>
      <w:r>
        <w:t>BDR</w:t>
      </w:r>
      <w:proofErr w:type="spellEnd"/>
      <w:r>
        <w:t xml:space="preserve"> Nível II</w:t>
      </w:r>
    </w:p>
    <w:p w14:paraId="03486143" w14:textId="50E769C1" w:rsidR="003327D7" w:rsidRDefault="003327D7" w:rsidP="003327D7">
      <w:r>
        <w:t xml:space="preserve">Art. </w:t>
      </w:r>
      <w:r w:rsidR="00AF2878">
        <w:t>12</w:t>
      </w:r>
      <w:r w:rsidR="00606D83">
        <w:t xml:space="preserve">.  </w:t>
      </w:r>
      <w:r>
        <w:t xml:space="preserve">O programa </w:t>
      </w:r>
      <w:proofErr w:type="spellStart"/>
      <w:r>
        <w:t>BDR</w:t>
      </w:r>
      <w:proofErr w:type="spellEnd"/>
      <w:r>
        <w:t xml:space="preserve"> patrocinado Nível II caracteriza-se por:</w:t>
      </w:r>
    </w:p>
    <w:p w14:paraId="7F390151" w14:textId="6677BCEC" w:rsidR="003327D7" w:rsidRDefault="003327D7" w:rsidP="003327D7">
      <w:r>
        <w:t>I –</w:t>
      </w:r>
      <w:r w:rsidR="009A7CCD">
        <w:t xml:space="preserve"> </w:t>
      </w:r>
      <w:proofErr w:type="gramStart"/>
      <w:r w:rsidR="009A7CCD">
        <w:t>admissão</w:t>
      </w:r>
      <w:proofErr w:type="gramEnd"/>
      <w:r w:rsidR="009A7CCD">
        <w:t xml:space="preserve"> à </w:t>
      </w:r>
      <w:r>
        <w:t>negociação em mercados organizados de valores mobiliários</w:t>
      </w:r>
      <w:r w:rsidR="002110B0">
        <w:t xml:space="preserve">, </w:t>
      </w:r>
      <w:r w:rsidR="0067021C">
        <w:t xml:space="preserve">sem prejuízo do </w:t>
      </w:r>
      <w:r w:rsidR="0036688D">
        <w:t xml:space="preserve">disposto no art. </w:t>
      </w:r>
      <w:r w:rsidR="001A1014">
        <w:t xml:space="preserve">18 </w:t>
      </w:r>
      <w:r w:rsidR="00842727">
        <w:t xml:space="preserve">§ </w:t>
      </w:r>
      <w:r w:rsidR="002D2517">
        <w:t>3º</w:t>
      </w:r>
      <w:r>
        <w:t>;</w:t>
      </w:r>
    </w:p>
    <w:p w14:paraId="158D899C" w14:textId="0C2B6502" w:rsidR="00CD0077" w:rsidRDefault="003327D7" w:rsidP="00CD0077">
      <w:r>
        <w:t xml:space="preserve">II – </w:t>
      </w:r>
      <w:proofErr w:type="gramStart"/>
      <w:r>
        <w:t>registro</w:t>
      </w:r>
      <w:proofErr w:type="gramEnd"/>
      <w:r>
        <w:t xml:space="preserve"> do emissor</w:t>
      </w:r>
      <w:r w:rsidR="00B43B55" w:rsidRPr="00B43B55">
        <w:t xml:space="preserve"> </w:t>
      </w:r>
      <w:r w:rsidR="00B43B55">
        <w:t>na CVM</w:t>
      </w:r>
      <w:r w:rsidR="00CD0077">
        <w:t>; e</w:t>
      </w:r>
    </w:p>
    <w:p w14:paraId="52CDC43E" w14:textId="30484305" w:rsidR="003327D7" w:rsidRPr="003327D7" w:rsidRDefault="00CD0077" w:rsidP="00AE26BB">
      <w:proofErr w:type="spellStart"/>
      <w:r>
        <w:lastRenderedPageBreak/>
        <w:t>III</w:t>
      </w:r>
      <w:proofErr w:type="spellEnd"/>
      <w:r>
        <w:t xml:space="preserve"> – possibilidade de oferta pública de distribuição de valores mobiliários</w:t>
      </w:r>
      <w:r w:rsidR="00082851">
        <w:t xml:space="preserve">, observadas as restrições de público-alvo da oferta </w:t>
      </w:r>
      <w:r w:rsidR="00735749">
        <w:t xml:space="preserve">e </w:t>
      </w:r>
      <w:r w:rsidR="005B4D63">
        <w:t xml:space="preserve">as </w:t>
      </w:r>
      <w:r w:rsidR="00735749">
        <w:t xml:space="preserve">demais regras </w:t>
      </w:r>
      <w:r w:rsidR="00082851">
        <w:t xml:space="preserve">previstas na </w:t>
      </w:r>
      <w:r w:rsidR="00735749">
        <w:t>norma</w:t>
      </w:r>
      <w:r w:rsidR="00082851">
        <w:t xml:space="preserve"> que dispõe sobre ofertas públicas de distribuição de valores mobiliários</w:t>
      </w:r>
      <w:r>
        <w:t>.</w:t>
      </w:r>
    </w:p>
    <w:p w14:paraId="5CC5FFE9" w14:textId="460BD87F" w:rsidR="0089126A" w:rsidRDefault="00A8130E" w:rsidP="00461D80">
      <w:pPr>
        <w:pStyle w:val="Seo"/>
      </w:pPr>
      <w:r w:rsidRPr="00A8130E">
        <w:t xml:space="preserve">Seção </w:t>
      </w:r>
      <w:proofErr w:type="spellStart"/>
      <w:r w:rsidRPr="00A8130E">
        <w:t>III</w:t>
      </w:r>
      <w:proofErr w:type="spellEnd"/>
      <w:r w:rsidRPr="00A8130E">
        <w:t xml:space="preserve"> – </w:t>
      </w:r>
      <w:proofErr w:type="spellStart"/>
      <w:r w:rsidRPr="00A8130E">
        <w:t>BDR</w:t>
      </w:r>
      <w:proofErr w:type="spellEnd"/>
      <w:r w:rsidRPr="00A8130E">
        <w:t xml:space="preserve"> Nível </w:t>
      </w:r>
      <w:proofErr w:type="spellStart"/>
      <w:r w:rsidRPr="00A8130E">
        <w:t>I</w:t>
      </w:r>
      <w:r w:rsidR="009A10B1">
        <w:t>I</w:t>
      </w:r>
      <w:r>
        <w:t>I</w:t>
      </w:r>
      <w:proofErr w:type="spellEnd"/>
    </w:p>
    <w:p w14:paraId="32F77D5D" w14:textId="63287155" w:rsidR="0089126A" w:rsidRDefault="0089126A" w:rsidP="0089126A">
      <w:r>
        <w:t xml:space="preserve">Art. </w:t>
      </w:r>
      <w:r w:rsidR="00AF2878">
        <w:t>13</w:t>
      </w:r>
      <w:r w:rsidR="00606D83">
        <w:t xml:space="preserve">.  </w:t>
      </w:r>
      <w:r>
        <w:t xml:space="preserve">O programa </w:t>
      </w:r>
      <w:proofErr w:type="spellStart"/>
      <w:r>
        <w:t>BDR</w:t>
      </w:r>
      <w:proofErr w:type="spellEnd"/>
      <w:r>
        <w:t xml:space="preserve"> patrocinado Nível </w:t>
      </w:r>
      <w:proofErr w:type="spellStart"/>
      <w:r>
        <w:t>I</w:t>
      </w:r>
      <w:r w:rsidR="009A10B1">
        <w:t>I</w:t>
      </w:r>
      <w:r>
        <w:t>I</w:t>
      </w:r>
      <w:proofErr w:type="spellEnd"/>
      <w:r>
        <w:t xml:space="preserve"> caracteriza-se por:</w:t>
      </w:r>
    </w:p>
    <w:p w14:paraId="5B912BF4" w14:textId="662C3FBF" w:rsidR="008E2DE3" w:rsidRDefault="008E2DE3" w:rsidP="008E2DE3">
      <w:r>
        <w:t xml:space="preserve">I – </w:t>
      </w:r>
      <w:proofErr w:type="gramStart"/>
      <w:r>
        <w:t>admissão</w:t>
      </w:r>
      <w:proofErr w:type="gramEnd"/>
      <w:r>
        <w:t xml:space="preserve"> à negociação em mercados organizados de valores mobiliários</w:t>
      </w:r>
      <w:r w:rsidR="000F3968">
        <w:t xml:space="preserve">, sem prejuízo do disposto no art. </w:t>
      </w:r>
      <w:r w:rsidR="001A1014">
        <w:t>18</w:t>
      </w:r>
      <w:r w:rsidR="000F3968">
        <w:t xml:space="preserve">, § </w:t>
      </w:r>
      <w:r w:rsidR="002D2517">
        <w:t>3º</w:t>
      </w:r>
      <w:r>
        <w:t>;</w:t>
      </w:r>
    </w:p>
    <w:p w14:paraId="6B50214E" w14:textId="56C4E85A" w:rsidR="008E2DE3" w:rsidRDefault="008E2DE3" w:rsidP="008E2DE3">
      <w:r>
        <w:t xml:space="preserve">II – </w:t>
      </w:r>
      <w:proofErr w:type="gramStart"/>
      <w:r>
        <w:t>registro</w:t>
      </w:r>
      <w:proofErr w:type="gramEnd"/>
      <w:r>
        <w:t xml:space="preserve"> </w:t>
      </w:r>
      <w:r w:rsidR="008B7CFE">
        <w:t>do emissor</w:t>
      </w:r>
      <w:r w:rsidR="000B2147" w:rsidRPr="000B2147">
        <w:t xml:space="preserve"> </w:t>
      </w:r>
      <w:r w:rsidR="000B2147">
        <w:t>na CVM</w:t>
      </w:r>
      <w:r>
        <w:t>; e</w:t>
      </w:r>
    </w:p>
    <w:p w14:paraId="7C1A9C3A" w14:textId="7493EE1D" w:rsidR="00862647" w:rsidRDefault="008E2DE3" w:rsidP="00862647">
      <w:proofErr w:type="spellStart"/>
      <w:r>
        <w:t>II</w:t>
      </w:r>
      <w:r w:rsidR="0089126A">
        <w:t>I</w:t>
      </w:r>
      <w:proofErr w:type="spellEnd"/>
      <w:r w:rsidR="0089126A">
        <w:t xml:space="preserve"> – </w:t>
      </w:r>
      <w:r w:rsidR="00FF73F4">
        <w:t xml:space="preserve">possibilidade </w:t>
      </w:r>
      <w:r w:rsidR="00CD0077">
        <w:t xml:space="preserve">de </w:t>
      </w:r>
      <w:r w:rsidR="00201293">
        <w:t xml:space="preserve">oferta pública </w:t>
      </w:r>
      <w:r w:rsidR="00CD0077">
        <w:t>de distribuição</w:t>
      </w:r>
      <w:r w:rsidR="00FF73F4">
        <w:t xml:space="preserve"> sem restrição de público-alvo, observado o disposto nos </w:t>
      </w:r>
      <w:r w:rsidR="0026482C">
        <w:t xml:space="preserve">art. </w:t>
      </w:r>
      <w:r w:rsidR="00797659">
        <w:t>23</w:t>
      </w:r>
      <w:r w:rsidR="001A1014">
        <w:t xml:space="preserve"> </w:t>
      </w:r>
      <w:r w:rsidR="00617123">
        <w:t>desta Resolução e as demais regras previstas na norma</w:t>
      </w:r>
      <w:r w:rsidR="00697B0B">
        <w:t xml:space="preserve"> </w:t>
      </w:r>
      <w:r w:rsidR="00617123">
        <w:t>que dispõe sobre ofertas públicas de distribuição de valores mobiliários</w:t>
      </w:r>
      <w:r w:rsidR="00BB6C69">
        <w:t>.</w:t>
      </w:r>
      <w:bookmarkStart w:id="4" w:name="_Hlk66800100"/>
    </w:p>
    <w:p w14:paraId="23E856AE" w14:textId="0262E241" w:rsidR="007523C3" w:rsidRDefault="007523C3" w:rsidP="00862647">
      <w:pPr>
        <w:pStyle w:val="Captulo"/>
      </w:pPr>
      <w:r>
        <w:t>Capítulo V</w:t>
      </w:r>
      <w:r w:rsidR="007B4DF7">
        <w:t>I</w:t>
      </w:r>
      <w:r>
        <w:t xml:space="preserve"> – </w:t>
      </w:r>
      <w:r w:rsidR="00B70F50">
        <w:t>R</w:t>
      </w:r>
      <w:r>
        <w:t xml:space="preserve">estrições </w:t>
      </w:r>
      <w:r w:rsidR="00B70F50">
        <w:t>à</w:t>
      </w:r>
      <w:r w:rsidR="0013171E">
        <w:t xml:space="preserve"> </w:t>
      </w:r>
      <w:r w:rsidR="00EE22C9">
        <w:t>ne</w:t>
      </w:r>
      <w:r w:rsidR="0013171E">
        <w:t>gociação</w:t>
      </w:r>
    </w:p>
    <w:p w14:paraId="2352238F" w14:textId="39859CB6" w:rsidR="00BB6C69" w:rsidRDefault="00BB6C69" w:rsidP="008E359B">
      <w:r>
        <w:t xml:space="preserve">Art. </w:t>
      </w:r>
      <w:r w:rsidR="00AF2878">
        <w:t>14</w:t>
      </w:r>
      <w:r w:rsidR="00606D83">
        <w:t xml:space="preserve">.  </w:t>
      </w:r>
      <w:r>
        <w:t xml:space="preserve">A aceitação de ordens para </w:t>
      </w:r>
      <w:r w:rsidR="002D05B3">
        <w:t xml:space="preserve">aquisição </w:t>
      </w:r>
      <w:r>
        <w:t xml:space="preserve">de </w:t>
      </w:r>
      <w:proofErr w:type="spellStart"/>
      <w:r>
        <w:t>BDR</w:t>
      </w:r>
      <w:proofErr w:type="spellEnd"/>
      <w:r>
        <w:t xml:space="preserve"> por parte dos intermediários é condicionada à verificação da compatibilidade do investimento em </w:t>
      </w:r>
      <w:proofErr w:type="spellStart"/>
      <w:r>
        <w:t>BDR</w:t>
      </w:r>
      <w:proofErr w:type="spellEnd"/>
      <w:r>
        <w:t xml:space="preserve"> com </w:t>
      </w:r>
      <w:r w:rsidR="00F46B44">
        <w:t xml:space="preserve">o </w:t>
      </w:r>
      <w:r>
        <w:t>perfil do investidor, nos termos da regulamentação específica que dispõe sobre o dever de verificação da adequação dos produtos, serviços e operações ao perfil do cliente.</w:t>
      </w:r>
    </w:p>
    <w:p w14:paraId="212AF054" w14:textId="4B30AB3C" w:rsidR="00201293" w:rsidRPr="00A1082F" w:rsidRDefault="00201293" w:rsidP="00201293">
      <w:pPr>
        <w:rPr>
          <w:strike/>
        </w:rPr>
      </w:pPr>
      <w:r>
        <w:t>Parágrafo único.</w:t>
      </w:r>
      <w:r w:rsidRPr="00A1082F">
        <w:t xml:space="preserve"> </w:t>
      </w:r>
      <w:r>
        <w:t xml:space="preserve"> Os intermediários devem ainda dar ciência aos seus clientes sobre </w:t>
      </w:r>
      <w:r w:rsidRPr="00A1082F">
        <w:t xml:space="preserve">os riscos inerentes aos </w:t>
      </w:r>
      <w:proofErr w:type="spellStart"/>
      <w:r w:rsidR="00321D41">
        <w:t>BDR</w:t>
      </w:r>
      <w:proofErr w:type="spellEnd"/>
      <w:r w:rsidRPr="00A1082F">
        <w:t xml:space="preserve"> ali negociados, em especial, quando for o caso, quanto ao fato de se tratar de </w:t>
      </w:r>
      <w:r w:rsidR="00C71A66">
        <w:t>emissor</w:t>
      </w:r>
      <w:r w:rsidR="00C71A66" w:rsidRPr="00A1082F">
        <w:t xml:space="preserve"> </w:t>
      </w:r>
      <w:r w:rsidRPr="00A1082F">
        <w:t>não registrad</w:t>
      </w:r>
      <w:r w:rsidR="00A33670">
        <w:t>o</w:t>
      </w:r>
      <w:r w:rsidRPr="00A1082F">
        <w:t xml:space="preserve"> na CVM e </w:t>
      </w:r>
      <w:r w:rsidR="00A33670" w:rsidRPr="00A1082F">
        <w:t>submetid</w:t>
      </w:r>
      <w:r w:rsidR="00A33670">
        <w:t>o</w:t>
      </w:r>
      <w:r w:rsidR="00A33670" w:rsidRPr="00A1082F">
        <w:t xml:space="preserve"> </w:t>
      </w:r>
      <w:r w:rsidRPr="00A1082F">
        <w:t>a</w:t>
      </w:r>
      <w:r w:rsidR="00AC4F9C">
        <w:t xml:space="preserve"> legislação e</w:t>
      </w:r>
      <w:r w:rsidRPr="00A1082F">
        <w:t xml:space="preserve"> padrões contábeis diversos daqueles vigentes no Brasil</w:t>
      </w:r>
      <w:r>
        <w:t>.</w:t>
      </w:r>
    </w:p>
    <w:bookmarkEnd w:id="4"/>
    <w:p w14:paraId="07529605" w14:textId="62AA2802" w:rsidR="001E0901" w:rsidRDefault="34572332" w:rsidP="0A7F0644">
      <w:pPr>
        <w:rPr>
          <w:rFonts w:ascii="Calibri" w:hAnsi="Calibri" w:cs="Calibri"/>
          <w:color w:val="000000" w:themeColor="text1"/>
        </w:rPr>
      </w:pPr>
      <w:r w:rsidRPr="0A7F0644">
        <w:rPr>
          <w:rFonts w:ascii="Calibri" w:hAnsi="Calibri" w:cs="Calibri"/>
          <w:color w:val="000000" w:themeColor="text1"/>
        </w:rPr>
        <w:t xml:space="preserve">Art. </w:t>
      </w:r>
      <w:r w:rsidR="00AF2878">
        <w:rPr>
          <w:rFonts w:ascii="Calibri" w:hAnsi="Calibri" w:cs="Calibri"/>
          <w:color w:val="000000" w:themeColor="text1"/>
        </w:rPr>
        <w:t>15</w:t>
      </w:r>
      <w:r w:rsidR="00A45D7B">
        <w:rPr>
          <w:rFonts w:ascii="Calibri" w:hAnsi="Calibri" w:cs="Calibri"/>
          <w:color w:val="000000" w:themeColor="text1"/>
        </w:rPr>
        <w:t>.</w:t>
      </w:r>
      <w:r w:rsidR="00A45D7B" w:rsidRPr="0A7F0644">
        <w:rPr>
          <w:rFonts w:ascii="Calibri" w:hAnsi="Calibri" w:cs="Calibri"/>
          <w:color w:val="000000" w:themeColor="text1"/>
        </w:rPr>
        <w:t xml:space="preserve">  </w:t>
      </w:r>
      <w:r w:rsidR="60269B73" w:rsidRPr="0A7F0644">
        <w:rPr>
          <w:rFonts w:ascii="Calibri" w:hAnsi="Calibri" w:cs="Calibri"/>
          <w:color w:val="000000" w:themeColor="text1"/>
        </w:rPr>
        <w:t>A</w:t>
      </w:r>
      <w:r w:rsidRPr="0A7F0644">
        <w:rPr>
          <w:rFonts w:ascii="Calibri" w:hAnsi="Calibri" w:cs="Calibri"/>
          <w:color w:val="000000" w:themeColor="text1"/>
        </w:rPr>
        <w:t xml:space="preserve"> </w:t>
      </w:r>
      <w:r w:rsidR="00517BB4">
        <w:rPr>
          <w:rFonts w:ascii="Calibri" w:hAnsi="Calibri" w:cs="Calibri"/>
          <w:color w:val="000000" w:themeColor="text1"/>
        </w:rPr>
        <w:t xml:space="preserve">negociação </w:t>
      </w:r>
      <w:r w:rsidR="00350931">
        <w:rPr>
          <w:rFonts w:ascii="Calibri" w:hAnsi="Calibri" w:cs="Calibri"/>
          <w:color w:val="000000" w:themeColor="text1"/>
        </w:rPr>
        <w:t xml:space="preserve">em mercado secundário </w:t>
      </w:r>
      <w:r w:rsidRPr="0A7F0644">
        <w:rPr>
          <w:rFonts w:ascii="Calibri" w:hAnsi="Calibri" w:cs="Calibri"/>
          <w:color w:val="000000" w:themeColor="text1"/>
        </w:rPr>
        <w:t xml:space="preserve">de </w:t>
      </w:r>
      <w:proofErr w:type="spellStart"/>
      <w:r w:rsidRPr="0A7F0644">
        <w:rPr>
          <w:rFonts w:ascii="Calibri" w:hAnsi="Calibri" w:cs="Calibri"/>
          <w:color w:val="000000" w:themeColor="text1"/>
        </w:rPr>
        <w:t>BDR</w:t>
      </w:r>
      <w:proofErr w:type="spellEnd"/>
      <w:r w:rsidRPr="0A7F0644">
        <w:rPr>
          <w:rFonts w:ascii="Calibri" w:hAnsi="Calibri" w:cs="Calibri"/>
          <w:color w:val="000000" w:themeColor="text1"/>
        </w:rPr>
        <w:t xml:space="preserve"> </w:t>
      </w:r>
      <w:r w:rsidR="005928F8">
        <w:rPr>
          <w:rFonts w:ascii="Calibri" w:hAnsi="Calibri" w:cs="Calibri"/>
          <w:color w:val="000000" w:themeColor="text1"/>
        </w:rPr>
        <w:t>Nível I</w:t>
      </w:r>
      <w:r w:rsidR="0019027F">
        <w:rPr>
          <w:rFonts w:ascii="Calibri" w:hAnsi="Calibri" w:cs="Calibri"/>
          <w:color w:val="000000" w:themeColor="text1"/>
        </w:rPr>
        <w:t>, patrocinados ou não</w:t>
      </w:r>
      <w:r w:rsidR="00517BB4">
        <w:rPr>
          <w:rFonts w:ascii="Calibri" w:hAnsi="Calibri" w:cs="Calibri"/>
          <w:color w:val="000000" w:themeColor="text1"/>
        </w:rPr>
        <w:t>, está sujeita às seguintes restrições</w:t>
      </w:r>
      <w:r w:rsidR="005703D8">
        <w:rPr>
          <w:rFonts w:ascii="Calibri" w:hAnsi="Calibri" w:cs="Calibri"/>
          <w:color w:val="000000" w:themeColor="text1"/>
        </w:rPr>
        <w:t>:</w:t>
      </w:r>
    </w:p>
    <w:p w14:paraId="0651E695" w14:textId="6DCA679C" w:rsidR="005703D8" w:rsidRDefault="005703D8" w:rsidP="0A7F0644">
      <w:r>
        <w:rPr>
          <w:rFonts w:ascii="Calibri" w:hAnsi="Calibri" w:cs="Calibri"/>
          <w:color w:val="000000" w:themeColor="text1"/>
        </w:rPr>
        <w:t xml:space="preserve">I – </w:t>
      </w:r>
      <w:proofErr w:type="gramStart"/>
      <w:r w:rsidR="00E55B2D">
        <w:rPr>
          <w:rFonts w:ascii="Calibri" w:hAnsi="Calibri" w:cs="Calibri"/>
          <w:color w:val="000000" w:themeColor="text1"/>
        </w:rPr>
        <w:t>deve</w:t>
      </w:r>
      <w:proofErr w:type="gramEnd"/>
      <w:r w:rsidR="00E55B2D">
        <w:rPr>
          <w:rFonts w:ascii="Calibri" w:hAnsi="Calibri" w:cs="Calibri"/>
          <w:color w:val="000000" w:themeColor="text1"/>
        </w:rPr>
        <w:t xml:space="preserve"> ocorrer </w:t>
      </w:r>
      <w:r w:rsidR="00E55B2D">
        <w:t xml:space="preserve">em segmento específico ou sob codificação exclusiva para </w:t>
      </w:r>
      <w:proofErr w:type="spellStart"/>
      <w:r w:rsidR="00E55B2D">
        <w:t>BDR</w:t>
      </w:r>
      <w:proofErr w:type="spellEnd"/>
      <w:r w:rsidR="00E55B2D">
        <w:t xml:space="preserve"> Nível I conforme atribuído pela entidade administradora de </w:t>
      </w:r>
      <w:r w:rsidR="005A0CE2">
        <w:t>mercado organizado de valores mobiliários</w:t>
      </w:r>
      <w:r w:rsidR="00E55B2D">
        <w:t>;</w:t>
      </w:r>
      <w:r w:rsidR="007B4DF7">
        <w:t xml:space="preserve"> e</w:t>
      </w:r>
    </w:p>
    <w:p w14:paraId="403444C7" w14:textId="3A8CF3DB" w:rsidR="00724C96" w:rsidRDefault="00E55B2D">
      <w:pPr>
        <w:rPr>
          <w:rFonts w:ascii="Calibri" w:hAnsi="Calibri" w:cs="Calibri"/>
          <w:color w:val="000000" w:themeColor="text1"/>
        </w:rPr>
      </w:pPr>
      <w:r>
        <w:t>II</w:t>
      </w:r>
      <w:r w:rsidR="00C12886">
        <w:t xml:space="preserve"> – </w:t>
      </w:r>
      <w:proofErr w:type="gramStart"/>
      <w:r w:rsidR="34572332" w:rsidRPr="0A7F0644">
        <w:rPr>
          <w:rFonts w:ascii="Calibri" w:hAnsi="Calibri" w:cs="Calibri"/>
          <w:color w:val="000000" w:themeColor="text1"/>
        </w:rPr>
        <w:t>é</w:t>
      </w:r>
      <w:proofErr w:type="gramEnd"/>
      <w:r w:rsidR="34572332" w:rsidRPr="0A7F0644">
        <w:rPr>
          <w:rFonts w:ascii="Calibri" w:hAnsi="Calibri" w:cs="Calibri"/>
          <w:color w:val="000000" w:themeColor="text1"/>
        </w:rPr>
        <w:t xml:space="preserve"> </w:t>
      </w:r>
      <w:r w:rsidR="00C12886">
        <w:rPr>
          <w:rFonts w:ascii="Calibri" w:hAnsi="Calibri" w:cs="Calibri"/>
          <w:color w:val="000000" w:themeColor="text1"/>
        </w:rPr>
        <w:t xml:space="preserve">restrita </w:t>
      </w:r>
      <w:r w:rsidR="34572332" w:rsidRPr="0A7F0644">
        <w:rPr>
          <w:rFonts w:ascii="Calibri" w:hAnsi="Calibri" w:cs="Calibri"/>
          <w:color w:val="000000" w:themeColor="text1"/>
        </w:rPr>
        <w:t>exclusivamente a investidores qualificados</w:t>
      </w:r>
      <w:r w:rsidR="1895A276" w:rsidRPr="0A7F0644">
        <w:rPr>
          <w:rFonts w:ascii="Calibri" w:hAnsi="Calibri" w:cs="Calibri"/>
          <w:color w:val="000000" w:themeColor="text1"/>
        </w:rPr>
        <w:t xml:space="preserve">, ressalvado o disposto no art. </w:t>
      </w:r>
      <w:r w:rsidR="00AC6DEE">
        <w:rPr>
          <w:rFonts w:ascii="Calibri" w:hAnsi="Calibri" w:cs="Calibri"/>
          <w:color w:val="000000" w:themeColor="text1"/>
        </w:rPr>
        <w:t>16</w:t>
      </w:r>
      <w:r w:rsidR="34572332" w:rsidRPr="0A7F0644">
        <w:rPr>
          <w:rFonts w:ascii="Calibri" w:hAnsi="Calibri" w:cs="Calibri"/>
          <w:color w:val="000000" w:themeColor="text1"/>
        </w:rPr>
        <w:t>.</w:t>
      </w:r>
    </w:p>
    <w:p w14:paraId="64572C29" w14:textId="2CCEC7FF" w:rsidR="34572332" w:rsidRDefault="34572332" w:rsidP="00AE26BB">
      <w:pPr>
        <w:rPr>
          <w:rFonts w:ascii="Calibri" w:hAnsi="Calibri" w:cs="Calibri"/>
          <w:color w:val="000000" w:themeColor="text1"/>
        </w:rPr>
      </w:pPr>
      <w:r w:rsidRPr="10A54817">
        <w:rPr>
          <w:rFonts w:ascii="Calibri" w:hAnsi="Calibri" w:cs="Calibri"/>
        </w:rPr>
        <w:t xml:space="preserve">Art. </w:t>
      </w:r>
      <w:r w:rsidR="00AF2878">
        <w:rPr>
          <w:rFonts w:ascii="Calibri" w:hAnsi="Calibri" w:cs="Calibri"/>
        </w:rPr>
        <w:t>16</w:t>
      </w:r>
      <w:r w:rsidRPr="10A54817">
        <w:rPr>
          <w:rFonts w:ascii="Calibri" w:hAnsi="Calibri" w:cs="Calibri"/>
        </w:rPr>
        <w:t xml:space="preserve">. </w:t>
      </w:r>
      <w:r w:rsidR="00BA5DA2">
        <w:rPr>
          <w:rFonts w:ascii="Calibri" w:hAnsi="Calibri" w:cs="Calibri"/>
        </w:rPr>
        <w:t xml:space="preserve"> </w:t>
      </w:r>
      <w:r w:rsidRPr="10A54817">
        <w:rPr>
          <w:rFonts w:ascii="Calibri" w:hAnsi="Calibri" w:cs="Calibri"/>
        </w:rPr>
        <w:t>É</w:t>
      </w:r>
      <w:r w:rsidR="1C7DF2C1" w:rsidRPr="10A54817">
        <w:rPr>
          <w:rFonts w:ascii="Calibri" w:hAnsi="Calibri" w:cs="Calibri"/>
        </w:rPr>
        <w:t xml:space="preserve"> </w:t>
      </w:r>
      <w:r w:rsidRPr="10A54817">
        <w:rPr>
          <w:rFonts w:ascii="Calibri" w:hAnsi="Calibri" w:cs="Calibri"/>
        </w:rPr>
        <w:t xml:space="preserve">permitida a aquisição dos </w:t>
      </w:r>
      <w:proofErr w:type="spellStart"/>
      <w:r w:rsidRPr="10A54817">
        <w:rPr>
          <w:rFonts w:ascii="Calibri" w:hAnsi="Calibri" w:cs="Calibri"/>
        </w:rPr>
        <w:t>BDR</w:t>
      </w:r>
      <w:proofErr w:type="spellEnd"/>
      <w:r w:rsidRPr="10A54817">
        <w:rPr>
          <w:rFonts w:ascii="Calibri" w:hAnsi="Calibri" w:cs="Calibri"/>
        </w:rPr>
        <w:t xml:space="preserve"> Nível I </w:t>
      </w:r>
      <w:r w:rsidR="00784ABE">
        <w:rPr>
          <w:rFonts w:ascii="Calibri" w:hAnsi="Calibri" w:cs="Calibri"/>
          <w:color w:val="000000" w:themeColor="text1"/>
        </w:rPr>
        <w:t xml:space="preserve">por </w:t>
      </w:r>
      <w:r w:rsidRPr="10A54817">
        <w:rPr>
          <w:rFonts w:ascii="Calibri" w:hAnsi="Calibri" w:cs="Calibri"/>
        </w:rPr>
        <w:t>investidores</w:t>
      </w:r>
      <w:r w:rsidR="00784ABE">
        <w:rPr>
          <w:rFonts w:ascii="Calibri" w:hAnsi="Calibri" w:cs="Calibri"/>
        </w:rPr>
        <w:t xml:space="preserve"> não considerados qualificados</w:t>
      </w:r>
      <w:r w:rsidR="00BA5DA2">
        <w:rPr>
          <w:rFonts w:ascii="Calibri" w:hAnsi="Calibri" w:cs="Calibri"/>
        </w:rPr>
        <w:t>, nos termos da regulamentação específica</w:t>
      </w:r>
      <w:r w:rsidR="006E41BA">
        <w:rPr>
          <w:rFonts w:ascii="Calibri" w:hAnsi="Calibri" w:cs="Calibri"/>
        </w:rPr>
        <w:t>,</w:t>
      </w:r>
      <w:r w:rsidRPr="10A54817">
        <w:rPr>
          <w:rFonts w:ascii="Calibri" w:hAnsi="Calibri" w:cs="Calibri"/>
        </w:rPr>
        <w:t xml:space="preserve"> desde que </w:t>
      </w:r>
      <w:r w:rsidRPr="0A7F0644">
        <w:rPr>
          <w:rFonts w:ascii="Calibri" w:hAnsi="Calibri" w:cs="Calibri"/>
          <w:color w:val="000000" w:themeColor="text1"/>
        </w:rPr>
        <w:t xml:space="preserve">o principal mercado de negociação </w:t>
      </w:r>
      <w:r w:rsidR="00B94DE5">
        <w:rPr>
          <w:rFonts w:ascii="Calibri" w:hAnsi="Calibri" w:cs="Calibri"/>
          <w:color w:val="000000" w:themeColor="text1"/>
        </w:rPr>
        <w:t>de</w:t>
      </w:r>
      <w:r w:rsidR="00B94DE5" w:rsidRPr="0A7F0644">
        <w:rPr>
          <w:rFonts w:ascii="Calibri" w:hAnsi="Calibri" w:cs="Calibri"/>
          <w:color w:val="000000" w:themeColor="text1"/>
        </w:rPr>
        <w:t xml:space="preserve"> </w:t>
      </w:r>
      <w:r w:rsidRPr="0A7F0644">
        <w:rPr>
          <w:rFonts w:ascii="Calibri" w:hAnsi="Calibri" w:cs="Calibri"/>
          <w:color w:val="000000" w:themeColor="text1"/>
        </w:rPr>
        <w:t xml:space="preserve">valores mobiliários </w:t>
      </w:r>
      <w:r w:rsidR="00AF0061">
        <w:rPr>
          <w:rFonts w:ascii="Calibri" w:hAnsi="Calibri" w:cs="Calibri"/>
          <w:color w:val="000000" w:themeColor="text1"/>
        </w:rPr>
        <w:t xml:space="preserve">de emissão </w:t>
      </w:r>
      <w:r w:rsidRPr="0A7F0644">
        <w:rPr>
          <w:rFonts w:ascii="Calibri" w:hAnsi="Calibri" w:cs="Calibri"/>
          <w:color w:val="000000" w:themeColor="text1"/>
        </w:rPr>
        <w:t xml:space="preserve">do emissor </w:t>
      </w:r>
      <w:r w:rsidR="00AF0061">
        <w:rPr>
          <w:rFonts w:ascii="Calibri" w:hAnsi="Calibri" w:cs="Calibri"/>
          <w:color w:val="000000" w:themeColor="text1"/>
        </w:rPr>
        <w:t xml:space="preserve">dos valores mobiliários que servem de lastro para os </w:t>
      </w:r>
      <w:proofErr w:type="spellStart"/>
      <w:r w:rsidR="00AF0061">
        <w:rPr>
          <w:rFonts w:ascii="Calibri" w:hAnsi="Calibri" w:cs="Calibri"/>
          <w:color w:val="000000" w:themeColor="text1"/>
        </w:rPr>
        <w:t>BDR</w:t>
      </w:r>
      <w:proofErr w:type="spellEnd"/>
      <w:r w:rsidR="00AF0061">
        <w:rPr>
          <w:rFonts w:ascii="Calibri" w:hAnsi="Calibri" w:cs="Calibri"/>
          <w:color w:val="000000" w:themeColor="text1"/>
        </w:rPr>
        <w:t xml:space="preserve"> </w:t>
      </w:r>
      <w:r w:rsidR="00F44F09">
        <w:rPr>
          <w:rFonts w:ascii="Calibri" w:hAnsi="Calibri" w:cs="Calibri"/>
          <w:color w:val="000000" w:themeColor="text1"/>
        </w:rPr>
        <w:t>seja</w:t>
      </w:r>
      <w:r w:rsidRPr="0A7F0644">
        <w:rPr>
          <w:rFonts w:ascii="Calibri" w:hAnsi="Calibri" w:cs="Calibri"/>
          <w:color w:val="000000" w:themeColor="text1"/>
        </w:rPr>
        <w:t xml:space="preserve"> uma bolsa de valores </w:t>
      </w:r>
      <w:r w:rsidR="00F44F09">
        <w:rPr>
          <w:rFonts w:ascii="Calibri" w:hAnsi="Calibri" w:cs="Calibri"/>
          <w:color w:val="000000" w:themeColor="text1"/>
        </w:rPr>
        <w:t>qu</w:t>
      </w:r>
      <w:r w:rsidRPr="0A7F0644">
        <w:rPr>
          <w:rFonts w:ascii="Calibri" w:hAnsi="Calibri" w:cs="Calibri"/>
          <w:color w:val="000000" w:themeColor="text1"/>
        </w:rPr>
        <w:t>e</w:t>
      </w:r>
      <w:r w:rsidR="00F44F09">
        <w:rPr>
          <w:rFonts w:ascii="Calibri" w:hAnsi="Calibri" w:cs="Calibri"/>
          <w:color w:val="000000" w:themeColor="text1"/>
        </w:rPr>
        <w:t xml:space="preserve"> atenda cumulativamente as seguintes condições</w:t>
      </w:r>
      <w:r w:rsidRPr="0A7F0644">
        <w:rPr>
          <w:rFonts w:ascii="Calibri" w:hAnsi="Calibri" w:cs="Calibri"/>
          <w:color w:val="000000" w:themeColor="text1"/>
        </w:rPr>
        <w:t>:</w:t>
      </w:r>
    </w:p>
    <w:p w14:paraId="7F460BD0" w14:textId="4C6AFD8A" w:rsidR="34572332" w:rsidRDefault="00F44F09" w:rsidP="0A7F0644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lastRenderedPageBreak/>
        <w:t xml:space="preserve">I – </w:t>
      </w:r>
      <w:proofErr w:type="gramStart"/>
      <w:r w:rsidR="34572332" w:rsidRPr="0A7F0644">
        <w:rPr>
          <w:rFonts w:ascii="Calibri" w:hAnsi="Calibri" w:cs="Calibri"/>
          <w:color w:val="000000" w:themeColor="text1"/>
        </w:rPr>
        <w:t>ter</w:t>
      </w:r>
      <w:proofErr w:type="gramEnd"/>
      <w:r w:rsidR="34572332" w:rsidRPr="0A7F0644">
        <w:rPr>
          <w:rFonts w:ascii="Calibri" w:hAnsi="Calibri" w:cs="Calibri"/>
          <w:color w:val="000000" w:themeColor="text1"/>
        </w:rPr>
        <w:t xml:space="preserve"> sede no exterior e em país </w:t>
      </w:r>
      <w:r w:rsidR="0089175D">
        <w:rPr>
          <w:rFonts w:ascii="Calibri" w:hAnsi="Calibri" w:cs="Calibri"/>
          <w:color w:val="000000" w:themeColor="text1"/>
        </w:rPr>
        <w:t xml:space="preserve">cujo supervisor </w:t>
      </w:r>
      <w:r w:rsidR="002E443A">
        <w:rPr>
          <w:rFonts w:ascii="Calibri" w:hAnsi="Calibri" w:cs="Calibri"/>
          <w:color w:val="000000" w:themeColor="text1"/>
        </w:rPr>
        <w:t>local</w:t>
      </w:r>
      <w:r w:rsidR="34572332" w:rsidRPr="0A7F0644">
        <w:rPr>
          <w:rFonts w:ascii="Calibri" w:hAnsi="Calibri" w:cs="Calibri"/>
          <w:color w:val="000000" w:themeColor="text1"/>
        </w:rPr>
        <w:t xml:space="preserve"> tenha celebrado com a CVM acordo de cooperação sobre consulta, assistência técnica e assistência mútua para troca de informações, ou seja signatário do memorando multilateral de entendimento da Organização Internacional das Comissões de Valores – </w:t>
      </w:r>
      <w:proofErr w:type="spellStart"/>
      <w:r w:rsidR="34572332" w:rsidRPr="0A7F0644">
        <w:rPr>
          <w:rFonts w:ascii="Calibri" w:hAnsi="Calibri" w:cs="Calibri"/>
          <w:color w:val="000000" w:themeColor="text1"/>
        </w:rPr>
        <w:t>OICV</w:t>
      </w:r>
      <w:proofErr w:type="spellEnd"/>
      <w:r w:rsidR="34572332" w:rsidRPr="0A7F0644">
        <w:rPr>
          <w:rFonts w:ascii="Calibri" w:hAnsi="Calibri" w:cs="Calibri"/>
          <w:color w:val="000000" w:themeColor="text1"/>
        </w:rPr>
        <w:t>; e</w:t>
      </w:r>
    </w:p>
    <w:p w14:paraId="3D40327C" w14:textId="2EF7A05B" w:rsidR="34572332" w:rsidRDefault="00F44F09" w:rsidP="0A7F0644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II – </w:t>
      </w:r>
      <w:proofErr w:type="gramStart"/>
      <w:r w:rsidR="34572332" w:rsidRPr="0A7F0644">
        <w:rPr>
          <w:rFonts w:ascii="Calibri" w:hAnsi="Calibri" w:cs="Calibri"/>
          <w:color w:val="000000" w:themeColor="text1"/>
        </w:rPr>
        <w:t>ser</w:t>
      </w:r>
      <w:proofErr w:type="gramEnd"/>
      <w:r w:rsidR="34572332" w:rsidRPr="0A7F0644">
        <w:rPr>
          <w:rFonts w:ascii="Calibri" w:hAnsi="Calibri" w:cs="Calibri"/>
          <w:color w:val="000000" w:themeColor="text1"/>
        </w:rPr>
        <w:t xml:space="preserve"> classificad</w:t>
      </w:r>
      <w:r>
        <w:rPr>
          <w:rFonts w:ascii="Calibri" w:hAnsi="Calibri" w:cs="Calibri"/>
          <w:color w:val="000000" w:themeColor="text1"/>
        </w:rPr>
        <w:t>a</w:t>
      </w:r>
      <w:r w:rsidR="34572332" w:rsidRPr="0A7F0644">
        <w:rPr>
          <w:rFonts w:ascii="Calibri" w:hAnsi="Calibri" w:cs="Calibri"/>
          <w:color w:val="000000" w:themeColor="text1"/>
        </w:rPr>
        <w:t xml:space="preserve"> como “mercado reconhecido” no regulamento de entidade administradora de mercado organizado de valores mobiliários aprovado pela CVM.</w:t>
      </w:r>
    </w:p>
    <w:p w14:paraId="62DD85B4" w14:textId="5B6AB74B" w:rsidR="34572332" w:rsidRDefault="00BA5DA2" w:rsidP="0A7F0644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§ 1º</w:t>
      </w:r>
      <w:r w:rsidR="34572332" w:rsidRPr="0A7F0644">
        <w:rPr>
          <w:rFonts w:ascii="Calibri" w:hAnsi="Calibri" w:cs="Calibri"/>
          <w:color w:val="000000" w:themeColor="text1"/>
        </w:rPr>
        <w:t xml:space="preserve">  Se, após a verificação inicial dos requisitos do </w:t>
      </w:r>
      <w:r w:rsidR="34572332" w:rsidRPr="0A7F0644">
        <w:rPr>
          <w:rFonts w:ascii="Calibri" w:hAnsi="Calibri" w:cs="Calibri"/>
          <w:b/>
          <w:bCs/>
          <w:color w:val="000000" w:themeColor="text1"/>
        </w:rPr>
        <w:t>caput</w:t>
      </w:r>
      <w:r w:rsidR="34572332" w:rsidRPr="0A7F0644">
        <w:rPr>
          <w:rFonts w:ascii="Calibri" w:hAnsi="Calibri" w:cs="Calibri"/>
          <w:color w:val="000000" w:themeColor="text1"/>
        </w:rPr>
        <w:t xml:space="preserve">, o volume de negociação dos </w:t>
      </w:r>
      <w:r w:rsidR="00625F53">
        <w:rPr>
          <w:rFonts w:ascii="Calibri" w:hAnsi="Calibri" w:cs="Calibri"/>
          <w:color w:val="000000" w:themeColor="text1"/>
        </w:rPr>
        <w:t>valores mobiliários</w:t>
      </w:r>
      <w:r w:rsidR="0019741A" w:rsidRPr="0A7F0644">
        <w:rPr>
          <w:rFonts w:ascii="Calibri" w:hAnsi="Calibri" w:cs="Calibri"/>
          <w:color w:val="000000" w:themeColor="text1"/>
        </w:rPr>
        <w:t xml:space="preserve"> </w:t>
      </w:r>
      <w:r w:rsidR="34572332" w:rsidRPr="0A7F0644">
        <w:rPr>
          <w:rFonts w:ascii="Calibri" w:hAnsi="Calibri" w:cs="Calibri"/>
          <w:color w:val="000000" w:themeColor="text1"/>
        </w:rPr>
        <w:t xml:space="preserve">no “mercado reconhecido” vier a ser superado pelo volume de negociação em outro mercado, a negociação de </w:t>
      </w:r>
      <w:proofErr w:type="spellStart"/>
      <w:r w:rsidR="34572332" w:rsidRPr="0A7F0644">
        <w:rPr>
          <w:rFonts w:ascii="Calibri" w:hAnsi="Calibri" w:cs="Calibri"/>
          <w:color w:val="000000" w:themeColor="text1"/>
        </w:rPr>
        <w:t>BDR</w:t>
      </w:r>
      <w:proofErr w:type="spellEnd"/>
      <w:r w:rsidR="34572332" w:rsidRPr="0A7F0644">
        <w:rPr>
          <w:rFonts w:ascii="Calibri" w:hAnsi="Calibri" w:cs="Calibri"/>
          <w:color w:val="000000" w:themeColor="text1"/>
        </w:rPr>
        <w:t xml:space="preserve"> por investidores não considerados qualificados continuará permitida, desde que valores mobiliários </w:t>
      </w:r>
      <w:r w:rsidR="0004676C">
        <w:rPr>
          <w:rFonts w:ascii="Calibri" w:hAnsi="Calibri" w:cs="Calibri"/>
          <w:color w:val="000000" w:themeColor="text1"/>
        </w:rPr>
        <w:t xml:space="preserve">de emissão </w:t>
      </w:r>
      <w:r w:rsidR="34572332" w:rsidRPr="0A7F0644">
        <w:rPr>
          <w:rFonts w:ascii="Calibri" w:hAnsi="Calibri" w:cs="Calibri"/>
          <w:color w:val="000000" w:themeColor="text1"/>
        </w:rPr>
        <w:t xml:space="preserve">do emissor </w:t>
      </w:r>
      <w:r w:rsidR="0004676C">
        <w:rPr>
          <w:rFonts w:ascii="Calibri" w:hAnsi="Calibri" w:cs="Calibri"/>
          <w:color w:val="000000" w:themeColor="text1"/>
        </w:rPr>
        <w:t xml:space="preserve">dos valores mobiliários que servem de lastro para os </w:t>
      </w:r>
      <w:proofErr w:type="spellStart"/>
      <w:r w:rsidR="0004676C">
        <w:rPr>
          <w:rFonts w:ascii="Calibri" w:hAnsi="Calibri" w:cs="Calibri"/>
          <w:color w:val="000000" w:themeColor="text1"/>
        </w:rPr>
        <w:t>BDR</w:t>
      </w:r>
      <w:proofErr w:type="spellEnd"/>
      <w:r w:rsidR="0004676C">
        <w:rPr>
          <w:rFonts w:ascii="Calibri" w:hAnsi="Calibri" w:cs="Calibri"/>
          <w:color w:val="000000" w:themeColor="text1"/>
        </w:rPr>
        <w:t xml:space="preserve"> </w:t>
      </w:r>
      <w:r w:rsidR="34572332" w:rsidRPr="0A7F0644">
        <w:rPr>
          <w:rFonts w:ascii="Calibri" w:hAnsi="Calibri" w:cs="Calibri"/>
          <w:color w:val="000000" w:themeColor="text1"/>
        </w:rPr>
        <w:t>permaneçam admitidos à negociação no “mercado reconhecido” em que ele tenha originalmente obtido sua listagem.</w:t>
      </w:r>
    </w:p>
    <w:p w14:paraId="75A2B9B8" w14:textId="77777777" w:rsidR="00631218" w:rsidRDefault="00BA5DA2" w:rsidP="00606D83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§ 2</w:t>
      </w:r>
      <w:proofErr w:type="gramStart"/>
      <w:r>
        <w:rPr>
          <w:rFonts w:ascii="Calibri" w:hAnsi="Calibri" w:cs="Calibri"/>
          <w:color w:val="000000" w:themeColor="text1"/>
        </w:rPr>
        <w:t>º</w:t>
      </w:r>
      <w:r w:rsidR="00D1317B">
        <w:rPr>
          <w:rFonts w:ascii="Calibri" w:hAnsi="Calibri" w:cs="Calibri"/>
          <w:color w:val="000000" w:themeColor="text1"/>
        </w:rPr>
        <w:t xml:space="preserve">  </w:t>
      </w:r>
      <w:r w:rsidR="0083580E">
        <w:rPr>
          <w:rFonts w:ascii="Calibri" w:hAnsi="Calibri" w:cs="Calibri"/>
          <w:color w:val="000000" w:themeColor="text1"/>
        </w:rPr>
        <w:t>No</w:t>
      </w:r>
      <w:proofErr w:type="gramEnd"/>
      <w:r w:rsidR="0083580E">
        <w:rPr>
          <w:rFonts w:ascii="Calibri" w:hAnsi="Calibri" w:cs="Calibri"/>
          <w:color w:val="000000" w:themeColor="text1"/>
        </w:rPr>
        <w:t xml:space="preserve"> caso de</w:t>
      </w:r>
      <w:r w:rsidR="00527F0F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527F0F">
        <w:rPr>
          <w:rFonts w:ascii="Calibri" w:hAnsi="Calibri" w:cs="Calibri"/>
          <w:color w:val="000000" w:themeColor="text1"/>
        </w:rPr>
        <w:t>BDR</w:t>
      </w:r>
      <w:proofErr w:type="spellEnd"/>
      <w:r w:rsidR="00527F0F">
        <w:rPr>
          <w:rFonts w:ascii="Calibri" w:hAnsi="Calibri" w:cs="Calibri"/>
          <w:color w:val="000000" w:themeColor="text1"/>
        </w:rPr>
        <w:t xml:space="preserve"> lastreados em valores mobiliários </w:t>
      </w:r>
      <w:r w:rsidR="004525E8">
        <w:rPr>
          <w:rFonts w:ascii="Calibri" w:hAnsi="Calibri" w:cs="Calibri"/>
          <w:color w:val="000000" w:themeColor="text1"/>
        </w:rPr>
        <w:t>representativos de dívida</w:t>
      </w:r>
      <w:r w:rsidR="00F86985">
        <w:rPr>
          <w:rFonts w:ascii="Calibri" w:hAnsi="Calibri" w:cs="Calibri"/>
          <w:color w:val="000000" w:themeColor="text1"/>
        </w:rPr>
        <w:t xml:space="preserve">, </w:t>
      </w:r>
      <w:r w:rsidR="00B34901">
        <w:rPr>
          <w:rFonts w:ascii="Calibri" w:hAnsi="Calibri" w:cs="Calibri"/>
          <w:color w:val="000000" w:themeColor="text1"/>
        </w:rPr>
        <w:t xml:space="preserve">a aquisição por </w:t>
      </w:r>
      <w:r w:rsidR="00047082">
        <w:rPr>
          <w:rFonts w:ascii="Calibri" w:hAnsi="Calibri" w:cs="Calibri"/>
          <w:color w:val="000000" w:themeColor="text1"/>
        </w:rPr>
        <w:t xml:space="preserve">parte de investidores não considerados qualificados, nos termos da regulamentação específica, também é admitida </w:t>
      </w:r>
      <w:r w:rsidR="000E369B">
        <w:rPr>
          <w:rFonts w:ascii="Calibri" w:hAnsi="Calibri" w:cs="Calibri"/>
          <w:color w:val="000000" w:themeColor="text1"/>
        </w:rPr>
        <w:t>se</w:t>
      </w:r>
      <w:r w:rsidR="00631218">
        <w:rPr>
          <w:rFonts w:ascii="Calibri" w:hAnsi="Calibri" w:cs="Calibri"/>
          <w:color w:val="000000" w:themeColor="text1"/>
        </w:rPr>
        <w:t>:</w:t>
      </w:r>
    </w:p>
    <w:p w14:paraId="2FAC5A11" w14:textId="7BA3B14E" w:rsidR="004D7DF7" w:rsidRDefault="00631218" w:rsidP="00606D83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I –</w:t>
      </w:r>
      <w:r w:rsidR="00F86985">
        <w:rPr>
          <w:rFonts w:ascii="Calibri" w:hAnsi="Calibri" w:cs="Calibri"/>
          <w:color w:val="000000" w:themeColor="text1"/>
        </w:rPr>
        <w:t xml:space="preserve"> </w:t>
      </w:r>
      <w:proofErr w:type="gramStart"/>
      <w:r w:rsidR="00F86985">
        <w:rPr>
          <w:rFonts w:ascii="Calibri" w:hAnsi="Calibri" w:cs="Calibri"/>
          <w:color w:val="000000" w:themeColor="text1"/>
        </w:rPr>
        <w:t>o</w:t>
      </w:r>
      <w:proofErr w:type="gramEnd"/>
      <w:r w:rsidR="00F86985">
        <w:rPr>
          <w:rFonts w:ascii="Calibri" w:hAnsi="Calibri" w:cs="Calibri"/>
          <w:color w:val="000000" w:themeColor="text1"/>
        </w:rPr>
        <w:t xml:space="preserve"> principal mercado de negociação</w:t>
      </w:r>
      <w:r w:rsidR="00E879E9">
        <w:rPr>
          <w:rFonts w:ascii="Calibri" w:hAnsi="Calibri" w:cs="Calibri"/>
          <w:color w:val="000000" w:themeColor="text1"/>
        </w:rPr>
        <w:t xml:space="preserve"> não </w:t>
      </w:r>
      <w:r w:rsidR="00752442">
        <w:rPr>
          <w:rFonts w:ascii="Calibri" w:hAnsi="Calibri" w:cs="Calibri"/>
          <w:color w:val="000000" w:themeColor="text1"/>
        </w:rPr>
        <w:t xml:space="preserve">for </w:t>
      </w:r>
      <w:r w:rsidR="00E879E9">
        <w:rPr>
          <w:rFonts w:ascii="Calibri" w:hAnsi="Calibri" w:cs="Calibri"/>
          <w:color w:val="000000" w:themeColor="text1"/>
        </w:rPr>
        <w:t>uma bolsa de valores</w:t>
      </w:r>
      <w:r w:rsidR="00752442">
        <w:rPr>
          <w:rFonts w:ascii="Calibri" w:hAnsi="Calibri" w:cs="Calibri"/>
          <w:color w:val="000000" w:themeColor="text1"/>
        </w:rPr>
        <w:t xml:space="preserve">, desde que seja um </w:t>
      </w:r>
      <w:r w:rsidR="00790FF8">
        <w:rPr>
          <w:rFonts w:ascii="Calibri" w:hAnsi="Calibri" w:cs="Calibri"/>
          <w:color w:val="000000" w:themeColor="text1"/>
        </w:rPr>
        <w:t>mercado organizado, conforme definido em regulamentação específica</w:t>
      </w:r>
      <w:r>
        <w:rPr>
          <w:rFonts w:ascii="Calibri" w:hAnsi="Calibri" w:cs="Calibri"/>
          <w:color w:val="000000" w:themeColor="text1"/>
        </w:rPr>
        <w:t>; ou</w:t>
      </w:r>
    </w:p>
    <w:p w14:paraId="47D04B1C" w14:textId="54555C12" w:rsidR="6C9571FF" w:rsidRDefault="004D7DF7" w:rsidP="00606D83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II – </w:t>
      </w:r>
      <w:proofErr w:type="gramStart"/>
      <w:r>
        <w:rPr>
          <w:rFonts w:ascii="Calibri" w:hAnsi="Calibri" w:cs="Calibri"/>
          <w:color w:val="000000" w:themeColor="text1"/>
        </w:rPr>
        <w:t>o</w:t>
      </w:r>
      <w:proofErr w:type="gramEnd"/>
      <w:r>
        <w:rPr>
          <w:rFonts w:ascii="Calibri" w:hAnsi="Calibri" w:cs="Calibri"/>
          <w:color w:val="000000" w:themeColor="text1"/>
        </w:rPr>
        <w:t xml:space="preserve"> emissor </w:t>
      </w:r>
      <w:r w:rsidR="006222E9">
        <w:rPr>
          <w:rFonts w:ascii="Calibri" w:hAnsi="Calibri" w:cs="Calibri"/>
          <w:color w:val="000000" w:themeColor="text1"/>
        </w:rPr>
        <w:t xml:space="preserve">for </w:t>
      </w:r>
      <w:r w:rsidR="0092253A">
        <w:rPr>
          <w:rFonts w:ascii="Calibri" w:hAnsi="Calibri" w:cs="Calibri"/>
          <w:color w:val="000000" w:themeColor="text1"/>
        </w:rPr>
        <w:t>um emissor brasileiro</w:t>
      </w:r>
      <w:r w:rsidR="00AB4110">
        <w:rPr>
          <w:rFonts w:ascii="Calibri" w:hAnsi="Calibri" w:cs="Calibri"/>
          <w:color w:val="000000" w:themeColor="text1"/>
        </w:rPr>
        <w:t>, independentemente de qual seja seu principal mercado de negociação</w:t>
      </w:r>
      <w:r w:rsidR="00E879E9">
        <w:rPr>
          <w:rFonts w:ascii="Calibri" w:hAnsi="Calibri" w:cs="Calibri"/>
          <w:color w:val="000000" w:themeColor="text1"/>
        </w:rPr>
        <w:t>.</w:t>
      </w:r>
    </w:p>
    <w:p w14:paraId="1CDE3EE0" w14:textId="4D0CB73E" w:rsidR="00A61CF9" w:rsidRDefault="00A61CF9" w:rsidP="00AB642A">
      <w:pPr>
        <w:pStyle w:val="Captulo"/>
      </w:pPr>
      <w:r>
        <w:t xml:space="preserve">Capítulo </w:t>
      </w:r>
      <w:proofErr w:type="spellStart"/>
      <w:r>
        <w:t>V</w:t>
      </w:r>
      <w:r w:rsidR="00381062">
        <w:t>I</w:t>
      </w:r>
      <w:r w:rsidR="007B4DF7">
        <w:t>I</w:t>
      </w:r>
      <w:proofErr w:type="spellEnd"/>
      <w:r>
        <w:t xml:space="preserve"> – </w:t>
      </w:r>
      <w:r w:rsidR="00B70F50">
        <w:t>R</w:t>
      </w:r>
      <w:r>
        <w:t>egistro</w:t>
      </w:r>
    </w:p>
    <w:p w14:paraId="151ED8B7" w14:textId="205A3CFE" w:rsidR="00A61CF9" w:rsidRDefault="00A61CF9" w:rsidP="008E359B">
      <w:r>
        <w:t xml:space="preserve">Art. </w:t>
      </w:r>
      <w:r w:rsidR="001A1014">
        <w:t>17</w:t>
      </w:r>
      <w:r>
        <w:t xml:space="preserve">.  Os programas de </w:t>
      </w:r>
      <w:proofErr w:type="spellStart"/>
      <w:r>
        <w:t>BDR</w:t>
      </w:r>
      <w:proofErr w:type="spellEnd"/>
      <w:r>
        <w:t xml:space="preserve"> devem ser registrados na CVM.</w:t>
      </w:r>
    </w:p>
    <w:p w14:paraId="5B6CA6F1" w14:textId="5AC4381B" w:rsidR="00A61CF9" w:rsidRDefault="00A61CF9" w:rsidP="008E359B">
      <w:r>
        <w:t>Parágrafo único.  A instituição depositária deve solicitar à CVM o registro</w:t>
      </w:r>
      <w:r w:rsidR="00392251">
        <w:t xml:space="preserve"> do programa</w:t>
      </w:r>
      <w:r>
        <w:t>, especificando suas características.</w:t>
      </w:r>
    </w:p>
    <w:p w14:paraId="724D49CF" w14:textId="66E47753" w:rsidR="004A57E8" w:rsidRDefault="004A57E8" w:rsidP="004A57E8">
      <w:r>
        <w:t xml:space="preserve">Art. </w:t>
      </w:r>
      <w:r w:rsidR="001A1014">
        <w:t>18</w:t>
      </w:r>
      <w:r>
        <w:t xml:space="preserve">.  O pedido de registro de programa de </w:t>
      </w:r>
      <w:proofErr w:type="spellStart"/>
      <w:r>
        <w:t>BDR</w:t>
      </w:r>
      <w:proofErr w:type="spellEnd"/>
      <w:r>
        <w:t xml:space="preserve"> deve ser encaminhado à </w:t>
      </w:r>
      <w:r w:rsidR="00E744D3">
        <w:t xml:space="preserve">Superintendência de Relações com Investidores Institucionais – </w:t>
      </w:r>
      <w:proofErr w:type="spellStart"/>
      <w:r w:rsidR="00E744D3">
        <w:t>SIN</w:t>
      </w:r>
      <w:proofErr w:type="spellEnd"/>
      <w:r w:rsidR="00E744D3">
        <w:t xml:space="preserve">, no caso de programa de </w:t>
      </w:r>
      <w:proofErr w:type="spellStart"/>
      <w:r w:rsidR="00E744D3">
        <w:t>BDR</w:t>
      </w:r>
      <w:proofErr w:type="spellEnd"/>
      <w:r w:rsidR="00E744D3">
        <w:t xml:space="preserve"> Nível I, e à </w:t>
      </w:r>
      <w:r>
        <w:t xml:space="preserve">Superintendência de Registro de Valores Mobiliários – </w:t>
      </w:r>
      <w:proofErr w:type="spellStart"/>
      <w:r>
        <w:t>SRE</w:t>
      </w:r>
      <w:proofErr w:type="spellEnd"/>
      <w:r>
        <w:t xml:space="preserve">, </w:t>
      </w:r>
      <w:r w:rsidR="00E744D3">
        <w:t xml:space="preserve">nos demais casos, </w:t>
      </w:r>
      <w:r>
        <w:t>instruído com os seguintes documentos e informações:</w:t>
      </w:r>
    </w:p>
    <w:p w14:paraId="1A15775F" w14:textId="77777777" w:rsidR="004A57E8" w:rsidRDefault="004A57E8" w:rsidP="00B807F7">
      <w:pPr>
        <w:rPr>
          <w:b/>
        </w:rPr>
      </w:pPr>
      <w:r>
        <w:lastRenderedPageBreak/>
        <w:t xml:space="preserve">I </w:t>
      </w:r>
      <w:r w:rsidR="00B807F7">
        <w:t>–</w:t>
      </w:r>
      <w:r>
        <w:t xml:space="preserve"> </w:t>
      </w:r>
      <w:proofErr w:type="gramStart"/>
      <w:r>
        <w:t>contratos</w:t>
      </w:r>
      <w:proofErr w:type="gramEnd"/>
      <w:r>
        <w:t xml:space="preserve"> firmados entre a instituição depositária, a instituição </w:t>
      </w:r>
      <w:proofErr w:type="spellStart"/>
      <w:r>
        <w:t>custodiante</w:t>
      </w:r>
      <w:proofErr w:type="spellEnd"/>
      <w:r>
        <w:t xml:space="preserve"> e </w:t>
      </w:r>
      <w:r w:rsidR="00C01A1A">
        <w:t>o patrocinador</w:t>
      </w:r>
      <w:r>
        <w:t>, quando for o caso;</w:t>
      </w:r>
      <w:r>
        <w:rPr>
          <w:b/>
        </w:rPr>
        <w:t xml:space="preserve"> </w:t>
      </w:r>
    </w:p>
    <w:p w14:paraId="44914403" w14:textId="77777777" w:rsidR="004A57E8" w:rsidRDefault="004A57E8" w:rsidP="00B807F7">
      <w:r>
        <w:t xml:space="preserve">II </w:t>
      </w:r>
      <w:r w:rsidR="00B807F7">
        <w:t>–</w:t>
      </w:r>
      <w:r>
        <w:t xml:space="preserve"> </w:t>
      </w:r>
      <w:proofErr w:type="gramStart"/>
      <w:r>
        <w:t>indicação</w:t>
      </w:r>
      <w:proofErr w:type="gramEnd"/>
      <w:r>
        <w:t xml:space="preserve"> do diretor responsável pelo programa na instituição depositária;</w:t>
      </w:r>
    </w:p>
    <w:p w14:paraId="13EB1264" w14:textId="77777777" w:rsidR="005C520A" w:rsidRDefault="005C520A" w:rsidP="00B807F7">
      <w:pPr>
        <w:rPr>
          <w:strike/>
        </w:rPr>
      </w:pPr>
      <w:proofErr w:type="spellStart"/>
      <w:r>
        <w:t>III</w:t>
      </w:r>
      <w:proofErr w:type="spellEnd"/>
      <w:r>
        <w:t xml:space="preserve"> – declaração da </w:t>
      </w:r>
      <w:r w:rsidR="0004165D">
        <w:t>entidade administradora de</w:t>
      </w:r>
      <w:r>
        <w:t xml:space="preserve"> mercado organizado acerca do deferimento do pedido de admissão à negociação dos </w:t>
      </w:r>
      <w:proofErr w:type="spellStart"/>
      <w:r>
        <w:t>BDR</w:t>
      </w:r>
      <w:proofErr w:type="spellEnd"/>
      <w:r>
        <w:t>, condicionado apenas à obtenção do registro na CVM;</w:t>
      </w:r>
    </w:p>
    <w:p w14:paraId="2EB05E44" w14:textId="19525FB9" w:rsidR="005C520A" w:rsidRDefault="00D04C8A" w:rsidP="00B807F7">
      <w:pPr>
        <w:rPr>
          <w:strike/>
        </w:rPr>
      </w:pPr>
      <w:proofErr w:type="spellStart"/>
      <w:r>
        <w:t>I</w:t>
      </w:r>
      <w:r w:rsidR="005C520A">
        <w:t>V</w:t>
      </w:r>
      <w:proofErr w:type="spellEnd"/>
      <w:r w:rsidR="005C520A">
        <w:t xml:space="preserve"> – </w:t>
      </w:r>
      <w:proofErr w:type="gramStart"/>
      <w:r w:rsidR="005C520A">
        <w:t>termo</w:t>
      </w:r>
      <w:proofErr w:type="gramEnd"/>
      <w:r w:rsidR="005C520A">
        <w:t xml:space="preserve"> de assunção de responsabilidade da instituição depositária pela divulgação simultânea ao mercado das informações prestadas </w:t>
      </w:r>
      <w:r w:rsidR="00C01A1A">
        <w:t>pelo patrocinador</w:t>
      </w:r>
      <w:r w:rsidR="005C520A">
        <w:t xml:space="preserve"> </w:t>
      </w:r>
      <w:r w:rsidR="006663A8">
        <w:t>no país de sua sede</w:t>
      </w:r>
      <w:r w:rsidR="005C520A">
        <w:t xml:space="preserve"> e no país em que negociados os valores mobiliários;</w:t>
      </w:r>
    </w:p>
    <w:p w14:paraId="3F1D2F7E" w14:textId="6D950225" w:rsidR="005C520A" w:rsidRDefault="005C520A" w:rsidP="00B807F7">
      <w:pPr>
        <w:rPr>
          <w:spacing w:val="-1"/>
        </w:rPr>
      </w:pPr>
      <w:r>
        <w:t xml:space="preserve">V – </w:t>
      </w:r>
      <w:proofErr w:type="gramStart"/>
      <w:r>
        <w:t>relação</w:t>
      </w:r>
      <w:proofErr w:type="gramEnd"/>
      <w:r>
        <w:t xml:space="preserve"> das</w:t>
      </w:r>
      <w:r>
        <w:rPr>
          <w:spacing w:val="-1"/>
        </w:rPr>
        <w:t xml:space="preserve"> informações divulgadas no </w:t>
      </w:r>
      <w:r w:rsidR="00C22FF8">
        <w:rPr>
          <w:spacing w:val="-1"/>
        </w:rPr>
        <w:t>exterior</w:t>
      </w:r>
      <w:r w:rsidR="00FA1F6C">
        <w:rPr>
          <w:spacing w:val="-1"/>
        </w:rPr>
        <w:t xml:space="preserve"> relat</w:t>
      </w:r>
      <w:r w:rsidR="00CF6289">
        <w:rPr>
          <w:spacing w:val="-1"/>
        </w:rPr>
        <w:t xml:space="preserve">ivas ao </w:t>
      </w:r>
      <w:r w:rsidR="00574922">
        <w:rPr>
          <w:spacing w:val="-1"/>
        </w:rPr>
        <w:t xml:space="preserve">emissor e ao </w:t>
      </w:r>
      <w:r w:rsidR="00CF6289">
        <w:rPr>
          <w:spacing w:val="-1"/>
        </w:rPr>
        <w:t xml:space="preserve">valor mobiliário que serve como lastro para os </w:t>
      </w:r>
      <w:proofErr w:type="spellStart"/>
      <w:r w:rsidR="00CF6289">
        <w:rPr>
          <w:spacing w:val="-1"/>
        </w:rPr>
        <w:t>BDR</w:t>
      </w:r>
      <w:proofErr w:type="spellEnd"/>
      <w:r>
        <w:rPr>
          <w:spacing w:val="-1"/>
        </w:rPr>
        <w:t xml:space="preserve">, quando se tratar de </w:t>
      </w:r>
      <w:proofErr w:type="spellStart"/>
      <w:r>
        <w:rPr>
          <w:spacing w:val="-1"/>
        </w:rPr>
        <w:t>BDR</w:t>
      </w:r>
      <w:proofErr w:type="spellEnd"/>
      <w:r>
        <w:rPr>
          <w:spacing w:val="-1"/>
        </w:rPr>
        <w:t xml:space="preserve"> Nível I, em língua portuguesa</w:t>
      </w:r>
      <w:r w:rsidR="00B807F7">
        <w:rPr>
          <w:spacing w:val="-1"/>
        </w:rPr>
        <w:t>;</w:t>
      </w:r>
    </w:p>
    <w:p w14:paraId="5DB3D7FA" w14:textId="0880401A" w:rsidR="0004165D" w:rsidRPr="006960B0" w:rsidRDefault="0004165D" w:rsidP="00B807F7">
      <w:pPr>
        <w:rPr>
          <w:strike/>
        </w:rPr>
      </w:pPr>
      <w:r>
        <w:rPr>
          <w:spacing w:val="-1"/>
        </w:rPr>
        <w:t xml:space="preserve">VI – </w:t>
      </w:r>
      <w:proofErr w:type="gramStart"/>
      <w:r>
        <w:rPr>
          <w:spacing w:val="-1"/>
        </w:rPr>
        <w:t>compromisso</w:t>
      </w:r>
      <w:proofErr w:type="gramEnd"/>
      <w:r>
        <w:rPr>
          <w:spacing w:val="-1"/>
        </w:rPr>
        <w:t xml:space="preserve">, pela instituição depositária, de observância dos procedimentos para a descontinuidade do programa que forem estabelecidos pela </w:t>
      </w:r>
      <w:r>
        <w:t xml:space="preserve">entidade administradora de mercado organizado em que o </w:t>
      </w:r>
      <w:proofErr w:type="spellStart"/>
      <w:r>
        <w:t>BDR</w:t>
      </w:r>
      <w:proofErr w:type="spellEnd"/>
      <w:r>
        <w:t xml:space="preserve"> for negociado</w:t>
      </w:r>
      <w:r w:rsidR="00B64F02">
        <w:t>, inclusive por ocasião do cancelamento do progra</w:t>
      </w:r>
      <w:r w:rsidR="00FD2103">
        <w:t>ma</w:t>
      </w:r>
      <w:r>
        <w:t>;</w:t>
      </w:r>
    </w:p>
    <w:p w14:paraId="2FBAA37C" w14:textId="712A9EC9" w:rsidR="00392251" w:rsidRDefault="005C520A" w:rsidP="00B807F7">
      <w:proofErr w:type="spellStart"/>
      <w:r>
        <w:t>VII</w:t>
      </w:r>
      <w:proofErr w:type="spellEnd"/>
      <w:r>
        <w:t xml:space="preserve"> </w:t>
      </w:r>
      <w:r w:rsidR="00B807F7">
        <w:t>–</w:t>
      </w:r>
      <w:r>
        <w:t xml:space="preserve"> </w:t>
      </w:r>
      <w:r w:rsidR="00392251">
        <w:t xml:space="preserve">no caso de </w:t>
      </w:r>
      <w:proofErr w:type="spellStart"/>
      <w:r w:rsidR="00392251">
        <w:t>BDR</w:t>
      </w:r>
      <w:proofErr w:type="spellEnd"/>
      <w:r w:rsidR="00392251">
        <w:t xml:space="preserve"> Níveis II e </w:t>
      </w:r>
      <w:proofErr w:type="spellStart"/>
      <w:r w:rsidR="00392251">
        <w:t>III</w:t>
      </w:r>
      <w:proofErr w:type="spellEnd"/>
      <w:r w:rsidR="00392251">
        <w:t>:</w:t>
      </w:r>
    </w:p>
    <w:p w14:paraId="57717E8A" w14:textId="17A85263" w:rsidR="005C520A" w:rsidRDefault="00392251" w:rsidP="00B807F7">
      <w:r>
        <w:t xml:space="preserve">a) </w:t>
      </w:r>
      <w:r w:rsidR="005C520A">
        <w:t xml:space="preserve">pedido de registro de </w:t>
      </w:r>
      <w:r w:rsidR="00201293">
        <w:t>emissor de valores mobiliários na categoria A ou B</w:t>
      </w:r>
      <w:r w:rsidR="005C520A">
        <w:t>;</w:t>
      </w:r>
      <w:r w:rsidR="00031FD7">
        <w:t xml:space="preserve"> e</w:t>
      </w:r>
    </w:p>
    <w:p w14:paraId="07E78A0F" w14:textId="1B632179" w:rsidR="00392251" w:rsidRDefault="00392251" w:rsidP="00B807F7">
      <w:r>
        <w:t xml:space="preserve">b) manifestação fundamentada </w:t>
      </w:r>
      <w:r w:rsidR="00FD2103">
        <w:t>subscrita pela instituição depositária</w:t>
      </w:r>
      <w:r>
        <w:t xml:space="preserve"> demonstrando </w:t>
      </w:r>
      <w:r w:rsidR="002B17C6">
        <w:t xml:space="preserve">que os supervisores locais </w:t>
      </w:r>
      <w:r w:rsidR="00282381">
        <w:t>responsáveis por exercer a supervisão do emissor</w:t>
      </w:r>
      <w:r w:rsidR="002B17C6">
        <w:t xml:space="preserve"> </w:t>
      </w:r>
      <w:r w:rsidR="00E867C2">
        <w:t>e do mercado em que seus valores mobiliários são admitidos à negociação</w:t>
      </w:r>
      <w:r w:rsidR="00902CCE">
        <w:t xml:space="preserve"> </w:t>
      </w:r>
      <w:r w:rsidR="002B17C6">
        <w:t>possuem competência para obter e repassar à CVM as informações</w:t>
      </w:r>
      <w:r w:rsidR="00914922">
        <w:t xml:space="preserve"> abrangidas </w:t>
      </w:r>
      <w:r w:rsidR="00E867C2">
        <w:t xml:space="preserve">pelo </w:t>
      </w:r>
      <w:r w:rsidR="00E867C2" w:rsidRPr="0A7F0644">
        <w:rPr>
          <w:rFonts w:ascii="Calibri" w:hAnsi="Calibri" w:cs="Calibri"/>
          <w:color w:val="000000" w:themeColor="text1"/>
        </w:rPr>
        <w:t xml:space="preserve">memorando multilateral de entendimento da Organização Internacional das Comissões de Valores – </w:t>
      </w:r>
      <w:proofErr w:type="spellStart"/>
      <w:r w:rsidR="00E867C2" w:rsidRPr="0A7F0644">
        <w:rPr>
          <w:rFonts w:ascii="Calibri" w:hAnsi="Calibri" w:cs="Calibri"/>
          <w:color w:val="000000" w:themeColor="text1"/>
        </w:rPr>
        <w:t>OICV</w:t>
      </w:r>
      <w:proofErr w:type="spellEnd"/>
      <w:r w:rsidR="00282381">
        <w:t xml:space="preserve">. </w:t>
      </w:r>
    </w:p>
    <w:p w14:paraId="67D07E1F" w14:textId="64F933EB" w:rsidR="000F525E" w:rsidRDefault="00624F43" w:rsidP="00B807F7">
      <w:proofErr w:type="spellStart"/>
      <w:r>
        <w:t>VIII</w:t>
      </w:r>
      <w:proofErr w:type="spellEnd"/>
      <w:r w:rsidR="000F525E">
        <w:t xml:space="preserve"> – </w:t>
      </w:r>
      <w:r w:rsidR="00DD7A9F">
        <w:t xml:space="preserve">no caso de </w:t>
      </w:r>
      <w:proofErr w:type="spellStart"/>
      <w:r w:rsidR="00DD7A9F">
        <w:t>BDR</w:t>
      </w:r>
      <w:proofErr w:type="spellEnd"/>
      <w:r w:rsidR="00DD7A9F">
        <w:t xml:space="preserve"> Nível </w:t>
      </w:r>
      <w:proofErr w:type="spellStart"/>
      <w:r w:rsidR="00DD7A9F">
        <w:t>III</w:t>
      </w:r>
      <w:proofErr w:type="spellEnd"/>
      <w:r w:rsidR="00DD7A9F">
        <w:t xml:space="preserve">, documentos e informações que comprovem o </w:t>
      </w:r>
      <w:r w:rsidR="000E5AB1">
        <w:t xml:space="preserve">atendimento ao disposto no art. </w:t>
      </w:r>
      <w:r w:rsidR="00797659">
        <w:t>23</w:t>
      </w:r>
      <w:r w:rsidR="000E5AB1">
        <w:t>;</w:t>
      </w:r>
    </w:p>
    <w:p w14:paraId="3810637A" w14:textId="719AA38B" w:rsidR="008D7C98" w:rsidRDefault="00624F43" w:rsidP="00B807F7">
      <w:proofErr w:type="spellStart"/>
      <w:r>
        <w:t>I</w:t>
      </w:r>
      <w:r w:rsidR="0004165D">
        <w:t>X</w:t>
      </w:r>
      <w:proofErr w:type="spellEnd"/>
      <w:r w:rsidR="005C520A">
        <w:t xml:space="preserve"> – </w:t>
      </w:r>
      <w:proofErr w:type="gramStart"/>
      <w:r w:rsidR="00381062">
        <w:t>declaração</w:t>
      </w:r>
      <w:proofErr w:type="gramEnd"/>
      <w:r w:rsidR="00381062">
        <w:t xml:space="preserve"> </w:t>
      </w:r>
      <w:r w:rsidR="00263CCB">
        <w:t xml:space="preserve">da instituição depositária </w:t>
      </w:r>
      <w:r w:rsidR="00381062">
        <w:t xml:space="preserve">sobre o enquadramento </w:t>
      </w:r>
      <w:r w:rsidR="008B7CFE">
        <w:t>do emissor</w:t>
      </w:r>
      <w:r w:rsidR="00381062">
        <w:t xml:space="preserve"> nas condições previstas no </w:t>
      </w:r>
      <w:r w:rsidR="00420C40">
        <w:t xml:space="preserve">art. </w:t>
      </w:r>
      <w:r w:rsidR="00AC6DEE">
        <w:t>16</w:t>
      </w:r>
      <w:r w:rsidR="00381062">
        <w:t xml:space="preserve">, </w:t>
      </w:r>
      <w:r w:rsidR="008D7C98">
        <w:t xml:space="preserve">quando aplicável, </w:t>
      </w:r>
      <w:r w:rsidR="00381062">
        <w:t>acompanhada</w:t>
      </w:r>
      <w:r w:rsidR="008D7C98">
        <w:t xml:space="preserve"> de memória de cálculo e demais documentos comprobatórios</w:t>
      </w:r>
      <w:r w:rsidR="0038133C">
        <w:t>;</w:t>
      </w:r>
      <w:r w:rsidR="007651E5">
        <w:t xml:space="preserve"> e</w:t>
      </w:r>
    </w:p>
    <w:p w14:paraId="4EFEFF1A" w14:textId="4749A10D" w:rsidR="008C4F1F" w:rsidRDefault="008C4F1F" w:rsidP="008C4F1F">
      <w:r>
        <w:t xml:space="preserve">X – </w:t>
      </w:r>
      <w:proofErr w:type="gramStart"/>
      <w:r>
        <w:t>declaração</w:t>
      </w:r>
      <w:proofErr w:type="gramEnd"/>
      <w:r>
        <w:t xml:space="preserve"> </w:t>
      </w:r>
      <w:r w:rsidR="007352DB">
        <w:t>da instituição depositária</w:t>
      </w:r>
      <w:r>
        <w:t xml:space="preserve"> sobre eventuais restrições à negociação dos valores mobiliários, nos termos do § </w:t>
      </w:r>
      <w:r w:rsidR="00F71965">
        <w:t>4</w:t>
      </w:r>
      <w:r>
        <w:t>º</w:t>
      </w:r>
      <w:r w:rsidR="00F71965">
        <w:t xml:space="preserve">, </w:t>
      </w:r>
      <w:r w:rsidR="00846055">
        <w:t>acompanhada do detalhamento das restrições</w:t>
      </w:r>
      <w:r w:rsidR="00F26A7A">
        <w:t>,</w:t>
      </w:r>
      <w:r w:rsidR="00846055">
        <w:t xml:space="preserve"> quando existentes.  </w:t>
      </w:r>
    </w:p>
    <w:p w14:paraId="76F498E2" w14:textId="4CE61E81" w:rsidR="0004165D" w:rsidRDefault="0004165D" w:rsidP="004A57E8">
      <w:r>
        <w:lastRenderedPageBreak/>
        <w:t xml:space="preserve">§ </w:t>
      </w:r>
      <w:r w:rsidR="002D2517">
        <w:t>1</w:t>
      </w:r>
      <w:proofErr w:type="gramStart"/>
      <w:r w:rsidR="002D2517">
        <w:t xml:space="preserve">º  </w:t>
      </w:r>
      <w:r>
        <w:t>Os</w:t>
      </w:r>
      <w:proofErr w:type="gramEnd"/>
      <w:r>
        <w:t xml:space="preserve"> contratos referidos neste artigo devem estipular a obrigação da instituição depositária em fornecer à CVM, a qualquer tempo e no prazo que vier a ser por esta determinado, quaisquer informações e documentos relativos aos programas aprovados e aos valores mobiliários emitidos.</w:t>
      </w:r>
    </w:p>
    <w:p w14:paraId="209A02AD" w14:textId="02FE6F26" w:rsidR="005C520A" w:rsidRDefault="005B098C" w:rsidP="004A57E8">
      <w:r>
        <w:t xml:space="preserve">§ </w:t>
      </w:r>
      <w:r w:rsidR="002D2517">
        <w:t>2</w:t>
      </w:r>
      <w:proofErr w:type="gramStart"/>
      <w:r w:rsidR="002D2517">
        <w:t xml:space="preserve">º  </w:t>
      </w:r>
      <w:r w:rsidR="005C520A">
        <w:t>O</w:t>
      </w:r>
      <w:proofErr w:type="gramEnd"/>
      <w:r w:rsidR="005C520A">
        <w:t xml:space="preserve"> registro do programa de </w:t>
      </w:r>
      <w:proofErr w:type="spellStart"/>
      <w:r w:rsidR="005C520A">
        <w:t>BDR</w:t>
      </w:r>
      <w:proofErr w:type="spellEnd"/>
      <w:r w:rsidR="005C520A">
        <w:t xml:space="preserve"> Nível I será automaticamente concedido mediante o protocolo, pela instituição depositária, dos documentos previstos no </w:t>
      </w:r>
      <w:r w:rsidR="005C520A">
        <w:rPr>
          <w:b/>
          <w:bCs/>
        </w:rPr>
        <w:t>caput</w:t>
      </w:r>
      <w:r w:rsidR="005C520A">
        <w:t>.</w:t>
      </w:r>
    </w:p>
    <w:p w14:paraId="4F6561F7" w14:textId="74F5B858" w:rsidR="0004165D" w:rsidRDefault="005B098C" w:rsidP="0004165D">
      <w:r>
        <w:t xml:space="preserve">§ </w:t>
      </w:r>
      <w:r w:rsidR="002D2517">
        <w:t>3</w:t>
      </w:r>
      <w:proofErr w:type="gramStart"/>
      <w:r w:rsidR="002D2517">
        <w:t xml:space="preserve">º  </w:t>
      </w:r>
      <w:r w:rsidR="0004165D">
        <w:t>Na</w:t>
      </w:r>
      <w:proofErr w:type="gramEnd"/>
      <w:r w:rsidR="0004165D">
        <w:t xml:space="preserve"> hipótese de existir restrição subjetiva ou objetiva à negociação dos valores mobiliários no país em que serão negociados, o</w:t>
      </w:r>
      <w:r w:rsidR="00B072AC">
        <w:t>s</w:t>
      </w:r>
      <w:r w:rsidR="0004165D">
        <w:t xml:space="preserve"> registro</w:t>
      </w:r>
      <w:r w:rsidR="00B072AC">
        <w:t>s</w:t>
      </w:r>
      <w:r w:rsidR="0004165D">
        <w:t xml:space="preserve"> </w:t>
      </w:r>
      <w:r w:rsidR="00BF0E06">
        <w:t>do programa e</w:t>
      </w:r>
      <w:r w:rsidR="0004165D">
        <w:t xml:space="preserve"> da distribuição dos </w:t>
      </w:r>
      <w:proofErr w:type="spellStart"/>
      <w:r w:rsidR="0004165D">
        <w:t>BDR</w:t>
      </w:r>
      <w:proofErr w:type="spellEnd"/>
      <w:r w:rsidR="0004165D">
        <w:t xml:space="preserve"> no Brasil </w:t>
      </w:r>
      <w:r w:rsidR="00B072AC">
        <w:t xml:space="preserve">serão </w:t>
      </w:r>
      <w:r w:rsidR="0004165D">
        <w:t>concedido</w:t>
      </w:r>
      <w:r w:rsidR="00B072AC">
        <w:t>s</w:t>
      </w:r>
      <w:r w:rsidR="0004165D">
        <w:t xml:space="preserve"> com as mesmas restrições.</w:t>
      </w:r>
      <w:r w:rsidR="002A3F81">
        <w:t xml:space="preserve"> </w:t>
      </w:r>
    </w:p>
    <w:p w14:paraId="7F6C26A1" w14:textId="12E9F00C" w:rsidR="0004165D" w:rsidRDefault="0004165D" w:rsidP="0004165D">
      <w:r>
        <w:t xml:space="preserve">§ </w:t>
      </w:r>
      <w:r w:rsidR="002D2517">
        <w:t>4</w:t>
      </w:r>
      <w:proofErr w:type="gramStart"/>
      <w:r w:rsidR="002D2517">
        <w:t xml:space="preserve">º  </w:t>
      </w:r>
      <w:r>
        <w:t>Sem</w:t>
      </w:r>
      <w:proofErr w:type="gramEnd"/>
      <w:r>
        <w:t xml:space="preserve"> prejuízo das disposições aplicáveis às </w:t>
      </w:r>
      <w:r w:rsidR="00647911">
        <w:t>ofertas</w:t>
      </w:r>
      <w:r>
        <w:t xml:space="preserve"> públicas </w:t>
      </w:r>
      <w:r w:rsidR="00647911">
        <w:t>de distribuição de valores mobiliários</w:t>
      </w:r>
      <w:r w:rsidR="00542AE9">
        <w:t xml:space="preserve"> e ao registro de </w:t>
      </w:r>
      <w:r w:rsidR="00D1357F">
        <w:t>emissores de valores mobiliários</w:t>
      </w:r>
      <w:r>
        <w:t xml:space="preserve">, o </w:t>
      </w:r>
      <w:r w:rsidRPr="001C296B">
        <w:t>re</w:t>
      </w:r>
      <w:r w:rsidR="00647911" w:rsidRPr="001C296B">
        <w:t>presentante legal</w:t>
      </w:r>
      <w:r w:rsidR="00647911">
        <w:t xml:space="preserve"> </w:t>
      </w:r>
      <w:r w:rsidR="008B7CFE">
        <w:t>do emissor</w:t>
      </w:r>
      <w:r w:rsidR="001C296B">
        <w:t xml:space="preserve"> </w:t>
      </w:r>
      <w:r w:rsidR="00647911">
        <w:t xml:space="preserve">responde pela veracidade das informações prestadas pelo depositário </w:t>
      </w:r>
      <w:r w:rsidR="001C296B">
        <w:t>que se relacionem com:</w:t>
      </w:r>
    </w:p>
    <w:p w14:paraId="7312EFE3" w14:textId="1476B611" w:rsidR="001C296B" w:rsidRDefault="001C296B" w:rsidP="0004165D">
      <w:r>
        <w:t xml:space="preserve">I – </w:t>
      </w:r>
      <w:proofErr w:type="gramStart"/>
      <w:r>
        <w:t>as</w:t>
      </w:r>
      <w:proofErr w:type="gramEnd"/>
      <w:r>
        <w:t xml:space="preserve"> limitações ao exercício de direitos pelos titulares de </w:t>
      </w:r>
      <w:proofErr w:type="spellStart"/>
      <w:r>
        <w:t>BDR</w:t>
      </w:r>
      <w:proofErr w:type="spellEnd"/>
      <w:r>
        <w:t xml:space="preserve">, inclusive as decorrentes da diversidade entre </w:t>
      </w:r>
      <w:r w:rsidR="00F34693">
        <w:t>o país d</w:t>
      </w:r>
      <w:r>
        <w:t xml:space="preserve">a sede </w:t>
      </w:r>
      <w:r w:rsidR="00F34693">
        <w:t>do emissor</w:t>
      </w:r>
      <w:r>
        <w:t xml:space="preserve"> e o país de negociação dos valores mobiliários;</w:t>
      </w:r>
    </w:p>
    <w:p w14:paraId="3889CBFB" w14:textId="77777777" w:rsidR="001C296B" w:rsidRDefault="001C296B" w:rsidP="0004165D">
      <w:r>
        <w:t xml:space="preserve">II – </w:t>
      </w:r>
      <w:proofErr w:type="gramStart"/>
      <w:r>
        <w:t>requisitos e limitações</w:t>
      </w:r>
      <w:proofErr w:type="gramEnd"/>
      <w:r>
        <w:t xml:space="preserve"> de negociação;</w:t>
      </w:r>
    </w:p>
    <w:p w14:paraId="1963210C" w14:textId="77777777" w:rsidR="001C296B" w:rsidRDefault="001C296B" w:rsidP="0004165D">
      <w:proofErr w:type="spellStart"/>
      <w:r>
        <w:t>III</w:t>
      </w:r>
      <w:proofErr w:type="spellEnd"/>
      <w:r>
        <w:t xml:space="preserve"> – hipóteses de cancelamento de registro; e</w:t>
      </w:r>
    </w:p>
    <w:p w14:paraId="0AF77A11" w14:textId="77777777" w:rsidR="001C296B" w:rsidRDefault="001C296B" w:rsidP="0004165D">
      <w:proofErr w:type="spellStart"/>
      <w:r>
        <w:t>IV</w:t>
      </w:r>
      <w:proofErr w:type="spellEnd"/>
      <w:r>
        <w:t xml:space="preserve"> – </w:t>
      </w:r>
      <w:proofErr w:type="gramStart"/>
      <w:r>
        <w:t>restrições</w:t>
      </w:r>
      <w:proofErr w:type="gramEnd"/>
      <w:r>
        <w:t xml:space="preserve"> subjetivas ou objetivas à negociação dos valores mobiliários no país em que negociados.</w:t>
      </w:r>
    </w:p>
    <w:p w14:paraId="53129433" w14:textId="445A1670" w:rsidR="006A11A9" w:rsidRDefault="006A11A9" w:rsidP="0004165D">
      <w:r>
        <w:t xml:space="preserve">Art. </w:t>
      </w:r>
      <w:r w:rsidR="001A1014">
        <w:t>19</w:t>
      </w:r>
      <w:r>
        <w:t xml:space="preserve">.  A instituição depositária pode requerer a transferência de programa de </w:t>
      </w:r>
      <w:proofErr w:type="spellStart"/>
      <w:r>
        <w:t>BDR</w:t>
      </w:r>
      <w:proofErr w:type="spellEnd"/>
      <w:r>
        <w:t xml:space="preserve"> sob sua responsabilidade para outra instituição depositária</w:t>
      </w:r>
      <w:r w:rsidR="00BD246B">
        <w:t xml:space="preserve"> ou </w:t>
      </w:r>
      <w:r w:rsidR="008303ED">
        <w:t>a</w:t>
      </w:r>
      <w:r w:rsidR="00BD246B">
        <w:t xml:space="preserve"> conversão de programas de </w:t>
      </w:r>
      <w:proofErr w:type="spellStart"/>
      <w:r w:rsidR="00BD246B">
        <w:t>BDR</w:t>
      </w:r>
      <w:proofErr w:type="spellEnd"/>
      <w:r w:rsidR="002F0686">
        <w:t>.</w:t>
      </w:r>
    </w:p>
    <w:p w14:paraId="0ACC40F2" w14:textId="77777777" w:rsidR="002F0686" w:rsidRPr="002F0686" w:rsidRDefault="002F0686" w:rsidP="0004165D">
      <w:r>
        <w:t>§ 1</w:t>
      </w:r>
      <w:proofErr w:type="gramStart"/>
      <w:r>
        <w:t>º  Para</w:t>
      </w:r>
      <w:proofErr w:type="gramEnd"/>
      <w:r>
        <w:t xml:space="preserve"> o deferimento do pedido de que trata o </w:t>
      </w:r>
      <w:r>
        <w:rPr>
          <w:b/>
          <w:bCs/>
        </w:rPr>
        <w:t>caput</w:t>
      </w:r>
      <w:r>
        <w:t>, é necessário que:</w:t>
      </w:r>
    </w:p>
    <w:p w14:paraId="58E44447" w14:textId="77777777" w:rsidR="006A11A9" w:rsidRDefault="006A11A9" w:rsidP="0004165D">
      <w:r>
        <w:t xml:space="preserve">I – </w:t>
      </w:r>
      <w:proofErr w:type="gramStart"/>
      <w:r>
        <w:t>os</w:t>
      </w:r>
      <w:proofErr w:type="gramEnd"/>
      <w:r>
        <w:t xml:space="preserve"> titulares de </w:t>
      </w:r>
      <w:proofErr w:type="spellStart"/>
      <w:r>
        <w:t>BDR</w:t>
      </w:r>
      <w:proofErr w:type="spellEnd"/>
      <w:r>
        <w:t xml:space="preserve"> sejam comunicados com, no mínimo, 60 (sessenta) dias de antecedência;</w:t>
      </w:r>
    </w:p>
    <w:p w14:paraId="481C32C1" w14:textId="77777777" w:rsidR="006A11A9" w:rsidRDefault="006A11A9" w:rsidP="0004165D">
      <w:r>
        <w:t xml:space="preserve">II – </w:t>
      </w:r>
      <w:proofErr w:type="gramStart"/>
      <w:r w:rsidR="00BD246B">
        <w:t>no</w:t>
      </w:r>
      <w:proofErr w:type="gramEnd"/>
      <w:r w:rsidR="00BD246B">
        <w:t xml:space="preserve"> caso de transferência, </w:t>
      </w:r>
      <w:r>
        <w:t xml:space="preserve">as características do programa de </w:t>
      </w:r>
      <w:proofErr w:type="spellStart"/>
      <w:r>
        <w:t>BDR</w:t>
      </w:r>
      <w:proofErr w:type="spellEnd"/>
      <w:r>
        <w:t xml:space="preserve"> transferido não sejam alteradas, exceto pela possibilidade de modificação da instituição </w:t>
      </w:r>
      <w:proofErr w:type="spellStart"/>
      <w:r>
        <w:t>custodiante</w:t>
      </w:r>
      <w:proofErr w:type="spellEnd"/>
      <w:r w:rsidR="00BD246B">
        <w:t>; e</w:t>
      </w:r>
    </w:p>
    <w:p w14:paraId="7CD40395" w14:textId="77777777" w:rsidR="00BD246B" w:rsidRDefault="00BD246B" w:rsidP="0004165D">
      <w:proofErr w:type="spellStart"/>
      <w:r>
        <w:t>III</w:t>
      </w:r>
      <w:proofErr w:type="spellEnd"/>
      <w:r>
        <w:t xml:space="preserve"> – no caso de conversão, seja observada</w:t>
      </w:r>
      <w:r w:rsidR="008303ED">
        <w:t xml:space="preserve"> a regulamentação aplicável ao novo programa de </w:t>
      </w:r>
      <w:proofErr w:type="spellStart"/>
      <w:r w:rsidR="008303ED">
        <w:t>BDR</w:t>
      </w:r>
      <w:proofErr w:type="spellEnd"/>
      <w:r w:rsidR="008303ED">
        <w:t>.</w:t>
      </w:r>
      <w:r>
        <w:t xml:space="preserve"> </w:t>
      </w:r>
    </w:p>
    <w:p w14:paraId="6C9A536D" w14:textId="1C5D2737" w:rsidR="006A11A9" w:rsidRDefault="008303ED" w:rsidP="0004165D">
      <w:r>
        <w:t xml:space="preserve">§ </w:t>
      </w:r>
      <w:r w:rsidR="002F0686">
        <w:t>2</w:t>
      </w:r>
      <w:proofErr w:type="gramStart"/>
      <w:r>
        <w:t>º</w:t>
      </w:r>
      <w:r w:rsidR="006A11A9">
        <w:t xml:space="preserve">  O</w:t>
      </w:r>
      <w:r>
        <w:t>s</w:t>
      </w:r>
      <w:proofErr w:type="gramEnd"/>
      <w:r w:rsidR="006A11A9">
        <w:t xml:space="preserve"> pedido</w:t>
      </w:r>
      <w:r>
        <w:t>s</w:t>
      </w:r>
      <w:r w:rsidR="006A11A9">
        <w:t xml:space="preserve"> de </w:t>
      </w:r>
      <w:r>
        <w:t xml:space="preserve">que trata o </w:t>
      </w:r>
      <w:r w:rsidRPr="008303ED">
        <w:rPr>
          <w:b/>
          <w:bCs/>
        </w:rPr>
        <w:t>caput</w:t>
      </w:r>
      <w:r w:rsidR="006A11A9">
        <w:t xml:space="preserve"> deve</w:t>
      </w:r>
      <w:r>
        <w:t>m</w:t>
      </w:r>
      <w:r w:rsidR="006A11A9">
        <w:t xml:space="preserve"> ser instruído</w:t>
      </w:r>
      <w:r w:rsidR="001F4553">
        <w:t>s</w:t>
      </w:r>
      <w:r w:rsidR="006A11A9">
        <w:t xml:space="preserve"> com os documentos e informações previstos no</w:t>
      </w:r>
      <w:r w:rsidR="000B7EA0">
        <w:t xml:space="preserve"> art. </w:t>
      </w:r>
      <w:r w:rsidR="001A1014">
        <w:t>18</w:t>
      </w:r>
      <w:r w:rsidR="000B7EA0">
        <w:t>, I, II</w:t>
      </w:r>
      <w:r w:rsidR="00CD0077">
        <w:t>,</w:t>
      </w:r>
      <w:r w:rsidR="00296C5C">
        <w:t xml:space="preserve"> </w:t>
      </w:r>
      <w:proofErr w:type="spellStart"/>
      <w:r w:rsidR="00624F43">
        <w:t>I</w:t>
      </w:r>
      <w:r w:rsidR="00296C5C">
        <w:t>V</w:t>
      </w:r>
      <w:proofErr w:type="spellEnd"/>
      <w:r w:rsidR="00CD0077">
        <w:t xml:space="preserve"> e</w:t>
      </w:r>
      <w:r w:rsidR="00952A36">
        <w:t xml:space="preserve"> VI</w:t>
      </w:r>
      <w:r w:rsidR="00296C5C">
        <w:t>,</w:t>
      </w:r>
      <w:r>
        <w:t xml:space="preserve"> e, no caso do pedido de conversão, também com os documentos previstos no </w:t>
      </w:r>
      <w:r w:rsidR="00296C5C">
        <w:t xml:space="preserve">art. </w:t>
      </w:r>
      <w:r w:rsidR="001A1014">
        <w:t>18</w:t>
      </w:r>
      <w:r w:rsidR="00296C5C">
        <w:t xml:space="preserve">, </w:t>
      </w:r>
      <w:proofErr w:type="spellStart"/>
      <w:r w:rsidR="00296C5C">
        <w:t>III</w:t>
      </w:r>
      <w:proofErr w:type="spellEnd"/>
      <w:r w:rsidR="00296C5C">
        <w:t xml:space="preserve">, </w:t>
      </w:r>
      <w:proofErr w:type="spellStart"/>
      <w:r w:rsidR="00296C5C">
        <w:t>VII</w:t>
      </w:r>
      <w:proofErr w:type="spellEnd"/>
      <w:r w:rsidR="00665E66">
        <w:t>,</w:t>
      </w:r>
      <w:r w:rsidR="00296C5C">
        <w:t xml:space="preserve"> X</w:t>
      </w:r>
      <w:r w:rsidR="00665E66">
        <w:t xml:space="preserve">, </w:t>
      </w:r>
      <w:proofErr w:type="spellStart"/>
      <w:r w:rsidR="00624F43">
        <w:t>I</w:t>
      </w:r>
      <w:r w:rsidR="00665E66">
        <w:t>X</w:t>
      </w:r>
      <w:proofErr w:type="spellEnd"/>
      <w:r w:rsidR="00665E66">
        <w:t xml:space="preserve"> e X</w:t>
      </w:r>
      <w:r w:rsidR="006A11A9">
        <w:t>.</w:t>
      </w:r>
    </w:p>
    <w:p w14:paraId="777F76CD" w14:textId="77777777" w:rsidR="008303ED" w:rsidRDefault="008303ED" w:rsidP="0004165D">
      <w:r>
        <w:t xml:space="preserve">§ </w:t>
      </w:r>
      <w:r w:rsidR="002F0686">
        <w:t>3</w:t>
      </w:r>
      <w:proofErr w:type="gramStart"/>
      <w:r>
        <w:t>º  Apenas</w:t>
      </w:r>
      <w:proofErr w:type="gramEnd"/>
      <w:r>
        <w:t xml:space="preserve"> podem ser objeto de conversão os programas de:</w:t>
      </w:r>
    </w:p>
    <w:p w14:paraId="6FFDA090" w14:textId="04CE22FC" w:rsidR="008303ED" w:rsidRDefault="00841D65" w:rsidP="0004165D">
      <w:r>
        <w:lastRenderedPageBreak/>
        <w:t xml:space="preserve">I – </w:t>
      </w:r>
      <w:proofErr w:type="spellStart"/>
      <w:r>
        <w:t>BDR</w:t>
      </w:r>
      <w:proofErr w:type="spellEnd"/>
      <w:r>
        <w:t xml:space="preserve"> não p</w:t>
      </w:r>
      <w:r w:rsidR="008303ED">
        <w:t xml:space="preserve">atrocinado Nível I em </w:t>
      </w:r>
      <w:proofErr w:type="spellStart"/>
      <w:r w:rsidR="008303ED">
        <w:t>BDR</w:t>
      </w:r>
      <w:proofErr w:type="spellEnd"/>
      <w:r w:rsidR="008303ED">
        <w:t xml:space="preserve"> </w:t>
      </w:r>
      <w:r>
        <w:t>p</w:t>
      </w:r>
      <w:r w:rsidR="008303ED">
        <w:t>atrocinado Nível I</w:t>
      </w:r>
      <w:r w:rsidR="00F44F09">
        <w:t>, II</w:t>
      </w:r>
      <w:r w:rsidR="00D24C3C">
        <w:t xml:space="preserve"> ou</w:t>
      </w:r>
      <w:r w:rsidR="008303ED">
        <w:t xml:space="preserve"> </w:t>
      </w:r>
      <w:proofErr w:type="spellStart"/>
      <w:r w:rsidR="008303ED">
        <w:t>I</w:t>
      </w:r>
      <w:r w:rsidR="009A10B1">
        <w:t>I</w:t>
      </w:r>
      <w:r w:rsidR="008303ED">
        <w:t>I</w:t>
      </w:r>
      <w:proofErr w:type="spellEnd"/>
      <w:r w:rsidR="008303ED">
        <w:t>;</w:t>
      </w:r>
    </w:p>
    <w:p w14:paraId="7005AB85" w14:textId="60CA9C61" w:rsidR="008303ED" w:rsidRDefault="008303ED" w:rsidP="0004165D">
      <w:r>
        <w:t xml:space="preserve">II – </w:t>
      </w:r>
      <w:proofErr w:type="spellStart"/>
      <w:r>
        <w:t>BDR</w:t>
      </w:r>
      <w:proofErr w:type="spellEnd"/>
      <w:r>
        <w:t xml:space="preserve"> </w:t>
      </w:r>
      <w:r w:rsidR="00841D65">
        <w:t>p</w:t>
      </w:r>
      <w:r>
        <w:t xml:space="preserve">atrocinado Nível I em </w:t>
      </w:r>
      <w:proofErr w:type="spellStart"/>
      <w:r>
        <w:t>BDR</w:t>
      </w:r>
      <w:proofErr w:type="spellEnd"/>
      <w:r>
        <w:t xml:space="preserve"> </w:t>
      </w:r>
      <w:r w:rsidR="00841D65">
        <w:t>p</w:t>
      </w:r>
      <w:r>
        <w:t>atrocinado Nível II</w:t>
      </w:r>
      <w:r w:rsidR="00F44F09">
        <w:t xml:space="preserve"> ou </w:t>
      </w:r>
      <w:proofErr w:type="spellStart"/>
      <w:r w:rsidR="00F44F09">
        <w:t>III</w:t>
      </w:r>
      <w:proofErr w:type="spellEnd"/>
      <w:r w:rsidR="00F44F09">
        <w:t>; e</w:t>
      </w:r>
    </w:p>
    <w:p w14:paraId="7367D091" w14:textId="0FBAF89E" w:rsidR="00F44F09" w:rsidRDefault="00F44F09" w:rsidP="0004165D">
      <w:proofErr w:type="spellStart"/>
      <w:r>
        <w:t>III</w:t>
      </w:r>
      <w:proofErr w:type="spellEnd"/>
      <w:r>
        <w:t xml:space="preserve"> – </w:t>
      </w:r>
      <w:proofErr w:type="spellStart"/>
      <w:r>
        <w:t>BDR</w:t>
      </w:r>
      <w:proofErr w:type="spellEnd"/>
      <w:r>
        <w:t xml:space="preserve"> </w:t>
      </w:r>
      <w:r w:rsidR="00841D65">
        <w:t>p</w:t>
      </w:r>
      <w:r>
        <w:t xml:space="preserve">atrocinado Nível II em </w:t>
      </w:r>
      <w:proofErr w:type="spellStart"/>
      <w:r>
        <w:t>BDR</w:t>
      </w:r>
      <w:proofErr w:type="spellEnd"/>
      <w:r>
        <w:t xml:space="preserve"> </w:t>
      </w:r>
      <w:r w:rsidR="00841D65">
        <w:t>p</w:t>
      </w:r>
      <w:r>
        <w:t xml:space="preserve">atrocinado Nível </w:t>
      </w:r>
      <w:proofErr w:type="spellStart"/>
      <w:r>
        <w:t>III</w:t>
      </w:r>
      <w:proofErr w:type="spellEnd"/>
      <w:r>
        <w:t>.</w:t>
      </w:r>
    </w:p>
    <w:p w14:paraId="131DFE06" w14:textId="6499965D" w:rsidR="0036458B" w:rsidRDefault="0036458B" w:rsidP="0004165D">
      <w:r>
        <w:t>§ 3</w:t>
      </w:r>
      <w:proofErr w:type="gramStart"/>
      <w:r>
        <w:t>º  Os</w:t>
      </w:r>
      <w:proofErr w:type="gramEnd"/>
      <w:r>
        <w:t xml:space="preserve"> pedidos de conversão devem ser encaminhados à </w:t>
      </w:r>
      <w:proofErr w:type="spellStart"/>
      <w:r>
        <w:t>SIN</w:t>
      </w:r>
      <w:proofErr w:type="spellEnd"/>
      <w:r>
        <w:t>, na hipótese d</w:t>
      </w:r>
      <w:r w:rsidR="00841D65">
        <w:t xml:space="preserve">e conversão de programa de </w:t>
      </w:r>
      <w:proofErr w:type="spellStart"/>
      <w:r w:rsidR="00841D65">
        <w:t>BDR</w:t>
      </w:r>
      <w:proofErr w:type="spellEnd"/>
      <w:r w:rsidR="00841D65">
        <w:t xml:space="preserve"> n</w:t>
      </w:r>
      <w:r>
        <w:t xml:space="preserve">ão </w:t>
      </w:r>
      <w:r w:rsidR="00841D65">
        <w:t>p</w:t>
      </w:r>
      <w:r>
        <w:t>atrocinado N</w:t>
      </w:r>
      <w:r w:rsidR="00FB1B93">
        <w:t xml:space="preserve">ível I em </w:t>
      </w:r>
      <w:proofErr w:type="spellStart"/>
      <w:r w:rsidR="00FB1B93">
        <w:t>BDR</w:t>
      </w:r>
      <w:proofErr w:type="spellEnd"/>
      <w:r w:rsidR="00FB1B93">
        <w:t xml:space="preserve"> </w:t>
      </w:r>
      <w:r w:rsidR="00841D65">
        <w:t>p</w:t>
      </w:r>
      <w:r w:rsidR="00FB1B93">
        <w:t xml:space="preserve">atrocinado Nível I, e à </w:t>
      </w:r>
      <w:proofErr w:type="spellStart"/>
      <w:r w:rsidR="00FB1B93">
        <w:t>SRE</w:t>
      </w:r>
      <w:proofErr w:type="spellEnd"/>
      <w:r w:rsidR="00FB1B93">
        <w:t>, nos demais casos.</w:t>
      </w:r>
    </w:p>
    <w:p w14:paraId="18DC8B74" w14:textId="07303047" w:rsidR="00DB5E68" w:rsidRPr="00DB5E68" w:rsidRDefault="00DB5E68" w:rsidP="00DB5E68">
      <w:r>
        <w:t xml:space="preserve">Art. </w:t>
      </w:r>
      <w:r w:rsidR="00032950">
        <w:t>20</w:t>
      </w:r>
      <w:r>
        <w:t>.  Os pedidos de conversão de programas devem observar os respectivos prazos de análise dos pedidos de registro dos programas em que estiverem sendo convertidos.</w:t>
      </w:r>
    </w:p>
    <w:p w14:paraId="7BAFE3C5" w14:textId="77777777" w:rsidR="00DB5E68" w:rsidRDefault="00DB5E68" w:rsidP="00DB5E68">
      <w:r>
        <w:t xml:space="preserve">Parágrafo único.  O pedido de conversão de </w:t>
      </w:r>
      <w:proofErr w:type="spellStart"/>
      <w:r>
        <w:t>BDR</w:t>
      </w:r>
      <w:proofErr w:type="spellEnd"/>
      <w:r>
        <w:t xml:space="preserve"> Nível I não patrocinado em </w:t>
      </w:r>
      <w:proofErr w:type="spellStart"/>
      <w:r>
        <w:t>BDR</w:t>
      </w:r>
      <w:proofErr w:type="spellEnd"/>
      <w:r>
        <w:t xml:space="preserve"> Nível I patrocinado será automaticamente deferido mediante o protocolo, pela instituição depositária, dos documentos previstos no art. 19, § 2º.</w:t>
      </w:r>
    </w:p>
    <w:p w14:paraId="1DFF63D5" w14:textId="4361E8FC" w:rsidR="00DB5E68" w:rsidRDefault="00DB5E68" w:rsidP="00DB5E68">
      <w:r>
        <w:t xml:space="preserve">Art. </w:t>
      </w:r>
      <w:r w:rsidR="00032950">
        <w:t>21</w:t>
      </w:r>
      <w:r>
        <w:t xml:space="preserve">.  Os pedidos de transferência de programa de </w:t>
      </w:r>
      <w:proofErr w:type="spellStart"/>
      <w:r>
        <w:t>BDR</w:t>
      </w:r>
      <w:proofErr w:type="spellEnd"/>
      <w:r>
        <w:t xml:space="preserve"> devem observar os prazos estabelecidos no regulamento da entidade administradora do mercado em que os </w:t>
      </w:r>
      <w:proofErr w:type="spellStart"/>
      <w:r>
        <w:t>BDR</w:t>
      </w:r>
      <w:proofErr w:type="spellEnd"/>
      <w:r>
        <w:t xml:space="preserve"> sejam negociados</w:t>
      </w:r>
      <w:r w:rsidR="003956AF">
        <w:t>.</w:t>
      </w:r>
    </w:p>
    <w:p w14:paraId="24920D39" w14:textId="6303AA65" w:rsidR="006A11A9" w:rsidRDefault="00835F7B" w:rsidP="0004165D">
      <w:r>
        <w:t xml:space="preserve">Art. </w:t>
      </w:r>
      <w:r w:rsidR="00032950">
        <w:t>22</w:t>
      </w:r>
      <w:r>
        <w:t xml:space="preserve">.  O pedido de registro de programa de </w:t>
      </w:r>
      <w:proofErr w:type="spellStart"/>
      <w:r>
        <w:t>BDR</w:t>
      </w:r>
      <w:proofErr w:type="spellEnd"/>
      <w:r>
        <w:t xml:space="preserve"> </w:t>
      </w:r>
      <w:r w:rsidR="00841D65">
        <w:t>p</w:t>
      </w:r>
      <w:r w:rsidR="00E23091">
        <w:t xml:space="preserve">atrocinado Nível II ou </w:t>
      </w:r>
      <w:proofErr w:type="spellStart"/>
      <w:r w:rsidR="00E23091">
        <w:t>III</w:t>
      </w:r>
      <w:proofErr w:type="spellEnd"/>
      <w:r w:rsidR="00E23091">
        <w:t xml:space="preserve"> </w:t>
      </w:r>
      <w:r>
        <w:t xml:space="preserve">deve ser analisado pela </w:t>
      </w:r>
      <w:proofErr w:type="spellStart"/>
      <w:r>
        <w:t>SRE</w:t>
      </w:r>
      <w:proofErr w:type="spellEnd"/>
      <w:r>
        <w:t xml:space="preserve"> de acordo com os prazos e procedimentos de análise aplicáveis ao pedido de registro de ofertas públicas pelo rito ordinário de distribuição de ações, nos termos d</w:t>
      </w:r>
      <w:r w:rsidR="00977919">
        <w:t>a</w:t>
      </w:r>
      <w:r>
        <w:t xml:space="preserve"> regulamentação específica.</w:t>
      </w:r>
    </w:p>
    <w:p w14:paraId="35216C76" w14:textId="1EACCB92" w:rsidR="002C22CA" w:rsidRDefault="002C22CA" w:rsidP="00A37926">
      <w:r w:rsidRPr="001466F8">
        <w:t xml:space="preserve">Art. </w:t>
      </w:r>
      <w:r w:rsidR="00032950">
        <w:t>23</w:t>
      </w:r>
      <w:r w:rsidRPr="001466F8">
        <w:t xml:space="preserve">.  </w:t>
      </w:r>
      <w:r w:rsidR="005D0D74">
        <w:t>O</w:t>
      </w:r>
      <w:r w:rsidR="001466F8" w:rsidRPr="001466F8">
        <w:t xml:space="preserve"> programa d</w:t>
      </w:r>
      <w:r w:rsidR="001466F8">
        <w:t xml:space="preserve">e </w:t>
      </w:r>
      <w:proofErr w:type="spellStart"/>
      <w:r w:rsidR="001466F8">
        <w:t>BDR</w:t>
      </w:r>
      <w:proofErr w:type="spellEnd"/>
      <w:r w:rsidR="001466F8">
        <w:t xml:space="preserve"> Nível </w:t>
      </w:r>
      <w:proofErr w:type="spellStart"/>
      <w:r w:rsidR="001466F8">
        <w:t>III</w:t>
      </w:r>
      <w:proofErr w:type="spellEnd"/>
      <w:r w:rsidR="005D0D74">
        <w:t xml:space="preserve"> só pode ser registrado quando</w:t>
      </w:r>
      <w:r w:rsidR="00B61BF3">
        <w:t xml:space="preserve"> for concomitante o registro de oferta pública de distribuição de </w:t>
      </w:r>
      <w:proofErr w:type="spellStart"/>
      <w:r w:rsidR="00B61BF3">
        <w:t>BDR</w:t>
      </w:r>
      <w:proofErr w:type="spellEnd"/>
      <w:r w:rsidR="005C2CD9">
        <w:t>.</w:t>
      </w:r>
    </w:p>
    <w:p w14:paraId="371359C5" w14:textId="31190AC8" w:rsidR="00564133" w:rsidRDefault="00564133" w:rsidP="0066696A">
      <w:r>
        <w:t>§ 1</w:t>
      </w:r>
      <w:proofErr w:type="gramStart"/>
      <w:r>
        <w:t>º  A</w:t>
      </w:r>
      <w:proofErr w:type="gramEnd"/>
      <w:r>
        <w:t xml:space="preserve"> oferta pública de distribuição a que se refere o </w:t>
      </w:r>
      <w:r>
        <w:rPr>
          <w:b/>
          <w:bCs/>
        </w:rPr>
        <w:t>caput</w:t>
      </w:r>
      <w:r>
        <w:t xml:space="preserve"> deve:</w:t>
      </w:r>
    </w:p>
    <w:p w14:paraId="7C67A2F2" w14:textId="77777777" w:rsidR="00564133" w:rsidRDefault="00564133" w:rsidP="0066696A">
      <w:r>
        <w:t xml:space="preserve">I – </w:t>
      </w:r>
      <w:proofErr w:type="gramStart"/>
      <w:r>
        <w:t>ocorrer</w:t>
      </w:r>
      <w:proofErr w:type="gramEnd"/>
      <w:r>
        <w:t xml:space="preserve"> concomitantemente a oferta pública no exterior dos valores mobiliários em que sejam lastreados; e</w:t>
      </w:r>
    </w:p>
    <w:p w14:paraId="58AB665E" w14:textId="0B41AE29" w:rsidR="00564133" w:rsidRDefault="00564133" w:rsidP="00314D52">
      <w:r>
        <w:t>II –</w:t>
      </w:r>
      <w:r w:rsidR="00665E66">
        <w:t xml:space="preserve"> </w:t>
      </w:r>
      <w:proofErr w:type="gramStart"/>
      <w:r>
        <w:t>ser</w:t>
      </w:r>
      <w:proofErr w:type="gramEnd"/>
      <w:r>
        <w:t xml:space="preserve"> objeto de registro na CVM</w:t>
      </w:r>
      <w:r w:rsidR="000A00AB">
        <w:t>, pelo rito ordinário, nos termos da norma que dispõe sobre ofertas públicas de distribuição de valores mobiliários</w:t>
      </w:r>
      <w:r>
        <w:t>.</w:t>
      </w:r>
    </w:p>
    <w:p w14:paraId="1211F995" w14:textId="01C2A130" w:rsidR="00180DA5" w:rsidRDefault="00835F7B" w:rsidP="0004165D">
      <w:r w:rsidRPr="001466F8">
        <w:t xml:space="preserve">Art. </w:t>
      </w:r>
      <w:r w:rsidR="00032950">
        <w:t>24</w:t>
      </w:r>
      <w:r w:rsidRPr="001466F8">
        <w:t xml:space="preserve">.  </w:t>
      </w:r>
      <w:r>
        <w:t xml:space="preserve">O pedido de cancelamento do registro de programa de </w:t>
      </w:r>
      <w:proofErr w:type="spellStart"/>
      <w:r>
        <w:t>BDR</w:t>
      </w:r>
      <w:proofErr w:type="spellEnd"/>
      <w:r>
        <w:t xml:space="preserve"> deve ser encaminhado à </w:t>
      </w:r>
      <w:proofErr w:type="spellStart"/>
      <w:r w:rsidR="00CE1C30">
        <w:t>SIN</w:t>
      </w:r>
      <w:proofErr w:type="spellEnd"/>
      <w:r w:rsidR="005F0F18">
        <w:t xml:space="preserve">, no caso de programa de </w:t>
      </w:r>
      <w:proofErr w:type="spellStart"/>
      <w:r w:rsidR="005F0F18">
        <w:t>BDR</w:t>
      </w:r>
      <w:proofErr w:type="spellEnd"/>
      <w:r w:rsidR="005F0F18">
        <w:t xml:space="preserve"> Nível I,</w:t>
      </w:r>
      <w:r w:rsidR="00CE1C30">
        <w:t xml:space="preserve"> ou à </w:t>
      </w:r>
      <w:proofErr w:type="spellStart"/>
      <w:r>
        <w:t>SRE</w:t>
      </w:r>
      <w:proofErr w:type="spellEnd"/>
      <w:r w:rsidR="005F0F18">
        <w:t>,</w:t>
      </w:r>
      <w:r>
        <w:t xml:space="preserve"> </w:t>
      </w:r>
      <w:r w:rsidR="005F0F18">
        <w:t xml:space="preserve">nos demais casos, </w:t>
      </w:r>
      <w:r>
        <w:t xml:space="preserve">instruído com declaração da entidade administradora de mercado organizado em que os </w:t>
      </w:r>
      <w:proofErr w:type="spellStart"/>
      <w:r>
        <w:t>BDR</w:t>
      </w:r>
      <w:proofErr w:type="spellEnd"/>
      <w:r>
        <w:t xml:space="preserve"> sejam negociados atestando o cumprimento dos procedimentos por ela fixados para descontinuidade do programa, nos termos </w:t>
      </w:r>
      <w:r w:rsidR="00977919">
        <w:t xml:space="preserve">do </w:t>
      </w:r>
      <w:r w:rsidR="00296C5C">
        <w:t xml:space="preserve">art. </w:t>
      </w:r>
      <w:r w:rsidR="001A1014">
        <w:t>18</w:t>
      </w:r>
      <w:r w:rsidR="00296C5C">
        <w:t>, VI</w:t>
      </w:r>
      <w:r w:rsidR="00977919">
        <w:t>.</w:t>
      </w:r>
    </w:p>
    <w:p w14:paraId="56A0939B" w14:textId="65599683" w:rsidR="005B098C" w:rsidRDefault="00593786" w:rsidP="0004165D">
      <w:r>
        <w:lastRenderedPageBreak/>
        <w:t xml:space="preserve"> </w:t>
      </w:r>
      <w:r w:rsidR="00977919">
        <w:t>§ 1</w:t>
      </w:r>
      <w:proofErr w:type="gramStart"/>
      <w:r w:rsidR="00977919">
        <w:t>º  O</w:t>
      </w:r>
      <w:proofErr w:type="gramEnd"/>
      <w:r w:rsidR="00977919">
        <w:t xml:space="preserve"> pedido de cancelamento de programa de que trata o </w:t>
      </w:r>
      <w:r w:rsidR="00977919">
        <w:rPr>
          <w:b/>
          <w:bCs/>
        </w:rPr>
        <w:t>caput</w:t>
      </w:r>
      <w:r w:rsidR="00977919">
        <w:t xml:space="preserve"> deve ser analisado pela </w:t>
      </w:r>
      <w:proofErr w:type="spellStart"/>
      <w:r w:rsidR="00CE1C30">
        <w:t>SIN</w:t>
      </w:r>
      <w:proofErr w:type="spellEnd"/>
      <w:r w:rsidR="00CE1C30">
        <w:t xml:space="preserve"> ou pela </w:t>
      </w:r>
      <w:proofErr w:type="spellStart"/>
      <w:r w:rsidR="00977919">
        <w:t>SRE</w:t>
      </w:r>
      <w:proofErr w:type="spellEnd"/>
      <w:r w:rsidR="00CE1C30">
        <w:t>, conforme o caso,</w:t>
      </w:r>
      <w:r w:rsidR="00977919">
        <w:t xml:space="preserve"> de acordo com os prazos de análise aplicáveis ao pedido de registro de ofertas públicas de distribuição de valores mobiliários, nos termos da regulamentação específica.</w:t>
      </w:r>
    </w:p>
    <w:p w14:paraId="694B9046" w14:textId="0E71F3F2" w:rsidR="00977919" w:rsidRDefault="00977919" w:rsidP="0004165D">
      <w:r>
        <w:t>§ 2</w:t>
      </w:r>
      <w:proofErr w:type="gramStart"/>
      <w:r>
        <w:t>º  A</w:t>
      </w:r>
      <w:proofErr w:type="gramEnd"/>
      <w:r>
        <w:t xml:space="preserve"> </w:t>
      </w:r>
      <w:proofErr w:type="spellStart"/>
      <w:r w:rsidR="00CE1C30">
        <w:t>SIN</w:t>
      </w:r>
      <w:proofErr w:type="spellEnd"/>
      <w:r w:rsidR="00CE1C30">
        <w:t xml:space="preserve"> e a </w:t>
      </w:r>
      <w:proofErr w:type="spellStart"/>
      <w:r>
        <w:t>SRE</w:t>
      </w:r>
      <w:proofErr w:type="spellEnd"/>
      <w:r w:rsidR="00CE1C30">
        <w:t>, conforme o caso,</w:t>
      </w:r>
      <w:r>
        <w:t xml:space="preserve"> pode</w:t>
      </w:r>
      <w:r w:rsidR="00CE1C30">
        <w:t>m</w:t>
      </w:r>
      <w:r>
        <w:t xml:space="preserve"> solicitar outros documentos e informações adicionais para instruir a análise do pedido de cancelamento.</w:t>
      </w:r>
    </w:p>
    <w:p w14:paraId="14718F6F" w14:textId="68181A12" w:rsidR="00CE035F" w:rsidRDefault="00CE035F" w:rsidP="0004165D">
      <w:r w:rsidRPr="005F0F18">
        <w:t xml:space="preserve">§ 3º Para programas de </w:t>
      </w:r>
      <w:proofErr w:type="spellStart"/>
      <w:r w:rsidRPr="005F0F18">
        <w:t>BDR</w:t>
      </w:r>
      <w:proofErr w:type="spellEnd"/>
      <w:r w:rsidRPr="005F0F18">
        <w:t xml:space="preserve"> lastreados em valores mobiliários representativos de dívida que possuam data de vencimento previamente definida, o cancelamento do programa se dará de forma automática quando atingida a data de vencimento do lastro, cabendo à instituição depositária notificar a </w:t>
      </w:r>
      <w:proofErr w:type="spellStart"/>
      <w:r w:rsidR="002402A5" w:rsidRPr="005F0F18">
        <w:t>SIN</w:t>
      </w:r>
      <w:proofErr w:type="spellEnd"/>
      <w:r w:rsidR="002402A5" w:rsidRPr="005F0F18">
        <w:t xml:space="preserve"> ou a </w:t>
      </w:r>
      <w:proofErr w:type="spellStart"/>
      <w:r w:rsidRPr="005F0F18">
        <w:t>SRE</w:t>
      </w:r>
      <w:proofErr w:type="spellEnd"/>
      <w:r w:rsidR="002402A5" w:rsidRPr="005F0F18">
        <w:t>, conforme o caso,</w:t>
      </w:r>
      <w:r w:rsidRPr="005F0F18">
        <w:t xml:space="preserve"> a respeito do cancelamento em até 5 (cinco) dias úteis após a ocorrência do vencimento.</w:t>
      </w:r>
    </w:p>
    <w:p w14:paraId="4C120030" w14:textId="7911D82D" w:rsidR="007C49FB" w:rsidRPr="005F0F18" w:rsidRDefault="007C49FB" w:rsidP="0004165D">
      <w:r>
        <w:t>§ 4</w:t>
      </w:r>
      <w:proofErr w:type="gramStart"/>
      <w:r>
        <w:t xml:space="preserve">º  </w:t>
      </w:r>
      <w:r w:rsidR="002D1AFD">
        <w:t>O</w:t>
      </w:r>
      <w:proofErr w:type="gramEnd"/>
      <w:r>
        <w:t xml:space="preserve"> cancelamento do registro de programa de </w:t>
      </w:r>
      <w:proofErr w:type="spellStart"/>
      <w:r>
        <w:t>BDR</w:t>
      </w:r>
      <w:proofErr w:type="spellEnd"/>
      <w:r w:rsidR="002D1AFD">
        <w:t xml:space="preserve"> por determinação da CVM não isenta o emissor d</w:t>
      </w:r>
      <w:r w:rsidR="00865F35">
        <w:t xml:space="preserve">o cumprimento das regras previstas no regulamento da entidade administradora do mercado em que os </w:t>
      </w:r>
      <w:proofErr w:type="spellStart"/>
      <w:r w:rsidR="00865F35">
        <w:t>BDR</w:t>
      </w:r>
      <w:proofErr w:type="spellEnd"/>
      <w:r w:rsidR="00865F35">
        <w:t xml:space="preserve"> sejam negociados.</w:t>
      </w:r>
    </w:p>
    <w:p w14:paraId="12EACE02" w14:textId="6B3E5672" w:rsidR="00B807F7" w:rsidRDefault="00B807F7" w:rsidP="00B807F7">
      <w:pPr>
        <w:pStyle w:val="Captulo"/>
      </w:pPr>
      <w:r>
        <w:t xml:space="preserve">Capítulo </w:t>
      </w:r>
      <w:proofErr w:type="spellStart"/>
      <w:r w:rsidR="007B4DF7">
        <w:t>VIII</w:t>
      </w:r>
      <w:proofErr w:type="spellEnd"/>
      <w:r w:rsidR="007B4DF7">
        <w:t xml:space="preserve"> </w:t>
      </w:r>
      <w:r>
        <w:t xml:space="preserve">– </w:t>
      </w:r>
      <w:r w:rsidR="00B70F50">
        <w:t>D</w:t>
      </w:r>
      <w:r w:rsidR="00180DA5">
        <w:t xml:space="preserve">everes e </w:t>
      </w:r>
      <w:r>
        <w:t>responsabilidades</w:t>
      </w:r>
    </w:p>
    <w:p w14:paraId="54EDF0E0" w14:textId="7D45E293" w:rsidR="006674EF" w:rsidRDefault="002B3CF9" w:rsidP="00B807F7">
      <w:r w:rsidRPr="00042030">
        <w:t xml:space="preserve">Art. </w:t>
      </w:r>
      <w:r w:rsidR="001A1014">
        <w:t>2</w:t>
      </w:r>
      <w:r w:rsidR="00032950">
        <w:t>5</w:t>
      </w:r>
      <w:r w:rsidR="009A70CA">
        <w:t>.</w:t>
      </w:r>
      <w:r w:rsidRPr="00042030">
        <w:t xml:space="preserve">  </w:t>
      </w:r>
      <w:r w:rsidRPr="002B3CF9">
        <w:t>A instituição depositária deve</w:t>
      </w:r>
      <w:r w:rsidR="006674EF">
        <w:t>:</w:t>
      </w:r>
    </w:p>
    <w:p w14:paraId="473EAC86" w14:textId="100B8CB2" w:rsidR="006674EF" w:rsidRDefault="006674EF" w:rsidP="00B807F7">
      <w:r>
        <w:t xml:space="preserve">I – </w:t>
      </w:r>
      <w:proofErr w:type="gramStart"/>
      <w:r>
        <w:t>exercer</w:t>
      </w:r>
      <w:proofErr w:type="gramEnd"/>
      <w:r>
        <w:t xml:space="preserve"> os direitos que lhe couberem na qualidade de titular dos valores mobiliários que s</w:t>
      </w:r>
      <w:r w:rsidR="00FD25CE">
        <w:t>erve</w:t>
      </w:r>
      <w:r>
        <w:t xml:space="preserve">m </w:t>
      </w:r>
      <w:r w:rsidR="0081124A">
        <w:t xml:space="preserve">como </w:t>
      </w:r>
      <w:r>
        <w:t xml:space="preserve">lastro </w:t>
      </w:r>
      <w:r w:rsidR="005434B2">
        <w:t xml:space="preserve">para </w:t>
      </w:r>
      <w:r>
        <w:t xml:space="preserve">os </w:t>
      </w:r>
      <w:proofErr w:type="spellStart"/>
      <w:r>
        <w:t>BDR</w:t>
      </w:r>
      <w:proofErr w:type="spellEnd"/>
      <w:r>
        <w:t xml:space="preserve"> tendo em vista </w:t>
      </w:r>
      <w:r w:rsidR="005B5995">
        <w:t xml:space="preserve">sempre </w:t>
      </w:r>
      <w:r>
        <w:t xml:space="preserve">os interesses dos titulares de </w:t>
      </w:r>
      <w:proofErr w:type="spellStart"/>
      <w:r>
        <w:t>BDR</w:t>
      </w:r>
      <w:proofErr w:type="spellEnd"/>
      <w:r>
        <w:t>;</w:t>
      </w:r>
    </w:p>
    <w:p w14:paraId="4A6D60C7" w14:textId="77777777" w:rsidR="006674EF" w:rsidRDefault="006674EF" w:rsidP="00B807F7">
      <w:r>
        <w:t xml:space="preserve">II – </w:t>
      </w:r>
      <w:proofErr w:type="gramStart"/>
      <w:r>
        <w:t>administrar</w:t>
      </w:r>
      <w:proofErr w:type="gramEnd"/>
      <w:r w:rsidR="005B5995">
        <w:t xml:space="preserve"> eventuais conflitos de interesse, indicando as medidas necessárias para que prevaleça sempre o interesse dos titulares de </w:t>
      </w:r>
      <w:proofErr w:type="spellStart"/>
      <w:r w:rsidR="005B5995">
        <w:t>BDR</w:t>
      </w:r>
      <w:proofErr w:type="spellEnd"/>
      <w:r w:rsidR="005B5995">
        <w:t>;</w:t>
      </w:r>
    </w:p>
    <w:p w14:paraId="612692CD" w14:textId="7FDFF0A3" w:rsidR="00FD25CE" w:rsidRDefault="00FD25CE" w:rsidP="00B807F7">
      <w:proofErr w:type="spellStart"/>
      <w:r>
        <w:t>III</w:t>
      </w:r>
      <w:proofErr w:type="spellEnd"/>
      <w:r>
        <w:t xml:space="preserve"> – monitorar as informações prestadas pelos emissores dos valores mobiliários que servem </w:t>
      </w:r>
      <w:r w:rsidR="0081124A">
        <w:t xml:space="preserve">como </w:t>
      </w:r>
      <w:r>
        <w:t xml:space="preserve">lastro </w:t>
      </w:r>
      <w:r w:rsidR="005434B2">
        <w:t xml:space="preserve">para </w:t>
      </w:r>
      <w:r>
        <w:t xml:space="preserve">os </w:t>
      </w:r>
      <w:proofErr w:type="spellStart"/>
      <w:r>
        <w:t>BDR</w:t>
      </w:r>
      <w:proofErr w:type="spellEnd"/>
      <w:r w:rsidR="00AC3A8F">
        <w:t xml:space="preserve"> Nível I</w:t>
      </w:r>
      <w:r>
        <w:t>, alertando os participantes do mercado para as situações de atraso na divulgação de informações;</w:t>
      </w:r>
    </w:p>
    <w:p w14:paraId="1FDA9A84" w14:textId="63AB4725" w:rsidR="005B5995" w:rsidRDefault="005B5995" w:rsidP="00B807F7">
      <w:proofErr w:type="spellStart"/>
      <w:r>
        <w:t>I</w:t>
      </w:r>
      <w:r w:rsidR="00FD25CE">
        <w:t>V</w:t>
      </w:r>
      <w:proofErr w:type="spellEnd"/>
      <w:r>
        <w:t xml:space="preserve"> – </w:t>
      </w:r>
      <w:proofErr w:type="gramStart"/>
      <w:r>
        <w:t>empregar</w:t>
      </w:r>
      <w:proofErr w:type="gramEnd"/>
      <w:r>
        <w:t xml:space="preserve"> seus melhores esforços para auxiliar </w:t>
      </w:r>
      <w:r w:rsidR="00C65AAA">
        <w:t>a</w:t>
      </w:r>
      <w:r>
        <w:t xml:space="preserve"> CVM a obter informações sobre:</w:t>
      </w:r>
    </w:p>
    <w:p w14:paraId="20667DD7" w14:textId="35CC498B" w:rsidR="005B5995" w:rsidRDefault="005B5995" w:rsidP="00B807F7">
      <w:r>
        <w:t>a) regras societárias aplicáveis ao emissor; e</w:t>
      </w:r>
    </w:p>
    <w:p w14:paraId="16F66A50" w14:textId="792E2F83" w:rsidR="005B5995" w:rsidRDefault="005B5995" w:rsidP="00B807F7">
      <w:r>
        <w:t xml:space="preserve">b) medidas promovidas pelos reguladores e </w:t>
      </w:r>
      <w:proofErr w:type="spellStart"/>
      <w:r>
        <w:t>autorreguladores</w:t>
      </w:r>
      <w:proofErr w:type="spellEnd"/>
      <w:r>
        <w:t xml:space="preserve"> nos países em que os valores mobiliários que servem </w:t>
      </w:r>
      <w:r w:rsidR="0081124A">
        <w:t xml:space="preserve">como </w:t>
      </w:r>
      <w:r>
        <w:t xml:space="preserve">lastro para os </w:t>
      </w:r>
      <w:proofErr w:type="spellStart"/>
      <w:r>
        <w:t>BDR</w:t>
      </w:r>
      <w:proofErr w:type="spellEnd"/>
      <w:r>
        <w:t xml:space="preserve"> são admitidos à negociação que sejam voltadas a supervisionar as regras de tais mercados ou a compelir sua observância;</w:t>
      </w:r>
    </w:p>
    <w:p w14:paraId="0659444D" w14:textId="7BE1A282" w:rsidR="002B3CF9" w:rsidRDefault="005B5995" w:rsidP="00B807F7">
      <w:r>
        <w:lastRenderedPageBreak/>
        <w:t xml:space="preserve">V – </w:t>
      </w:r>
      <w:proofErr w:type="gramStart"/>
      <w:r w:rsidR="002B3CF9" w:rsidRPr="002B3CF9">
        <w:t>m</w:t>
      </w:r>
      <w:r w:rsidR="002B3CF9">
        <w:t>anter</w:t>
      </w:r>
      <w:proofErr w:type="gramEnd"/>
      <w:r w:rsidR="002B3CF9">
        <w:t xml:space="preserve"> atualizados e à disposição da CVM os demonstrativos que reflitam a movimentação diária dos </w:t>
      </w:r>
      <w:proofErr w:type="spellStart"/>
      <w:r w:rsidR="002B3CF9">
        <w:t>BDR</w:t>
      </w:r>
      <w:proofErr w:type="spellEnd"/>
      <w:r w:rsidR="002B3CF9">
        <w:t xml:space="preserve"> emitidos e cancelados</w:t>
      </w:r>
      <w:r>
        <w:t>;</w:t>
      </w:r>
    </w:p>
    <w:p w14:paraId="79757393" w14:textId="57295F03" w:rsidR="001643BB" w:rsidRDefault="001643BB" w:rsidP="00B807F7">
      <w:r>
        <w:t xml:space="preserve">VI – </w:t>
      </w:r>
      <w:proofErr w:type="gramStart"/>
      <w:r>
        <w:t>atribuir</w:t>
      </w:r>
      <w:proofErr w:type="gramEnd"/>
      <w:r>
        <w:t xml:space="preserve"> a responsabilidade pelo cumprimento desta Resolução a um diretor estatutário; e</w:t>
      </w:r>
    </w:p>
    <w:p w14:paraId="299DEB28" w14:textId="259476AE" w:rsidR="005B5995" w:rsidRDefault="005B5995" w:rsidP="00B807F7">
      <w:proofErr w:type="spellStart"/>
      <w:r>
        <w:t>V</w:t>
      </w:r>
      <w:r w:rsidR="00A35459">
        <w:t>I</w:t>
      </w:r>
      <w:r w:rsidR="00FD25CE">
        <w:t>I</w:t>
      </w:r>
      <w:proofErr w:type="spellEnd"/>
      <w:r>
        <w:t xml:space="preserve"> – ser diligente na preservação dos interesses de titulares de </w:t>
      </w:r>
      <w:proofErr w:type="spellStart"/>
      <w:r>
        <w:t>BDR</w:t>
      </w:r>
      <w:proofErr w:type="spellEnd"/>
      <w:r>
        <w:t xml:space="preserve"> na hipótese de ações de reparação de prejuízos existentes</w:t>
      </w:r>
      <w:r w:rsidR="00BE5A53">
        <w:t xml:space="preserve"> em quaisquer jurisdições estrangeiras</w:t>
      </w:r>
      <w:r>
        <w:t>.</w:t>
      </w:r>
    </w:p>
    <w:p w14:paraId="2A532550" w14:textId="51F6D53D" w:rsidR="005B5995" w:rsidRDefault="00E867C2" w:rsidP="005B5995">
      <w:r>
        <w:t>§ 1</w:t>
      </w:r>
      <w:proofErr w:type="gramStart"/>
      <w:r>
        <w:t>º</w:t>
      </w:r>
      <w:r w:rsidR="005B5995">
        <w:t xml:space="preserve">  Nos</w:t>
      </w:r>
      <w:proofErr w:type="gramEnd"/>
      <w:r w:rsidR="005B5995">
        <w:t xml:space="preserve"> casos em que vier a exercer o direito a voto dos valores mobiliários que sirvam </w:t>
      </w:r>
      <w:r w:rsidR="0081124A">
        <w:t xml:space="preserve">como </w:t>
      </w:r>
      <w:r w:rsidR="005B5995">
        <w:t xml:space="preserve">lastro para programa de </w:t>
      </w:r>
      <w:proofErr w:type="spellStart"/>
      <w:r w:rsidR="005B5995">
        <w:t>BDR</w:t>
      </w:r>
      <w:proofErr w:type="spellEnd"/>
      <w:r w:rsidR="005B5995">
        <w:t xml:space="preserve">, a instituição depositária deve fazê-lo na forma instruída pelos titulares de </w:t>
      </w:r>
      <w:proofErr w:type="spellStart"/>
      <w:r w:rsidR="005B5995">
        <w:t>BDR</w:t>
      </w:r>
      <w:proofErr w:type="spellEnd"/>
      <w:r w:rsidR="005B5995">
        <w:t xml:space="preserve"> sempre que os contratos relativos ao programa permitam, ou no melhor interesse dos titulares de </w:t>
      </w:r>
      <w:proofErr w:type="spellStart"/>
      <w:r w:rsidR="005B5995">
        <w:t>BDR</w:t>
      </w:r>
      <w:proofErr w:type="spellEnd"/>
      <w:r w:rsidR="005B5995">
        <w:t>, quando tais contratos impeçam o voto por eles instruído.</w:t>
      </w:r>
    </w:p>
    <w:p w14:paraId="39F8E22D" w14:textId="15E8A334" w:rsidR="00E867C2" w:rsidRDefault="00E867C2" w:rsidP="005B5995">
      <w:r>
        <w:t>§ 2</w:t>
      </w:r>
      <w:proofErr w:type="gramStart"/>
      <w:r>
        <w:t>º  A</w:t>
      </w:r>
      <w:proofErr w:type="gramEnd"/>
      <w:r>
        <w:t xml:space="preserve"> instituição depositária deve elaborar semestralmente e manter à disposição da CVM</w:t>
      </w:r>
      <w:r w:rsidR="002267F0">
        <w:t>, por 5 (cinco) anos ou por prazo superior se expressamente determinado,</w:t>
      </w:r>
      <w:r>
        <w:t xml:space="preserve"> relatório que evidencie o cumprimento do </w:t>
      </w:r>
      <w:r w:rsidR="008C000B">
        <w:t xml:space="preserve">disposto no inciso </w:t>
      </w:r>
      <w:proofErr w:type="spellStart"/>
      <w:r w:rsidR="008C000B">
        <w:t>III</w:t>
      </w:r>
      <w:proofErr w:type="spellEnd"/>
      <w:r w:rsidR="008C000B">
        <w:t xml:space="preserve"> do </w:t>
      </w:r>
      <w:r w:rsidR="008C000B">
        <w:rPr>
          <w:b/>
          <w:bCs/>
        </w:rPr>
        <w:t>caput</w:t>
      </w:r>
      <w:r w:rsidR="008C000B">
        <w:t>.</w:t>
      </w:r>
    </w:p>
    <w:p w14:paraId="52CB485A" w14:textId="142E85BB" w:rsidR="00180DA5" w:rsidRDefault="00180DA5" w:rsidP="00B807F7">
      <w:r w:rsidRPr="00042030">
        <w:t xml:space="preserve">Art. </w:t>
      </w:r>
      <w:r w:rsidR="001A1014">
        <w:t>2</w:t>
      </w:r>
      <w:r w:rsidR="00032950">
        <w:t>6</w:t>
      </w:r>
      <w:r w:rsidRPr="00042030">
        <w:t xml:space="preserve">.  </w:t>
      </w:r>
      <w:r>
        <w:t xml:space="preserve">A instituição depositária e seu diretor responsável respondem perante a CVM </w:t>
      </w:r>
      <w:r w:rsidR="001643BB">
        <w:t xml:space="preserve">pelos </w:t>
      </w:r>
      <w:r w:rsidR="00BE5A53">
        <w:t>descumprimento</w:t>
      </w:r>
      <w:r w:rsidR="001643BB">
        <w:t>s</w:t>
      </w:r>
      <w:r w:rsidR="00BE5A53">
        <w:t xml:space="preserve"> aos deveres </w:t>
      </w:r>
      <w:r w:rsidR="001643BB">
        <w:t>a eles atribuídos</w:t>
      </w:r>
      <w:r w:rsidR="00BE5A53">
        <w:t xml:space="preserve"> </w:t>
      </w:r>
      <w:r w:rsidR="001643BB">
        <w:t>nos termos</w:t>
      </w:r>
      <w:r w:rsidR="00BE5A53">
        <w:t xml:space="preserve"> </w:t>
      </w:r>
      <w:r w:rsidR="001643BB">
        <w:t>d</w:t>
      </w:r>
      <w:r w:rsidR="00BE5A53">
        <w:t>esta Resolução</w:t>
      </w:r>
      <w:r>
        <w:t>.</w:t>
      </w:r>
    </w:p>
    <w:p w14:paraId="5BA379D0" w14:textId="2AFD0695" w:rsidR="002B3CF9" w:rsidRDefault="002B3CF9" w:rsidP="002B3CF9">
      <w:pPr>
        <w:pStyle w:val="Captulo"/>
      </w:pPr>
      <w:r>
        <w:t xml:space="preserve">Capítulo </w:t>
      </w:r>
      <w:proofErr w:type="spellStart"/>
      <w:r w:rsidR="007B4DF7">
        <w:t>I</w:t>
      </w:r>
      <w:r>
        <w:t>X</w:t>
      </w:r>
      <w:proofErr w:type="spellEnd"/>
      <w:r>
        <w:t xml:space="preserve"> – Penalidades</w:t>
      </w:r>
    </w:p>
    <w:p w14:paraId="125697B2" w14:textId="7129FEE1" w:rsidR="00817F85" w:rsidRDefault="002B3CF9" w:rsidP="0065401B">
      <w:r>
        <w:t xml:space="preserve">Art. </w:t>
      </w:r>
      <w:r w:rsidR="001A1014">
        <w:t>2</w:t>
      </w:r>
      <w:r w:rsidR="00032950">
        <w:t>7</w:t>
      </w:r>
      <w:r>
        <w:t xml:space="preserve">.  </w:t>
      </w:r>
      <w:r w:rsidR="002F3093">
        <w:t xml:space="preserve">Considera-se infração grave, para os efeitos do art. 11 da Lei 6.385, de 7 de dezembro de 1976, o descumprimento aos </w:t>
      </w:r>
      <w:proofErr w:type="spellStart"/>
      <w:r w:rsidR="002F3093">
        <w:t>art</w:t>
      </w:r>
      <w:r w:rsidR="00F86647">
        <w:t>s</w:t>
      </w:r>
      <w:proofErr w:type="spellEnd"/>
      <w:r w:rsidR="002F3093">
        <w:t>.</w:t>
      </w:r>
      <w:r w:rsidR="00556EDA">
        <w:t xml:space="preserve"> </w:t>
      </w:r>
      <w:r w:rsidR="004743B9">
        <w:t>7º</w:t>
      </w:r>
      <w:r w:rsidR="005F4627">
        <w:t>,</w:t>
      </w:r>
      <w:r w:rsidR="00211D84">
        <w:t xml:space="preserve"> </w:t>
      </w:r>
      <w:r w:rsidR="004743B9">
        <w:t>8º</w:t>
      </w:r>
      <w:r w:rsidR="005F4627">
        <w:t>,</w:t>
      </w:r>
      <w:r w:rsidR="00211D84">
        <w:t xml:space="preserve"> </w:t>
      </w:r>
      <w:r w:rsidR="003023DA" w:rsidRPr="00943B5D">
        <w:t>9º</w:t>
      </w:r>
      <w:r w:rsidR="00C0734B">
        <w:t xml:space="preserve">, </w:t>
      </w:r>
      <w:r w:rsidR="00AF2878">
        <w:t>10</w:t>
      </w:r>
      <w:r w:rsidR="00EC6EE3">
        <w:t>,</w:t>
      </w:r>
      <w:r w:rsidR="00211D84">
        <w:t xml:space="preserve"> </w:t>
      </w:r>
      <w:r w:rsidR="00AF2878">
        <w:t>11</w:t>
      </w:r>
      <w:r w:rsidR="00EC6EE3">
        <w:t>,</w:t>
      </w:r>
      <w:r w:rsidR="00211D84">
        <w:t xml:space="preserve"> </w:t>
      </w:r>
      <w:r w:rsidR="00141D38">
        <w:rPr>
          <w:rFonts w:ascii="Calibri" w:hAnsi="Calibri" w:cs="Calibri"/>
        </w:rPr>
        <w:t>1</w:t>
      </w:r>
      <w:r w:rsidR="00AF2878">
        <w:t>4</w:t>
      </w:r>
      <w:r w:rsidR="00EC6EE3">
        <w:t>,</w:t>
      </w:r>
      <w:r w:rsidR="00211D84">
        <w:t xml:space="preserve"> </w:t>
      </w:r>
      <w:r w:rsidR="00AF2878">
        <w:t>15</w:t>
      </w:r>
      <w:r w:rsidR="006B4811">
        <w:t>,</w:t>
      </w:r>
      <w:r w:rsidR="00211D84">
        <w:t xml:space="preserve"> </w:t>
      </w:r>
      <w:r w:rsidR="001A1014">
        <w:t>17</w:t>
      </w:r>
      <w:r w:rsidR="006C6763">
        <w:t xml:space="preserve"> e</w:t>
      </w:r>
      <w:r w:rsidR="0067079A">
        <w:t xml:space="preserve"> </w:t>
      </w:r>
      <w:r w:rsidR="00454FC3">
        <w:t>25</w:t>
      </w:r>
      <w:r w:rsidR="00817F85">
        <w:t>.</w:t>
      </w:r>
    </w:p>
    <w:p w14:paraId="1F063AB2" w14:textId="699EABDF" w:rsidR="002F3093" w:rsidRDefault="002F3093" w:rsidP="002F3093">
      <w:pPr>
        <w:pStyle w:val="Captulo"/>
      </w:pPr>
      <w:r>
        <w:t xml:space="preserve">Capítulo X – </w:t>
      </w:r>
      <w:r w:rsidR="00B70F50">
        <w:t>D</w:t>
      </w:r>
      <w:r>
        <w:t>isposições finais</w:t>
      </w:r>
    </w:p>
    <w:p w14:paraId="4D067D87" w14:textId="4E7392D6" w:rsidR="002F3093" w:rsidRPr="00A8130E" w:rsidRDefault="002F3093" w:rsidP="002F3093">
      <w:r>
        <w:t xml:space="preserve">Art. </w:t>
      </w:r>
      <w:r w:rsidR="001A1014">
        <w:t>2</w:t>
      </w:r>
      <w:r w:rsidR="00032950">
        <w:t>8</w:t>
      </w:r>
      <w:r>
        <w:t>.  Fica revogada a Instrução CVM nº 332, de 4 de abril de 2000.</w:t>
      </w:r>
    </w:p>
    <w:p w14:paraId="0D0A8D19" w14:textId="505F790F" w:rsidR="0065401B" w:rsidRDefault="0065401B" w:rsidP="00F97B5B">
      <w:pPr>
        <w:keepNext/>
      </w:pPr>
      <w:r w:rsidRPr="00A8130E">
        <w:t xml:space="preserve">Art. </w:t>
      </w:r>
      <w:r w:rsidR="001A1014">
        <w:t>2</w:t>
      </w:r>
      <w:r w:rsidR="00032950">
        <w:t>9</w:t>
      </w:r>
      <w:r w:rsidRPr="00A8130E">
        <w:t xml:space="preserve">. </w:t>
      </w:r>
      <w:r w:rsidR="002F3093">
        <w:t xml:space="preserve">Esta </w:t>
      </w:r>
      <w:r w:rsidR="00D22854">
        <w:t>resol</w:t>
      </w:r>
      <w:r w:rsidR="002F3093">
        <w:t>ução entra em vigor em</w:t>
      </w:r>
      <w:r w:rsidR="00986E59">
        <w:t xml:space="preserve"> </w:t>
      </w:r>
      <w:r w:rsidR="000D5116">
        <w:t>1º de junho de 2023</w:t>
      </w:r>
      <w:r w:rsidR="00986E59">
        <w:t>.</w:t>
      </w:r>
    </w:p>
    <w:p w14:paraId="68D39E85" w14:textId="77777777" w:rsidR="00B35CFD" w:rsidRPr="00E25581" w:rsidRDefault="00FA29E1" w:rsidP="00F97B5B">
      <w:pPr>
        <w:keepNext/>
        <w:spacing w:before="0" w:after="0" w:line="240" w:lineRule="auto"/>
        <w:ind w:firstLine="0"/>
        <w:jc w:val="center"/>
        <w:rPr>
          <w:i/>
        </w:rPr>
      </w:pPr>
      <w:r>
        <w:rPr>
          <w:i/>
        </w:rPr>
        <w:t>Assinado eletronicamente por</w:t>
      </w:r>
    </w:p>
    <w:p w14:paraId="19753520" w14:textId="039C1D19" w:rsidR="00E25581" w:rsidRPr="00E25581" w:rsidRDefault="003C1FA8" w:rsidP="00F97B5B">
      <w:pPr>
        <w:keepNext/>
        <w:spacing w:before="0" w:after="0" w:line="240" w:lineRule="auto"/>
        <w:ind w:firstLine="0"/>
        <w:jc w:val="center"/>
        <w:rPr>
          <w:b/>
        </w:rPr>
      </w:pPr>
      <w:r>
        <w:rPr>
          <w:b/>
        </w:rPr>
        <w:t>JOÃO PEDRO BARROSO DO NASCIMENTO</w:t>
      </w:r>
    </w:p>
    <w:p w14:paraId="4083DA2D" w14:textId="77777777" w:rsidR="00E25581" w:rsidRPr="00E25581" w:rsidRDefault="00E25581" w:rsidP="00F97B5B">
      <w:pPr>
        <w:keepNext/>
        <w:spacing w:before="0" w:after="0" w:line="240" w:lineRule="auto"/>
        <w:ind w:firstLine="0"/>
        <w:jc w:val="center"/>
        <w:rPr>
          <w:b/>
        </w:rPr>
      </w:pPr>
      <w:r w:rsidRPr="00E25581">
        <w:rPr>
          <w:b/>
        </w:rPr>
        <w:t>Presidente</w:t>
      </w:r>
    </w:p>
    <w:p w14:paraId="7FD825F8" w14:textId="33D34DFB" w:rsidR="00ED1FB4" w:rsidRPr="006674EF" w:rsidRDefault="00ED1FB4" w:rsidP="00C43C55">
      <w:pPr>
        <w:spacing w:before="0" w:after="200" w:line="276" w:lineRule="auto"/>
        <w:ind w:firstLine="0"/>
        <w:jc w:val="left"/>
      </w:pPr>
    </w:p>
    <w:sectPr w:rsidR="00ED1FB4" w:rsidRPr="006674EF" w:rsidSect="00752C75">
      <w:headerReference w:type="default" r:id="rId11"/>
      <w:footerReference w:type="default" r:id="rId12"/>
      <w:headerReference w:type="first" r:id="rId13"/>
      <w:pgSz w:w="11906" w:h="16838" w:code="9"/>
      <w:pgMar w:top="2268" w:right="567" w:bottom="851" w:left="1134" w:header="708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90A5C" w14:textId="77777777" w:rsidR="000564E8" w:rsidRDefault="000564E8" w:rsidP="00ED1FB4">
      <w:r>
        <w:separator/>
      </w:r>
    </w:p>
  </w:endnote>
  <w:endnote w:type="continuationSeparator" w:id="0">
    <w:p w14:paraId="7A5152D5" w14:textId="77777777" w:rsidR="000564E8" w:rsidRDefault="000564E8" w:rsidP="00ED1FB4">
      <w:r>
        <w:continuationSeparator/>
      </w:r>
    </w:p>
  </w:endnote>
  <w:endnote w:type="continuationNotice" w:id="1">
    <w:p w14:paraId="662D0D49" w14:textId="77777777" w:rsidR="000564E8" w:rsidRDefault="000564E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7860425"/>
      <w:docPartObj>
        <w:docPartGallery w:val="Page Numbers (Bottom of Page)"/>
        <w:docPartUnique/>
      </w:docPartObj>
    </w:sdtPr>
    <w:sdtContent>
      <w:p w14:paraId="0E77DDE4" w14:textId="00663106" w:rsidR="00752C75" w:rsidRDefault="00752C7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13</w:t>
        </w:r>
        <w:r>
          <w:fldChar w:fldCharType="end"/>
        </w:r>
      </w:p>
    </w:sdtContent>
  </w:sdt>
  <w:p w14:paraId="7441505D" w14:textId="77777777" w:rsidR="00752C75" w:rsidRDefault="00752C7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98B0A" w14:textId="77777777" w:rsidR="000564E8" w:rsidRDefault="000564E8" w:rsidP="00ED1FB4">
      <w:r>
        <w:separator/>
      </w:r>
    </w:p>
  </w:footnote>
  <w:footnote w:type="continuationSeparator" w:id="0">
    <w:p w14:paraId="2A976252" w14:textId="77777777" w:rsidR="000564E8" w:rsidRDefault="000564E8" w:rsidP="00ED1FB4">
      <w:r>
        <w:continuationSeparator/>
      </w:r>
    </w:p>
  </w:footnote>
  <w:footnote w:type="continuationNotice" w:id="1">
    <w:p w14:paraId="7C648C8F" w14:textId="77777777" w:rsidR="000564E8" w:rsidRDefault="000564E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A339F" w14:textId="77777777" w:rsidR="00E56BC2" w:rsidRPr="00ED1FB4" w:rsidRDefault="00E56BC2" w:rsidP="004D68A2">
    <w:pPr>
      <w:pStyle w:val="Rodap"/>
    </w:pPr>
    <w:r>
      <w:drawing>
        <wp:inline distT="0" distB="0" distL="0" distR="0" wp14:anchorId="500DFB9B" wp14:editId="195C9934">
          <wp:extent cx="657225" cy="628650"/>
          <wp:effectExtent l="0" t="0" r="9525" b="0"/>
          <wp:docPr id="7" name="Imagem 7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3B2FA7" w14:textId="77777777" w:rsidR="00E56BC2" w:rsidRPr="004D68A2" w:rsidRDefault="00E56BC2" w:rsidP="004D68A2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7BA01226" w14:textId="77777777" w:rsidR="00E56BC2" w:rsidRPr="00ED1FB4" w:rsidRDefault="00E56BC2" w:rsidP="004D68A2">
    <w:pPr>
      <w:pStyle w:val="Rodap"/>
    </w:pPr>
    <w:r w:rsidRPr="00ED1FB4">
      <w:t>Rua Sete de Setembro, 111/2-5º e 23-34º Andares, Centro, Rio de Janeiro/RJ – CEP: 20050-901 – Brasil - Tel.: (21) 3554-8686</w:t>
    </w:r>
  </w:p>
  <w:p w14:paraId="46E53F01" w14:textId="77777777" w:rsidR="00E56BC2" w:rsidRPr="004D68A2" w:rsidRDefault="00E56BC2" w:rsidP="004D68A2">
    <w:pPr>
      <w:pStyle w:val="Rodap"/>
    </w:pPr>
    <w:r w:rsidRPr="004D68A2">
      <w:t>Rua Cincinato Braga, 340/2º, 3º e 4º Andares, Bela Vista, São Paulo/ SP – CEP: 01333-010 – Brasil - Tel.: (11) 2146-2000</w:t>
    </w:r>
  </w:p>
  <w:p w14:paraId="63AEE54C" w14:textId="77777777" w:rsidR="00E56BC2" w:rsidRPr="00ED1FB4" w:rsidRDefault="00E56BC2" w:rsidP="004D68A2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479F8FF1" w14:textId="77777777" w:rsidR="00E56BC2" w:rsidRDefault="000564E8" w:rsidP="00E25581">
    <w:pPr>
      <w:pStyle w:val="Rodap"/>
      <w:spacing w:after="240"/>
    </w:pPr>
    <w:hyperlink r:id="rId2" w:history="1">
      <w:r w:rsidR="00E56BC2" w:rsidRPr="00ED1FB4">
        <w:rPr>
          <w:rStyle w:val="Hyperlink"/>
        </w:rPr>
        <w:t>www.cvm.gov.br</w:t>
      </w:r>
    </w:hyperlink>
  </w:p>
  <w:p w14:paraId="4F61E9A4" w14:textId="26BB18A8" w:rsidR="00E56BC2" w:rsidRPr="009B69B0" w:rsidRDefault="00E56BC2" w:rsidP="00E25581">
    <w:pPr>
      <w:pStyle w:val="Rodap"/>
      <w:spacing w:after="240"/>
      <w:jc w:val="both"/>
      <w:rPr>
        <w:caps/>
      </w:rPr>
    </w:pPr>
    <w:r w:rsidRPr="009B69B0">
      <w:rPr>
        <w:caps/>
      </w:rPr>
      <w:t xml:space="preserve">RESOLUÇÃO CVM Nº </w:t>
    </w:r>
    <w:sdt>
      <w:sdtPr>
        <w:rPr>
          <w:caps/>
        </w:rPr>
        <w:alias w:val="Título"/>
        <w:tag w:val=""/>
        <w:id w:val="1007090907"/>
        <w:placeholder>
          <w:docPart w:val="677FCB8D6E83494CA02EA3DF11D14E4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52C75">
          <w:rPr>
            <w:caps/>
          </w:rPr>
          <w:t>182, de 11 de maio de 2023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D467B" w14:textId="77777777" w:rsidR="00E56BC2" w:rsidRPr="00ED1FB4" w:rsidRDefault="00E56BC2" w:rsidP="009B69B0">
    <w:pPr>
      <w:pStyle w:val="Rodap"/>
    </w:pPr>
    <w:r>
      <w:drawing>
        <wp:inline distT="0" distB="0" distL="0" distR="0" wp14:anchorId="45A26CA3" wp14:editId="73FEA538">
          <wp:extent cx="657225" cy="628650"/>
          <wp:effectExtent l="0" t="0" r="9525" b="0"/>
          <wp:docPr id="8" name="Imagem 8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A5CD9A" w14:textId="77777777" w:rsidR="00E56BC2" w:rsidRPr="004D68A2" w:rsidRDefault="00E56BC2" w:rsidP="009B69B0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70CD5C97" w14:textId="77777777" w:rsidR="00E56BC2" w:rsidRPr="00ED1FB4" w:rsidRDefault="00E56BC2" w:rsidP="009B69B0">
    <w:pPr>
      <w:pStyle w:val="Rodap"/>
    </w:pPr>
    <w:r w:rsidRPr="00ED1FB4">
      <w:t>Rua Sete de Setembro, 111/2-5º e 23-34º Andares, Centro, Rio de Janeiro/RJ – CEP: 20050-901 – Brasil - Tel.: (21) 3554-8686</w:t>
    </w:r>
  </w:p>
  <w:p w14:paraId="11661048" w14:textId="77777777" w:rsidR="00E56BC2" w:rsidRPr="004D68A2" w:rsidRDefault="00E56BC2" w:rsidP="009B69B0">
    <w:pPr>
      <w:pStyle w:val="Rodap"/>
    </w:pPr>
    <w:r w:rsidRPr="004D68A2">
      <w:t>Rua Cincinato Braga, 340/2º, 3º e 4º Andares, Bela Vista, São Paulo/ SP – CEP: 01333-010 – Brasil - Tel.: (11) 2146-2000</w:t>
    </w:r>
  </w:p>
  <w:p w14:paraId="138B64B7" w14:textId="77777777" w:rsidR="00E56BC2" w:rsidRPr="00ED1FB4" w:rsidRDefault="00E56BC2" w:rsidP="009B69B0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65A369B0" w14:textId="77777777" w:rsidR="00E56BC2" w:rsidRDefault="000564E8" w:rsidP="009B69B0">
    <w:pPr>
      <w:pStyle w:val="Rodap"/>
      <w:spacing w:after="240"/>
    </w:pPr>
    <w:hyperlink r:id="rId2" w:history="1">
      <w:r w:rsidR="00E56BC2" w:rsidRPr="00ED1FB4">
        <w:rPr>
          <w:rStyle w:val="Hyperlink"/>
        </w:rPr>
        <w:t>www.cvm.gov.br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F19C9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5AC8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9880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89679E"/>
    <w:multiLevelType w:val="hybridMultilevel"/>
    <w:tmpl w:val="9EF23DA6"/>
    <w:lvl w:ilvl="0" w:tplc="7834EC6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trike w:val="0"/>
      </w:rPr>
    </w:lvl>
    <w:lvl w:ilvl="1" w:tplc="0416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A822F45"/>
    <w:multiLevelType w:val="hybridMultilevel"/>
    <w:tmpl w:val="5FA23042"/>
    <w:lvl w:ilvl="0" w:tplc="C72A4BAC">
      <w:start w:val="1"/>
      <w:numFmt w:val="decimal"/>
      <w:lvlText w:val="%1."/>
      <w:lvlJc w:val="left"/>
      <w:pPr>
        <w:ind w:left="720" w:hanging="360"/>
      </w:pPr>
    </w:lvl>
    <w:lvl w:ilvl="1" w:tplc="8D66013E">
      <w:start w:val="1"/>
      <w:numFmt w:val="decimal"/>
      <w:lvlText w:val="%2."/>
      <w:lvlJc w:val="left"/>
      <w:pPr>
        <w:ind w:left="720" w:hanging="360"/>
      </w:pPr>
    </w:lvl>
    <w:lvl w:ilvl="2" w:tplc="2818A3A4">
      <w:start w:val="1"/>
      <w:numFmt w:val="decimal"/>
      <w:lvlText w:val="%3."/>
      <w:lvlJc w:val="left"/>
      <w:pPr>
        <w:ind w:left="720" w:hanging="360"/>
      </w:pPr>
    </w:lvl>
    <w:lvl w:ilvl="3" w:tplc="52F271AC">
      <w:start w:val="1"/>
      <w:numFmt w:val="decimal"/>
      <w:lvlText w:val="%4."/>
      <w:lvlJc w:val="left"/>
      <w:pPr>
        <w:ind w:left="720" w:hanging="360"/>
      </w:pPr>
    </w:lvl>
    <w:lvl w:ilvl="4" w:tplc="6CBCC7E2">
      <w:start w:val="1"/>
      <w:numFmt w:val="decimal"/>
      <w:lvlText w:val="%5."/>
      <w:lvlJc w:val="left"/>
      <w:pPr>
        <w:ind w:left="720" w:hanging="360"/>
      </w:pPr>
    </w:lvl>
    <w:lvl w:ilvl="5" w:tplc="B184B2B2">
      <w:start w:val="1"/>
      <w:numFmt w:val="decimal"/>
      <w:lvlText w:val="%6."/>
      <w:lvlJc w:val="left"/>
      <w:pPr>
        <w:ind w:left="720" w:hanging="360"/>
      </w:pPr>
    </w:lvl>
    <w:lvl w:ilvl="6" w:tplc="D53CF8E8">
      <w:start w:val="1"/>
      <w:numFmt w:val="decimal"/>
      <w:lvlText w:val="%7."/>
      <w:lvlJc w:val="left"/>
      <w:pPr>
        <w:ind w:left="720" w:hanging="360"/>
      </w:pPr>
    </w:lvl>
    <w:lvl w:ilvl="7" w:tplc="87CC0394">
      <w:start w:val="1"/>
      <w:numFmt w:val="decimal"/>
      <w:lvlText w:val="%8."/>
      <w:lvlJc w:val="left"/>
      <w:pPr>
        <w:ind w:left="720" w:hanging="360"/>
      </w:pPr>
    </w:lvl>
    <w:lvl w:ilvl="8" w:tplc="B7944734">
      <w:start w:val="1"/>
      <w:numFmt w:val="decimal"/>
      <w:lvlText w:val="%9."/>
      <w:lvlJc w:val="left"/>
      <w:pPr>
        <w:ind w:left="720" w:hanging="360"/>
      </w:pPr>
    </w:lvl>
  </w:abstractNum>
  <w:abstractNum w:abstractNumId="5" w15:restartNumberingAfterBreak="0">
    <w:nsid w:val="4E600D49"/>
    <w:multiLevelType w:val="hybridMultilevel"/>
    <w:tmpl w:val="0F547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6C260F"/>
    <w:multiLevelType w:val="multilevel"/>
    <w:tmpl w:val="E1FE61FE"/>
    <w:lvl w:ilvl="0">
      <w:start w:val="1"/>
      <w:numFmt w:val="decimal"/>
      <w:pStyle w:val="TtulosNumerados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abstractNum w:abstractNumId="7" w15:restartNumberingAfterBreak="0">
    <w:nsid w:val="585A38AF"/>
    <w:multiLevelType w:val="hybridMultilevel"/>
    <w:tmpl w:val="08F02992"/>
    <w:lvl w:ilvl="0" w:tplc="8580EA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A193865"/>
    <w:multiLevelType w:val="hybridMultilevel"/>
    <w:tmpl w:val="8E000714"/>
    <w:lvl w:ilvl="0" w:tplc="D26865EC">
      <w:start w:val="1"/>
      <w:numFmt w:val="decimal"/>
      <w:lvlText w:val="%1."/>
      <w:lvlJc w:val="left"/>
      <w:pPr>
        <w:ind w:left="720" w:hanging="360"/>
      </w:pPr>
    </w:lvl>
    <w:lvl w:ilvl="1" w:tplc="90B628F6">
      <w:start w:val="1"/>
      <w:numFmt w:val="decimal"/>
      <w:lvlText w:val="%2."/>
      <w:lvlJc w:val="left"/>
      <w:pPr>
        <w:ind w:left="720" w:hanging="360"/>
      </w:pPr>
    </w:lvl>
    <w:lvl w:ilvl="2" w:tplc="E146ED5A">
      <w:start w:val="1"/>
      <w:numFmt w:val="decimal"/>
      <w:lvlText w:val="%3."/>
      <w:lvlJc w:val="left"/>
      <w:pPr>
        <w:ind w:left="720" w:hanging="360"/>
      </w:pPr>
    </w:lvl>
    <w:lvl w:ilvl="3" w:tplc="1B56F95E">
      <w:start w:val="1"/>
      <w:numFmt w:val="decimal"/>
      <w:lvlText w:val="%4."/>
      <w:lvlJc w:val="left"/>
      <w:pPr>
        <w:ind w:left="720" w:hanging="360"/>
      </w:pPr>
    </w:lvl>
    <w:lvl w:ilvl="4" w:tplc="2A7E7102">
      <w:start w:val="1"/>
      <w:numFmt w:val="decimal"/>
      <w:lvlText w:val="%5."/>
      <w:lvlJc w:val="left"/>
      <w:pPr>
        <w:ind w:left="720" w:hanging="360"/>
      </w:pPr>
    </w:lvl>
    <w:lvl w:ilvl="5" w:tplc="CFE4E09A">
      <w:start w:val="1"/>
      <w:numFmt w:val="decimal"/>
      <w:lvlText w:val="%6."/>
      <w:lvlJc w:val="left"/>
      <w:pPr>
        <w:ind w:left="720" w:hanging="360"/>
      </w:pPr>
    </w:lvl>
    <w:lvl w:ilvl="6" w:tplc="3814C6E0">
      <w:start w:val="1"/>
      <w:numFmt w:val="decimal"/>
      <w:lvlText w:val="%7."/>
      <w:lvlJc w:val="left"/>
      <w:pPr>
        <w:ind w:left="720" w:hanging="360"/>
      </w:pPr>
    </w:lvl>
    <w:lvl w:ilvl="7" w:tplc="302A2ED6">
      <w:start w:val="1"/>
      <w:numFmt w:val="decimal"/>
      <w:lvlText w:val="%8."/>
      <w:lvlJc w:val="left"/>
      <w:pPr>
        <w:ind w:left="720" w:hanging="360"/>
      </w:pPr>
    </w:lvl>
    <w:lvl w:ilvl="8" w:tplc="3D16FE2C">
      <w:start w:val="1"/>
      <w:numFmt w:val="decimal"/>
      <w:lvlText w:val="%9."/>
      <w:lvlJc w:val="left"/>
      <w:pPr>
        <w:ind w:left="720" w:hanging="360"/>
      </w:pPr>
    </w:lvl>
  </w:abstractNum>
  <w:abstractNum w:abstractNumId="9" w15:restartNumberingAfterBreak="0">
    <w:nsid w:val="6AD243FC"/>
    <w:multiLevelType w:val="hybridMultilevel"/>
    <w:tmpl w:val="995CCB56"/>
    <w:lvl w:ilvl="0" w:tplc="3634B57C">
      <w:start w:val="1"/>
      <w:numFmt w:val="decimal"/>
      <w:lvlText w:val="%1."/>
      <w:lvlJc w:val="left"/>
      <w:pPr>
        <w:ind w:left="720" w:hanging="360"/>
      </w:pPr>
    </w:lvl>
    <w:lvl w:ilvl="1" w:tplc="FF26D868">
      <w:start w:val="1"/>
      <w:numFmt w:val="decimal"/>
      <w:lvlText w:val="%2."/>
      <w:lvlJc w:val="left"/>
      <w:pPr>
        <w:ind w:left="720" w:hanging="360"/>
      </w:pPr>
    </w:lvl>
    <w:lvl w:ilvl="2" w:tplc="B48601AA">
      <w:start w:val="1"/>
      <w:numFmt w:val="decimal"/>
      <w:lvlText w:val="%3."/>
      <w:lvlJc w:val="left"/>
      <w:pPr>
        <w:ind w:left="720" w:hanging="360"/>
      </w:pPr>
    </w:lvl>
    <w:lvl w:ilvl="3" w:tplc="279262F2">
      <w:start w:val="1"/>
      <w:numFmt w:val="decimal"/>
      <w:lvlText w:val="%4."/>
      <w:lvlJc w:val="left"/>
      <w:pPr>
        <w:ind w:left="720" w:hanging="360"/>
      </w:pPr>
    </w:lvl>
    <w:lvl w:ilvl="4" w:tplc="53101254">
      <w:start w:val="1"/>
      <w:numFmt w:val="decimal"/>
      <w:lvlText w:val="%5."/>
      <w:lvlJc w:val="left"/>
      <w:pPr>
        <w:ind w:left="720" w:hanging="360"/>
      </w:pPr>
    </w:lvl>
    <w:lvl w:ilvl="5" w:tplc="68642354">
      <w:start w:val="1"/>
      <w:numFmt w:val="decimal"/>
      <w:lvlText w:val="%6."/>
      <w:lvlJc w:val="left"/>
      <w:pPr>
        <w:ind w:left="720" w:hanging="360"/>
      </w:pPr>
    </w:lvl>
    <w:lvl w:ilvl="6" w:tplc="A9468B0A">
      <w:start w:val="1"/>
      <w:numFmt w:val="decimal"/>
      <w:lvlText w:val="%7."/>
      <w:lvlJc w:val="left"/>
      <w:pPr>
        <w:ind w:left="720" w:hanging="360"/>
      </w:pPr>
    </w:lvl>
    <w:lvl w:ilvl="7" w:tplc="A2341854">
      <w:start w:val="1"/>
      <w:numFmt w:val="decimal"/>
      <w:lvlText w:val="%8."/>
      <w:lvlJc w:val="left"/>
      <w:pPr>
        <w:ind w:left="720" w:hanging="360"/>
      </w:pPr>
    </w:lvl>
    <w:lvl w:ilvl="8" w:tplc="CE623B5E">
      <w:start w:val="1"/>
      <w:numFmt w:val="decimal"/>
      <w:lvlText w:val="%9."/>
      <w:lvlJc w:val="left"/>
      <w:pPr>
        <w:ind w:left="720" w:hanging="36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7D"/>
    <w:rsid w:val="00000E09"/>
    <w:rsid w:val="000014CB"/>
    <w:rsid w:val="00001A06"/>
    <w:rsid w:val="00003DE4"/>
    <w:rsid w:val="000041AE"/>
    <w:rsid w:val="000110C5"/>
    <w:rsid w:val="00012876"/>
    <w:rsid w:val="00014D94"/>
    <w:rsid w:val="00016D99"/>
    <w:rsid w:val="00016FBA"/>
    <w:rsid w:val="00025639"/>
    <w:rsid w:val="00025CFC"/>
    <w:rsid w:val="00026705"/>
    <w:rsid w:val="00027423"/>
    <w:rsid w:val="00031525"/>
    <w:rsid w:val="00031FD7"/>
    <w:rsid w:val="00032950"/>
    <w:rsid w:val="00034A46"/>
    <w:rsid w:val="000367BD"/>
    <w:rsid w:val="00037BBD"/>
    <w:rsid w:val="0004165D"/>
    <w:rsid w:val="00041AFD"/>
    <w:rsid w:val="00042030"/>
    <w:rsid w:val="000462ED"/>
    <w:rsid w:val="00046526"/>
    <w:rsid w:val="0004676C"/>
    <w:rsid w:val="00047082"/>
    <w:rsid w:val="00047E99"/>
    <w:rsid w:val="0005059C"/>
    <w:rsid w:val="00051399"/>
    <w:rsid w:val="000522B9"/>
    <w:rsid w:val="00052BEB"/>
    <w:rsid w:val="0005369F"/>
    <w:rsid w:val="00053E0D"/>
    <w:rsid w:val="00054093"/>
    <w:rsid w:val="0005622E"/>
    <w:rsid w:val="0005629E"/>
    <w:rsid w:val="000564E8"/>
    <w:rsid w:val="000643B5"/>
    <w:rsid w:val="00064BFD"/>
    <w:rsid w:val="00065560"/>
    <w:rsid w:val="00067C2D"/>
    <w:rsid w:val="00070889"/>
    <w:rsid w:val="0007117D"/>
    <w:rsid w:val="000718DB"/>
    <w:rsid w:val="00072508"/>
    <w:rsid w:val="000756B0"/>
    <w:rsid w:val="00075DAC"/>
    <w:rsid w:val="000776D1"/>
    <w:rsid w:val="00077C22"/>
    <w:rsid w:val="00077D05"/>
    <w:rsid w:val="00081465"/>
    <w:rsid w:val="00082851"/>
    <w:rsid w:val="00082BE8"/>
    <w:rsid w:val="00082CA9"/>
    <w:rsid w:val="0008494F"/>
    <w:rsid w:val="000871EF"/>
    <w:rsid w:val="00087CD2"/>
    <w:rsid w:val="00091422"/>
    <w:rsid w:val="00091929"/>
    <w:rsid w:val="0009746F"/>
    <w:rsid w:val="000A00AB"/>
    <w:rsid w:val="000A0EAE"/>
    <w:rsid w:val="000A44CC"/>
    <w:rsid w:val="000A5953"/>
    <w:rsid w:val="000A5AAF"/>
    <w:rsid w:val="000A5F32"/>
    <w:rsid w:val="000B1C2F"/>
    <w:rsid w:val="000B2147"/>
    <w:rsid w:val="000B24DB"/>
    <w:rsid w:val="000B5523"/>
    <w:rsid w:val="000B6343"/>
    <w:rsid w:val="000B7EA0"/>
    <w:rsid w:val="000BD485"/>
    <w:rsid w:val="000C35CB"/>
    <w:rsid w:val="000C4439"/>
    <w:rsid w:val="000D0413"/>
    <w:rsid w:val="000D3A1B"/>
    <w:rsid w:val="000D45F4"/>
    <w:rsid w:val="000D5116"/>
    <w:rsid w:val="000D5D10"/>
    <w:rsid w:val="000E2A95"/>
    <w:rsid w:val="000E369B"/>
    <w:rsid w:val="000E3CBE"/>
    <w:rsid w:val="000E5AB1"/>
    <w:rsid w:val="000E5FD7"/>
    <w:rsid w:val="000F03AB"/>
    <w:rsid w:val="000F14E3"/>
    <w:rsid w:val="000F1EE1"/>
    <w:rsid w:val="000F3968"/>
    <w:rsid w:val="000F46F6"/>
    <w:rsid w:val="000F4BBC"/>
    <w:rsid w:val="000F525E"/>
    <w:rsid w:val="000F563F"/>
    <w:rsid w:val="000F6E9E"/>
    <w:rsid w:val="00102F11"/>
    <w:rsid w:val="0010375A"/>
    <w:rsid w:val="00104379"/>
    <w:rsid w:val="00105AD7"/>
    <w:rsid w:val="00106088"/>
    <w:rsid w:val="001128C0"/>
    <w:rsid w:val="001159E8"/>
    <w:rsid w:val="0011632F"/>
    <w:rsid w:val="00116AE0"/>
    <w:rsid w:val="0011732E"/>
    <w:rsid w:val="00120764"/>
    <w:rsid w:val="00123199"/>
    <w:rsid w:val="00126FAE"/>
    <w:rsid w:val="001305B5"/>
    <w:rsid w:val="0013076E"/>
    <w:rsid w:val="0013164F"/>
    <w:rsid w:val="0013171E"/>
    <w:rsid w:val="00132863"/>
    <w:rsid w:val="00134EF1"/>
    <w:rsid w:val="001352BC"/>
    <w:rsid w:val="001369F7"/>
    <w:rsid w:val="00136CA6"/>
    <w:rsid w:val="00140428"/>
    <w:rsid w:val="001407E5"/>
    <w:rsid w:val="00141D38"/>
    <w:rsid w:val="00142679"/>
    <w:rsid w:val="00142A20"/>
    <w:rsid w:val="00144418"/>
    <w:rsid w:val="001466F8"/>
    <w:rsid w:val="0014709A"/>
    <w:rsid w:val="0015103A"/>
    <w:rsid w:val="00152333"/>
    <w:rsid w:val="00153C55"/>
    <w:rsid w:val="00154380"/>
    <w:rsid w:val="001553E7"/>
    <w:rsid w:val="00155B33"/>
    <w:rsid w:val="00156C73"/>
    <w:rsid w:val="00156DAB"/>
    <w:rsid w:val="001571BF"/>
    <w:rsid w:val="001625B6"/>
    <w:rsid w:val="00162927"/>
    <w:rsid w:val="0016346A"/>
    <w:rsid w:val="001643BB"/>
    <w:rsid w:val="00166A2C"/>
    <w:rsid w:val="0016790F"/>
    <w:rsid w:val="00167C6A"/>
    <w:rsid w:val="00167FEC"/>
    <w:rsid w:val="0017042D"/>
    <w:rsid w:val="001712E7"/>
    <w:rsid w:val="00175E9E"/>
    <w:rsid w:val="00176ACA"/>
    <w:rsid w:val="00177516"/>
    <w:rsid w:val="00180DA5"/>
    <w:rsid w:val="00182864"/>
    <w:rsid w:val="001828B5"/>
    <w:rsid w:val="0018710C"/>
    <w:rsid w:val="0018788D"/>
    <w:rsid w:val="0019027F"/>
    <w:rsid w:val="00192DF8"/>
    <w:rsid w:val="001945D3"/>
    <w:rsid w:val="00194E54"/>
    <w:rsid w:val="00195B1E"/>
    <w:rsid w:val="00195B5B"/>
    <w:rsid w:val="00196F91"/>
    <w:rsid w:val="0019741A"/>
    <w:rsid w:val="001A1014"/>
    <w:rsid w:val="001A1334"/>
    <w:rsid w:val="001A34AE"/>
    <w:rsid w:val="001A3533"/>
    <w:rsid w:val="001A375F"/>
    <w:rsid w:val="001A3FD4"/>
    <w:rsid w:val="001A5BB7"/>
    <w:rsid w:val="001A6567"/>
    <w:rsid w:val="001B263E"/>
    <w:rsid w:val="001B2ACF"/>
    <w:rsid w:val="001B4262"/>
    <w:rsid w:val="001B4EBF"/>
    <w:rsid w:val="001B6F51"/>
    <w:rsid w:val="001B7960"/>
    <w:rsid w:val="001C296B"/>
    <w:rsid w:val="001C3871"/>
    <w:rsid w:val="001C51A8"/>
    <w:rsid w:val="001C5794"/>
    <w:rsid w:val="001C7F21"/>
    <w:rsid w:val="001D05D7"/>
    <w:rsid w:val="001D2C26"/>
    <w:rsid w:val="001D38F8"/>
    <w:rsid w:val="001D4123"/>
    <w:rsid w:val="001D5D26"/>
    <w:rsid w:val="001D6AD3"/>
    <w:rsid w:val="001E0083"/>
    <w:rsid w:val="001E00DC"/>
    <w:rsid w:val="001E0901"/>
    <w:rsid w:val="001E0B55"/>
    <w:rsid w:val="001E10F3"/>
    <w:rsid w:val="001E1FFA"/>
    <w:rsid w:val="001E24DF"/>
    <w:rsid w:val="001E277C"/>
    <w:rsid w:val="001E2908"/>
    <w:rsid w:val="001E7336"/>
    <w:rsid w:val="001F121C"/>
    <w:rsid w:val="001F1B50"/>
    <w:rsid w:val="001F3297"/>
    <w:rsid w:val="001F4553"/>
    <w:rsid w:val="001F7673"/>
    <w:rsid w:val="00201293"/>
    <w:rsid w:val="002050DB"/>
    <w:rsid w:val="00206129"/>
    <w:rsid w:val="00206EA4"/>
    <w:rsid w:val="00207CB1"/>
    <w:rsid w:val="00207D9F"/>
    <w:rsid w:val="0021072B"/>
    <w:rsid w:val="002110B0"/>
    <w:rsid w:val="00211D84"/>
    <w:rsid w:val="0021433D"/>
    <w:rsid w:val="0021467B"/>
    <w:rsid w:val="00216EEC"/>
    <w:rsid w:val="00217AA0"/>
    <w:rsid w:val="002256B4"/>
    <w:rsid w:val="002267F0"/>
    <w:rsid w:val="00230873"/>
    <w:rsid w:val="00230A04"/>
    <w:rsid w:val="00236E48"/>
    <w:rsid w:val="0023709D"/>
    <w:rsid w:val="00237D8E"/>
    <w:rsid w:val="002402A5"/>
    <w:rsid w:val="00242011"/>
    <w:rsid w:val="0024222E"/>
    <w:rsid w:val="002428A1"/>
    <w:rsid w:val="00243C4C"/>
    <w:rsid w:val="002440A9"/>
    <w:rsid w:val="0024614E"/>
    <w:rsid w:val="002471B4"/>
    <w:rsid w:val="00247FE7"/>
    <w:rsid w:val="0025019C"/>
    <w:rsid w:val="0025278D"/>
    <w:rsid w:val="00254307"/>
    <w:rsid w:val="00255EC8"/>
    <w:rsid w:val="00257225"/>
    <w:rsid w:val="00257AF6"/>
    <w:rsid w:val="00260549"/>
    <w:rsid w:val="00260DBA"/>
    <w:rsid w:val="0026105F"/>
    <w:rsid w:val="0026268E"/>
    <w:rsid w:val="002632E9"/>
    <w:rsid w:val="00263CCB"/>
    <w:rsid w:val="0026482C"/>
    <w:rsid w:val="0026566A"/>
    <w:rsid w:val="00267EAE"/>
    <w:rsid w:val="00273109"/>
    <w:rsid w:val="00273848"/>
    <w:rsid w:val="0027392C"/>
    <w:rsid w:val="00274AA9"/>
    <w:rsid w:val="00275F98"/>
    <w:rsid w:val="00277B22"/>
    <w:rsid w:val="00277B6A"/>
    <w:rsid w:val="00282381"/>
    <w:rsid w:val="0028367A"/>
    <w:rsid w:val="00283F1C"/>
    <w:rsid w:val="002841F9"/>
    <w:rsid w:val="002847AE"/>
    <w:rsid w:val="00284E56"/>
    <w:rsid w:val="00285893"/>
    <w:rsid w:val="00285CF1"/>
    <w:rsid w:val="00290D74"/>
    <w:rsid w:val="00290DB1"/>
    <w:rsid w:val="00291FD8"/>
    <w:rsid w:val="00292780"/>
    <w:rsid w:val="00295890"/>
    <w:rsid w:val="00296C5C"/>
    <w:rsid w:val="002A0503"/>
    <w:rsid w:val="002A07B5"/>
    <w:rsid w:val="002A1692"/>
    <w:rsid w:val="002A3F81"/>
    <w:rsid w:val="002B132B"/>
    <w:rsid w:val="002B17C6"/>
    <w:rsid w:val="002B1ACB"/>
    <w:rsid w:val="002B1E75"/>
    <w:rsid w:val="002B2127"/>
    <w:rsid w:val="002B282B"/>
    <w:rsid w:val="002B3CF9"/>
    <w:rsid w:val="002B4917"/>
    <w:rsid w:val="002B4E04"/>
    <w:rsid w:val="002C22CA"/>
    <w:rsid w:val="002C29D7"/>
    <w:rsid w:val="002C4D3B"/>
    <w:rsid w:val="002C7AE0"/>
    <w:rsid w:val="002D05B3"/>
    <w:rsid w:val="002D1AFD"/>
    <w:rsid w:val="002D2517"/>
    <w:rsid w:val="002D5BE9"/>
    <w:rsid w:val="002E116B"/>
    <w:rsid w:val="002E17E3"/>
    <w:rsid w:val="002E1AE9"/>
    <w:rsid w:val="002E443A"/>
    <w:rsid w:val="002E4B84"/>
    <w:rsid w:val="002F0012"/>
    <w:rsid w:val="002F0686"/>
    <w:rsid w:val="002F1D96"/>
    <w:rsid w:val="002F1FD5"/>
    <w:rsid w:val="002F3093"/>
    <w:rsid w:val="002F5616"/>
    <w:rsid w:val="002F78BA"/>
    <w:rsid w:val="003023DA"/>
    <w:rsid w:val="00307C19"/>
    <w:rsid w:val="00310F4B"/>
    <w:rsid w:val="00310FA7"/>
    <w:rsid w:val="00311E09"/>
    <w:rsid w:val="003140B1"/>
    <w:rsid w:val="00314D52"/>
    <w:rsid w:val="003163E5"/>
    <w:rsid w:val="003202F1"/>
    <w:rsid w:val="00321D41"/>
    <w:rsid w:val="00323612"/>
    <w:rsid w:val="00323C31"/>
    <w:rsid w:val="00324846"/>
    <w:rsid w:val="003309D5"/>
    <w:rsid w:val="003327D7"/>
    <w:rsid w:val="00332CF9"/>
    <w:rsid w:val="003418C8"/>
    <w:rsid w:val="00341A59"/>
    <w:rsid w:val="00344BAB"/>
    <w:rsid w:val="0034537F"/>
    <w:rsid w:val="00345E77"/>
    <w:rsid w:val="0034693F"/>
    <w:rsid w:val="00350931"/>
    <w:rsid w:val="00350A80"/>
    <w:rsid w:val="00350EBB"/>
    <w:rsid w:val="00351823"/>
    <w:rsid w:val="00353147"/>
    <w:rsid w:val="003537B8"/>
    <w:rsid w:val="00356CA9"/>
    <w:rsid w:val="00357658"/>
    <w:rsid w:val="003609AD"/>
    <w:rsid w:val="00362E60"/>
    <w:rsid w:val="003638CE"/>
    <w:rsid w:val="0036458B"/>
    <w:rsid w:val="00366659"/>
    <w:rsid w:val="0036688D"/>
    <w:rsid w:val="00371DDA"/>
    <w:rsid w:val="003728B2"/>
    <w:rsid w:val="00373044"/>
    <w:rsid w:val="00374269"/>
    <w:rsid w:val="003754D0"/>
    <w:rsid w:val="00375776"/>
    <w:rsid w:val="0038045E"/>
    <w:rsid w:val="00380D55"/>
    <w:rsid w:val="00381062"/>
    <w:rsid w:val="00381157"/>
    <w:rsid w:val="0038133C"/>
    <w:rsid w:val="00381A8D"/>
    <w:rsid w:val="00383C15"/>
    <w:rsid w:val="0038411F"/>
    <w:rsid w:val="003847AB"/>
    <w:rsid w:val="00385053"/>
    <w:rsid w:val="003851D7"/>
    <w:rsid w:val="00392123"/>
    <w:rsid w:val="00392251"/>
    <w:rsid w:val="003924EA"/>
    <w:rsid w:val="00392ED3"/>
    <w:rsid w:val="00394A40"/>
    <w:rsid w:val="00394CC7"/>
    <w:rsid w:val="003956AF"/>
    <w:rsid w:val="00397439"/>
    <w:rsid w:val="00397762"/>
    <w:rsid w:val="003977B3"/>
    <w:rsid w:val="003A151B"/>
    <w:rsid w:val="003A1A79"/>
    <w:rsid w:val="003A5DB4"/>
    <w:rsid w:val="003A61EE"/>
    <w:rsid w:val="003B057B"/>
    <w:rsid w:val="003B0BB0"/>
    <w:rsid w:val="003B1B44"/>
    <w:rsid w:val="003B3C51"/>
    <w:rsid w:val="003B3DC0"/>
    <w:rsid w:val="003B4D8E"/>
    <w:rsid w:val="003B5EA0"/>
    <w:rsid w:val="003C1FA8"/>
    <w:rsid w:val="003C27FD"/>
    <w:rsid w:val="003C4679"/>
    <w:rsid w:val="003C7E8D"/>
    <w:rsid w:val="003D05E7"/>
    <w:rsid w:val="003D1103"/>
    <w:rsid w:val="003D1DDD"/>
    <w:rsid w:val="003D45D0"/>
    <w:rsid w:val="003D46D6"/>
    <w:rsid w:val="003D4F88"/>
    <w:rsid w:val="003E047B"/>
    <w:rsid w:val="003E49C8"/>
    <w:rsid w:val="003E6820"/>
    <w:rsid w:val="003E69F0"/>
    <w:rsid w:val="003F0951"/>
    <w:rsid w:val="003F2034"/>
    <w:rsid w:val="003F25BA"/>
    <w:rsid w:val="00401CD9"/>
    <w:rsid w:val="00403615"/>
    <w:rsid w:val="00413591"/>
    <w:rsid w:val="00416CCE"/>
    <w:rsid w:val="0041797C"/>
    <w:rsid w:val="004206A5"/>
    <w:rsid w:val="00420C40"/>
    <w:rsid w:val="00420CF0"/>
    <w:rsid w:val="004213A1"/>
    <w:rsid w:val="00421943"/>
    <w:rsid w:val="00424E3F"/>
    <w:rsid w:val="0042547F"/>
    <w:rsid w:val="00435A1A"/>
    <w:rsid w:val="00440392"/>
    <w:rsid w:val="004413E5"/>
    <w:rsid w:val="0044249E"/>
    <w:rsid w:val="00442CF3"/>
    <w:rsid w:val="00443C35"/>
    <w:rsid w:val="004441E9"/>
    <w:rsid w:val="0044474B"/>
    <w:rsid w:val="00445186"/>
    <w:rsid w:val="0044534F"/>
    <w:rsid w:val="004525E8"/>
    <w:rsid w:val="00452EA2"/>
    <w:rsid w:val="00454FC3"/>
    <w:rsid w:val="00456F62"/>
    <w:rsid w:val="00457ADA"/>
    <w:rsid w:val="00461A6F"/>
    <w:rsid w:val="00461D80"/>
    <w:rsid w:val="00462210"/>
    <w:rsid w:val="004624EC"/>
    <w:rsid w:val="00463E2F"/>
    <w:rsid w:val="00465D42"/>
    <w:rsid w:val="00473A3C"/>
    <w:rsid w:val="004743B9"/>
    <w:rsid w:val="0047459C"/>
    <w:rsid w:val="00475464"/>
    <w:rsid w:val="0048201C"/>
    <w:rsid w:val="00482055"/>
    <w:rsid w:val="00484BED"/>
    <w:rsid w:val="0048535F"/>
    <w:rsid w:val="00485CB1"/>
    <w:rsid w:val="00487C3E"/>
    <w:rsid w:val="00490C22"/>
    <w:rsid w:val="004932D2"/>
    <w:rsid w:val="00496027"/>
    <w:rsid w:val="004A02EB"/>
    <w:rsid w:val="004A2FF9"/>
    <w:rsid w:val="004A48F1"/>
    <w:rsid w:val="004A57E8"/>
    <w:rsid w:val="004A69DD"/>
    <w:rsid w:val="004A6F7E"/>
    <w:rsid w:val="004A714E"/>
    <w:rsid w:val="004A7DBC"/>
    <w:rsid w:val="004B0B36"/>
    <w:rsid w:val="004B2048"/>
    <w:rsid w:val="004B2C52"/>
    <w:rsid w:val="004B2FCE"/>
    <w:rsid w:val="004B56DB"/>
    <w:rsid w:val="004B72E6"/>
    <w:rsid w:val="004B75ED"/>
    <w:rsid w:val="004B7E7C"/>
    <w:rsid w:val="004C0CF2"/>
    <w:rsid w:val="004C3EAA"/>
    <w:rsid w:val="004C55E5"/>
    <w:rsid w:val="004C5F7E"/>
    <w:rsid w:val="004C71A6"/>
    <w:rsid w:val="004D06AA"/>
    <w:rsid w:val="004D18D1"/>
    <w:rsid w:val="004D1E3E"/>
    <w:rsid w:val="004D68A2"/>
    <w:rsid w:val="004D7CC7"/>
    <w:rsid w:val="004D7DF7"/>
    <w:rsid w:val="004D7F09"/>
    <w:rsid w:val="004E38B0"/>
    <w:rsid w:val="004E4BDC"/>
    <w:rsid w:val="004F0439"/>
    <w:rsid w:val="004F1F4F"/>
    <w:rsid w:val="004F288B"/>
    <w:rsid w:val="004F36BD"/>
    <w:rsid w:val="004F3E3F"/>
    <w:rsid w:val="004F7C74"/>
    <w:rsid w:val="004F7DC1"/>
    <w:rsid w:val="00500228"/>
    <w:rsid w:val="005021F2"/>
    <w:rsid w:val="00506319"/>
    <w:rsid w:val="00507ACC"/>
    <w:rsid w:val="0051001B"/>
    <w:rsid w:val="00510604"/>
    <w:rsid w:val="005140AB"/>
    <w:rsid w:val="00514A22"/>
    <w:rsid w:val="005151CB"/>
    <w:rsid w:val="00515D90"/>
    <w:rsid w:val="0051711C"/>
    <w:rsid w:val="005174AF"/>
    <w:rsid w:val="00517608"/>
    <w:rsid w:val="00517BB4"/>
    <w:rsid w:val="005223D0"/>
    <w:rsid w:val="00523486"/>
    <w:rsid w:val="00525052"/>
    <w:rsid w:val="00525BB7"/>
    <w:rsid w:val="00526268"/>
    <w:rsid w:val="00527F0F"/>
    <w:rsid w:val="00531E2A"/>
    <w:rsid w:val="00532ACB"/>
    <w:rsid w:val="00532C5D"/>
    <w:rsid w:val="00533EA0"/>
    <w:rsid w:val="00536919"/>
    <w:rsid w:val="005371DB"/>
    <w:rsid w:val="005418E8"/>
    <w:rsid w:val="0054268A"/>
    <w:rsid w:val="00542AE9"/>
    <w:rsid w:val="00542E1C"/>
    <w:rsid w:val="005434B2"/>
    <w:rsid w:val="00545438"/>
    <w:rsid w:val="00547A76"/>
    <w:rsid w:val="005508DD"/>
    <w:rsid w:val="00554C72"/>
    <w:rsid w:val="0055545E"/>
    <w:rsid w:val="00556CBC"/>
    <w:rsid w:val="00556EDA"/>
    <w:rsid w:val="005573AB"/>
    <w:rsid w:val="00557B8A"/>
    <w:rsid w:val="00564133"/>
    <w:rsid w:val="0056599C"/>
    <w:rsid w:val="00567316"/>
    <w:rsid w:val="00567AE8"/>
    <w:rsid w:val="005703D8"/>
    <w:rsid w:val="00572DF0"/>
    <w:rsid w:val="0057368C"/>
    <w:rsid w:val="00574922"/>
    <w:rsid w:val="00574C89"/>
    <w:rsid w:val="005764CE"/>
    <w:rsid w:val="0057675F"/>
    <w:rsid w:val="005806D5"/>
    <w:rsid w:val="00582286"/>
    <w:rsid w:val="00583BD2"/>
    <w:rsid w:val="005844CA"/>
    <w:rsid w:val="00584858"/>
    <w:rsid w:val="005912AD"/>
    <w:rsid w:val="00591F5E"/>
    <w:rsid w:val="005928F8"/>
    <w:rsid w:val="00593786"/>
    <w:rsid w:val="00594DBB"/>
    <w:rsid w:val="005A0CE2"/>
    <w:rsid w:val="005A24C3"/>
    <w:rsid w:val="005A2F0A"/>
    <w:rsid w:val="005A4345"/>
    <w:rsid w:val="005A5412"/>
    <w:rsid w:val="005B098C"/>
    <w:rsid w:val="005B11E4"/>
    <w:rsid w:val="005B4D63"/>
    <w:rsid w:val="005B57B2"/>
    <w:rsid w:val="005B5995"/>
    <w:rsid w:val="005B6893"/>
    <w:rsid w:val="005C12BE"/>
    <w:rsid w:val="005C2CD9"/>
    <w:rsid w:val="005C3143"/>
    <w:rsid w:val="005C3B8D"/>
    <w:rsid w:val="005C520A"/>
    <w:rsid w:val="005C7749"/>
    <w:rsid w:val="005D0A88"/>
    <w:rsid w:val="005D0D74"/>
    <w:rsid w:val="005D1FB1"/>
    <w:rsid w:val="005D2C60"/>
    <w:rsid w:val="005D318C"/>
    <w:rsid w:val="005D3E48"/>
    <w:rsid w:val="005D5B13"/>
    <w:rsid w:val="005E109E"/>
    <w:rsid w:val="005E45B0"/>
    <w:rsid w:val="005F0F18"/>
    <w:rsid w:val="005F156B"/>
    <w:rsid w:val="005F1C4D"/>
    <w:rsid w:val="005F37F2"/>
    <w:rsid w:val="005F4627"/>
    <w:rsid w:val="005F5DCB"/>
    <w:rsid w:val="00601A41"/>
    <w:rsid w:val="00601A6B"/>
    <w:rsid w:val="006035C5"/>
    <w:rsid w:val="00606D83"/>
    <w:rsid w:val="00611044"/>
    <w:rsid w:val="0061641F"/>
    <w:rsid w:val="00617123"/>
    <w:rsid w:val="006222E9"/>
    <w:rsid w:val="00623F96"/>
    <w:rsid w:val="00624168"/>
    <w:rsid w:val="006241F3"/>
    <w:rsid w:val="00624F43"/>
    <w:rsid w:val="00625536"/>
    <w:rsid w:val="00625CBD"/>
    <w:rsid w:val="00625F53"/>
    <w:rsid w:val="006270DF"/>
    <w:rsid w:val="00631218"/>
    <w:rsid w:val="006400E5"/>
    <w:rsid w:val="00641B54"/>
    <w:rsid w:val="00642A18"/>
    <w:rsid w:val="00643DCF"/>
    <w:rsid w:val="00647015"/>
    <w:rsid w:val="00647911"/>
    <w:rsid w:val="006515D0"/>
    <w:rsid w:val="0065401B"/>
    <w:rsid w:val="0065602B"/>
    <w:rsid w:val="00657B55"/>
    <w:rsid w:val="00657FF2"/>
    <w:rsid w:val="006604F8"/>
    <w:rsid w:val="00661A2B"/>
    <w:rsid w:val="006621F8"/>
    <w:rsid w:val="006629A5"/>
    <w:rsid w:val="00665E66"/>
    <w:rsid w:val="006663A8"/>
    <w:rsid w:val="0066696A"/>
    <w:rsid w:val="00666E0B"/>
    <w:rsid w:val="006674EF"/>
    <w:rsid w:val="0067021C"/>
    <w:rsid w:val="0067079A"/>
    <w:rsid w:val="006745C4"/>
    <w:rsid w:val="00675BDA"/>
    <w:rsid w:val="006769E1"/>
    <w:rsid w:val="00682218"/>
    <w:rsid w:val="00687C1E"/>
    <w:rsid w:val="006958E9"/>
    <w:rsid w:val="00697294"/>
    <w:rsid w:val="00697B0B"/>
    <w:rsid w:val="006A11A9"/>
    <w:rsid w:val="006A695A"/>
    <w:rsid w:val="006A7862"/>
    <w:rsid w:val="006B16BE"/>
    <w:rsid w:val="006B2D4F"/>
    <w:rsid w:val="006B4811"/>
    <w:rsid w:val="006B5FAE"/>
    <w:rsid w:val="006B7E88"/>
    <w:rsid w:val="006C1DC8"/>
    <w:rsid w:val="006C33D6"/>
    <w:rsid w:val="006C39E7"/>
    <w:rsid w:val="006C3B2F"/>
    <w:rsid w:val="006C6763"/>
    <w:rsid w:val="006C7B2F"/>
    <w:rsid w:val="006D0B7D"/>
    <w:rsid w:val="006D1B05"/>
    <w:rsid w:val="006D260C"/>
    <w:rsid w:val="006D662E"/>
    <w:rsid w:val="006D747B"/>
    <w:rsid w:val="006E1563"/>
    <w:rsid w:val="006E1797"/>
    <w:rsid w:val="006E2484"/>
    <w:rsid w:val="006E41BA"/>
    <w:rsid w:val="006E5FF2"/>
    <w:rsid w:val="006E7263"/>
    <w:rsid w:val="006E7650"/>
    <w:rsid w:val="006F047C"/>
    <w:rsid w:val="006F40BE"/>
    <w:rsid w:val="006F717A"/>
    <w:rsid w:val="006F7822"/>
    <w:rsid w:val="007078C5"/>
    <w:rsid w:val="00715735"/>
    <w:rsid w:val="00715AFD"/>
    <w:rsid w:val="007179A9"/>
    <w:rsid w:val="007201EA"/>
    <w:rsid w:val="007211E3"/>
    <w:rsid w:val="007231D8"/>
    <w:rsid w:val="00724C96"/>
    <w:rsid w:val="00724CBD"/>
    <w:rsid w:val="0072596B"/>
    <w:rsid w:val="00727062"/>
    <w:rsid w:val="00727F90"/>
    <w:rsid w:val="00732088"/>
    <w:rsid w:val="0073236D"/>
    <w:rsid w:val="00734144"/>
    <w:rsid w:val="007352DB"/>
    <w:rsid w:val="00735749"/>
    <w:rsid w:val="00736326"/>
    <w:rsid w:val="00743DA4"/>
    <w:rsid w:val="0074449C"/>
    <w:rsid w:val="0074605E"/>
    <w:rsid w:val="00746A09"/>
    <w:rsid w:val="0074739F"/>
    <w:rsid w:val="00751D6E"/>
    <w:rsid w:val="007523C3"/>
    <w:rsid w:val="00752442"/>
    <w:rsid w:val="007524E7"/>
    <w:rsid w:val="00752C75"/>
    <w:rsid w:val="007622A6"/>
    <w:rsid w:val="00762C60"/>
    <w:rsid w:val="00763258"/>
    <w:rsid w:val="007644A2"/>
    <w:rsid w:val="007651E5"/>
    <w:rsid w:val="007669EA"/>
    <w:rsid w:val="00771E68"/>
    <w:rsid w:val="007744B7"/>
    <w:rsid w:val="00774B51"/>
    <w:rsid w:val="00774DE8"/>
    <w:rsid w:val="00775C64"/>
    <w:rsid w:val="00776608"/>
    <w:rsid w:val="00783286"/>
    <w:rsid w:val="00783661"/>
    <w:rsid w:val="00784ABE"/>
    <w:rsid w:val="00784D79"/>
    <w:rsid w:val="00784DB7"/>
    <w:rsid w:val="00785818"/>
    <w:rsid w:val="0078732C"/>
    <w:rsid w:val="00787521"/>
    <w:rsid w:val="00790FF8"/>
    <w:rsid w:val="00795F05"/>
    <w:rsid w:val="00796840"/>
    <w:rsid w:val="00797659"/>
    <w:rsid w:val="007A0604"/>
    <w:rsid w:val="007A21FE"/>
    <w:rsid w:val="007A5189"/>
    <w:rsid w:val="007A5CC3"/>
    <w:rsid w:val="007B03BE"/>
    <w:rsid w:val="007B0A69"/>
    <w:rsid w:val="007B3446"/>
    <w:rsid w:val="007B35C5"/>
    <w:rsid w:val="007B36BD"/>
    <w:rsid w:val="007B4DF7"/>
    <w:rsid w:val="007C23CE"/>
    <w:rsid w:val="007C2A6D"/>
    <w:rsid w:val="007C390E"/>
    <w:rsid w:val="007C4931"/>
    <w:rsid w:val="007C49FB"/>
    <w:rsid w:val="007C5028"/>
    <w:rsid w:val="007C560D"/>
    <w:rsid w:val="007C5E39"/>
    <w:rsid w:val="007E1370"/>
    <w:rsid w:val="007E28F8"/>
    <w:rsid w:val="007E5C89"/>
    <w:rsid w:val="007F0CA1"/>
    <w:rsid w:val="007F1346"/>
    <w:rsid w:val="007F43F3"/>
    <w:rsid w:val="00802062"/>
    <w:rsid w:val="0080384F"/>
    <w:rsid w:val="0080503D"/>
    <w:rsid w:val="0080638E"/>
    <w:rsid w:val="0080648E"/>
    <w:rsid w:val="00806C0D"/>
    <w:rsid w:val="0081067E"/>
    <w:rsid w:val="00810CC7"/>
    <w:rsid w:val="0081124A"/>
    <w:rsid w:val="0081178D"/>
    <w:rsid w:val="00811EB3"/>
    <w:rsid w:val="0081471D"/>
    <w:rsid w:val="00814816"/>
    <w:rsid w:val="00815115"/>
    <w:rsid w:val="0081685E"/>
    <w:rsid w:val="00817730"/>
    <w:rsid w:val="00817C14"/>
    <w:rsid w:val="00817F85"/>
    <w:rsid w:val="008212FA"/>
    <w:rsid w:val="00824E3C"/>
    <w:rsid w:val="00826685"/>
    <w:rsid w:val="00826AA4"/>
    <w:rsid w:val="00827DC3"/>
    <w:rsid w:val="008303ED"/>
    <w:rsid w:val="0083054D"/>
    <w:rsid w:val="00830710"/>
    <w:rsid w:val="00832C8B"/>
    <w:rsid w:val="00833D08"/>
    <w:rsid w:val="00833D8B"/>
    <w:rsid w:val="00834FC7"/>
    <w:rsid w:val="0083580E"/>
    <w:rsid w:val="00835F7B"/>
    <w:rsid w:val="00837C19"/>
    <w:rsid w:val="008402DB"/>
    <w:rsid w:val="00840B6D"/>
    <w:rsid w:val="00841BBF"/>
    <w:rsid w:val="00841D65"/>
    <w:rsid w:val="00842727"/>
    <w:rsid w:val="00844551"/>
    <w:rsid w:val="00846055"/>
    <w:rsid w:val="008501BE"/>
    <w:rsid w:val="00854205"/>
    <w:rsid w:val="00856F83"/>
    <w:rsid w:val="008570C5"/>
    <w:rsid w:val="00857114"/>
    <w:rsid w:val="00857FBF"/>
    <w:rsid w:val="008611A8"/>
    <w:rsid w:val="00862647"/>
    <w:rsid w:val="00862AF4"/>
    <w:rsid w:val="008646E0"/>
    <w:rsid w:val="00865A93"/>
    <w:rsid w:val="00865F35"/>
    <w:rsid w:val="00866666"/>
    <w:rsid w:val="00867F68"/>
    <w:rsid w:val="0087177C"/>
    <w:rsid w:val="00872446"/>
    <w:rsid w:val="008729EE"/>
    <w:rsid w:val="0087529B"/>
    <w:rsid w:val="008755E8"/>
    <w:rsid w:val="0087610B"/>
    <w:rsid w:val="00876327"/>
    <w:rsid w:val="0088418F"/>
    <w:rsid w:val="008843AA"/>
    <w:rsid w:val="00884737"/>
    <w:rsid w:val="0089126A"/>
    <w:rsid w:val="0089175D"/>
    <w:rsid w:val="00893760"/>
    <w:rsid w:val="00894689"/>
    <w:rsid w:val="00894A97"/>
    <w:rsid w:val="008A140F"/>
    <w:rsid w:val="008A196E"/>
    <w:rsid w:val="008A559F"/>
    <w:rsid w:val="008A616B"/>
    <w:rsid w:val="008A7F28"/>
    <w:rsid w:val="008B1164"/>
    <w:rsid w:val="008B42F8"/>
    <w:rsid w:val="008B6348"/>
    <w:rsid w:val="008B683F"/>
    <w:rsid w:val="008B6CE6"/>
    <w:rsid w:val="008B7CFE"/>
    <w:rsid w:val="008C000B"/>
    <w:rsid w:val="008C0639"/>
    <w:rsid w:val="008C0863"/>
    <w:rsid w:val="008C1C85"/>
    <w:rsid w:val="008C2118"/>
    <w:rsid w:val="008C2865"/>
    <w:rsid w:val="008C4583"/>
    <w:rsid w:val="008C4F1F"/>
    <w:rsid w:val="008C510A"/>
    <w:rsid w:val="008C52F1"/>
    <w:rsid w:val="008D0585"/>
    <w:rsid w:val="008D1556"/>
    <w:rsid w:val="008D250B"/>
    <w:rsid w:val="008D565A"/>
    <w:rsid w:val="008D7C98"/>
    <w:rsid w:val="008E2DE3"/>
    <w:rsid w:val="008E359B"/>
    <w:rsid w:val="008E5E60"/>
    <w:rsid w:val="008E722C"/>
    <w:rsid w:val="008F1D88"/>
    <w:rsid w:val="008F2D89"/>
    <w:rsid w:val="008F3441"/>
    <w:rsid w:val="008F79AF"/>
    <w:rsid w:val="009010FE"/>
    <w:rsid w:val="0090127F"/>
    <w:rsid w:val="00902CCE"/>
    <w:rsid w:val="009031FC"/>
    <w:rsid w:val="009032C0"/>
    <w:rsid w:val="00903A5A"/>
    <w:rsid w:val="009046D0"/>
    <w:rsid w:val="00906B28"/>
    <w:rsid w:val="00906D6F"/>
    <w:rsid w:val="00906E2F"/>
    <w:rsid w:val="00914922"/>
    <w:rsid w:val="0091509E"/>
    <w:rsid w:val="0091530F"/>
    <w:rsid w:val="009162C3"/>
    <w:rsid w:val="00916409"/>
    <w:rsid w:val="00916A1E"/>
    <w:rsid w:val="00920F18"/>
    <w:rsid w:val="00920F47"/>
    <w:rsid w:val="009211BB"/>
    <w:rsid w:val="0092253A"/>
    <w:rsid w:val="00925E8D"/>
    <w:rsid w:val="009276E7"/>
    <w:rsid w:val="00933807"/>
    <w:rsid w:val="00935351"/>
    <w:rsid w:val="00936119"/>
    <w:rsid w:val="0093755D"/>
    <w:rsid w:val="00937A0B"/>
    <w:rsid w:val="00943B5D"/>
    <w:rsid w:val="00944598"/>
    <w:rsid w:val="00950331"/>
    <w:rsid w:val="00950BBC"/>
    <w:rsid w:val="009518F1"/>
    <w:rsid w:val="00952A36"/>
    <w:rsid w:val="00952F80"/>
    <w:rsid w:val="009547EF"/>
    <w:rsid w:val="00954DFC"/>
    <w:rsid w:val="00956E3B"/>
    <w:rsid w:val="009576B7"/>
    <w:rsid w:val="00957C2E"/>
    <w:rsid w:val="00961DE3"/>
    <w:rsid w:val="009638EF"/>
    <w:rsid w:val="00963AD1"/>
    <w:rsid w:val="00964AA1"/>
    <w:rsid w:val="00970309"/>
    <w:rsid w:val="00972DCC"/>
    <w:rsid w:val="00973764"/>
    <w:rsid w:val="0097561E"/>
    <w:rsid w:val="009768AB"/>
    <w:rsid w:val="00977919"/>
    <w:rsid w:val="009827EE"/>
    <w:rsid w:val="009837EA"/>
    <w:rsid w:val="0098390C"/>
    <w:rsid w:val="009840F2"/>
    <w:rsid w:val="00984AA3"/>
    <w:rsid w:val="00986251"/>
    <w:rsid w:val="00986E59"/>
    <w:rsid w:val="0099056E"/>
    <w:rsid w:val="00990875"/>
    <w:rsid w:val="00990B1B"/>
    <w:rsid w:val="00990D74"/>
    <w:rsid w:val="00990D9D"/>
    <w:rsid w:val="00993DCB"/>
    <w:rsid w:val="00994DCD"/>
    <w:rsid w:val="00997BE8"/>
    <w:rsid w:val="009A0ABD"/>
    <w:rsid w:val="009A10B1"/>
    <w:rsid w:val="009A37A1"/>
    <w:rsid w:val="009A5728"/>
    <w:rsid w:val="009A6895"/>
    <w:rsid w:val="009A70CA"/>
    <w:rsid w:val="009A7CCD"/>
    <w:rsid w:val="009B0187"/>
    <w:rsid w:val="009B066F"/>
    <w:rsid w:val="009B1E9B"/>
    <w:rsid w:val="009B1FC5"/>
    <w:rsid w:val="009B22B4"/>
    <w:rsid w:val="009B3E80"/>
    <w:rsid w:val="009B69B0"/>
    <w:rsid w:val="009C0434"/>
    <w:rsid w:val="009C07C0"/>
    <w:rsid w:val="009C3439"/>
    <w:rsid w:val="009C3EC4"/>
    <w:rsid w:val="009C4A6A"/>
    <w:rsid w:val="009C4D72"/>
    <w:rsid w:val="009D1FA2"/>
    <w:rsid w:val="009D38F7"/>
    <w:rsid w:val="009D58F0"/>
    <w:rsid w:val="009D671B"/>
    <w:rsid w:val="009D759D"/>
    <w:rsid w:val="009E2C99"/>
    <w:rsid w:val="009E40E9"/>
    <w:rsid w:val="009E53E6"/>
    <w:rsid w:val="009E621A"/>
    <w:rsid w:val="009E6713"/>
    <w:rsid w:val="009F0327"/>
    <w:rsid w:val="009F0C6E"/>
    <w:rsid w:val="009F18C0"/>
    <w:rsid w:val="009F398A"/>
    <w:rsid w:val="009F5939"/>
    <w:rsid w:val="00A0086F"/>
    <w:rsid w:val="00A10952"/>
    <w:rsid w:val="00A10AF1"/>
    <w:rsid w:val="00A10BCE"/>
    <w:rsid w:val="00A10D22"/>
    <w:rsid w:val="00A10F7E"/>
    <w:rsid w:val="00A16092"/>
    <w:rsid w:val="00A203B3"/>
    <w:rsid w:val="00A20FA9"/>
    <w:rsid w:val="00A23C2C"/>
    <w:rsid w:val="00A24538"/>
    <w:rsid w:val="00A268CF"/>
    <w:rsid w:val="00A27D4D"/>
    <w:rsid w:val="00A27F5E"/>
    <w:rsid w:val="00A27F6B"/>
    <w:rsid w:val="00A3293D"/>
    <w:rsid w:val="00A33670"/>
    <w:rsid w:val="00A35459"/>
    <w:rsid w:val="00A3610D"/>
    <w:rsid w:val="00A36C54"/>
    <w:rsid w:val="00A36CB5"/>
    <w:rsid w:val="00A378C1"/>
    <w:rsid w:val="00A37926"/>
    <w:rsid w:val="00A45386"/>
    <w:rsid w:val="00A45D7B"/>
    <w:rsid w:val="00A4691B"/>
    <w:rsid w:val="00A47D1C"/>
    <w:rsid w:val="00A50EE4"/>
    <w:rsid w:val="00A52C60"/>
    <w:rsid w:val="00A5601E"/>
    <w:rsid w:val="00A5779D"/>
    <w:rsid w:val="00A577D0"/>
    <w:rsid w:val="00A57A39"/>
    <w:rsid w:val="00A57E88"/>
    <w:rsid w:val="00A60430"/>
    <w:rsid w:val="00A606B7"/>
    <w:rsid w:val="00A60EDE"/>
    <w:rsid w:val="00A61698"/>
    <w:rsid w:val="00A61CF9"/>
    <w:rsid w:val="00A6304D"/>
    <w:rsid w:val="00A7449E"/>
    <w:rsid w:val="00A757ED"/>
    <w:rsid w:val="00A75E4A"/>
    <w:rsid w:val="00A808FC"/>
    <w:rsid w:val="00A8130E"/>
    <w:rsid w:val="00A81D3A"/>
    <w:rsid w:val="00A81DB1"/>
    <w:rsid w:val="00A8313B"/>
    <w:rsid w:val="00A86971"/>
    <w:rsid w:val="00A86CD0"/>
    <w:rsid w:val="00A91B4F"/>
    <w:rsid w:val="00A91BCF"/>
    <w:rsid w:val="00A91D3F"/>
    <w:rsid w:val="00A9220C"/>
    <w:rsid w:val="00A92376"/>
    <w:rsid w:val="00A92A68"/>
    <w:rsid w:val="00A93106"/>
    <w:rsid w:val="00A94950"/>
    <w:rsid w:val="00A952D5"/>
    <w:rsid w:val="00AA164B"/>
    <w:rsid w:val="00AA2D6B"/>
    <w:rsid w:val="00AA6663"/>
    <w:rsid w:val="00AB3B9B"/>
    <w:rsid w:val="00AB4110"/>
    <w:rsid w:val="00AB642A"/>
    <w:rsid w:val="00AC1370"/>
    <w:rsid w:val="00AC3A8F"/>
    <w:rsid w:val="00AC471F"/>
    <w:rsid w:val="00AC4970"/>
    <w:rsid w:val="00AC4F9C"/>
    <w:rsid w:val="00AC54B6"/>
    <w:rsid w:val="00AC6DEE"/>
    <w:rsid w:val="00AC7DDD"/>
    <w:rsid w:val="00AC7E32"/>
    <w:rsid w:val="00AD5D72"/>
    <w:rsid w:val="00AE13E6"/>
    <w:rsid w:val="00AE26BB"/>
    <w:rsid w:val="00AE27E4"/>
    <w:rsid w:val="00AE41C0"/>
    <w:rsid w:val="00AE6042"/>
    <w:rsid w:val="00AE6A74"/>
    <w:rsid w:val="00AE6F92"/>
    <w:rsid w:val="00AE77FD"/>
    <w:rsid w:val="00AE7F1B"/>
    <w:rsid w:val="00AF0061"/>
    <w:rsid w:val="00AF2878"/>
    <w:rsid w:val="00AF5B8E"/>
    <w:rsid w:val="00AF745E"/>
    <w:rsid w:val="00B00429"/>
    <w:rsid w:val="00B0179A"/>
    <w:rsid w:val="00B03073"/>
    <w:rsid w:val="00B05C4C"/>
    <w:rsid w:val="00B064A7"/>
    <w:rsid w:val="00B072AC"/>
    <w:rsid w:val="00B076CC"/>
    <w:rsid w:val="00B11556"/>
    <w:rsid w:val="00B151B1"/>
    <w:rsid w:val="00B2197C"/>
    <w:rsid w:val="00B21B81"/>
    <w:rsid w:val="00B330CB"/>
    <w:rsid w:val="00B33D85"/>
    <w:rsid w:val="00B345F8"/>
    <w:rsid w:val="00B34901"/>
    <w:rsid w:val="00B35CFD"/>
    <w:rsid w:val="00B42478"/>
    <w:rsid w:val="00B4250D"/>
    <w:rsid w:val="00B43B55"/>
    <w:rsid w:val="00B450EA"/>
    <w:rsid w:val="00B45855"/>
    <w:rsid w:val="00B459ED"/>
    <w:rsid w:val="00B46230"/>
    <w:rsid w:val="00B467D3"/>
    <w:rsid w:val="00B46C0F"/>
    <w:rsid w:val="00B5292D"/>
    <w:rsid w:val="00B52966"/>
    <w:rsid w:val="00B52D8B"/>
    <w:rsid w:val="00B53897"/>
    <w:rsid w:val="00B56CF7"/>
    <w:rsid w:val="00B57A93"/>
    <w:rsid w:val="00B61BF3"/>
    <w:rsid w:val="00B62215"/>
    <w:rsid w:val="00B64F02"/>
    <w:rsid w:val="00B65719"/>
    <w:rsid w:val="00B6750F"/>
    <w:rsid w:val="00B70F50"/>
    <w:rsid w:val="00B72883"/>
    <w:rsid w:val="00B77315"/>
    <w:rsid w:val="00B807F7"/>
    <w:rsid w:val="00B839EE"/>
    <w:rsid w:val="00B85F7D"/>
    <w:rsid w:val="00B8603C"/>
    <w:rsid w:val="00B9043D"/>
    <w:rsid w:val="00B91C1D"/>
    <w:rsid w:val="00B94BBF"/>
    <w:rsid w:val="00B94DE5"/>
    <w:rsid w:val="00B96A34"/>
    <w:rsid w:val="00BA1464"/>
    <w:rsid w:val="00BA1A71"/>
    <w:rsid w:val="00BA266C"/>
    <w:rsid w:val="00BA3BC5"/>
    <w:rsid w:val="00BA5DA2"/>
    <w:rsid w:val="00BB1612"/>
    <w:rsid w:val="00BB22BB"/>
    <w:rsid w:val="00BB4E23"/>
    <w:rsid w:val="00BB6C69"/>
    <w:rsid w:val="00BC0E25"/>
    <w:rsid w:val="00BC17B0"/>
    <w:rsid w:val="00BC22CE"/>
    <w:rsid w:val="00BC2385"/>
    <w:rsid w:val="00BC3037"/>
    <w:rsid w:val="00BC4D28"/>
    <w:rsid w:val="00BC6747"/>
    <w:rsid w:val="00BD1181"/>
    <w:rsid w:val="00BD246B"/>
    <w:rsid w:val="00BD4ABB"/>
    <w:rsid w:val="00BD6FD5"/>
    <w:rsid w:val="00BE0231"/>
    <w:rsid w:val="00BE2F80"/>
    <w:rsid w:val="00BE3272"/>
    <w:rsid w:val="00BE5A53"/>
    <w:rsid w:val="00BE5C09"/>
    <w:rsid w:val="00BE7A81"/>
    <w:rsid w:val="00BE7D5D"/>
    <w:rsid w:val="00BF0E06"/>
    <w:rsid w:val="00BF0E57"/>
    <w:rsid w:val="00BF2577"/>
    <w:rsid w:val="00BF3138"/>
    <w:rsid w:val="00BF614A"/>
    <w:rsid w:val="00BF7061"/>
    <w:rsid w:val="00C00813"/>
    <w:rsid w:val="00C01A1A"/>
    <w:rsid w:val="00C069A9"/>
    <w:rsid w:val="00C07311"/>
    <w:rsid w:val="00C0734B"/>
    <w:rsid w:val="00C121A5"/>
    <w:rsid w:val="00C12469"/>
    <w:rsid w:val="00C12886"/>
    <w:rsid w:val="00C12BE8"/>
    <w:rsid w:val="00C13221"/>
    <w:rsid w:val="00C13FA6"/>
    <w:rsid w:val="00C1691E"/>
    <w:rsid w:val="00C17A96"/>
    <w:rsid w:val="00C17DC5"/>
    <w:rsid w:val="00C22FF8"/>
    <w:rsid w:val="00C24B4C"/>
    <w:rsid w:val="00C271B0"/>
    <w:rsid w:val="00C275A5"/>
    <w:rsid w:val="00C27644"/>
    <w:rsid w:val="00C27B1A"/>
    <w:rsid w:val="00C27C2F"/>
    <w:rsid w:val="00C30571"/>
    <w:rsid w:val="00C30D1B"/>
    <w:rsid w:val="00C3101D"/>
    <w:rsid w:val="00C3231A"/>
    <w:rsid w:val="00C32886"/>
    <w:rsid w:val="00C342F9"/>
    <w:rsid w:val="00C35280"/>
    <w:rsid w:val="00C370E1"/>
    <w:rsid w:val="00C43C55"/>
    <w:rsid w:val="00C4506B"/>
    <w:rsid w:val="00C45C7F"/>
    <w:rsid w:val="00C50645"/>
    <w:rsid w:val="00C50D3C"/>
    <w:rsid w:val="00C56E6D"/>
    <w:rsid w:val="00C575D8"/>
    <w:rsid w:val="00C57A4B"/>
    <w:rsid w:val="00C609B3"/>
    <w:rsid w:val="00C65AAA"/>
    <w:rsid w:val="00C70ADB"/>
    <w:rsid w:val="00C71766"/>
    <w:rsid w:val="00C71A66"/>
    <w:rsid w:val="00C7209A"/>
    <w:rsid w:val="00C734B5"/>
    <w:rsid w:val="00C73915"/>
    <w:rsid w:val="00C73DFF"/>
    <w:rsid w:val="00C75E72"/>
    <w:rsid w:val="00C77679"/>
    <w:rsid w:val="00C82C89"/>
    <w:rsid w:val="00C847F8"/>
    <w:rsid w:val="00C875B1"/>
    <w:rsid w:val="00C904A1"/>
    <w:rsid w:val="00C90DF5"/>
    <w:rsid w:val="00C917BF"/>
    <w:rsid w:val="00C91ADD"/>
    <w:rsid w:val="00C93ABF"/>
    <w:rsid w:val="00CA00EB"/>
    <w:rsid w:val="00CA1A3A"/>
    <w:rsid w:val="00CA26FC"/>
    <w:rsid w:val="00CA30F3"/>
    <w:rsid w:val="00CA37D9"/>
    <w:rsid w:val="00CB3382"/>
    <w:rsid w:val="00CB38C9"/>
    <w:rsid w:val="00CB4B0C"/>
    <w:rsid w:val="00CB6B1E"/>
    <w:rsid w:val="00CB7938"/>
    <w:rsid w:val="00CB7F2B"/>
    <w:rsid w:val="00CC2476"/>
    <w:rsid w:val="00CC2F2C"/>
    <w:rsid w:val="00CC34E1"/>
    <w:rsid w:val="00CC36C5"/>
    <w:rsid w:val="00CC4498"/>
    <w:rsid w:val="00CC4CA0"/>
    <w:rsid w:val="00CC6B71"/>
    <w:rsid w:val="00CD0077"/>
    <w:rsid w:val="00CD1465"/>
    <w:rsid w:val="00CD2091"/>
    <w:rsid w:val="00CD2461"/>
    <w:rsid w:val="00CD29CF"/>
    <w:rsid w:val="00CD3B3C"/>
    <w:rsid w:val="00CD455D"/>
    <w:rsid w:val="00CD6DBA"/>
    <w:rsid w:val="00CD6DE2"/>
    <w:rsid w:val="00CE035F"/>
    <w:rsid w:val="00CE1C30"/>
    <w:rsid w:val="00CE4074"/>
    <w:rsid w:val="00CE5E2B"/>
    <w:rsid w:val="00CE6274"/>
    <w:rsid w:val="00CE62A4"/>
    <w:rsid w:val="00CE652D"/>
    <w:rsid w:val="00CE727F"/>
    <w:rsid w:val="00CE7FB5"/>
    <w:rsid w:val="00CF15E1"/>
    <w:rsid w:val="00CF3578"/>
    <w:rsid w:val="00CF414B"/>
    <w:rsid w:val="00CF533E"/>
    <w:rsid w:val="00CF55F0"/>
    <w:rsid w:val="00CF5E0D"/>
    <w:rsid w:val="00CF6289"/>
    <w:rsid w:val="00CF73A5"/>
    <w:rsid w:val="00CF76EE"/>
    <w:rsid w:val="00CF7F2A"/>
    <w:rsid w:val="00D0139F"/>
    <w:rsid w:val="00D013CB"/>
    <w:rsid w:val="00D01D16"/>
    <w:rsid w:val="00D02B2D"/>
    <w:rsid w:val="00D0410F"/>
    <w:rsid w:val="00D04C8A"/>
    <w:rsid w:val="00D0530B"/>
    <w:rsid w:val="00D0632E"/>
    <w:rsid w:val="00D10052"/>
    <w:rsid w:val="00D11BBD"/>
    <w:rsid w:val="00D1317B"/>
    <w:rsid w:val="00D1357F"/>
    <w:rsid w:val="00D141D3"/>
    <w:rsid w:val="00D142A3"/>
    <w:rsid w:val="00D158C6"/>
    <w:rsid w:val="00D16661"/>
    <w:rsid w:val="00D17F3F"/>
    <w:rsid w:val="00D21117"/>
    <w:rsid w:val="00D217F9"/>
    <w:rsid w:val="00D21AE1"/>
    <w:rsid w:val="00D22854"/>
    <w:rsid w:val="00D24C3C"/>
    <w:rsid w:val="00D24F58"/>
    <w:rsid w:val="00D26BDC"/>
    <w:rsid w:val="00D307F1"/>
    <w:rsid w:val="00D30F38"/>
    <w:rsid w:val="00D32151"/>
    <w:rsid w:val="00D337B5"/>
    <w:rsid w:val="00D33C92"/>
    <w:rsid w:val="00D40206"/>
    <w:rsid w:val="00D413D1"/>
    <w:rsid w:val="00D44C02"/>
    <w:rsid w:val="00D4633F"/>
    <w:rsid w:val="00D47660"/>
    <w:rsid w:val="00D508B9"/>
    <w:rsid w:val="00D52348"/>
    <w:rsid w:val="00D527D3"/>
    <w:rsid w:val="00D53DF3"/>
    <w:rsid w:val="00D54569"/>
    <w:rsid w:val="00D54A45"/>
    <w:rsid w:val="00D628F8"/>
    <w:rsid w:val="00D631D8"/>
    <w:rsid w:val="00D67696"/>
    <w:rsid w:val="00D67F42"/>
    <w:rsid w:val="00D67F96"/>
    <w:rsid w:val="00D71D0B"/>
    <w:rsid w:val="00D77AE9"/>
    <w:rsid w:val="00D80875"/>
    <w:rsid w:val="00D8108B"/>
    <w:rsid w:val="00D81303"/>
    <w:rsid w:val="00D85282"/>
    <w:rsid w:val="00D864BD"/>
    <w:rsid w:val="00D93271"/>
    <w:rsid w:val="00D94E0C"/>
    <w:rsid w:val="00D94EF0"/>
    <w:rsid w:val="00D95506"/>
    <w:rsid w:val="00D9581E"/>
    <w:rsid w:val="00D978CF"/>
    <w:rsid w:val="00DA6006"/>
    <w:rsid w:val="00DA6730"/>
    <w:rsid w:val="00DB05D9"/>
    <w:rsid w:val="00DB4AC3"/>
    <w:rsid w:val="00DB4B95"/>
    <w:rsid w:val="00DB5BF8"/>
    <w:rsid w:val="00DB5E68"/>
    <w:rsid w:val="00DC02FF"/>
    <w:rsid w:val="00DC3580"/>
    <w:rsid w:val="00DC5D0E"/>
    <w:rsid w:val="00DC600F"/>
    <w:rsid w:val="00DD2E41"/>
    <w:rsid w:val="00DD3863"/>
    <w:rsid w:val="00DD63E5"/>
    <w:rsid w:val="00DD781B"/>
    <w:rsid w:val="00DD7A9F"/>
    <w:rsid w:val="00DE6CFC"/>
    <w:rsid w:val="00DF0F58"/>
    <w:rsid w:val="00DF2246"/>
    <w:rsid w:val="00DF4C55"/>
    <w:rsid w:val="00DF4CB3"/>
    <w:rsid w:val="00DF52F3"/>
    <w:rsid w:val="00DF57B8"/>
    <w:rsid w:val="00E136DD"/>
    <w:rsid w:val="00E13F32"/>
    <w:rsid w:val="00E14E58"/>
    <w:rsid w:val="00E20E89"/>
    <w:rsid w:val="00E21842"/>
    <w:rsid w:val="00E21C2F"/>
    <w:rsid w:val="00E23091"/>
    <w:rsid w:val="00E23B1C"/>
    <w:rsid w:val="00E25581"/>
    <w:rsid w:val="00E26A8F"/>
    <w:rsid w:val="00E27D9D"/>
    <w:rsid w:val="00E302F2"/>
    <w:rsid w:val="00E30641"/>
    <w:rsid w:val="00E37843"/>
    <w:rsid w:val="00E40BA6"/>
    <w:rsid w:val="00E50FE3"/>
    <w:rsid w:val="00E51DB8"/>
    <w:rsid w:val="00E55B2D"/>
    <w:rsid w:val="00E56BC2"/>
    <w:rsid w:val="00E57A75"/>
    <w:rsid w:val="00E618B3"/>
    <w:rsid w:val="00E637BA"/>
    <w:rsid w:val="00E640DF"/>
    <w:rsid w:val="00E65996"/>
    <w:rsid w:val="00E67533"/>
    <w:rsid w:val="00E70800"/>
    <w:rsid w:val="00E744D3"/>
    <w:rsid w:val="00E74D2B"/>
    <w:rsid w:val="00E75915"/>
    <w:rsid w:val="00E75E64"/>
    <w:rsid w:val="00E7711F"/>
    <w:rsid w:val="00E81486"/>
    <w:rsid w:val="00E81EDE"/>
    <w:rsid w:val="00E8216A"/>
    <w:rsid w:val="00E8282E"/>
    <w:rsid w:val="00E8310E"/>
    <w:rsid w:val="00E84E31"/>
    <w:rsid w:val="00E86228"/>
    <w:rsid w:val="00E867C2"/>
    <w:rsid w:val="00E879E9"/>
    <w:rsid w:val="00E90F0E"/>
    <w:rsid w:val="00E91819"/>
    <w:rsid w:val="00E91C7D"/>
    <w:rsid w:val="00E929AE"/>
    <w:rsid w:val="00E93F99"/>
    <w:rsid w:val="00E96894"/>
    <w:rsid w:val="00EA03BA"/>
    <w:rsid w:val="00EA1ADB"/>
    <w:rsid w:val="00EA35F7"/>
    <w:rsid w:val="00EA436F"/>
    <w:rsid w:val="00EA45E6"/>
    <w:rsid w:val="00EA569B"/>
    <w:rsid w:val="00EA6EA3"/>
    <w:rsid w:val="00EB00AC"/>
    <w:rsid w:val="00EB1164"/>
    <w:rsid w:val="00EB1CCC"/>
    <w:rsid w:val="00EB27B9"/>
    <w:rsid w:val="00EB61FA"/>
    <w:rsid w:val="00EB6A74"/>
    <w:rsid w:val="00EC21E5"/>
    <w:rsid w:val="00EC410C"/>
    <w:rsid w:val="00EC5754"/>
    <w:rsid w:val="00EC6933"/>
    <w:rsid w:val="00EC6EE3"/>
    <w:rsid w:val="00ED1FB4"/>
    <w:rsid w:val="00ED25FB"/>
    <w:rsid w:val="00ED601B"/>
    <w:rsid w:val="00ED69D5"/>
    <w:rsid w:val="00EE02A0"/>
    <w:rsid w:val="00EE0609"/>
    <w:rsid w:val="00EE22C9"/>
    <w:rsid w:val="00EE3BE9"/>
    <w:rsid w:val="00EE5B8C"/>
    <w:rsid w:val="00EE6CE8"/>
    <w:rsid w:val="00EE7FF9"/>
    <w:rsid w:val="00EF4A14"/>
    <w:rsid w:val="00EF6193"/>
    <w:rsid w:val="00EF6483"/>
    <w:rsid w:val="00EF6FA2"/>
    <w:rsid w:val="00F00834"/>
    <w:rsid w:val="00F0307C"/>
    <w:rsid w:val="00F032E8"/>
    <w:rsid w:val="00F0346D"/>
    <w:rsid w:val="00F07B9E"/>
    <w:rsid w:val="00F12672"/>
    <w:rsid w:val="00F159C6"/>
    <w:rsid w:val="00F15E8B"/>
    <w:rsid w:val="00F26A7A"/>
    <w:rsid w:val="00F3069B"/>
    <w:rsid w:val="00F31D5C"/>
    <w:rsid w:val="00F332B2"/>
    <w:rsid w:val="00F34693"/>
    <w:rsid w:val="00F349C8"/>
    <w:rsid w:val="00F3612E"/>
    <w:rsid w:val="00F367A8"/>
    <w:rsid w:val="00F40C40"/>
    <w:rsid w:val="00F40E7A"/>
    <w:rsid w:val="00F4283D"/>
    <w:rsid w:val="00F44775"/>
    <w:rsid w:val="00F44F09"/>
    <w:rsid w:val="00F45C57"/>
    <w:rsid w:val="00F46B44"/>
    <w:rsid w:val="00F46F74"/>
    <w:rsid w:val="00F478A5"/>
    <w:rsid w:val="00F47E7B"/>
    <w:rsid w:val="00F51632"/>
    <w:rsid w:val="00F5321A"/>
    <w:rsid w:val="00F532FF"/>
    <w:rsid w:val="00F57EDA"/>
    <w:rsid w:val="00F61415"/>
    <w:rsid w:val="00F644C3"/>
    <w:rsid w:val="00F67B54"/>
    <w:rsid w:val="00F70478"/>
    <w:rsid w:val="00F710D9"/>
    <w:rsid w:val="00F71965"/>
    <w:rsid w:val="00F7559A"/>
    <w:rsid w:val="00F75E7B"/>
    <w:rsid w:val="00F75FEF"/>
    <w:rsid w:val="00F7696A"/>
    <w:rsid w:val="00F8381E"/>
    <w:rsid w:val="00F83A18"/>
    <w:rsid w:val="00F8602F"/>
    <w:rsid w:val="00F86647"/>
    <w:rsid w:val="00F8690B"/>
    <w:rsid w:val="00F86985"/>
    <w:rsid w:val="00F877B4"/>
    <w:rsid w:val="00F8791D"/>
    <w:rsid w:val="00F90A2B"/>
    <w:rsid w:val="00F925ED"/>
    <w:rsid w:val="00F92E8F"/>
    <w:rsid w:val="00F97B5B"/>
    <w:rsid w:val="00FA1504"/>
    <w:rsid w:val="00FA1F6C"/>
    <w:rsid w:val="00FA29E1"/>
    <w:rsid w:val="00FA546E"/>
    <w:rsid w:val="00FB1442"/>
    <w:rsid w:val="00FB1B93"/>
    <w:rsid w:val="00FB2325"/>
    <w:rsid w:val="00FB25BB"/>
    <w:rsid w:val="00FB479C"/>
    <w:rsid w:val="00FB4BDD"/>
    <w:rsid w:val="00FB5A18"/>
    <w:rsid w:val="00FB7A68"/>
    <w:rsid w:val="00FB7B1C"/>
    <w:rsid w:val="00FC1DA1"/>
    <w:rsid w:val="00FC327B"/>
    <w:rsid w:val="00FC3E1D"/>
    <w:rsid w:val="00FC4D90"/>
    <w:rsid w:val="00FC50AA"/>
    <w:rsid w:val="00FC636E"/>
    <w:rsid w:val="00FD07F3"/>
    <w:rsid w:val="00FD1713"/>
    <w:rsid w:val="00FD2103"/>
    <w:rsid w:val="00FD25CE"/>
    <w:rsid w:val="00FD486D"/>
    <w:rsid w:val="00FD5D8F"/>
    <w:rsid w:val="00FD6A28"/>
    <w:rsid w:val="00FD7C3F"/>
    <w:rsid w:val="00FE02BE"/>
    <w:rsid w:val="00FE0D62"/>
    <w:rsid w:val="00FE1E45"/>
    <w:rsid w:val="00FE6CE5"/>
    <w:rsid w:val="00FE78F1"/>
    <w:rsid w:val="00FE7F0E"/>
    <w:rsid w:val="00FF1152"/>
    <w:rsid w:val="00FF368F"/>
    <w:rsid w:val="00FF4FD7"/>
    <w:rsid w:val="00FF73F4"/>
    <w:rsid w:val="03BD6891"/>
    <w:rsid w:val="0468653F"/>
    <w:rsid w:val="046DE8AF"/>
    <w:rsid w:val="04AFDAA9"/>
    <w:rsid w:val="04DC8916"/>
    <w:rsid w:val="052FD672"/>
    <w:rsid w:val="05FE5530"/>
    <w:rsid w:val="07604CF3"/>
    <w:rsid w:val="0797350A"/>
    <w:rsid w:val="08CA8225"/>
    <w:rsid w:val="09058453"/>
    <w:rsid w:val="09525082"/>
    <w:rsid w:val="096BAA48"/>
    <w:rsid w:val="09A19C74"/>
    <w:rsid w:val="09B9C7B7"/>
    <w:rsid w:val="0A05BCC0"/>
    <w:rsid w:val="0A1E2D48"/>
    <w:rsid w:val="0A5425B6"/>
    <w:rsid w:val="0A7F0644"/>
    <w:rsid w:val="0A9D6A14"/>
    <w:rsid w:val="0AE5552C"/>
    <w:rsid w:val="0C0ACABE"/>
    <w:rsid w:val="0C2CF4E8"/>
    <w:rsid w:val="0CE3B90A"/>
    <w:rsid w:val="0DC3D192"/>
    <w:rsid w:val="0DF82CAB"/>
    <w:rsid w:val="0EEB954D"/>
    <w:rsid w:val="0EF7DF64"/>
    <w:rsid w:val="10A54817"/>
    <w:rsid w:val="11252037"/>
    <w:rsid w:val="1133435A"/>
    <w:rsid w:val="11E7B56D"/>
    <w:rsid w:val="121B2781"/>
    <w:rsid w:val="14A3483B"/>
    <w:rsid w:val="16C082E4"/>
    <w:rsid w:val="177EC452"/>
    <w:rsid w:val="180D7AE1"/>
    <w:rsid w:val="1829FB40"/>
    <w:rsid w:val="1895A276"/>
    <w:rsid w:val="18DAAD3D"/>
    <w:rsid w:val="198AF425"/>
    <w:rsid w:val="1A507E0A"/>
    <w:rsid w:val="1A5B2F2B"/>
    <w:rsid w:val="1A6AC6F6"/>
    <w:rsid w:val="1AC476D0"/>
    <w:rsid w:val="1B2067F8"/>
    <w:rsid w:val="1C7DF2C1"/>
    <w:rsid w:val="1D154727"/>
    <w:rsid w:val="1DFDC79B"/>
    <w:rsid w:val="1E5D1740"/>
    <w:rsid w:val="1EFE54C2"/>
    <w:rsid w:val="1F04814A"/>
    <w:rsid w:val="1F7924CA"/>
    <w:rsid w:val="21586596"/>
    <w:rsid w:val="2184BA98"/>
    <w:rsid w:val="2195BA16"/>
    <w:rsid w:val="219638DB"/>
    <w:rsid w:val="2222CF78"/>
    <w:rsid w:val="22F4268C"/>
    <w:rsid w:val="23A01D7B"/>
    <w:rsid w:val="23B999A7"/>
    <w:rsid w:val="23C37F6B"/>
    <w:rsid w:val="2404BB08"/>
    <w:rsid w:val="24A5BA2B"/>
    <w:rsid w:val="2527D3D1"/>
    <w:rsid w:val="25401897"/>
    <w:rsid w:val="25C204F8"/>
    <w:rsid w:val="25C53465"/>
    <w:rsid w:val="25FFBF01"/>
    <w:rsid w:val="26F18580"/>
    <w:rsid w:val="270B2BA7"/>
    <w:rsid w:val="27ED1CB8"/>
    <w:rsid w:val="282122EC"/>
    <w:rsid w:val="29084D87"/>
    <w:rsid w:val="29087A6D"/>
    <w:rsid w:val="29C86CA8"/>
    <w:rsid w:val="2A511350"/>
    <w:rsid w:val="2A948EEE"/>
    <w:rsid w:val="2AB47BA8"/>
    <w:rsid w:val="2AFA3523"/>
    <w:rsid w:val="2B23938E"/>
    <w:rsid w:val="2BA0FC56"/>
    <w:rsid w:val="2BF16B79"/>
    <w:rsid w:val="2C046BA1"/>
    <w:rsid w:val="2CCD84E5"/>
    <w:rsid w:val="2E7C5C7A"/>
    <w:rsid w:val="2EF43AA0"/>
    <w:rsid w:val="2F170FA7"/>
    <w:rsid w:val="304E9879"/>
    <w:rsid w:val="308BAEEE"/>
    <w:rsid w:val="314B104F"/>
    <w:rsid w:val="31E4BE07"/>
    <w:rsid w:val="31F9A265"/>
    <w:rsid w:val="34572332"/>
    <w:rsid w:val="3552B08C"/>
    <w:rsid w:val="35ED63F3"/>
    <w:rsid w:val="3755945E"/>
    <w:rsid w:val="39DB049D"/>
    <w:rsid w:val="3A084E80"/>
    <w:rsid w:val="3A0DA0AC"/>
    <w:rsid w:val="3B299769"/>
    <w:rsid w:val="3BBF94A3"/>
    <w:rsid w:val="3BD55201"/>
    <w:rsid w:val="3CF6CA6E"/>
    <w:rsid w:val="3DF2D8BA"/>
    <w:rsid w:val="3E448302"/>
    <w:rsid w:val="3E792611"/>
    <w:rsid w:val="3F0F5698"/>
    <w:rsid w:val="40A00C50"/>
    <w:rsid w:val="41A3C9D4"/>
    <w:rsid w:val="424E8923"/>
    <w:rsid w:val="4284BD5E"/>
    <w:rsid w:val="4494674C"/>
    <w:rsid w:val="45764FD4"/>
    <w:rsid w:val="45ADE2EC"/>
    <w:rsid w:val="45B3EC6E"/>
    <w:rsid w:val="4687A893"/>
    <w:rsid w:val="46AE72F1"/>
    <w:rsid w:val="46C94970"/>
    <w:rsid w:val="471C5408"/>
    <w:rsid w:val="473ABD01"/>
    <w:rsid w:val="4749E187"/>
    <w:rsid w:val="485410D0"/>
    <w:rsid w:val="48A63D6B"/>
    <w:rsid w:val="492A7D81"/>
    <w:rsid w:val="4997ED1C"/>
    <w:rsid w:val="4A3BC88C"/>
    <w:rsid w:val="4AD76E2E"/>
    <w:rsid w:val="4AFAE7A1"/>
    <w:rsid w:val="4B1B362D"/>
    <w:rsid w:val="4BD45734"/>
    <w:rsid w:val="4D19513A"/>
    <w:rsid w:val="4DF4532B"/>
    <w:rsid w:val="4E236442"/>
    <w:rsid w:val="4F4E06B5"/>
    <w:rsid w:val="4FCB49ED"/>
    <w:rsid w:val="5355C9C7"/>
    <w:rsid w:val="538DDE21"/>
    <w:rsid w:val="5423676B"/>
    <w:rsid w:val="546A487E"/>
    <w:rsid w:val="551EA53A"/>
    <w:rsid w:val="56C12C2F"/>
    <w:rsid w:val="56F0A2C9"/>
    <w:rsid w:val="5783986C"/>
    <w:rsid w:val="5795E979"/>
    <w:rsid w:val="57D839B1"/>
    <w:rsid w:val="58B0D766"/>
    <w:rsid w:val="58C341D8"/>
    <w:rsid w:val="598CADEB"/>
    <w:rsid w:val="5A2D4101"/>
    <w:rsid w:val="5A3C94F0"/>
    <w:rsid w:val="5A7C99A6"/>
    <w:rsid w:val="5BA9C2E2"/>
    <w:rsid w:val="5DB52D28"/>
    <w:rsid w:val="5E111E11"/>
    <w:rsid w:val="5E26CE90"/>
    <w:rsid w:val="5E4BE1E0"/>
    <w:rsid w:val="5E56DE4E"/>
    <w:rsid w:val="5F91AAE3"/>
    <w:rsid w:val="6021F3F5"/>
    <w:rsid w:val="60269B73"/>
    <w:rsid w:val="604B286D"/>
    <w:rsid w:val="60A8E889"/>
    <w:rsid w:val="61B81A1F"/>
    <w:rsid w:val="631D6E0C"/>
    <w:rsid w:val="63754C03"/>
    <w:rsid w:val="6422E701"/>
    <w:rsid w:val="64D376E0"/>
    <w:rsid w:val="6505D461"/>
    <w:rsid w:val="656A437E"/>
    <w:rsid w:val="66FD09EE"/>
    <w:rsid w:val="67B7B248"/>
    <w:rsid w:val="6860CFFD"/>
    <w:rsid w:val="68B81D3E"/>
    <w:rsid w:val="69130EED"/>
    <w:rsid w:val="6965CC4A"/>
    <w:rsid w:val="69D635B7"/>
    <w:rsid w:val="6B9A5683"/>
    <w:rsid w:val="6C9571FF"/>
    <w:rsid w:val="6CDBD0D6"/>
    <w:rsid w:val="6D06B33C"/>
    <w:rsid w:val="6E43343F"/>
    <w:rsid w:val="73D55A47"/>
    <w:rsid w:val="73F14FC3"/>
    <w:rsid w:val="746FD895"/>
    <w:rsid w:val="758D2024"/>
    <w:rsid w:val="75F56B43"/>
    <w:rsid w:val="76903ED3"/>
    <w:rsid w:val="777A34B5"/>
    <w:rsid w:val="77BDE8BD"/>
    <w:rsid w:val="78EF6E7A"/>
    <w:rsid w:val="796E2267"/>
    <w:rsid w:val="7B00DCDB"/>
    <w:rsid w:val="7B1795CA"/>
    <w:rsid w:val="7C50F75D"/>
    <w:rsid w:val="7C9A3EC9"/>
    <w:rsid w:val="7CDAF73C"/>
    <w:rsid w:val="7CEE45ED"/>
    <w:rsid w:val="7D06E37F"/>
    <w:rsid w:val="7D8B15A1"/>
    <w:rsid w:val="7DEC24B9"/>
    <w:rsid w:val="7F55A11C"/>
    <w:rsid w:val="7FFA9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36F35"/>
  <w15:docId w15:val="{7E412AAE-DCF4-4F99-AA01-14AC58D1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FB4"/>
    <w:pPr>
      <w:spacing w:before="120" w:after="120" w:line="312" w:lineRule="auto"/>
      <w:ind w:firstLine="567"/>
      <w:jc w:val="both"/>
    </w:pPr>
    <w:rPr>
      <w:rFonts w:cstheme="minorHAnsi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rsid w:val="00BC6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Numerados">
    <w:name w:val="Títulos Numerados"/>
    <w:basedOn w:val="Ttulo1"/>
    <w:link w:val="TtulosNumeradosChar"/>
    <w:rsid w:val="00BC674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left"/>
    </w:pPr>
    <w:rPr>
      <w:rFonts w:ascii="Times New Roman" w:hAnsi="Times New Roman" w:cs="Times New Roman"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sNumeradosChar">
    <w:name w:val="Títulos Numerados Char"/>
    <w:basedOn w:val="Ttulo1Char"/>
    <w:link w:val="TtulosNumerados"/>
    <w:rsid w:val="00BC6747"/>
    <w:rPr>
      <w:rFonts w:ascii="Times New Roman" w:eastAsiaTheme="majorEastAsia" w:hAnsi="Times New Roman" w:cs="Times New Roman"/>
      <w:b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BC6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Cabealho"/>
    <w:link w:val="RodapChar"/>
    <w:uiPriority w:val="99"/>
    <w:unhideWhenUsed/>
    <w:rsid w:val="004D68A2"/>
    <w:pPr>
      <w:ind w:firstLine="142"/>
      <w:jc w:val="center"/>
    </w:pPr>
    <w:rPr>
      <w:noProof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D68A2"/>
    <w:rPr>
      <w:rFonts w:cstheme="minorHAnsi"/>
      <w:noProof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2C6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C60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C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C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D2C60"/>
    <w:rPr>
      <w:color w:val="0000FF"/>
      <w:u w:val="single"/>
    </w:rPr>
  </w:style>
  <w:style w:type="paragraph" w:customStyle="1" w:styleId="TtulodaResoluo">
    <w:name w:val="Título da Resolução"/>
    <w:basedOn w:val="Normal"/>
    <w:next w:val="Normal"/>
    <w:qFormat/>
    <w:rsid w:val="00C1691E"/>
    <w:pPr>
      <w:keepNext/>
      <w:jc w:val="center"/>
      <w:outlineLvl w:val="0"/>
    </w:pPr>
    <w:rPr>
      <w:caps/>
    </w:rPr>
  </w:style>
  <w:style w:type="paragraph" w:customStyle="1" w:styleId="Ementa">
    <w:name w:val="Ementa"/>
    <w:basedOn w:val="Normal"/>
    <w:next w:val="Normal"/>
    <w:qFormat/>
    <w:rsid w:val="00C82C89"/>
    <w:pPr>
      <w:ind w:left="5103" w:firstLine="0"/>
    </w:pPr>
  </w:style>
  <w:style w:type="paragraph" w:customStyle="1" w:styleId="Captulo">
    <w:name w:val="Capítulo"/>
    <w:basedOn w:val="Normal"/>
    <w:next w:val="Normal"/>
    <w:qFormat/>
    <w:rsid w:val="00C1691E"/>
    <w:pPr>
      <w:keepNext/>
      <w:spacing w:before="360"/>
      <w:jc w:val="center"/>
      <w:outlineLvl w:val="1"/>
    </w:pPr>
    <w:rPr>
      <w:caps/>
    </w:rPr>
  </w:style>
  <w:style w:type="paragraph" w:customStyle="1" w:styleId="NormaAlterada">
    <w:name w:val="Norma Alterada"/>
    <w:basedOn w:val="Normal"/>
    <w:qFormat/>
    <w:rsid w:val="00C3231A"/>
    <w:pPr>
      <w:tabs>
        <w:tab w:val="left" w:leader="dot" w:pos="5103"/>
      </w:tabs>
      <w:ind w:left="567" w:firstLine="0"/>
    </w:pPr>
  </w:style>
  <w:style w:type="paragraph" w:customStyle="1" w:styleId="Seo">
    <w:name w:val="Seção"/>
    <w:basedOn w:val="Normal"/>
    <w:next w:val="Normal"/>
    <w:qFormat/>
    <w:rsid w:val="00C1691E"/>
    <w:pPr>
      <w:keepNext/>
      <w:jc w:val="center"/>
      <w:outlineLvl w:val="2"/>
    </w:pPr>
    <w:rPr>
      <w:b/>
    </w:rPr>
  </w:style>
  <w:style w:type="character" w:styleId="TextodoEspaoReservado">
    <w:name w:val="Placeholder Text"/>
    <w:basedOn w:val="Fontepargpadro"/>
    <w:uiPriority w:val="99"/>
    <w:semiHidden/>
    <w:rsid w:val="009B69B0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067E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067E"/>
    <w:rPr>
      <w:rFonts w:cstheme="minorHAns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1067E"/>
    <w:rPr>
      <w:vertAlign w:val="superscript"/>
    </w:rPr>
  </w:style>
  <w:style w:type="paragraph" w:styleId="PargrafodaLista">
    <w:name w:val="List Paragraph"/>
    <w:basedOn w:val="Normal"/>
    <w:uiPriority w:val="34"/>
    <w:rsid w:val="00D013C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851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851D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851D7"/>
    <w:rPr>
      <w:rFonts w:cstheme="minorHAns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51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51D7"/>
    <w:rPr>
      <w:rFonts w:cstheme="minorHAnsi"/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rsid w:val="008E2DE3"/>
    <w:pPr>
      <w:spacing w:before="200" w:after="200" w:line="240" w:lineRule="auto"/>
    </w:pPr>
    <w:rPr>
      <w:rFonts w:ascii="Times New Roman" w:eastAsia="Times New Roman" w:hAnsi="Times New Roman" w:cs="Times New Roman"/>
      <w:strike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E2DE3"/>
    <w:rPr>
      <w:rFonts w:ascii="Times New Roman" w:eastAsia="Times New Roman" w:hAnsi="Times New Roman" w:cs="Times New Roman"/>
      <w:strike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1E10F3"/>
    <w:pPr>
      <w:spacing w:after="0" w:line="240" w:lineRule="auto"/>
    </w:pPr>
    <w:rPr>
      <w:rFonts w:cstheme="minorHAnsi"/>
      <w:sz w:val="24"/>
      <w:szCs w:val="24"/>
    </w:rPr>
  </w:style>
  <w:style w:type="paragraph" w:customStyle="1" w:styleId="Default">
    <w:name w:val="Default"/>
    <w:rsid w:val="00AE604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5E6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6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\OneDrive%20-%20cvm.gov.br\2020-08-07%20Template%20Resolu&#231;&#245;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2E571E3F1E4A6F860514A215786E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3E3E43-6515-4D49-8334-D19BD32A666A}"/>
      </w:docPartPr>
      <w:docPartBody>
        <w:p w:rsidR="003A151B" w:rsidRDefault="003A151B">
          <w:pPr>
            <w:pStyle w:val="662E571E3F1E4A6F860514A215786EB3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677FCB8D6E83494CA02EA3DF11D14E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9C0202-E6BC-4084-B100-0F8F739B3681}"/>
      </w:docPartPr>
      <w:docPartBody>
        <w:p w:rsidR="003A151B" w:rsidRDefault="003A151B">
          <w:pPr>
            <w:pStyle w:val="677FCB8D6E83494CA02EA3DF11D14E4C"/>
          </w:pPr>
          <w:r w:rsidRPr="005311FB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151B"/>
    <w:rsid w:val="00063997"/>
    <w:rsid w:val="000900D9"/>
    <w:rsid w:val="00092E57"/>
    <w:rsid w:val="000B4AB6"/>
    <w:rsid w:val="001233AA"/>
    <w:rsid w:val="00155728"/>
    <w:rsid w:val="001706FE"/>
    <w:rsid w:val="001B333F"/>
    <w:rsid w:val="001C500F"/>
    <w:rsid w:val="001F09B3"/>
    <w:rsid w:val="001F2FD6"/>
    <w:rsid w:val="00207D9F"/>
    <w:rsid w:val="002418F9"/>
    <w:rsid w:val="00244C77"/>
    <w:rsid w:val="00361D54"/>
    <w:rsid w:val="00363787"/>
    <w:rsid w:val="00391D2E"/>
    <w:rsid w:val="0039583A"/>
    <w:rsid w:val="003A151B"/>
    <w:rsid w:val="003A1F5D"/>
    <w:rsid w:val="003E777D"/>
    <w:rsid w:val="0042785A"/>
    <w:rsid w:val="00481D93"/>
    <w:rsid w:val="004C0F79"/>
    <w:rsid w:val="00532BB5"/>
    <w:rsid w:val="00566E83"/>
    <w:rsid w:val="005872B1"/>
    <w:rsid w:val="00591B7B"/>
    <w:rsid w:val="00607008"/>
    <w:rsid w:val="006073A0"/>
    <w:rsid w:val="00622D3C"/>
    <w:rsid w:val="00637FE8"/>
    <w:rsid w:val="00644B0C"/>
    <w:rsid w:val="006823DF"/>
    <w:rsid w:val="006C2B8C"/>
    <w:rsid w:val="006C5931"/>
    <w:rsid w:val="006E6F0E"/>
    <w:rsid w:val="00750C5F"/>
    <w:rsid w:val="007571B9"/>
    <w:rsid w:val="00792A17"/>
    <w:rsid w:val="008731DA"/>
    <w:rsid w:val="009436F1"/>
    <w:rsid w:val="009529DA"/>
    <w:rsid w:val="00980968"/>
    <w:rsid w:val="009F3EB1"/>
    <w:rsid w:val="00AF604C"/>
    <w:rsid w:val="00B32D2A"/>
    <w:rsid w:val="00B51D81"/>
    <w:rsid w:val="00B66F4C"/>
    <w:rsid w:val="00BC0140"/>
    <w:rsid w:val="00BC0533"/>
    <w:rsid w:val="00BD05F1"/>
    <w:rsid w:val="00BF01BA"/>
    <w:rsid w:val="00BF0A61"/>
    <w:rsid w:val="00C14950"/>
    <w:rsid w:val="00C510C2"/>
    <w:rsid w:val="00C628E0"/>
    <w:rsid w:val="00C65654"/>
    <w:rsid w:val="00C85E42"/>
    <w:rsid w:val="00C86433"/>
    <w:rsid w:val="00C91D97"/>
    <w:rsid w:val="00D01E4F"/>
    <w:rsid w:val="00D92F67"/>
    <w:rsid w:val="00E64902"/>
    <w:rsid w:val="00E76EA2"/>
    <w:rsid w:val="00F21567"/>
    <w:rsid w:val="00FC0EB2"/>
    <w:rsid w:val="00FF5346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1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07D9F"/>
    <w:rPr>
      <w:color w:val="808080"/>
    </w:rPr>
  </w:style>
  <w:style w:type="paragraph" w:customStyle="1" w:styleId="662E571E3F1E4A6F860514A215786EB3">
    <w:name w:val="662E571E3F1E4A6F860514A215786EB3"/>
    <w:rsid w:val="00BC0140"/>
  </w:style>
  <w:style w:type="paragraph" w:customStyle="1" w:styleId="677FCB8D6E83494CA02EA3DF11D14E4C">
    <w:name w:val="677FCB8D6E83494CA02EA3DF11D14E4C"/>
    <w:rsid w:val="00BC01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ntidade xmlns="15cb24ba-756a-4ce4-ac9a-5f0544b55546" xsi:nil="true"/>
    <lcf76f155ced4ddcb4097134ff3c332f xmlns="15cb24ba-756a-4ce4-ac9a-5f0544b55546">
      <Terms xmlns="http://schemas.microsoft.com/office/infopath/2007/PartnerControls"/>
    </lcf76f155ced4ddcb4097134ff3c332f>
    <TaxCatchAll xmlns="53adeefc-49af-490c-b6df-0a140ad55a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80EA79C60684B97B4965E6E8E525D" ma:contentTypeVersion="16" ma:contentTypeDescription="Create a new document." ma:contentTypeScope="" ma:versionID="71728e5a4c7065b547348831ad60b131">
  <xsd:schema xmlns:xsd="http://www.w3.org/2001/XMLSchema" xmlns:xs="http://www.w3.org/2001/XMLSchema" xmlns:p="http://schemas.microsoft.com/office/2006/metadata/properties" xmlns:ns2="15cb24ba-756a-4ce4-ac9a-5f0544b55546" xmlns:ns3="53adeefc-49af-490c-b6df-0a140ad55ab3" targetNamespace="http://schemas.microsoft.com/office/2006/metadata/properties" ma:root="true" ma:fieldsID="9f503c888ca7f7a943e648b606a9201b" ns2:_="" ns3:_="">
    <xsd:import namespace="15cb24ba-756a-4ce4-ac9a-5f0544b55546"/>
    <xsd:import namespace="53adeefc-49af-490c-b6df-0a140ad55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Quantida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24ba-756a-4ce4-ac9a-5f0544b55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Quantidade" ma:index="14" nillable="true" ma:displayName="Quantidade" ma:format="Dropdown" ma:internalName="Quantidade" ma:percentage="FALSE">
      <xsd:simpleType>
        <xsd:restriction base="dms:Number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2e61717-d90c-407f-8ff1-20c07df31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deefc-49af-490c-b6df-0a140ad55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e42c98-5a55-49ff-bbfe-4906bee2a489}" ma:internalName="TaxCatchAll" ma:showField="CatchAllData" ma:web="53adeefc-49af-490c-b6df-0a140ad55a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2445E-F6B9-46F2-8584-8A8D0987AD23}">
  <ds:schemaRefs>
    <ds:schemaRef ds:uri="http://schemas.microsoft.com/office/2006/metadata/properties"/>
    <ds:schemaRef ds:uri="http://schemas.microsoft.com/office/infopath/2007/PartnerControls"/>
    <ds:schemaRef ds:uri="15cb24ba-756a-4ce4-ac9a-5f0544b55546"/>
    <ds:schemaRef ds:uri="53adeefc-49af-490c-b6df-0a140ad55ab3"/>
  </ds:schemaRefs>
</ds:datastoreItem>
</file>

<file path=customXml/itemProps2.xml><?xml version="1.0" encoding="utf-8"?>
<ds:datastoreItem xmlns:ds="http://schemas.openxmlformats.org/officeDocument/2006/customXml" ds:itemID="{37278AE3-EEAB-4357-83FE-F7672FC0E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b24ba-756a-4ce4-ac9a-5f0544b55546"/>
    <ds:schemaRef ds:uri="53adeefc-49af-490c-b6df-0a140ad55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97F66E-0ACF-4A98-A071-9C0631F699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BC09C6-A68F-492C-A50B-F145D8F7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2020-08-07 Template Resoluções.dotx</Template>
  <TotalTime>831</TotalTime>
  <Pages>13</Pages>
  <Words>4103</Words>
  <Characters>22159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183, de 11 de maio de 2023</vt:lpstr>
    </vt:vector>
  </TitlesOfParts>
  <Company/>
  <LinksUpToDate>false</LinksUpToDate>
  <CharactersWithSpaces>26210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http://www.cvm.gov.br/</vt:lpwstr>
      </vt:variant>
      <vt:variant>
        <vt:lpwstr/>
      </vt:variant>
      <vt:variant>
        <vt:i4>7929915</vt:i4>
      </vt:variant>
      <vt:variant>
        <vt:i4>0</vt:i4>
      </vt:variant>
      <vt:variant>
        <vt:i4>0</vt:i4>
      </vt:variant>
      <vt:variant>
        <vt:i4>5</vt:i4>
      </vt:variant>
      <vt:variant>
        <vt:lpwstr>http://www.cvm.gov.br/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182, de 11 de maio de 2023</dc:title>
  <dc:subject/>
  <dc:creator>CVM</dc:creator>
  <cp:keywords/>
  <cp:lastModifiedBy>Renata Dos Santos Leitão</cp:lastModifiedBy>
  <cp:revision>165</cp:revision>
  <cp:lastPrinted>2023-03-29T12:55:00Z</cp:lastPrinted>
  <dcterms:created xsi:type="dcterms:W3CDTF">2023-04-24T13:27:00Z</dcterms:created>
  <dcterms:modified xsi:type="dcterms:W3CDTF">2023-05-09T19:51:00Z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0x010100D7D80EA79C60684B97B4965E6E8E525D</vt:lpwstr>
  </property>
  <property fmtid="{D5CDD505-2E9C-101B-9397-08002B2CF9AE}" pid="3" name="MediaServiceImageTags">
    <vt:lpwstr/>
  </property>
</Properties>
</file>