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7B13B" w14:textId="3312E664" w:rsidR="00950854" w:rsidRPr="006A0E5F" w:rsidRDefault="00412F42" w:rsidP="00804DCC">
      <w:pPr>
        <w:pStyle w:val="Ttulo"/>
        <w:spacing w:afterLines="180" w:after="432" w:line="360" w:lineRule="auto"/>
        <w:jc w:val="center"/>
        <w:rPr>
          <w:rFonts w:ascii="Times New Roman" w:hAnsi="Times New Roman" w:cs="Times New Roman"/>
          <w:b/>
          <w:bCs/>
          <w:sz w:val="24"/>
          <w:szCs w:val="24"/>
        </w:rPr>
      </w:pPr>
      <w:r w:rsidRPr="006A0E5F">
        <w:rPr>
          <w:rFonts w:ascii="Times New Roman" w:hAnsi="Times New Roman" w:cs="Times New Roman"/>
          <w:b/>
          <w:bCs/>
          <w:sz w:val="24"/>
          <w:szCs w:val="24"/>
        </w:rPr>
        <w:t xml:space="preserve">PARECER DE ORIENTAÇÃO CVM Nº 41, DE </w:t>
      </w:r>
      <w:r w:rsidR="001650CA">
        <w:rPr>
          <w:rFonts w:ascii="Times New Roman" w:hAnsi="Times New Roman" w:cs="Times New Roman"/>
          <w:b/>
          <w:bCs/>
          <w:sz w:val="24"/>
          <w:szCs w:val="24"/>
        </w:rPr>
        <w:t>21</w:t>
      </w:r>
      <w:r w:rsidRPr="006A0E5F">
        <w:rPr>
          <w:rFonts w:ascii="Times New Roman" w:hAnsi="Times New Roman" w:cs="Times New Roman"/>
          <w:b/>
          <w:bCs/>
          <w:sz w:val="24"/>
          <w:szCs w:val="24"/>
        </w:rPr>
        <w:t xml:space="preserve"> DE AGOSTO DE 2023</w:t>
      </w:r>
    </w:p>
    <w:p w14:paraId="4AB301D9" w14:textId="426F13D0" w:rsidR="00950854" w:rsidRPr="002F3B66" w:rsidRDefault="003016FC" w:rsidP="002F3B66">
      <w:pPr>
        <w:numPr>
          <w:ilvl w:val="1"/>
          <w:numId w:val="0"/>
        </w:numPr>
        <w:spacing w:after="0" w:line="360" w:lineRule="auto"/>
        <w:ind w:left="4820"/>
        <w:rPr>
          <w:rFonts w:ascii="Times New Roman" w:eastAsiaTheme="majorEastAsia" w:hAnsi="Times New Roman" w:cstheme="majorBidi"/>
          <w:b/>
          <w:kern w:val="0"/>
          <w:sz w:val="24"/>
          <w:lang w:eastAsia="pt-BR"/>
          <w14:ligatures w14:val="none"/>
        </w:rPr>
      </w:pPr>
      <w:r w:rsidRPr="002F3B66">
        <w:rPr>
          <w:rFonts w:ascii="Times New Roman" w:eastAsiaTheme="majorEastAsia" w:hAnsi="Times New Roman" w:cstheme="majorBidi"/>
          <w:b/>
          <w:kern w:val="0"/>
          <w:sz w:val="24"/>
          <w:lang w:eastAsia="pt-BR"/>
          <w14:ligatures w14:val="none"/>
        </w:rPr>
        <w:t>A</w:t>
      </w:r>
      <w:r w:rsidR="00950854" w:rsidRPr="002F3B66">
        <w:rPr>
          <w:rFonts w:ascii="Times New Roman" w:eastAsiaTheme="majorEastAsia" w:hAnsi="Times New Roman" w:cstheme="majorBidi"/>
          <w:b/>
          <w:kern w:val="0"/>
          <w:sz w:val="24"/>
          <w:lang w:eastAsia="pt-BR"/>
          <w14:ligatures w14:val="none"/>
        </w:rPr>
        <w:t>s</w:t>
      </w:r>
      <w:r w:rsidRPr="002F3B66">
        <w:rPr>
          <w:rFonts w:ascii="Times New Roman" w:eastAsiaTheme="majorEastAsia" w:hAnsi="Times New Roman" w:cstheme="majorBidi"/>
          <w:b/>
          <w:kern w:val="0"/>
          <w:sz w:val="24"/>
          <w:lang w:eastAsia="pt-BR"/>
          <w14:ligatures w14:val="none"/>
        </w:rPr>
        <w:t xml:space="preserve"> Sociedade</w:t>
      </w:r>
      <w:r w:rsidR="00950854" w:rsidRPr="002F3B66">
        <w:rPr>
          <w:rFonts w:ascii="Times New Roman" w:eastAsiaTheme="majorEastAsia" w:hAnsi="Times New Roman" w:cstheme="majorBidi"/>
          <w:b/>
          <w:kern w:val="0"/>
          <w:sz w:val="24"/>
          <w:lang w:eastAsia="pt-BR"/>
          <w14:ligatures w14:val="none"/>
        </w:rPr>
        <w:t>s</w:t>
      </w:r>
      <w:r w:rsidRPr="002F3B66">
        <w:rPr>
          <w:rFonts w:ascii="Times New Roman" w:eastAsiaTheme="majorEastAsia" w:hAnsi="Times New Roman" w:cstheme="majorBidi"/>
          <w:b/>
          <w:kern w:val="0"/>
          <w:sz w:val="24"/>
          <w:lang w:eastAsia="pt-BR"/>
          <w14:ligatures w14:val="none"/>
        </w:rPr>
        <w:t xml:space="preserve"> Anônima</w:t>
      </w:r>
      <w:r w:rsidR="00950854" w:rsidRPr="002F3B66">
        <w:rPr>
          <w:rFonts w:ascii="Times New Roman" w:eastAsiaTheme="majorEastAsia" w:hAnsi="Times New Roman" w:cstheme="majorBidi"/>
          <w:b/>
          <w:kern w:val="0"/>
          <w:sz w:val="24"/>
          <w:lang w:eastAsia="pt-BR"/>
          <w14:ligatures w14:val="none"/>
        </w:rPr>
        <w:t>s</w:t>
      </w:r>
      <w:r w:rsidRPr="002F3B66">
        <w:rPr>
          <w:rFonts w:ascii="Times New Roman" w:eastAsiaTheme="majorEastAsia" w:hAnsi="Times New Roman" w:cstheme="majorBidi"/>
          <w:b/>
          <w:kern w:val="0"/>
          <w:sz w:val="24"/>
          <w:lang w:eastAsia="pt-BR"/>
          <w14:ligatures w14:val="none"/>
        </w:rPr>
        <w:t xml:space="preserve"> do Futebol</w:t>
      </w:r>
      <w:r w:rsidR="00950854" w:rsidRPr="002F3B66">
        <w:rPr>
          <w:rFonts w:ascii="Times New Roman" w:eastAsiaTheme="majorEastAsia" w:hAnsi="Times New Roman" w:cstheme="majorBidi"/>
          <w:b/>
          <w:kern w:val="0"/>
          <w:sz w:val="24"/>
          <w:lang w:eastAsia="pt-BR"/>
          <w14:ligatures w14:val="none"/>
        </w:rPr>
        <w:t xml:space="preserve"> (</w:t>
      </w:r>
      <w:r w:rsidR="0084650E" w:rsidRPr="002F3B66">
        <w:rPr>
          <w:rFonts w:ascii="Times New Roman" w:eastAsiaTheme="majorEastAsia" w:hAnsi="Times New Roman" w:cstheme="majorBidi"/>
          <w:b/>
          <w:kern w:val="0"/>
          <w:sz w:val="24"/>
          <w:lang w:eastAsia="pt-BR"/>
          <w14:ligatures w14:val="none"/>
        </w:rPr>
        <w:t>SAF</w:t>
      </w:r>
      <w:r w:rsidR="00950854" w:rsidRPr="002F3B66">
        <w:rPr>
          <w:rFonts w:ascii="Times New Roman" w:eastAsiaTheme="majorEastAsia" w:hAnsi="Times New Roman" w:cstheme="majorBidi"/>
          <w:b/>
          <w:kern w:val="0"/>
          <w:sz w:val="24"/>
          <w:lang w:eastAsia="pt-BR"/>
          <w14:ligatures w14:val="none"/>
        </w:rPr>
        <w:t>)</w:t>
      </w:r>
      <w:r w:rsidRPr="002F3B66">
        <w:rPr>
          <w:rFonts w:ascii="Times New Roman" w:eastAsiaTheme="majorEastAsia" w:hAnsi="Times New Roman" w:cstheme="majorBidi"/>
          <w:b/>
          <w:kern w:val="0"/>
          <w:sz w:val="24"/>
          <w:lang w:eastAsia="pt-BR"/>
          <w14:ligatures w14:val="none"/>
        </w:rPr>
        <w:t xml:space="preserve"> e o Mercado de Valores Mobiliários</w:t>
      </w:r>
      <w:r w:rsidR="00DC7222" w:rsidRPr="002F3B66">
        <w:rPr>
          <w:rFonts w:ascii="Times New Roman" w:eastAsiaTheme="majorEastAsia" w:hAnsi="Times New Roman" w:cstheme="majorBidi"/>
          <w:b/>
          <w:kern w:val="0"/>
          <w:sz w:val="24"/>
          <w:lang w:eastAsia="pt-BR"/>
          <w14:ligatures w14:val="none"/>
        </w:rPr>
        <w:t>.</w:t>
      </w:r>
    </w:p>
    <w:p w14:paraId="44C47CCF" w14:textId="08CD978F" w:rsidR="00950854" w:rsidRPr="006A0E5F" w:rsidRDefault="003016FC" w:rsidP="00EC2FC3">
      <w:pPr>
        <w:pStyle w:val="Ttulo1"/>
        <w:spacing w:line="360" w:lineRule="auto"/>
        <w:rPr>
          <w:rFonts w:ascii="Times New Roman" w:hAnsi="Times New Roman" w:cs="Times New Roman"/>
          <w:sz w:val="24"/>
          <w:szCs w:val="24"/>
        </w:rPr>
      </w:pPr>
      <w:r w:rsidRPr="006A0E5F">
        <w:rPr>
          <w:rFonts w:ascii="Times New Roman" w:hAnsi="Times New Roman" w:cs="Times New Roman"/>
          <w:sz w:val="24"/>
          <w:szCs w:val="24"/>
        </w:rPr>
        <w:t>Objeto deste Parecer de Orientação</w:t>
      </w:r>
    </w:p>
    <w:p w14:paraId="23D751A9" w14:textId="7D5F7978" w:rsidR="00FA6A68" w:rsidRPr="006A0E5F" w:rsidRDefault="003016FC" w:rsidP="002F3B66">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As Sociedades Anônimas do Futebol (“</w:t>
      </w:r>
      <w:r w:rsidRPr="006A0E5F">
        <w:rPr>
          <w:rFonts w:ascii="Times New Roman" w:hAnsi="Times New Roman" w:cs="Times New Roman"/>
          <w:sz w:val="24"/>
          <w:szCs w:val="24"/>
          <w:u w:val="single"/>
        </w:rPr>
        <w:t>SAF</w:t>
      </w:r>
      <w:r w:rsidRPr="006A0E5F">
        <w:rPr>
          <w:rFonts w:ascii="Times New Roman" w:hAnsi="Times New Roman" w:cs="Times New Roman"/>
          <w:sz w:val="24"/>
          <w:szCs w:val="24"/>
        </w:rPr>
        <w:t>”) foram introduzidas no sistema jurídico brasileiro pela Lei nº 14.193, de 6 de agosto de 2021 (“</w:t>
      </w:r>
      <w:r w:rsidRPr="006A0E5F">
        <w:rPr>
          <w:rFonts w:ascii="Times New Roman" w:hAnsi="Times New Roman" w:cs="Times New Roman"/>
          <w:sz w:val="24"/>
          <w:szCs w:val="24"/>
          <w:u w:val="single"/>
        </w:rPr>
        <w:t>Lei da SAF</w:t>
      </w:r>
      <w:r w:rsidRPr="006A0E5F">
        <w:rPr>
          <w:rFonts w:ascii="Times New Roman" w:hAnsi="Times New Roman" w:cs="Times New Roman"/>
          <w:sz w:val="24"/>
          <w:szCs w:val="24"/>
        </w:rPr>
        <w:t xml:space="preserve">”). </w:t>
      </w:r>
    </w:p>
    <w:p w14:paraId="2EBFA3FA" w14:textId="1792931E" w:rsidR="003016FC" w:rsidRPr="006A0E5F" w:rsidRDefault="003016FC"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A SAF é a companhia cuja atividade principal consiste na prática do futebol</w:t>
      </w:r>
      <w:r w:rsidR="002F5479" w:rsidRPr="006A0E5F">
        <w:rPr>
          <w:rFonts w:ascii="Times New Roman" w:hAnsi="Times New Roman" w:cs="Times New Roman"/>
          <w:sz w:val="24"/>
          <w:szCs w:val="24"/>
        </w:rPr>
        <w:t>, feminino e masculino,</w:t>
      </w:r>
      <w:r w:rsidRPr="006A0E5F">
        <w:rPr>
          <w:rFonts w:ascii="Times New Roman" w:hAnsi="Times New Roman" w:cs="Times New Roman"/>
          <w:sz w:val="24"/>
          <w:szCs w:val="24"/>
        </w:rPr>
        <w:t xml:space="preserve"> em competições profissionais, </w:t>
      </w:r>
      <w:r w:rsidR="007264FB" w:rsidRPr="006A0E5F">
        <w:rPr>
          <w:rFonts w:ascii="Times New Roman" w:hAnsi="Times New Roman" w:cs="Times New Roman"/>
          <w:sz w:val="24"/>
          <w:szCs w:val="24"/>
        </w:rPr>
        <w:t>sendo</w:t>
      </w:r>
      <w:r w:rsidRPr="006A0E5F">
        <w:rPr>
          <w:rFonts w:ascii="Times New Roman" w:hAnsi="Times New Roman" w:cs="Times New Roman"/>
          <w:sz w:val="24"/>
          <w:szCs w:val="24"/>
        </w:rPr>
        <w:t xml:space="preserve"> regida primariamente pela Lei da SAF e, naquilo em que esta for omissa, pela Lei </w:t>
      </w:r>
      <w:r w:rsidR="0083286E" w:rsidRPr="006A0E5F">
        <w:rPr>
          <w:rFonts w:ascii="Times New Roman" w:hAnsi="Times New Roman" w:cs="Times New Roman"/>
          <w:sz w:val="24"/>
          <w:szCs w:val="24"/>
        </w:rPr>
        <w:t xml:space="preserve">nº </w:t>
      </w:r>
      <w:r w:rsidRPr="006A0E5F">
        <w:rPr>
          <w:rFonts w:ascii="Times New Roman" w:hAnsi="Times New Roman" w:cs="Times New Roman"/>
          <w:sz w:val="24"/>
          <w:szCs w:val="24"/>
        </w:rPr>
        <w:t>6.404, de 15 de dezembro de 1976 (“</w:t>
      </w:r>
      <w:r w:rsidRPr="006A0E5F">
        <w:rPr>
          <w:rFonts w:ascii="Times New Roman" w:hAnsi="Times New Roman" w:cs="Times New Roman"/>
          <w:sz w:val="24"/>
          <w:szCs w:val="24"/>
          <w:u w:val="single"/>
        </w:rPr>
        <w:t>Lei das Sociedades por Ações</w:t>
      </w:r>
      <w:r w:rsidRPr="006A0E5F">
        <w:rPr>
          <w:rFonts w:ascii="Times New Roman" w:hAnsi="Times New Roman" w:cs="Times New Roman"/>
          <w:sz w:val="24"/>
          <w:szCs w:val="24"/>
        </w:rPr>
        <w:t>”)</w:t>
      </w:r>
      <w:r w:rsidR="005224E2" w:rsidRPr="006A0E5F">
        <w:rPr>
          <w:rFonts w:ascii="Times New Roman" w:hAnsi="Times New Roman" w:cs="Times New Roman"/>
          <w:sz w:val="24"/>
          <w:szCs w:val="24"/>
        </w:rPr>
        <w:t>.</w:t>
      </w:r>
      <w:r w:rsidR="0083286E" w:rsidRPr="006A0E5F">
        <w:rPr>
          <w:rFonts w:ascii="Times New Roman" w:hAnsi="Times New Roman" w:cs="Times New Roman"/>
          <w:sz w:val="24"/>
          <w:szCs w:val="24"/>
          <w:vertAlign w:val="superscript"/>
        </w:rPr>
        <w:t xml:space="preserve"> </w:t>
      </w:r>
      <w:r w:rsidR="0083286E" w:rsidRPr="006A0E5F">
        <w:rPr>
          <w:rFonts w:ascii="Times New Roman" w:hAnsi="Times New Roman" w:cs="Times New Roman"/>
          <w:sz w:val="24"/>
          <w:szCs w:val="24"/>
          <w:vertAlign w:val="superscript"/>
        </w:rPr>
        <w:footnoteReference w:id="2"/>
      </w:r>
      <w:r w:rsidR="00233E6B" w:rsidRPr="006A0E5F">
        <w:rPr>
          <w:rFonts w:ascii="Times New Roman" w:hAnsi="Times New Roman" w:cs="Times New Roman"/>
          <w:sz w:val="24"/>
          <w:szCs w:val="24"/>
          <w:vertAlign w:val="superscript"/>
        </w:rPr>
        <w:t>-</w:t>
      </w:r>
      <w:r w:rsidR="00233E6B" w:rsidRPr="006A0E5F">
        <w:rPr>
          <w:rStyle w:val="Refdenotaderodap"/>
          <w:rFonts w:ascii="Times New Roman" w:hAnsi="Times New Roman" w:cs="Times New Roman"/>
          <w:sz w:val="24"/>
          <w:szCs w:val="24"/>
        </w:rPr>
        <w:footnoteReference w:id="3"/>
      </w:r>
    </w:p>
    <w:p w14:paraId="631F2C6F" w14:textId="7F972964" w:rsidR="0083286E" w:rsidRPr="006A0E5F" w:rsidRDefault="00AB375E"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De </w:t>
      </w:r>
      <w:r w:rsidR="0083286E" w:rsidRPr="006A0E5F">
        <w:rPr>
          <w:rFonts w:ascii="Times New Roman" w:hAnsi="Times New Roman" w:cs="Times New Roman"/>
          <w:sz w:val="24"/>
          <w:szCs w:val="24"/>
        </w:rPr>
        <w:t xml:space="preserve">modo geral, </w:t>
      </w:r>
      <w:r w:rsidRPr="006A0E5F">
        <w:rPr>
          <w:rFonts w:ascii="Times New Roman" w:hAnsi="Times New Roman" w:cs="Times New Roman"/>
          <w:sz w:val="24"/>
          <w:szCs w:val="24"/>
        </w:rPr>
        <w:t xml:space="preserve">a Lei da SAF </w:t>
      </w:r>
      <w:r w:rsidR="0083286E" w:rsidRPr="006A0E5F">
        <w:rPr>
          <w:rFonts w:ascii="Times New Roman" w:hAnsi="Times New Roman" w:cs="Times New Roman"/>
          <w:sz w:val="24"/>
          <w:szCs w:val="24"/>
        </w:rPr>
        <w:t xml:space="preserve">não </w:t>
      </w:r>
      <w:r w:rsidR="007264FB" w:rsidRPr="006A0E5F">
        <w:rPr>
          <w:rFonts w:ascii="Times New Roman" w:hAnsi="Times New Roman" w:cs="Times New Roman"/>
          <w:sz w:val="24"/>
          <w:szCs w:val="24"/>
        </w:rPr>
        <w:t>aborda</w:t>
      </w:r>
      <w:r w:rsidR="0083286E" w:rsidRPr="006A0E5F">
        <w:rPr>
          <w:rFonts w:ascii="Times New Roman" w:hAnsi="Times New Roman" w:cs="Times New Roman"/>
          <w:sz w:val="24"/>
          <w:szCs w:val="24"/>
        </w:rPr>
        <w:t xml:space="preserve"> temas gerais já regulados pela Lei das Sociedades por Ações, resumindo-se ao tratamento de normas específicas de constituição, governança, controle</w:t>
      </w:r>
      <w:r w:rsidR="00950854" w:rsidRPr="006A0E5F">
        <w:rPr>
          <w:rFonts w:ascii="Times New Roman" w:hAnsi="Times New Roman" w:cs="Times New Roman"/>
          <w:sz w:val="24"/>
          <w:szCs w:val="24"/>
        </w:rPr>
        <w:t>,</w:t>
      </w:r>
      <w:r w:rsidR="0083286E" w:rsidRPr="006A0E5F">
        <w:rPr>
          <w:rFonts w:ascii="Times New Roman" w:hAnsi="Times New Roman" w:cs="Times New Roman"/>
          <w:sz w:val="24"/>
          <w:szCs w:val="24"/>
        </w:rPr>
        <w:t xml:space="preserve"> transparência e meios de financiamento da atividade futebolística</w:t>
      </w:r>
      <w:r w:rsidR="00DA6942" w:rsidRPr="006A0E5F">
        <w:rPr>
          <w:rFonts w:ascii="Times New Roman" w:hAnsi="Times New Roman" w:cs="Times New Roman"/>
          <w:sz w:val="24"/>
          <w:szCs w:val="24"/>
        </w:rPr>
        <w:t xml:space="preserve"> desenvolvida pela SAF</w:t>
      </w:r>
      <w:r w:rsidR="0083286E" w:rsidRPr="006A0E5F">
        <w:rPr>
          <w:rFonts w:ascii="Times New Roman" w:hAnsi="Times New Roman" w:cs="Times New Roman"/>
          <w:sz w:val="24"/>
          <w:szCs w:val="24"/>
        </w:rPr>
        <w:t xml:space="preserve">. Esse arranjo revela que a SAF consiste em um subtipo societário, uma espécie de sociedade anônima </w:t>
      </w:r>
      <w:r w:rsidR="00BA23EB" w:rsidRPr="006A0E5F">
        <w:rPr>
          <w:rFonts w:ascii="Times New Roman" w:hAnsi="Times New Roman" w:cs="Times New Roman"/>
          <w:sz w:val="24"/>
          <w:szCs w:val="24"/>
        </w:rPr>
        <w:t>organizada sob</w:t>
      </w:r>
      <w:r w:rsidR="00346D51" w:rsidRPr="006A0E5F">
        <w:rPr>
          <w:rFonts w:ascii="Times New Roman" w:hAnsi="Times New Roman" w:cs="Times New Roman"/>
          <w:sz w:val="24"/>
          <w:szCs w:val="24"/>
        </w:rPr>
        <w:t xml:space="preserve"> </w:t>
      </w:r>
      <w:r w:rsidR="0083286E" w:rsidRPr="006A0E5F">
        <w:rPr>
          <w:rFonts w:ascii="Times New Roman" w:hAnsi="Times New Roman" w:cs="Times New Roman"/>
          <w:sz w:val="24"/>
          <w:szCs w:val="24"/>
        </w:rPr>
        <w:t>a estrutura legal da Lei das Sociedades por Ações</w:t>
      </w:r>
      <w:r w:rsidR="00FA6638" w:rsidRPr="006A0E5F">
        <w:rPr>
          <w:rFonts w:ascii="Times New Roman" w:hAnsi="Times New Roman" w:cs="Times New Roman"/>
          <w:sz w:val="24"/>
          <w:szCs w:val="24"/>
        </w:rPr>
        <w:t xml:space="preserve">, o que permite um convívio </w:t>
      </w:r>
      <w:r w:rsidR="003D0478" w:rsidRPr="006A0E5F">
        <w:rPr>
          <w:rFonts w:ascii="Times New Roman" w:hAnsi="Times New Roman" w:cs="Times New Roman"/>
          <w:sz w:val="24"/>
          <w:szCs w:val="24"/>
        </w:rPr>
        <w:t xml:space="preserve">complementar </w:t>
      </w:r>
      <w:r w:rsidR="00FA6638" w:rsidRPr="006A0E5F">
        <w:rPr>
          <w:rFonts w:ascii="Times New Roman" w:hAnsi="Times New Roman" w:cs="Times New Roman"/>
          <w:sz w:val="24"/>
          <w:szCs w:val="24"/>
        </w:rPr>
        <w:t>entre os comandos da Lei da SAF e da Lei da Sociedades por Ações</w:t>
      </w:r>
      <w:r w:rsidR="0083286E" w:rsidRPr="006A0E5F">
        <w:rPr>
          <w:rFonts w:ascii="Times New Roman" w:hAnsi="Times New Roman" w:cs="Times New Roman"/>
          <w:sz w:val="24"/>
          <w:szCs w:val="24"/>
        </w:rPr>
        <w:t xml:space="preserve">. </w:t>
      </w:r>
    </w:p>
    <w:p w14:paraId="2FC62290" w14:textId="0DADC746" w:rsidR="004A24CE" w:rsidRPr="006A0E5F" w:rsidRDefault="004A24CE"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 Lei da SAF traz para a indústria do futebol </w:t>
      </w:r>
      <w:r w:rsidR="0097097D" w:rsidRPr="006A0E5F">
        <w:rPr>
          <w:rFonts w:ascii="Times New Roman" w:hAnsi="Times New Roman" w:cs="Times New Roman"/>
          <w:sz w:val="24"/>
          <w:szCs w:val="24"/>
        </w:rPr>
        <w:t xml:space="preserve">mecanismos para estimular </w:t>
      </w:r>
      <w:r w:rsidR="00364ABC" w:rsidRPr="006A0E5F">
        <w:rPr>
          <w:rFonts w:ascii="Times New Roman" w:hAnsi="Times New Roman" w:cs="Times New Roman"/>
          <w:sz w:val="24"/>
          <w:szCs w:val="24"/>
        </w:rPr>
        <w:t xml:space="preserve">o desenvolvimento da atividade econômica ligada ao futebol por meio de sociedades </w:t>
      </w:r>
      <w:r w:rsidR="00364ABC" w:rsidRPr="006A0E5F">
        <w:rPr>
          <w:rFonts w:ascii="Times New Roman" w:hAnsi="Times New Roman" w:cs="Times New Roman"/>
          <w:sz w:val="24"/>
          <w:szCs w:val="24"/>
        </w:rPr>
        <w:lastRenderedPageBreak/>
        <w:t>empresárias</w:t>
      </w:r>
      <w:r w:rsidRPr="006A0E5F">
        <w:rPr>
          <w:rStyle w:val="Refdenotaderodap"/>
          <w:rFonts w:ascii="Times New Roman" w:hAnsi="Times New Roman" w:cs="Times New Roman"/>
          <w:sz w:val="24"/>
          <w:szCs w:val="24"/>
        </w:rPr>
        <w:footnoteReference w:id="4"/>
      </w:r>
      <w:r w:rsidR="00C43DD6" w:rsidRPr="006A0E5F">
        <w:rPr>
          <w:rFonts w:ascii="Times New Roman" w:hAnsi="Times New Roman" w:cs="Times New Roman"/>
          <w:sz w:val="24"/>
          <w:szCs w:val="24"/>
          <w:vertAlign w:val="superscript"/>
        </w:rPr>
        <w:t>-</w:t>
      </w:r>
      <w:r w:rsidR="00C43DD6" w:rsidRPr="006A0E5F">
        <w:rPr>
          <w:rStyle w:val="Refdenotaderodap"/>
          <w:rFonts w:ascii="Times New Roman" w:hAnsi="Times New Roman" w:cs="Times New Roman"/>
          <w:sz w:val="24"/>
          <w:szCs w:val="24"/>
        </w:rPr>
        <w:footnoteReference w:id="5"/>
      </w:r>
      <w:r w:rsidRPr="006A0E5F">
        <w:rPr>
          <w:rFonts w:ascii="Times New Roman" w:hAnsi="Times New Roman" w:cs="Times New Roman"/>
          <w:sz w:val="24"/>
          <w:szCs w:val="24"/>
        </w:rPr>
        <w:t xml:space="preserve">, sendo que é justamente esta abordagem empresarial que será capaz de permitir que a indústria do futebol </w:t>
      </w:r>
      <w:r w:rsidR="004A1FD9" w:rsidRPr="006A0E5F">
        <w:rPr>
          <w:rFonts w:ascii="Times New Roman" w:hAnsi="Times New Roman" w:cs="Times New Roman"/>
          <w:sz w:val="24"/>
          <w:szCs w:val="24"/>
        </w:rPr>
        <w:t>tenha</w:t>
      </w:r>
      <w:r w:rsidR="00785FE3" w:rsidRPr="006A0E5F">
        <w:rPr>
          <w:rFonts w:ascii="Times New Roman" w:hAnsi="Times New Roman" w:cs="Times New Roman"/>
          <w:sz w:val="24"/>
          <w:szCs w:val="24"/>
        </w:rPr>
        <w:t xml:space="preserve"> </w:t>
      </w:r>
      <w:r w:rsidRPr="006A0E5F">
        <w:rPr>
          <w:rFonts w:ascii="Times New Roman" w:hAnsi="Times New Roman" w:cs="Times New Roman"/>
          <w:sz w:val="24"/>
          <w:szCs w:val="24"/>
        </w:rPr>
        <w:t xml:space="preserve">acesso </w:t>
      </w:r>
      <w:r w:rsidR="009D1335" w:rsidRPr="006A0E5F">
        <w:rPr>
          <w:rFonts w:ascii="Times New Roman" w:hAnsi="Times New Roman" w:cs="Times New Roman"/>
          <w:sz w:val="24"/>
          <w:szCs w:val="24"/>
        </w:rPr>
        <w:t xml:space="preserve">à possibilidade de se financiar por meio do </w:t>
      </w:r>
      <w:r w:rsidR="00B963D2" w:rsidRPr="006A0E5F">
        <w:rPr>
          <w:rFonts w:ascii="Times New Roman" w:hAnsi="Times New Roman" w:cs="Times New Roman"/>
          <w:sz w:val="24"/>
          <w:szCs w:val="24"/>
        </w:rPr>
        <w:t>mercado de capitais</w:t>
      </w:r>
      <w:r w:rsidRPr="006A0E5F">
        <w:rPr>
          <w:rFonts w:ascii="Times New Roman" w:hAnsi="Times New Roman" w:cs="Times New Roman"/>
          <w:sz w:val="24"/>
          <w:szCs w:val="24"/>
        </w:rPr>
        <w:t xml:space="preserve">, desde que realizadas as adequações legais e regulatórias </w:t>
      </w:r>
      <w:r w:rsidR="006A18FB" w:rsidRPr="006A0E5F">
        <w:rPr>
          <w:rFonts w:ascii="Times New Roman" w:hAnsi="Times New Roman" w:cs="Times New Roman"/>
          <w:sz w:val="24"/>
          <w:szCs w:val="24"/>
        </w:rPr>
        <w:t xml:space="preserve">necessárias </w:t>
      </w:r>
      <w:r w:rsidRPr="006A0E5F">
        <w:rPr>
          <w:rFonts w:ascii="Times New Roman" w:hAnsi="Times New Roman" w:cs="Times New Roman"/>
          <w:sz w:val="24"/>
          <w:szCs w:val="24"/>
        </w:rPr>
        <w:t>e observadas as exigências aplicáveis.</w:t>
      </w:r>
    </w:p>
    <w:p w14:paraId="45BB2071" w14:textId="54B78A49" w:rsidR="00255181" w:rsidRPr="006A0E5F" w:rsidRDefault="003016FC"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A aplica</w:t>
      </w:r>
      <w:bookmarkStart w:id="0" w:name="_GoBack"/>
      <w:bookmarkEnd w:id="0"/>
      <w:r w:rsidRPr="006A0E5F">
        <w:rPr>
          <w:rFonts w:ascii="Times New Roman" w:hAnsi="Times New Roman" w:cs="Times New Roman"/>
          <w:sz w:val="24"/>
          <w:szCs w:val="24"/>
        </w:rPr>
        <w:t xml:space="preserve">ção </w:t>
      </w:r>
      <w:r w:rsidR="007A3171" w:rsidRPr="006A0E5F">
        <w:rPr>
          <w:rFonts w:ascii="Times New Roman" w:hAnsi="Times New Roman" w:cs="Times New Roman"/>
          <w:sz w:val="24"/>
          <w:szCs w:val="24"/>
        </w:rPr>
        <w:t xml:space="preserve">subsidiária </w:t>
      </w:r>
      <w:r w:rsidRPr="006A0E5F">
        <w:rPr>
          <w:rFonts w:ascii="Times New Roman" w:hAnsi="Times New Roman" w:cs="Times New Roman"/>
          <w:sz w:val="24"/>
          <w:szCs w:val="24"/>
        </w:rPr>
        <w:t>da Lei das Sociedades por Ações</w:t>
      </w:r>
      <w:r w:rsidR="007A3171" w:rsidRPr="006A0E5F">
        <w:rPr>
          <w:rFonts w:ascii="Times New Roman" w:hAnsi="Times New Roman" w:cs="Times New Roman"/>
          <w:sz w:val="24"/>
          <w:szCs w:val="24"/>
        </w:rPr>
        <w:t xml:space="preserve"> às SAF não as submete automaticamente </w:t>
      </w:r>
      <w:r w:rsidR="009D44DF" w:rsidRPr="006A0E5F">
        <w:rPr>
          <w:rFonts w:ascii="Times New Roman" w:hAnsi="Times New Roman" w:cs="Times New Roman"/>
          <w:sz w:val="24"/>
          <w:szCs w:val="24"/>
        </w:rPr>
        <w:t xml:space="preserve">ao âmbito de </w:t>
      </w:r>
      <w:r w:rsidR="007A3171" w:rsidRPr="006A0E5F">
        <w:rPr>
          <w:rFonts w:ascii="Times New Roman" w:hAnsi="Times New Roman" w:cs="Times New Roman"/>
          <w:sz w:val="24"/>
          <w:szCs w:val="24"/>
        </w:rPr>
        <w:t xml:space="preserve">competência </w:t>
      </w:r>
      <w:r w:rsidR="00255181" w:rsidRPr="006A0E5F">
        <w:rPr>
          <w:rFonts w:ascii="Times New Roman" w:hAnsi="Times New Roman" w:cs="Times New Roman"/>
          <w:sz w:val="24"/>
          <w:szCs w:val="24"/>
        </w:rPr>
        <w:t xml:space="preserve">da CVM. </w:t>
      </w:r>
      <w:r w:rsidR="00C43DD6" w:rsidRPr="006A0E5F">
        <w:rPr>
          <w:rFonts w:ascii="Times New Roman" w:hAnsi="Times New Roman" w:cs="Times New Roman"/>
          <w:sz w:val="24"/>
          <w:szCs w:val="24"/>
        </w:rPr>
        <w:t>N</w:t>
      </w:r>
      <w:r w:rsidR="00255181" w:rsidRPr="006A0E5F">
        <w:rPr>
          <w:rFonts w:ascii="Times New Roman" w:hAnsi="Times New Roman" w:cs="Times New Roman"/>
          <w:sz w:val="24"/>
          <w:szCs w:val="24"/>
        </w:rPr>
        <w:t xml:space="preserve">os termos da Lei das Sociedades por Ações e da Lei </w:t>
      </w:r>
      <w:r w:rsidR="00684EED" w:rsidRPr="006A0E5F">
        <w:rPr>
          <w:rFonts w:ascii="Times New Roman" w:hAnsi="Times New Roman" w:cs="Times New Roman"/>
          <w:sz w:val="24"/>
          <w:szCs w:val="24"/>
        </w:rPr>
        <w:t xml:space="preserve">nº </w:t>
      </w:r>
      <w:r w:rsidR="00255181" w:rsidRPr="006A0E5F">
        <w:rPr>
          <w:rFonts w:ascii="Times New Roman" w:hAnsi="Times New Roman" w:cs="Times New Roman"/>
          <w:sz w:val="24"/>
          <w:szCs w:val="24"/>
        </w:rPr>
        <w:t>6.385, de 7 de dezembro de 1976</w:t>
      </w:r>
      <w:r w:rsidR="00FA6638" w:rsidRPr="006A0E5F">
        <w:rPr>
          <w:rFonts w:ascii="Times New Roman" w:hAnsi="Times New Roman" w:cs="Times New Roman"/>
          <w:sz w:val="24"/>
          <w:szCs w:val="24"/>
        </w:rPr>
        <w:t xml:space="preserve"> (“</w:t>
      </w:r>
      <w:r w:rsidR="00FA6638" w:rsidRPr="006A0E5F">
        <w:rPr>
          <w:rFonts w:ascii="Times New Roman" w:hAnsi="Times New Roman" w:cs="Times New Roman"/>
          <w:sz w:val="24"/>
          <w:szCs w:val="24"/>
          <w:u w:val="single"/>
        </w:rPr>
        <w:t>Lei da CVM</w:t>
      </w:r>
      <w:r w:rsidR="00FA6638" w:rsidRPr="006A0E5F">
        <w:rPr>
          <w:rFonts w:ascii="Times New Roman" w:hAnsi="Times New Roman" w:cs="Times New Roman"/>
          <w:sz w:val="24"/>
          <w:szCs w:val="24"/>
        </w:rPr>
        <w:t>”)</w:t>
      </w:r>
      <w:r w:rsidR="004A24CE" w:rsidRPr="006A0E5F">
        <w:rPr>
          <w:rFonts w:ascii="Times New Roman" w:hAnsi="Times New Roman" w:cs="Times New Roman"/>
          <w:sz w:val="24"/>
          <w:szCs w:val="24"/>
        </w:rPr>
        <w:t xml:space="preserve">, </w:t>
      </w:r>
      <w:r w:rsidR="00C43DD6" w:rsidRPr="006A0E5F">
        <w:rPr>
          <w:rFonts w:ascii="Times New Roman" w:hAnsi="Times New Roman" w:cs="Times New Roman"/>
          <w:sz w:val="24"/>
          <w:szCs w:val="24"/>
        </w:rPr>
        <w:t xml:space="preserve">somente estarão sujeitas à regulação </w:t>
      </w:r>
      <w:r w:rsidR="001605DF" w:rsidRPr="006A0E5F">
        <w:rPr>
          <w:rFonts w:ascii="Times New Roman" w:hAnsi="Times New Roman" w:cs="Times New Roman"/>
          <w:sz w:val="24"/>
          <w:szCs w:val="24"/>
        </w:rPr>
        <w:t xml:space="preserve">e </w:t>
      </w:r>
      <w:r w:rsidR="00D65058" w:rsidRPr="006A0E5F">
        <w:rPr>
          <w:rFonts w:ascii="Times New Roman" w:hAnsi="Times New Roman" w:cs="Times New Roman"/>
          <w:sz w:val="24"/>
          <w:szCs w:val="24"/>
        </w:rPr>
        <w:t xml:space="preserve">à </w:t>
      </w:r>
      <w:r w:rsidR="001605DF" w:rsidRPr="006A0E5F">
        <w:rPr>
          <w:rFonts w:ascii="Times New Roman" w:hAnsi="Times New Roman" w:cs="Times New Roman"/>
          <w:sz w:val="24"/>
          <w:szCs w:val="24"/>
        </w:rPr>
        <w:t xml:space="preserve">supervisão </w:t>
      </w:r>
      <w:r w:rsidR="00C43DD6" w:rsidRPr="006A0E5F">
        <w:rPr>
          <w:rFonts w:ascii="Times New Roman" w:hAnsi="Times New Roman" w:cs="Times New Roman"/>
          <w:sz w:val="24"/>
          <w:szCs w:val="24"/>
        </w:rPr>
        <w:t xml:space="preserve">do mercado de capitais realizada pela CVM, </w:t>
      </w:r>
      <w:r w:rsidR="004A24CE" w:rsidRPr="006A0E5F">
        <w:rPr>
          <w:rFonts w:ascii="Times New Roman" w:hAnsi="Times New Roman" w:cs="Times New Roman"/>
          <w:sz w:val="24"/>
          <w:szCs w:val="24"/>
        </w:rPr>
        <w:t>as SAF que: (i) requeiram seu registro como companhias abertas</w:t>
      </w:r>
      <w:r w:rsidR="003E1AB5" w:rsidRPr="006A0E5F">
        <w:rPr>
          <w:rFonts w:ascii="Times New Roman" w:hAnsi="Times New Roman" w:cs="Times New Roman"/>
          <w:sz w:val="24"/>
          <w:szCs w:val="24"/>
        </w:rPr>
        <w:t>;</w:t>
      </w:r>
      <w:r w:rsidR="004A24CE" w:rsidRPr="006A0E5F">
        <w:rPr>
          <w:rFonts w:ascii="Times New Roman" w:hAnsi="Times New Roman" w:cs="Times New Roman"/>
          <w:sz w:val="24"/>
          <w:szCs w:val="24"/>
        </w:rPr>
        <w:t xml:space="preserve"> </w:t>
      </w:r>
      <w:r w:rsidR="000E0650" w:rsidRPr="006A0E5F">
        <w:rPr>
          <w:rFonts w:ascii="Times New Roman" w:hAnsi="Times New Roman" w:cs="Times New Roman"/>
          <w:sz w:val="24"/>
          <w:szCs w:val="24"/>
        </w:rPr>
        <w:t>ou</w:t>
      </w:r>
      <w:r w:rsidR="004A24CE" w:rsidRPr="006A0E5F">
        <w:rPr>
          <w:rFonts w:ascii="Times New Roman" w:hAnsi="Times New Roman" w:cs="Times New Roman"/>
          <w:sz w:val="24"/>
          <w:szCs w:val="24"/>
        </w:rPr>
        <w:t xml:space="preserve"> (</w:t>
      </w:r>
      <w:proofErr w:type="spellStart"/>
      <w:r w:rsidR="004A24CE" w:rsidRPr="006A0E5F">
        <w:rPr>
          <w:rFonts w:ascii="Times New Roman" w:hAnsi="Times New Roman" w:cs="Times New Roman"/>
          <w:sz w:val="24"/>
          <w:szCs w:val="24"/>
        </w:rPr>
        <w:t>ii</w:t>
      </w:r>
      <w:proofErr w:type="spellEnd"/>
      <w:r w:rsidR="004A24CE" w:rsidRPr="006A0E5F">
        <w:rPr>
          <w:rFonts w:ascii="Times New Roman" w:hAnsi="Times New Roman" w:cs="Times New Roman"/>
          <w:sz w:val="24"/>
          <w:szCs w:val="24"/>
        </w:rPr>
        <w:t xml:space="preserve">) acessem o </w:t>
      </w:r>
      <w:r w:rsidR="00B963D2" w:rsidRPr="006A0E5F">
        <w:rPr>
          <w:rFonts w:ascii="Times New Roman" w:hAnsi="Times New Roman" w:cs="Times New Roman"/>
          <w:sz w:val="24"/>
          <w:szCs w:val="24"/>
        </w:rPr>
        <w:t>mercado de capitais</w:t>
      </w:r>
      <w:r w:rsidR="004A24CE" w:rsidRPr="006A0E5F">
        <w:rPr>
          <w:rFonts w:ascii="Times New Roman" w:hAnsi="Times New Roman" w:cs="Times New Roman"/>
          <w:sz w:val="24"/>
          <w:szCs w:val="24"/>
        </w:rPr>
        <w:t xml:space="preserve"> a fim de financiar, no todo ou em parte, as suas atividades, por meio das diversas modalidades </w:t>
      </w:r>
      <w:r w:rsidR="00B963D2" w:rsidRPr="006A0E5F">
        <w:rPr>
          <w:rFonts w:ascii="Times New Roman" w:hAnsi="Times New Roman" w:cs="Times New Roman"/>
          <w:sz w:val="24"/>
          <w:szCs w:val="24"/>
        </w:rPr>
        <w:t xml:space="preserve">de captação </w:t>
      </w:r>
      <w:r w:rsidR="004A24CE" w:rsidRPr="006A0E5F">
        <w:rPr>
          <w:rFonts w:ascii="Times New Roman" w:hAnsi="Times New Roman" w:cs="Times New Roman"/>
          <w:sz w:val="24"/>
          <w:szCs w:val="24"/>
        </w:rPr>
        <w:t xml:space="preserve">disponíveis </w:t>
      </w:r>
      <w:r w:rsidR="001605DF" w:rsidRPr="006A0E5F">
        <w:rPr>
          <w:rFonts w:ascii="Times New Roman" w:hAnsi="Times New Roman" w:cs="Times New Roman"/>
          <w:sz w:val="24"/>
          <w:szCs w:val="24"/>
        </w:rPr>
        <w:t xml:space="preserve">nesse </w:t>
      </w:r>
      <w:r w:rsidR="00BE03F9" w:rsidRPr="006A0E5F">
        <w:rPr>
          <w:rFonts w:ascii="Times New Roman" w:hAnsi="Times New Roman" w:cs="Times New Roman"/>
          <w:sz w:val="24"/>
          <w:szCs w:val="24"/>
        </w:rPr>
        <w:t>mercado</w:t>
      </w:r>
      <w:r w:rsidR="004A24CE" w:rsidRPr="006A0E5F">
        <w:rPr>
          <w:rFonts w:ascii="Times New Roman" w:hAnsi="Times New Roman" w:cs="Times New Roman"/>
          <w:sz w:val="24"/>
          <w:szCs w:val="24"/>
        </w:rPr>
        <w:t>.</w:t>
      </w:r>
    </w:p>
    <w:p w14:paraId="3FA4C841" w14:textId="48837EB5" w:rsidR="00233E6B" w:rsidRPr="006A0E5F" w:rsidRDefault="003A27BC"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Não obstante, a</w:t>
      </w:r>
      <w:r w:rsidR="00255181" w:rsidRPr="006A0E5F">
        <w:rPr>
          <w:rFonts w:ascii="Times New Roman" w:hAnsi="Times New Roman" w:cs="Times New Roman"/>
          <w:sz w:val="24"/>
          <w:szCs w:val="24"/>
        </w:rPr>
        <w:t xml:space="preserve"> Lei da SAF sinaliza pontos de convergência entre as SAF e o </w:t>
      </w:r>
      <w:r w:rsidR="00B963D2" w:rsidRPr="006A0E5F">
        <w:rPr>
          <w:rFonts w:ascii="Times New Roman" w:hAnsi="Times New Roman" w:cs="Times New Roman"/>
          <w:sz w:val="24"/>
          <w:szCs w:val="24"/>
        </w:rPr>
        <w:t>mercado de capitais</w:t>
      </w:r>
      <w:r w:rsidR="00255181" w:rsidRPr="006A0E5F">
        <w:rPr>
          <w:rFonts w:ascii="Times New Roman" w:hAnsi="Times New Roman" w:cs="Times New Roman"/>
          <w:sz w:val="24"/>
          <w:szCs w:val="24"/>
        </w:rPr>
        <w:t xml:space="preserve">, </w:t>
      </w:r>
      <w:r w:rsidR="00346D51" w:rsidRPr="006A0E5F">
        <w:rPr>
          <w:rFonts w:ascii="Times New Roman" w:hAnsi="Times New Roman" w:cs="Times New Roman"/>
          <w:sz w:val="24"/>
          <w:szCs w:val="24"/>
        </w:rPr>
        <w:t xml:space="preserve">configurando-se </w:t>
      </w:r>
      <w:r w:rsidR="00B47329" w:rsidRPr="006A0E5F">
        <w:rPr>
          <w:rFonts w:ascii="Times New Roman" w:hAnsi="Times New Roman" w:cs="Times New Roman"/>
          <w:sz w:val="24"/>
          <w:szCs w:val="24"/>
        </w:rPr>
        <w:t xml:space="preserve">oportuna </w:t>
      </w:r>
      <w:r w:rsidR="00346D51" w:rsidRPr="006A0E5F">
        <w:rPr>
          <w:rFonts w:ascii="Times New Roman" w:hAnsi="Times New Roman" w:cs="Times New Roman"/>
          <w:sz w:val="24"/>
          <w:szCs w:val="24"/>
        </w:rPr>
        <w:t>a manifestação da CVM acerca de alguns aspectos que despertam o interesse das SAF, de agentes de mercado, de operadores do direito</w:t>
      </w:r>
      <w:r w:rsidR="00FA6638" w:rsidRPr="006A0E5F">
        <w:rPr>
          <w:rFonts w:ascii="Times New Roman" w:hAnsi="Times New Roman" w:cs="Times New Roman"/>
          <w:sz w:val="24"/>
          <w:szCs w:val="24"/>
        </w:rPr>
        <w:t xml:space="preserve"> e das finanças, </w:t>
      </w:r>
      <w:r w:rsidR="00D65F3E" w:rsidRPr="006A0E5F">
        <w:rPr>
          <w:rFonts w:ascii="Times New Roman" w:hAnsi="Times New Roman" w:cs="Times New Roman"/>
          <w:sz w:val="24"/>
          <w:szCs w:val="24"/>
        </w:rPr>
        <w:t xml:space="preserve">bem como </w:t>
      </w:r>
      <w:r w:rsidR="00505C90" w:rsidRPr="006A0E5F">
        <w:rPr>
          <w:rFonts w:ascii="Times New Roman" w:hAnsi="Times New Roman" w:cs="Times New Roman"/>
          <w:sz w:val="24"/>
          <w:szCs w:val="24"/>
        </w:rPr>
        <w:t xml:space="preserve">de </w:t>
      </w:r>
      <w:r w:rsidR="00FA6638" w:rsidRPr="006A0E5F">
        <w:rPr>
          <w:rFonts w:ascii="Times New Roman" w:hAnsi="Times New Roman" w:cs="Times New Roman"/>
          <w:sz w:val="24"/>
          <w:szCs w:val="24"/>
        </w:rPr>
        <w:t>profissionais integrantes da indústria do futebol</w:t>
      </w:r>
      <w:r w:rsidR="00346D51" w:rsidRPr="006A0E5F">
        <w:rPr>
          <w:rFonts w:ascii="Times New Roman" w:hAnsi="Times New Roman" w:cs="Times New Roman"/>
          <w:sz w:val="24"/>
          <w:szCs w:val="24"/>
        </w:rPr>
        <w:t xml:space="preserve"> e da sociedade em geral</w:t>
      </w:r>
      <w:r w:rsidR="00255181" w:rsidRPr="006A0E5F">
        <w:rPr>
          <w:rFonts w:ascii="Times New Roman" w:hAnsi="Times New Roman" w:cs="Times New Roman"/>
          <w:sz w:val="24"/>
          <w:szCs w:val="24"/>
        </w:rPr>
        <w:t>.</w:t>
      </w:r>
    </w:p>
    <w:p w14:paraId="0E4C3874" w14:textId="12C53AC5" w:rsidR="00684EED" w:rsidRPr="006A0E5F" w:rsidRDefault="00255181"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Nes</w:t>
      </w:r>
      <w:r w:rsidR="00233E6B" w:rsidRPr="006A0E5F">
        <w:rPr>
          <w:rFonts w:ascii="Times New Roman" w:hAnsi="Times New Roman" w:cs="Times New Roman"/>
          <w:sz w:val="24"/>
          <w:szCs w:val="24"/>
        </w:rPr>
        <w:t>s</w:t>
      </w:r>
      <w:r w:rsidRPr="006A0E5F">
        <w:rPr>
          <w:rFonts w:ascii="Times New Roman" w:hAnsi="Times New Roman" w:cs="Times New Roman"/>
          <w:sz w:val="24"/>
          <w:szCs w:val="24"/>
        </w:rPr>
        <w:t>e sentido, este Parecer de Orientação tem o propósito de</w:t>
      </w:r>
      <w:r w:rsidR="003016FC" w:rsidRPr="006A0E5F">
        <w:rPr>
          <w:rFonts w:ascii="Times New Roman" w:hAnsi="Times New Roman" w:cs="Times New Roman"/>
          <w:sz w:val="24"/>
          <w:szCs w:val="24"/>
        </w:rPr>
        <w:t xml:space="preserve"> orientar</w:t>
      </w:r>
      <w:r w:rsidR="00684EED" w:rsidRPr="006A0E5F">
        <w:rPr>
          <w:rFonts w:ascii="Times New Roman" w:hAnsi="Times New Roman" w:cs="Times New Roman"/>
          <w:sz w:val="24"/>
          <w:szCs w:val="24"/>
        </w:rPr>
        <w:t xml:space="preserve"> </w:t>
      </w:r>
      <w:r w:rsidR="00250A2E" w:rsidRPr="006A0E5F">
        <w:rPr>
          <w:rFonts w:ascii="Times New Roman" w:hAnsi="Times New Roman" w:cs="Times New Roman"/>
          <w:sz w:val="24"/>
          <w:szCs w:val="24"/>
        </w:rPr>
        <w:t>os investidores e participantes do mercado</w:t>
      </w:r>
      <w:r w:rsidR="00684EED" w:rsidRPr="006A0E5F">
        <w:rPr>
          <w:rFonts w:ascii="Times New Roman" w:hAnsi="Times New Roman" w:cs="Times New Roman"/>
          <w:sz w:val="24"/>
          <w:szCs w:val="24"/>
        </w:rPr>
        <w:t xml:space="preserve"> sobre </w:t>
      </w:r>
      <w:r w:rsidR="00736E6A" w:rsidRPr="006A0E5F">
        <w:rPr>
          <w:rFonts w:ascii="Times New Roman" w:hAnsi="Times New Roman" w:cs="Times New Roman"/>
          <w:sz w:val="24"/>
          <w:szCs w:val="24"/>
        </w:rPr>
        <w:t xml:space="preserve">a utilização de </w:t>
      </w:r>
      <w:r w:rsidR="00684EED" w:rsidRPr="006A0E5F">
        <w:rPr>
          <w:rFonts w:ascii="Times New Roman" w:hAnsi="Times New Roman" w:cs="Times New Roman"/>
          <w:sz w:val="24"/>
          <w:szCs w:val="24"/>
        </w:rPr>
        <w:t xml:space="preserve">instrumentos viabilizadores do acesso ao </w:t>
      </w:r>
      <w:r w:rsidR="00684EED" w:rsidRPr="006A0E5F">
        <w:rPr>
          <w:rFonts w:ascii="Times New Roman" w:hAnsi="Times New Roman" w:cs="Times New Roman"/>
          <w:sz w:val="24"/>
          <w:szCs w:val="24"/>
        </w:rPr>
        <w:lastRenderedPageBreak/>
        <w:t>mercado de capitais pelas SAF</w:t>
      </w:r>
      <w:r w:rsidR="00736E6A" w:rsidRPr="006A0E5F">
        <w:rPr>
          <w:rFonts w:ascii="Times New Roman" w:hAnsi="Times New Roman" w:cs="Times New Roman"/>
          <w:sz w:val="24"/>
          <w:szCs w:val="24"/>
        </w:rPr>
        <w:t>, assim como</w:t>
      </w:r>
      <w:r w:rsidR="00684EED" w:rsidRPr="006A0E5F">
        <w:rPr>
          <w:rFonts w:ascii="Times New Roman" w:hAnsi="Times New Roman" w:cs="Times New Roman"/>
          <w:sz w:val="24"/>
          <w:szCs w:val="24"/>
        </w:rPr>
        <w:t xml:space="preserve"> </w:t>
      </w:r>
      <w:r w:rsidR="0083286E" w:rsidRPr="006A0E5F">
        <w:rPr>
          <w:rFonts w:ascii="Times New Roman" w:hAnsi="Times New Roman" w:cs="Times New Roman"/>
          <w:sz w:val="24"/>
          <w:szCs w:val="24"/>
        </w:rPr>
        <w:t>transmitir a visão da CVM a respeito de como a</w:t>
      </w:r>
      <w:r w:rsidR="00684EED" w:rsidRPr="006A0E5F">
        <w:rPr>
          <w:rFonts w:ascii="Times New Roman" w:hAnsi="Times New Roman" w:cs="Times New Roman"/>
          <w:sz w:val="24"/>
          <w:szCs w:val="24"/>
        </w:rPr>
        <w:t xml:space="preserve"> Lei da SAF</w:t>
      </w:r>
      <w:r w:rsidR="0083286E" w:rsidRPr="006A0E5F">
        <w:rPr>
          <w:rFonts w:ascii="Times New Roman" w:hAnsi="Times New Roman" w:cs="Times New Roman"/>
          <w:sz w:val="24"/>
          <w:szCs w:val="24"/>
        </w:rPr>
        <w:t>,</w:t>
      </w:r>
      <w:r w:rsidR="00684EED" w:rsidRPr="006A0E5F">
        <w:rPr>
          <w:rFonts w:ascii="Times New Roman" w:hAnsi="Times New Roman" w:cs="Times New Roman"/>
          <w:sz w:val="24"/>
          <w:szCs w:val="24"/>
        </w:rPr>
        <w:t xml:space="preserve"> a Lei das Sociedades por Ações e a regulamentação já editada pela Autarquia</w:t>
      </w:r>
      <w:r w:rsidR="0083286E" w:rsidRPr="006A0E5F">
        <w:rPr>
          <w:rFonts w:ascii="Times New Roman" w:hAnsi="Times New Roman" w:cs="Times New Roman"/>
          <w:sz w:val="24"/>
          <w:szCs w:val="24"/>
        </w:rPr>
        <w:t xml:space="preserve"> podem ser integradas harmonicamente</w:t>
      </w:r>
      <w:r w:rsidR="00684EED" w:rsidRPr="006A0E5F">
        <w:rPr>
          <w:rFonts w:ascii="Times New Roman" w:hAnsi="Times New Roman" w:cs="Times New Roman"/>
          <w:sz w:val="24"/>
          <w:szCs w:val="24"/>
        </w:rPr>
        <w:t>.</w:t>
      </w:r>
    </w:p>
    <w:p w14:paraId="28E6AE48" w14:textId="5064BD03" w:rsidR="00C43DD6" w:rsidRPr="006A0E5F" w:rsidRDefault="00250A2E"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Este Parecer de Orientação pretende</w:t>
      </w:r>
      <w:r w:rsidR="003016FC" w:rsidRPr="006A0E5F">
        <w:rPr>
          <w:rFonts w:ascii="Times New Roman" w:hAnsi="Times New Roman" w:cs="Times New Roman"/>
          <w:sz w:val="24"/>
          <w:szCs w:val="24"/>
        </w:rPr>
        <w:t xml:space="preserve"> veicular as opiniões da CVM sobre o papel da Autarquia em relação</w:t>
      </w:r>
      <w:r w:rsidR="00C43DD6" w:rsidRPr="006A0E5F">
        <w:rPr>
          <w:rFonts w:ascii="Times New Roman" w:hAnsi="Times New Roman" w:cs="Times New Roman"/>
          <w:sz w:val="24"/>
          <w:szCs w:val="24"/>
        </w:rPr>
        <w:t>: (i)</w:t>
      </w:r>
      <w:r w:rsidR="003016FC" w:rsidRPr="006A0E5F">
        <w:rPr>
          <w:rFonts w:ascii="Times New Roman" w:hAnsi="Times New Roman" w:cs="Times New Roman"/>
          <w:sz w:val="24"/>
          <w:szCs w:val="24"/>
        </w:rPr>
        <w:t xml:space="preserve"> à disciplina das SAF </w:t>
      </w:r>
      <w:r w:rsidR="001F5700" w:rsidRPr="006A0E5F">
        <w:rPr>
          <w:rFonts w:ascii="Times New Roman" w:hAnsi="Times New Roman" w:cs="Times New Roman"/>
          <w:sz w:val="24"/>
          <w:szCs w:val="24"/>
        </w:rPr>
        <w:t>que sejam companhias abertas</w:t>
      </w:r>
      <w:r w:rsidR="00EC1594" w:rsidRPr="006A0E5F">
        <w:rPr>
          <w:rFonts w:ascii="Times New Roman" w:hAnsi="Times New Roman" w:cs="Times New Roman"/>
          <w:sz w:val="24"/>
          <w:szCs w:val="24"/>
        </w:rPr>
        <w:t xml:space="preserve"> </w:t>
      </w:r>
      <w:r w:rsidR="005E6CD2" w:rsidRPr="006A0E5F">
        <w:rPr>
          <w:rFonts w:ascii="Times New Roman" w:hAnsi="Times New Roman" w:cs="Times New Roman"/>
          <w:sz w:val="24"/>
          <w:szCs w:val="24"/>
        </w:rPr>
        <w:t>e</w:t>
      </w:r>
      <w:r w:rsidR="003016FC" w:rsidRPr="006A0E5F">
        <w:rPr>
          <w:rFonts w:ascii="Times New Roman" w:hAnsi="Times New Roman" w:cs="Times New Roman"/>
          <w:sz w:val="24"/>
          <w:szCs w:val="24"/>
        </w:rPr>
        <w:t xml:space="preserve"> </w:t>
      </w:r>
      <w:r w:rsidR="00C43DD6" w:rsidRPr="006A0E5F">
        <w:rPr>
          <w:rFonts w:ascii="Times New Roman" w:hAnsi="Times New Roman" w:cs="Times New Roman"/>
          <w:sz w:val="24"/>
          <w:szCs w:val="24"/>
        </w:rPr>
        <w:t>(</w:t>
      </w:r>
      <w:proofErr w:type="spellStart"/>
      <w:r w:rsidR="00C43DD6" w:rsidRPr="006A0E5F">
        <w:rPr>
          <w:rFonts w:ascii="Times New Roman" w:hAnsi="Times New Roman" w:cs="Times New Roman"/>
          <w:sz w:val="24"/>
          <w:szCs w:val="24"/>
        </w:rPr>
        <w:t>ii</w:t>
      </w:r>
      <w:proofErr w:type="spellEnd"/>
      <w:r w:rsidR="00C43DD6" w:rsidRPr="006A0E5F">
        <w:rPr>
          <w:rFonts w:ascii="Times New Roman" w:hAnsi="Times New Roman" w:cs="Times New Roman"/>
          <w:sz w:val="24"/>
          <w:szCs w:val="24"/>
        </w:rPr>
        <w:t>) à</w:t>
      </w:r>
      <w:r w:rsidR="003016FC" w:rsidRPr="006A0E5F">
        <w:rPr>
          <w:rFonts w:ascii="Times New Roman" w:hAnsi="Times New Roman" w:cs="Times New Roman"/>
          <w:sz w:val="24"/>
          <w:szCs w:val="24"/>
        </w:rPr>
        <w:t xml:space="preserve"> interpretação da Lei</w:t>
      </w:r>
      <w:r w:rsidR="005E6CD2" w:rsidRPr="006A0E5F">
        <w:rPr>
          <w:rFonts w:ascii="Times New Roman" w:hAnsi="Times New Roman" w:cs="Times New Roman"/>
          <w:sz w:val="24"/>
          <w:szCs w:val="24"/>
        </w:rPr>
        <w:t xml:space="preserve"> das Sociedades por Ações e da Lei da CVM</w:t>
      </w:r>
      <w:r w:rsidR="003016FC" w:rsidRPr="006A0E5F">
        <w:rPr>
          <w:rFonts w:ascii="Times New Roman" w:hAnsi="Times New Roman" w:cs="Times New Roman"/>
          <w:sz w:val="24"/>
          <w:szCs w:val="24"/>
        </w:rPr>
        <w:t xml:space="preserve"> em temas envo</w:t>
      </w:r>
      <w:r w:rsidR="00BA00EB" w:rsidRPr="006A0E5F">
        <w:rPr>
          <w:rFonts w:ascii="Times New Roman" w:hAnsi="Times New Roman" w:cs="Times New Roman"/>
          <w:sz w:val="24"/>
          <w:szCs w:val="24"/>
        </w:rPr>
        <w:t xml:space="preserve">lvendo a Lei da SAF, sempre </w:t>
      </w:r>
      <w:r w:rsidR="00736E6A" w:rsidRPr="006A0E5F">
        <w:rPr>
          <w:rFonts w:ascii="Times New Roman" w:hAnsi="Times New Roman" w:cs="Times New Roman"/>
          <w:sz w:val="24"/>
          <w:szCs w:val="24"/>
        </w:rPr>
        <w:t xml:space="preserve">na perspectiva </w:t>
      </w:r>
      <w:r w:rsidR="003016FC" w:rsidRPr="006A0E5F">
        <w:rPr>
          <w:rFonts w:ascii="Times New Roman" w:hAnsi="Times New Roman" w:cs="Times New Roman"/>
          <w:sz w:val="24"/>
          <w:szCs w:val="24"/>
        </w:rPr>
        <w:t xml:space="preserve">do </w:t>
      </w:r>
      <w:r w:rsidR="00B963D2" w:rsidRPr="006A0E5F">
        <w:rPr>
          <w:rFonts w:ascii="Times New Roman" w:hAnsi="Times New Roman" w:cs="Times New Roman"/>
          <w:sz w:val="24"/>
          <w:szCs w:val="24"/>
        </w:rPr>
        <w:t xml:space="preserve">mercado de </w:t>
      </w:r>
      <w:r w:rsidR="00EC1594" w:rsidRPr="006A0E5F">
        <w:rPr>
          <w:rFonts w:ascii="Times New Roman" w:hAnsi="Times New Roman" w:cs="Times New Roman"/>
          <w:sz w:val="24"/>
          <w:szCs w:val="24"/>
        </w:rPr>
        <w:t>valores mobiliários</w:t>
      </w:r>
      <w:r w:rsidR="003016FC" w:rsidRPr="006A0E5F">
        <w:rPr>
          <w:rFonts w:ascii="Times New Roman" w:hAnsi="Times New Roman" w:cs="Times New Roman"/>
          <w:sz w:val="24"/>
          <w:szCs w:val="24"/>
        </w:rPr>
        <w:t>.</w:t>
      </w:r>
      <w:r w:rsidR="00233E6B" w:rsidRPr="006A0E5F">
        <w:rPr>
          <w:rFonts w:ascii="Times New Roman" w:hAnsi="Times New Roman" w:cs="Times New Roman"/>
          <w:sz w:val="24"/>
          <w:szCs w:val="24"/>
        </w:rPr>
        <w:t xml:space="preserve"> </w:t>
      </w:r>
    </w:p>
    <w:p w14:paraId="401E3B73" w14:textId="22C1DD92" w:rsidR="003016FC" w:rsidRPr="006A0E5F" w:rsidRDefault="00D65F3E"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Sendo assim</w:t>
      </w:r>
      <w:r w:rsidR="00233E6B" w:rsidRPr="006A0E5F">
        <w:rPr>
          <w:rFonts w:ascii="Times New Roman" w:hAnsi="Times New Roman" w:cs="Times New Roman"/>
          <w:sz w:val="24"/>
          <w:szCs w:val="24"/>
        </w:rPr>
        <w:t xml:space="preserve">, </w:t>
      </w:r>
      <w:r w:rsidR="00C43DD6" w:rsidRPr="006A0E5F">
        <w:rPr>
          <w:rFonts w:ascii="Times New Roman" w:hAnsi="Times New Roman" w:cs="Times New Roman"/>
          <w:sz w:val="24"/>
          <w:szCs w:val="24"/>
        </w:rPr>
        <w:t>as</w:t>
      </w:r>
      <w:r w:rsidR="00233E6B" w:rsidRPr="006A0E5F">
        <w:rPr>
          <w:rFonts w:ascii="Times New Roman" w:hAnsi="Times New Roman" w:cs="Times New Roman"/>
          <w:sz w:val="24"/>
          <w:szCs w:val="24"/>
        </w:rPr>
        <w:t xml:space="preserve"> opiniões </w:t>
      </w:r>
      <w:r w:rsidR="00E925AC" w:rsidRPr="006A0E5F">
        <w:rPr>
          <w:rFonts w:ascii="Times New Roman" w:hAnsi="Times New Roman" w:cs="Times New Roman"/>
          <w:sz w:val="24"/>
          <w:szCs w:val="24"/>
        </w:rPr>
        <w:t xml:space="preserve">expressas neste </w:t>
      </w:r>
      <w:r w:rsidR="00C43DD6" w:rsidRPr="006A0E5F">
        <w:rPr>
          <w:rFonts w:ascii="Times New Roman" w:hAnsi="Times New Roman" w:cs="Times New Roman"/>
          <w:sz w:val="24"/>
          <w:szCs w:val="24"/>
        </w:rPr>
        <w:t xml:space="preserve">Parecer de Orientação </w:t>
      </w:r>
      <w:r w:rsidR="00233E6B" w:rsidRPr="006A0E5F">
        <w:rPr>
          <w:rFonts w:ascii="Times New Roman" w:hAnsi="Times New Roman" w:cs="Times New Roman"/>
          <w:sz w:val="24"/>
          <w:szCs w:val="24"/>
        </w:rPr>
        <w:t xml:space="preserve">devem ser lidas sob a premissa de sua aplicabilidade apenas às SAF que atuem no </w:t>
      </w:r>
      <w:r w:rsidR="00B963D2" w:rsidRPr="006A0E5F">
        <w:rPr>
          <w:rFonts w:ascii="Times New Roman" w:hAnsi="Times New Roman" w:cs="Times New Roman"/>
          <w:sz w:val="24"/>
          <w:szCs w:val="24"/>
        </w:rPr>
        <w:t>mercado de capitais</w:t>
      </w:r>
      <w:r w:rsidR="00233E6B" w:rsidRPr="006A0E5F">
        <w:rPr>
          <w:rFonts w:ascii="Times New Roman" w:hAnsi="Times New Roman" w:cs="Times New Roman"/>
          <w:sz w:val="24"/>
          <w:szCs w:val="24"/>
        </w:rPr>
        <w:t xml:space="preserve">, ainda que </w:t>
      </w:r>
      <w:r w:rsidR="001F65B5" w:rsidRPr="006A0E5F">
        <w:rPr>
          <w:rFonts w:ascii="Times New Roman" w:hAnsi="Times New Roman" w:cs="Times New Roman"/>
          <w:sz w:val="24"/>
          <w:szCs w:val="24"/>
        </w:rPr>
        <w:t xml:space="preserve">eventualmente, </w:t>
      </w:r>
      <w:r w:rsidR="00EA55B5" w:rsidRPr="006A0E5F">
        <w:rPr>
          <w:rFonts w:ascii="Times New Roman" w:hAnsi="Times New Roman" w:cs="Times New Roman"/>
          <w:sz w:val="24"/>
          <w:szCs w:val="24"/>
        </w:rPr>
        <w:t>embora</w:t>
      </w:r>
      <w:r w:rsidR="001F65B5" w:rsidRPr="006A0E5F">
        <w:rPr>
          <w:rFonts w:ascii="Times New Roman" w:hAnsi="Times New Roman" w:cs="Times New Roman"/>
          <w:sz w:val="24"/>
          <w:szCs w:val="24"/>
        </w:rPr>
        <w:t xml:space="preserve"> não por força da competência da CVM, </w:t>
      </w:r>
      <w:r w:rsidR="00D847F4" w:rsidRPr="006A0E5F">
        <w:rPr>
          <w:rFonts w:ascii="Times New Roman" w:hAnsi="Times New Roman" w:cs="Times New Roman"/>
          <w:sz w:val="24"/>
          <w:szCs w:val="24"/>
        </w:rPr>
        <w:t>po</w:t>
      </w:r>
      <w:r w:rsidR="00FF2419">
        <w:rPr>
          <w:rFonts w:ascii="Times New Roman" w:hAnsi="Times New Roman" w:cs="Times New Roman"/>
          <w:sz w:val="24"/>
          <w:szCs w:val="24"/>
        </w:rPr>
        <w:t>ssa</w:t>
      </w:r>
      <w:r w:rsidR="00D847F4" w:rsidRPr="006A0E5F">
        <w:rPr>
          <w:rFonts w:ascii="Times New Roman" w:hAnsi="Times New Roman" w:cs="Times New Roman"/>
          <w:sz w:val="24"/>
          <w:szCs w:val="24"/>
        </w:rPr>
        <w:t xml:space="preserve">m exprimir </w:t>
      </w:r>
      <w:r w:rsidR="00E93FDE" w:rsidRPr="006A0E5F">
        <w:rPr>
          <w:rFonts w:ascii="Times New Roman" w:hAnsi="Times New Roman" w:cs="Times New Roman"/>
          <w:sz w:val="24"/>
          <w:szCs w:val="24"/>
        </w:rPr>
        <w:t xml:space="preserve">interpretação </w:t>
      </w:r>
      <w:r w:rsidR="00233E6B" w:rsidRPr="006A0E5F">
        <w:rPr>
          <w:rFonts w:ascii="Times New Roman" w:hAnsi="Times New Roman" w:cs="Times New Roman"/>
          <w:sz w:val="24"/>
          <w:szCs w:val="24"/>
        </w:rPr>
        <w:t>de dispositivos da Lei da SAF aplicáveis a todas as SAF.</w:t>
      </w:r>
    </w:p>
    <w:p w14:paraId="6E8DAD5F" w14:textId="331E7CF6" w:rsidR="00A561E8" w:rsidRPr="006A0E5F" w:rsidRDefault="00A561E8" w:rsidP="00EC2FC3">
      <w:pPr>
        <w:pStyle w:val="Ttulo1"/>
        <w:spacing w:line="360" w:lineRule="auto"/>
        <w:rPr>
          <w:rFonts w:ascii="Times New Roman" w:hAnsi="Times New Roman" w:cs="Times New Roman"/>
          <w:sz w:val="24"/>
          <w:szCs w:val="24"/>
        </w:rPr>
      </w:pPr>
      <w:r w:rsidRPr="006A0E5F">
        <w:rPr>
          <w:rFonts w:ascii="Times New Roman" w:hAnsi="Times New Roman" w:cs="Times New Roman"/>
          <w:sz w:val="24"/>
          <w:szCs w:val="24"/>
        </w:rPr>
        <w:t xml:space="preserve">Formação do </w:t>
      </w:r>
      <w:r w:rsidR="00C43DD6" w:rsidRPr="006A0E5F">
        <w:rPr>
          <w:rFonts w:ascii="Times New Roman" w:hAnsi="Times New Roman" w:cs="Times New Roman"/>
          <w:sz w:val="24"/>
          <w:szCs w:val="24"/>
        </w:rPr>
        <w:t xml:space="preserve">Capital Social </w:t>
      </w:r>
      <w:r w:rsidRPr="006A0E5F">
        <w:rPr>
          <w:rFonts w:ascii="Times New Roman" w:hAnsi="Times New Roman" w:cs="Times New Roman"/>
          <w:sz w:val="24"/>
          <w:szCs w:val="24"/>
        </w:rPr>
        <w:t>da SAF</w:t>
      </w:r>
    </w:p>
    <w:p w14:paraId="73C90ED1" w14:textId="7336F6C8" w:rsidR="00A561E8" w:rsidRPr="006A0E5F" w:rsidRDefault="00A561E8"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O art. 2º da Lei da SAF lista </w:t>
      </w:r>
      <w:r w:rsidR="00FA6638" w:rsidRPr="006A0E5F">
        <w:rPr>
          <w:rFonts w:ascii="Times New Roman" w:hAnsi="Times New Roman" w:cs="Times New Roman"/>
          <w:sz w:val="24"/>
          <w:szCs w:val="24"/>
        </w:rPr>
        <w:t>3 (</w:t>
      </w:r>
      <w:r w:rsidRPr="006A0E5F">
        <w:rPr>
          <w:rFonts w:ascii="Times New Roman" w:hAnsi="Times New Roman" w:cs="Times New Roman"/>
          <w:sz w:val="24"/>
          <w:szCs w:val="24"/>
        </w:rPr>
        <w:t>três</w:t>
      </w:r>
      <w:r w:rsidR="00FA6638" w:rsidRPr="006A0E5F">
        <w:rPr>
          <w:rFonts w:ascii="Times New Roman" w:hAnsi="Times New Roman" w:cs="Times New Roman"/>
          <w:sz w:val="24"/>
          <w:szCs w:val="24"/>
        </w:rPr>
        <w:t>)</w:t>
      </w:r>
      <w:r w:rsidRPr="006A0E5F">
        <w:rPr>
          <w:rFonts w:ascii="Times New Roman" w:hAnsi="Times New Roman" w:cs="Times New Roman"/>
          <w:sz w:val="24"/>
          <w:szCs w:val="24"/>
        </w:rPr>
        <w:t xml:space="preserve"> hipóteses de constituição da SAF, o que se promove mediante: (i) transformação do clube ou pessoa jurídica original em SAF; (</w:t>
      </w:r>
      <w:proofErr w:type="spellStart"/>
      <w:r w:rsidRPr="006A0E5F">
        <w:rPr>
          <w:rFonts w:ascii="Times New Roman" w:hAnsi="Times New Roman" w:cs="Times New Roman"/>
          <w:sz w:val="24"/>
          <w:szCs w:val="24"/>
        </w:rPr>
        <w:t>ii</w:t>
      </w:r>
      <w:proofErr w:type="spellEnd"/>
      <w:r w:rsidRPr="006A0E5F">
        <w:rPr>
          <w:rFonts w:ascii="Times New Roman" w:hAnsi="Times New Roman" w:cs="Times New Roman"/>
          <w:sz w:val="24"/>
          <w:szCs w:val="24"/>
        </w:rPr>
        <w:t>) cisão do departamento de futebol do clube ou pessoa jurídica original e transferência do seu patrimônio relacionado à atividade futebol; e (</w:t>
      </w:r>
      <w:proofErr w:type="spellStart"/>
      <w:r w:rsidRPr="006A0E5F">
        <w:rPr>
          <w:rFonts w:ascii="Times New Roman" w:hAnsi="Times New Roman" w:cs="Times New Roman"/>
          <w:sz w:val="24"/>
          <w:szCs w:val="24"/>
        </w:rPr>
        <w:t>iii</w:t>
      </w:r>
      <w:proofErr w:type="spellEnd"/>
      <w:r w:rsidRPr="006A0E5F">
        <w:rPr>
          <w:rFonts w:ascii="Times New Roman" w:hAnsi="Times New Roman" w:cs="Times New Roman"/>
          <w:sz w:val="24"/>
          <w:szCs w:val="24"/>
        </w:rPr>
        <w:t>) iniciativa de pessoa natural ou jurídica ou de fundo de investimento.</w:t>
      </w:r>
    </w:p>
    <w:p w14:paraId="034A5CAB" w14:textId="0F3CB2EF" w:rsidR="00A561E8" w:rsidRPr="006A0E5F" w:rsidRDefault="00A561E8" w:rsidP="00EC2FC3">
      <w:pPr>
        <w:spacing w:before="240" w:after="240" w:line="360" w:lineRule="auto"/>
        <w:rPr>
          <w:rFonts w:ascii="Times New Roman" w:hAnsi="Times New Roman" w:cs="Times New Roman"/>
          <w:bCs/>
          <w:sz w:val="24"/>
          <w:szCs w:val="24"/>
        </w:rPr>
      </w:pPr>
      <w:r w:rsidRPr="006A0E5F">
        <w:rPr>
          <w:rFonts w:ascii="Times New Roman" w:hAnsi="Times New Roman" w:cs="Times New Roman"/>
          <w:sz w:val="24"/>
          <w:szCs w:val="24"/>
        </w:rPr>
        <w:t xml:space="preserve">Além </w:t>
      </w:r>
      <w:r w:rsidR="00EA5AC4" w:rsidRPr="006A0E5F">
        <w:rPr>
          <w:rFonts w:ascii="Times New Roman" w:hAnsi="Times New Roman" w:cs="Times New Roman"/>
          <w:sz w:val="24"/>
          <w:szCs w:val="24"/>
        </w:rPr>
        <w:t>disso</w:t>
      </w:r>
      <w:r w:rsidRPr="006A0E5F">
        <w:rPr>
          <w:rFonts w:ascii="Times New Roman" w:hAnsi="Times New Roman" w:cs="Times New Roman"/>
          <w:sz w:val="24"/>
          <w:szCs w:val="24"/>
        </w:rPr>
        <w:t xml:space="preserve">, o art. 3º da mesma Lei prevê </w:t>
      </w:r>
      <w:r w:rsidR="00184C58" w:rsidRPr="006A0E5F">
        <w:rPr>
          <w:rFonts w:ascii="Times New Roman" w:hAnsi="Times New Roman" w:cs="Times New Roman"/>
          <w:sz w:val="24"/>
          <w:szCs w:val="24"/>
        </w:rPr>
        <w:t>a possibilidade de</w:t>
      </w:r>
      <w:r w:rsidRPr="006A0E5F">
        <w:rPr>
          <w:rFonts w:ascii="Times New Roman" w:hAnsi="Times New Roman" w:cs="Times New Roman"/>
          <w:sz w:val="24"/>
          <w:szCs w:val="24"/>
        </w:rPr>
        <w:t xml:space="preserve"> versão de patrimônio de clube ou pessoa jurídica original para uma SAF, da seguinte forma: </w:t>
      </w:r>
      <w:r w:rsidRPr="006A0E5F">
        <w:rPr>
          <w:rFonts w:ascii="Times New Roman" w:hAnsi="Times New Roman" w:cs="Times New Roman"/>
          <w:i/>
          <w:sz w:val="24"/>
          <w:szCs w:val="24"/>
        </w:rPr>
        <w:t>“o clube ou pessoa jurídica original poderá integralizar a sua parcela ao capital social na Sociedade Anônima do Futebol por meio da transferência à companhia de seus ativos, tais como, mas não exclusivamente, nome, marca, dísticos, símbolos, propriedades, patrimônio, ativos imobili</w:t>
      </w:r>
      <w:r w:rsidRPr="006A0E5F">
        <w:rPr>
          <w:rFonts w:ascii="Times New Roman" w:hAnsi="Times New Roman" w:cs="Times New Roman"/>
          <w:bCs/>
          <w:i/>
          <w:sz w:val="24"/>
          <w:szCs w:val="24"/>
        </w:rPr>
        <w:t>zados e mobilizados, inclusive registros, licenças, direitos desportivos sobre atletas e sua repercussão econômica</w:t>
      </w:r>
      <w:r w:rsidRPr="006A0E5F">
        <w:rPr>
          <w:rFonts w:ascii="Times New Roman" w:hAnsi="Times New Roman" w:cs="Times New Roman"/>
          <w:bCs/>
          <w:sz w:val="24"/>
          <w:szCs w:val="24"/>
        </w:rPr>
        <w:t xml:space="preserve">”. </w:t>
      </w:r>
    </w:p>
    <w:p w14:paraId="56D1BF99" w14:textId="5573C516" w:rsidR="00A561E8" w:rsidRPr="006A0E5F" w:rsidRDefault="00A561E8"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lastRenderedPageBreak/>
        <w:t xml:space="preserve">A formação do capital da SAF, em qualquer das modalidades, deverá atender ao disposto na Lei das Sociedades por Ações, que prevê, em seu art. 7º, a </w:t>
      </w:r>
      <w:r w:rsidR="00CB76E5" w:rsidRPr="006A0E5F">
        <w:rPr>
          <w:rFonts w:ascii="Times New Roman" w:hAnsi="Times New Roman" w:cs="Times New Roman"/>
          <w:sz w:val="24"/>
          <w:szCs w:val="24"/>
        </w:rPr>
        <w:t xml:space="preserve">possibilidade de </w:t>
      </w:r>
      <w:r w:rsidRPr="006A0E5F">
        <w:rPr>
          <w:rFonts w:ascii="Times New Roman" w:hAnsi="Times New Roman" w:cs="Times New Roman"/>
          <w:sz w:val="24"/>
          <w:szCs w:val="24"/>
        </w:rPr>
        <w:t>contribuição em dinheiro ou em qualquer espécie de bens suscetíveis de avaliação em dinheiro.</w:t>
      </w:r>
    </w:p>
    <w:p w14:paraId="2F242CCB" w14:textId="4D40AD4E" w:rsidR="002A2624" w:rsidRPr="006A0E5F" w:rsidRDefault="00A561E8"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 avaliação de bens, </w:t>
      </w:r>
      <w:r w:rsidR="00EF0B87" w:rsidRPr="006A0E5F">
        <w:rPr>
          <w:rFonts w:ascii="Times New Roman" w:hAnsi="Times New Roman" w:cs="Times New Roman"/>
          <w:sz w:val="24"/>
          <w:szCs w:val="24"/>
        </w:rPr>
        <w:t>tangíveis ou intangíveis</w:t>
      </w:r>
      <w:r w:rsidRPr="006A0E5F">
        <w:rPr>
          <w:rFonts w:ascii="Times New Roman" w:hAnsi="Times New Roman" w:cs="Times New Roman"/>
          <w:sz w:val="24"/>
          <w:szCs w:val="24"/>
        </w:rPr>
        <w:t>, incluindo-se direitos sobre marca, direito de uso de estádio, arena ou instalações dedicadas à formação de atletas, direitos econômicos que envolvam atletas profissionais</w:t>
      </w:r>
      <w:r w:rsidR="00C73A2A" w:rsidRPr="006A0E5F">
        <w:rPr>
          <w:rFonts w:ascii="Times New Roman" w:hAnsi="Times New Roman" w:cs="Times New Roman"/>
          <w:sz w:val="24"/>
          <w:szCs w:val="24"/>
        </w:rPr>
        <w:t>,</w:t>
      </w:r>
      <w:r w:rsidRPr="006A0E5F">
        <w:rPr>
          <w:rFonts w:ascii="Times New Roman" w:hAnsi="Times New Roman" w:cs="Times New Roman"/>
          <w:sz w:val="24"/>
          <w:szCs w:val="24"/>
        </w:rPr>
        <w:t xml:space="preserve"> </w:t>
      </w:r>
      <w:r w:rsidR="00C73A2A" w:rsidRPr="006A0E5F">
        <w:rPr>
          <w:rFonts w:ascii="Times New Roman" w:hAnsi="Times New Roman" w:cs="Times New Roman"/>
          <w:sz w:val="24"/>
          <w:szCs w:val="24"/>
        </w:rPr>
        <w:t>dentre</w:t>
      </w:r>
      <w:r w:rsidRPr="006A0E5F">
        <w:rPr>
          <w:rFonts w:ascii="Times New Roman" w:hAnsi="Times New Roman" w:cs="Times New Roman"/>
          <w:sz w:val="24"/>
          <w:szCs w:val="24"/>
        </w:rPr>
        <w:t xml:space="preserve"> outros, será feita, nos termos do art. 8º</w:t>
      </w:r>
      <w:r w:rsidR="00184C58" w:rsidRPr="006A0E5F">
        <w:rPr>
          <w:rFonts w:ascii="Times New Roman" w:hAnsi="Times New Roman" w:cs="Times New Roman"/>
          <w:sz w:val="24"/>
          <w:szCs w:val="24"/>
        </w:rPr>
        <w:t xml:space="preserve"> da Lei das Sociedades por Ações</w:t>
      </w:r>
      <w:r w:rsidRPr="006A0E5F">
        <w:rPr>
          <w:rFonts w:ascii="Times New Roman" w:hAnsi="Times New Roman" w:cs="Times New Roman"/>
          <w:sz w:val="24"/>
          <w:szCs w:val="24"/>
        </w:rPr>
        <w:t>, por 3 (três) peritos ou por empresa especializada.</w:t>
      </w:r>
    </w:p>
    <w:p w14:paraId="0EE21378" w14:textId="3DEDC6C7" w:rsidR="00A750D7" w:rsidRPr="006A0E5F" w:rsidRDefault="002A2624"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A</w:t>
      </w:r>
      <w:r w:rsidR="00B66BF7" w:rsidRPr="006A0E5F">
        <w:rPr>
          <w:rFonts w:ascii="Times New Roman" w:hAnsi="Times New Roman" w:cs="Times New Roman"/>
          <w:sz w:val="24"/>
          <w:szCs w:val="24"/>
        </w:rPr>
        <w:t>inda a respeito d</w:t>
      </w:r>
      <w:r w:rsidR="006B7A02" w:rsidRPr="006A0E5F">
        <w:rPr>
          <w:rFonts w:ascii="Times New Roman" w:hAnsi="Times New Roman" w:cs="Times New Roman"/>
          <w:sz w:val="24"/>
          <w:szCs w:val="24"/>
        </w:rPr>
        <w:t>o</w:t>
      </w:r>
      <w:r w:rsidR="00B66BF7" w:rsidRPr="006A0E5F">
        <w:rPr>
          <w:rFonts w:ascii="Times New Roman" w:hAnsi="Times New Roman" w:cs="Times New Roman"/>
          <w:sz w:val="24"/>
          <w:szCs w:val="24"/>
        </w:rPr>
        <w:t xml:space="preserve"> art. 8º da Lei das Sociedades por Ações, é importante</w:t>
      </w:r>
      <w:r w:rsidR="00DB6BB1" w:rsidRPr="006A0E5F">
        <w:rPr>
          <w:rFonts w:ascii="Times New Roman" w:hAnsi="Times New Roman" w:cs="Times New Roman"/>
          <w:sz w:val="24"/>
          <w:szCs w:val="24"/>
        </w:rPr>
        <w:t xml:space="preserve"> ressaltar que </w:t>
      </w:r>
      <w:r w:rsidR="00A13464" w:rsidRPr="006A0E5F">
        <w:rPr>
          <w:rFonts w:ascii="Times New Roman" w:hAnsi="Times New Roman" w:cs="Times New Roman"/>
          <w:sz w:val="24"/>
          <w:szCs w:val="24"/>
        </w:rPr>
        <w:t xml:space="preserve">o dispositivo trata de avaliação para fins de formação do capital social, no contexto </w:t>
      </w:r>
      <w:r w:rsidR="00E24CB1" w:rsidRPr="006A0E5F">
        <w:rPr>
          <w:rFonts w:ascii="Times New Roman" w:hAnsi="Times New Roman" w:cs="Times New Roman"/>
          <w:sz w:val="24"/>
          <w:szCs w:val="24"/>
        </w:rPr>
        <w:t xml:space="preserve">em que múltiplos investidores subscrevem </w:t>
      </w:r>
      <w:r w:rsidR="002D6126" w:rsidRPr="006A0E5F">
        <w:rPr>
          <w:rFonts w:ascii="Times New Roman" w:hAnsi="Times New Roman" w:cs="Times New Roman"/>
          <w:sz w:val="24"/>
          <w:szCs w:val="24"/>
        </w:rPr>
        <w:t xml:space="preserve">ações </w:t>
      </w:r>
      <w:r w:rsidR="00E609F6" w:rsidRPr="006A0E5F">
        <w:rPr>
          <w:rFonts w:ascii="Times New Roman" w:hAnsi="Times New Roman" w:cs="Times New Roman"/>
          <w:sz w:val="24"/>
          <w:szCs w:val="24"/>
        </w:rPr>
        <w:t xml:space="preserve">e aquele que </w:t>
      </w:r>
      <w:r w:rsidR="007F4782" w:rsidRPr="006A0E5F">
        <w:rPr>
          <w:rFonts w:ascii="Times New Roman" w:hAnsi="Times New Roman" w:cs="Times New Roman"/>
          <w:sz w:val="24"/>
          <w:szCs w:val="24"/>
        </w:rPr>
        <w:t xml:space="preserve">contribui com </w:t>
      </w:r>
      <w:r w:rsidR="00926FE3" w:rsidRPr="006A0E5F">
        <w:rPr>
          <w:rFonts w:ascii="Times New Roman" w:hAnsi="Times New Roman" w:cs="Times New Roman"/>
          <w:sz w:val="24"/>
          <w:szCs w:val="24"/>
        </w:rPr>
        <w:t>bens fica sujeito à aprovação</w:t>
      </w:r>
      <w:r w:rsidR="00956B5F" w:rsidRPr="006A0E5F">
        <w:rPr>
          <w:rFonts w:ascii="Times New Roman" w:hAnsi="Times New Roman" w:cs="Times New Roman"/>
          <w:sz w:val="24"/>
          <w:szCs w:val="24"/>
        </w:rPr>
        <w:t xml:space="preserve"> da avaliação pela assembleia geral, </w:t>
      </w:r>
      <w:r w:rsidR="00AC73CE" w:rsidRPr="006A0E5F">
        <w:rPr>
          <w:rFonts w:ascii="Times New Roman" w:hAnsi="Times New Roman" w:cs="Times New Roman"/>
          <w:sz w:val="24"/>
          <w:szCs w:val="24"/>
        </w:rPr>
        <w:t>em deliberação na qual votam somente os</w:t>
      </w:r>
      <w:r w:rsidR="00956B5F" w:rsidRPr="006A0E5F">
        <w:rPr>
          <w:rFonts w:ascii="Times New Roman" w:hAnsi="Times New Roman" w:cs="Times New Roman"/>
          <w:sz w:val="24"/>
          <w:szCs w:val="24"/>
        </w:rPr>
        <w:t xml:space="preserve"> demais</w:t>
      </w:r>
      <w:r w:rsidR="001C5E8A" w:rsidRPr="006A0E5F">
        <w:rPr>
          <w:rFonts w:ascii="Times New Roman" w:hAnsi="Times New Roman" w:cs="Times New Roman"/>
          <w:sz w:val="24"/>
          <w:szCs w:val="24"/>
        </w:rPr>
        <w:t xml:space="preserve"> subscritores (art. 8º, §§</w:t>
      </w:r>
      <w:r w:rsidR="00AC73CE" w:rsidRPr="006A0E5F">
        <w:rPr>
          <w:rFonts w:ascii="Times New Roman" w:hAnsi="Times New Roman" w:cs="Times New Roman"/>
          <w:sz w:val="24"/>
          <w:szCs w:val="24"/>
        </w:rPr>
        <w:t>3º e 4º).</w:t>
      </w:r>
      <w:r w:rsidR="00A561E8" w:rsidRPr="006A0E5F">
        <w:rPr>
          <w:rFonts w:ascii="Times New Roman" w:hAnsi="Times New Roman" w:cs="Times New Roman"/>
          <w:sz w:val="24"/>
          <w:szCs w:val="24"/>
        </w:rPr>
        <w:t xml:space="preserve"> </w:t>
      </w:r>
      <w:r w:rsidR="000A2217" w:rsidRPr="006A0E5F">
        <w:rPr>
          <w:rFonts w:ascii="Times New Roman" w:hAnsi="Times New Roman" w:cs="Times New Roman"/>
          <w:sz w:val="24"/>
          <w:szCs w:val="24"/>
        </w:rPr>
        <w:t>O dispositivo não afasta</w:t>
      </w:r>
      <w:r w:rsidR="00FC7357" w:rsidRPr="006A0E5F">
        <w:rPr>
          <w:rFonts w:ascii="Times New Roman" w:hAnsi="Times New Roman" w:cs="Times New Roman"/>
          <w:sz w:val="24"/>
          <w:szCs w:val="24"/>
        </w:rPr>
        <w:t xml:space="preserve"> as regras </w:t>
      </w:r>
      <w:r w:rsidR="004F1AA0" w:rsidRPr="006A0E5F">
        <w:rPr>
          <w:rFonts w:ascii="Times New Roman" w:hAnsi="Times New Roman" w:cs="Times New Roman"/>
          <w:sz w:val="24"/>
          <w:szCs w:val="24"/>
        </w:rPr>
        <w:t xml:space="preserve">contábeis referentes </w:t>
      </w:r>
      <w:r w:rsidR="009452A8" w:rsidRPr="006A0E5F">
        <w:rPr>
          <w:rFonts w:ascii="Times New Roman" w:hAnsi="Times New Roman" w:cs="Times New Roman"/>
          <w:sz w:val="24"/>
          <w:szCs w:val="24"/>
        </w:rPr>
        <w:t xml:space="preserve">ao reconhecimento </w:t>
      </w:r>
      <w:r w:rsidR="00085521" w:rsidRPr="006A0E5F">
        <w:rPr>
          <w:rFonts w:ascii="Times New Roman" w:hAnsi="Times New Roman" w:cs="Times New Roman"/>
          <w:sz w:val="24"/>
          <w:szCs w:val="24"/>
        </w:rPr>
        <w:t xml:space="preserve">de ativos, </w:t>
      </w:r>
      <w:r w:rsidR="00784D57" w:rsidRPr="006A0E5F">
        <w:rPr>
          <w:rFonts w:ascii="Times New Roman" w:hAnsi="Times New Roman" w:cs="Times New Roman"/>
          <w:sz w:val="24"/>
          <w:szCs w:val="24"/>
        </w:rPr>
        <w:t xml:space="preserve">cabendo empregar </w:t>
      </w:r>
      <w:r w:rsidR="00253AAD" w:rsidRPr="006A0E5F">
        <w:rPr>
          <w:rFonts w:ascii="Times New Roman" w:hAnsi="Times New Roman" w:cs="Times New Roman"/>
          <w:sz w:val="24"/>
          <w:szCs w:val="24"/>
        </w:rPr>
        <w:t xml:space="preserve">especial </w:t>
      </w:r>
      <w:r w:rsidR="00784D57" w:rsidRPr="006A0E5F">
        <w:rPr>
          <w:rFonts w:ascii="Times New Roman" w:hAnsi="Times New Roman" w:cs="Times New Roman"/>
          <w:sz w:val="24"/>
          <w:szCs w:val="24"/>
        </w:rPr>
        <w:t>atenção a</w:t>
      </w:r>
      <w:r w:rsidR="00253AAD" w:rsidRPr="006A0E5F">
        <w:rPr>
          <w:rFonts w:ascii="Times New Roman" w:hAnsi="Times New Roman" w:cs="Times New Roman"/>
          <w:sz w:val="24"/>
          <w:szCs w:val="24"/>
        </w:rPr>
        <w:t xml:space="preserve">os de natureza intangível e gerados internamente, </w:t>
      </w:r>
      <w:r w:rsidR="00E178A0" w:rsidRPr="006A0E5F">
        <w:rPr>
          <w:rFonts w:ascii="Times New Roman" w:hAnsi="Times New Roman" w:cs="Times New Roman"/>
          <w:sz w:val="24"/>
          <w:szCs w:val="24"/>
        </w:rPr>
        <w:t>bem como a situações em que</w:t>
      </w:r>
      <w:r w:rsidR="00994E3C" w:rsidRPr="006A0E5F">
        <w:rPr>
          <w:rFonts w:ascii="Times New Roman" w:hAnsi="Times New Roman" w:cs="Times New Roman"/>
          <w:sz w:val="24"/>
          <w:szCs w:val="24"/>
        </w:rPr>
        <w:t xml:space="preserve"> clube </w:t>
      </w:r>
      <w:r w:rsidR="00E178A0" w:rsidRPr="006A0E5F">
        <w:rPr>
          <w:rFonts w:ascii="Times New Roman" w:hAnsi="Times New Roman" w:cs="Times New Roman"/>
          <w:sz w:val="24"/>
          <w:szCs w:val="24"/>
        </w:rPr>
        <w:t xml:space="preserve">seja </w:t>
      </w:r>
      <w:r w:rsidR="00994E3C" w:rsidRPr="006A0E5F">
        <w:rPr>
          <w:rFonts w:ascii="Times New Roman" w:hAnsi="Times New Roman" w:cs="Times New Roman"/>
          <w:sz w:val="24"/>
          <w:szCs w:val="24"/>
        </w:rPr>
        <w:t xml:space="preserve">o único </w:t>
      </w:r>
      <w:r w:rsidR="00C5430F" w:rsidRPr="006A0E5F">
        <w:rPr>
          <w:rFonts w:ascii="Times New Roman" w:hAnsi="Times New Roman" w:cs="Times New Roman"/>
          <w:sz w:val="24"/>
          <w:szCs w:val="24"/>
        </w:rPr>
        <w:t xml:space="preserve">agente participante da deliberação </w:t>
      </w:r>
      <w:r w:rsidR="006D19CC" w:rsidRPr="006A0E5F">
        <w:rPr>
          <w:rFonts w:ascii="Times New Roman" w:hAnsi="Times New Roman" w:cs="Times New Roman"/>
          <w:sz w:val="24"/>
          <w:szCs w:val="24"/>
        </w:rPr>
        <w:t>de criação da SAF e, consequentemente, seu único acionista</w:t>
      </w:r>
      <w:r w:rsidR="00CB089F" w:rsidRPr="006A0E5F">
        <w:rPr>
          <w:rFonts w:ascii="Times New Roman" w:hAnsi="Times New Roman" w:cs="Times New Roman"/>
          <w:sz w:val="24"/>
          <w:szCs w:val="24"/>
        </w:rPr>
        <w:t xml:space="preserve"> inicial</w:t>
      </w:r>
      <w:r w:rsidR="006D19CC" w:rsidRPr="006A0E5F">
        <w:rPr>
          <w:rFonts w:ascii="Times New Roman" w:hAnsi="Times New Roman" w:cs="Times New Roman"/>
          <w:sz w:val="24"/>
          <w:szCs w:val="24"/>
        </w:rPr>
        <w:t>.</w:t>
      </w:r>
    </w:p>
    <w:p w14:paraId="423C4ECD" w14:textId="4A66908E" w:rsidR="00A750D7" w:rsidRPr="006A0E5F" w:rsidRDefault="00A750D7"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 fim de se contribuir para a higidez sistêmica e reforçar os procedimentos verificadores da realidade da contribuição patrimonial realizada pelo titular de direitos à SAF, orienta-se os agentes de mercado que assessorarem a </w:t>
      </w:r>
      <w:r w:rsidR="00BF444A" w:rsidRPr="006A0E5F">
        <w:rPr>
          <w:rFonts w:ascii="Times New Roman" w:hAnsi="Times New Roman" w:cs="Times New Roman"/>
          <w:sz w:val="24"/>
          <w:szCs w:val="24"/>
        </w:rPr>
        <w:t xml:space="preserve">constituição </w:t>
      </w:r>
      <w:r w:rsidR="000812B7" w:rsidRPr="006A0E5F">
        <w:rPr>
          <w:rFonts w:ascii="Times New Roman" w:hAnsi="Times New Roman" w:cs="Times New Roman"/>
          <w:sz w:val="24"/>
          <w:szCs w:val="24"/>
        </w:rPr>
        <w:t>de</w:t>
      </w:r>
      <w:r w:rsidR="00BF444A" w:rsidRPr="006A0E5F">
        <w:rPr>
          <w:rFonts w:ascii="Times New Roman" w:hAnsi="Times New Roman" w:cs="Times New Roman"/>
          <w:sz w:val="24"/>
          <w:szCs w:val="24"/>
        </w:rPr>
        <w:t xml:space="preserve"> SAF</w:t>
      </w:r>
      <w:r w:rsidR="00E761E2" w:rsidRPr="006A0E5F">
        <w:rPr>
          <w:rFonts w:ascii="Times New Roman" w:hAnsi="Times New Roman" w:cs="Times New Roman"/>
          <w:sz w:val="24"/>
          <w:szCs w:val="24"/>
        </w:rPr>
        <w:t>,</w:t>
      </w:r>
      <w:r w:rsidR="00BF444A" w:rsidRPr="006A0E5F">
        <w:rPr>
          <w:rFonts w:ascii="Times New Roman" w:hAnsi="Times New Roman" w:cs="Times New Roman"/>
          <w:sz w:val="24"/>
          <w:szCs w:val="24"/>
        </w:rPr>
        <w:t xml:space="preserve"> </w:t>
      </w:r>
      <w:r w:rsidR="00720162" w:rsidRPr="006A0E5F">
        <w:rPr>
          <w:rFonts w:ascii="Times New Roman" w:hAnsi="Times New Roman" w:cs="Times New Roman"/>
          <w:sz w:val="24"/>
          <w:szCs w:val="24"/>
        </w:rPr>
        <w:t xml:space="preserve">que </w:t>
      </w:r>
      <w:r w:rsidR="000812B7" w:rsidRPr="006A0E5F">
        <w:rPr>
          <w:rFonts w:ascii="Times New Roman" w:hAnsi="Times New Roman" w:cs="Times New Roman"/>
          <w:sz w:val="24"/>
          <w:szCs w:val="24"/>
        </w:rPr>
        <w:t>tenha</w:t>
      </w:r>
      <w:r w:rsidR="00F87AB9" w:rsidRPr="006A0E5F">
        <w:rPr>
          <w:rFonts w:ascii="Times New Roman" w:hAnsi="Times New Roman" w:cs="Times New Roman"/>
          <w:sz w:val="24"/>
          <w:szCs w:val="24"/>
        </w:rPr>
        <w:t xml:space="preserve"> intuito de</w:t>
      </w:r>
      <w:r w:rsidR="00720162" w:rsidRPr="006A0E5F">
        <w:rPr>
          <w:rFonts w:ascii="Times New Roman" w:hAnsi="Times New Roman" w:cs="Times New Roman"/>
          <w:sz w:val="24"/>
          <w:szCs w:val="24"/>
        </w:rPr>
        <w:t xml:space="preserve"> acessar o mercado de capitais</w:t>
      </w:r>
      <w:r w:rsidR="00E761E2" w:rsidRPr="006A0E5F">
        <w:rPr>
          <w:rFonts w:ascii="Times New Roman" w:hAnsi="Times New Roman" w:cs="Times New Roman"/>
          <w:sz w:val="24"/>
          <w:szCs w:val="24"/>
        </w:rPr>
        <w:t>,</w:t>
      </w:r>
      <w:r w:rsidR="00720162" w:rsidRPr="006A0E5F">
        <w:rPr>
          <w:rFonts w:ascii="Times New Roman" w:hAnsi="Times New Roman" w:cs="Times New Roman"/>
          <w:sz w:val="24"/>
          <w:szCs w:val="24"/>
        </w:rPr>
        <w:t xml:space="preserve"> </w:t>
      </w:r>
      <w:r w:rsidR="00BB33BA" w:rsidRPr="006A0E5F">
        <w:rPr>
          <w:rFonts w:ascii="Times New Roman" w:hAnsi="Times New Roman" w:cs="Times New Roman"/>
          <w:sz w:val="24"/>
          <w:szCs w:val="24"/>
        </w:rPr>
        <w:t xml:space="preserve">a observarem </w:t>
      </w:r>
      <w:r w:rsidR="00B500C7" w:rsidRPr="006A0E5F">
        <w:rPr>
          <w:rFonts w:ascii="Times New Roman" w:hAnsi="Times New Roman" w:cs="Times New Roman"/>
          <w:sz w:val="24"/>
          <w:szCs w:val="24"/>
        </w:rPr>
        <w:t xml:space="preserve">normas contábeis aplicáveis ao mercado de valores mobiliários </w:t>
      </w:r>
      <w:r w:rsidR="00C47C9E" w:rsidRPr="006A0E5F">
        <w:rPr>
          <w:rFonts w:ascii="Times New Roman" w:hAnsi="Times New Roman" w:cs="Times New Roman"/>
          <w:sz w:val="24"/>
          <w:szCs w:val="24"/>
        </w:rPr>
        <w:t xml:space="preserve">desde a constituição da SAF </w:t>
      </w:r>
      <w:r w:rsidR="00B500C7" w:rsidRPr="006A0E5F">
        <w:rPr>
          <w:rFonts w:ascii="Times New Roman" w:hAnsi="Times New Roman" w:cs="Times New Roman"/>
          <w:sz w:val="24"/>
          <w:szCs w:val="24"/>
        </w:rPr>
        <w:t xml:space="preserve">e </w:t>
      </w:r>
      <w:r w:rsidRPr="006A0E5F">
        <w:rPr>
          <w:rFonts w:ascii="Times New Roman" w:hAnsi="Times New Roman" w:cs="Times New Roman"/>
          <w:sz w:val="24"/>
          <w:szCs w:val="24"/>
        </w:rPr>
        <w:t xml:space="preserve">a contratarem </w:t>
      </w:r>
      <w:r w:rsidR="00F87389">
        <w:rPr>
          <w:rFonts w:ascii="Times New Roman" w:hAnsi="Times New Roman" w:cs="Times New Roman"/>
          <w:sz w:val="24"/>
          <w:szCs w:val="24"/>
        </w:rPr>
        <w:t xml:space="preserve">auditor registrado na CVM </w:t>
      </w:r>
      <w:r w:rsidRPr="006A0E5F">
        <w:rPr>
          <w:rFonts w:ascii="Times New Roman" w:hAnsi="Times New Roman" w:cs="Times New Roman"/>
          <w:sz w:val="24"/>
          <w:szCs w:val="24"/>
        </w:rPr>
        <w:t xml:space="preserve">para atuar na </w:t>
      </w:r>
      <w:r w:rsidR="00F01477">
        <w:rPr>
          <w:rFonts w:ascii="Times New Roman" w:hAnsi="Times New Roman" w:cs="Times New Roman"/>
          <w:sz w:val="24"/>
          <w:szCs w:val="24"/>
        </w:rPr>
        <w:t xml:space="preserve">asseguração da </w:t>
      </w:r>
      <w:r w:rsidRPr="006A0E5F">
        <w:rPr>
          <w:rFonts w:ascii="Times New Roman" w:hAnsi="Times New Roman" w:cs="Times New Roman"/>
          <w:sz w:val="24"/>
          <w:szCs w:val="24"/>
        </w:rPr>
        <w:t>avaliação dos ativos e passivos</w:t>
      </w:r>
      <w:r w:rsidR="00BF444A" w:rsidRPr="006A0E5F">
        <w:rPr>
          <w:rFonts w:ascii="Times New Roman" w:hAnsi="Times New Roman" w:cs="Times New Roman"/>
          <w:sz w:val="24"/>
          <w:szCs w:val="24"/>
        </w:rPr>
        <w:t xml:space="preserve"> </w:t>
      </w:r>
      <w:r w:rsidRPr="006A0E5F">
        <w:rPr>
          <w:rFonts w:ascii="Times New Roman" w:hAnsi="Times New Roman" w:cs="Times New Roman"/>
          <w:sz w:val="24"/>
          <w:szCs w:val="24"/>
        </w:rPr>
        <w:t xml:space="preserve">transferidos à </w:t>
      </w:r>
      <w:r w:rsidR="00BF444A" w:rsidRPr="006A0E5F">
        <w:rPr>
          <w:rFonts w:ascii="Times New Roman" w:hAnsi="Times New Roman" w:cs="Times New Roman"/>
          <w:sz w:val="24"/>
          <w:szCs w:val="24"/>
        </w:rPr>
        <w:t>sociedade</w:t>
      </w:r>
      <w:r w:rsidRPr="006A0E5F">
        <w:rPr>
          <w:rFonts w:ascii="Times New Roman" w:hAnsi="Times New Roman" w:cs="Times New Roman"/>
          <w:sz w:val="24"/>
          <w:szCs w:val="24"/>
        </w:rPr>
        <w:t xml:space="preserve">. </w:t>
      </w:r>
    </w:p>
    <w:p w14:paraId="02EF7E7E" w14:textId="4D0FD85D" w:rsidR="00A750D7" w:rsidRPr="006A0E5F" w:rsidRDefault="00DC6B49" w:rsidP="00EC2FC3">
      <w:pPr>
        <w:spacing w:before="240" w:after="240" w:line="360" w:lineRule="auto"/>
        <w:rPr>
          <w:rFonts w:ascii="Times New Roman" w:hAnsi="Times New Roman" w:cs="Times New Roman"/>
          <w:sz w:val="24"/>
          <w:szCs w:val="24"/>
        </w:rPr>
      </w:pPr>
      <w:r>
        <w:rPr>
          <w:rFonts w:ascii="Times New Roman" w:hAnsi="Times New Roman" w:cs="Times New Roman"/>
          <w:sz w:val="24"/>
          <w:szCs w:val="24"/>
        </w:rPr>
        <w:t>A</w:t>
      </w:r>
      <w:r w:rsidR="00DF6CC6" w:rsidRPr="006A0E5F">
        <w:rPr>
          <w:rFonts w:ascii="Times New Roman" w:hAnsi="Times New Roman" w:cs="Times New Roman"/>
          <w:sz w:val="24"/>
          <w:szCs w:val="24"/>
        </w:rPr>
        <w:t xml:space="preserve"> atuação de profissionais </w:t>
      </w:r>
      <w:r w:rsidR="005F22DC" w:rsidRPr="006A0E5F">
        <w:rPr>
          <w:rFonts w:ascii="Times New Roman" w:hAnsi="Times New Roman" w:cs="Times New Roman"/>
          <w:sz w:val="24"/>
          <w:szCs w:val="24"/>
        </w:rPr>
        <w:t xml:space="preserve">no tocante </w:t>
      </w:r>
      <w:r w:rsidR="00071F17" w:rsidRPr="006A0E5F">
        <w:rPr>
          <w:rFonts w:ascii="Times New Roman" w:hAnsi="Times New Roman" w:cs="Times New Roman"/>
          <w:sz w:val="24"/>
          <w:szCs w:val="24"/>
        </w:rPr>
        <w:t>à</w:t>
      </w:r>
      <w:r w:rsidR="00B67C8D" w:rsidRPr="006A0E5F">
        <w:rPr>
          <w:rFonts w:ascii="Times New Roman" w:hAnsi="Times New Roman" w:cs="Times New Roman"/>
          <w:sz w:val="24"/>
          <w:szCs w:val="24"/>
        </w:rPr>
        <w:t xml:space="preserve"> avaliação de ativos e passivos </w:t>
      </w:r>
      <w:r w:rsidR="00DF6CC6" w:rsidRPr="006A0E5F">
        <w:rPr>
          <w:rFonts w:ascii="Times New Roman" w:hAnsi="Times New Roman" w:cs="Times New Roman"/>
          <w:sz w:val="24"/>
          <w:szCs w:val="24"/>
        </w:rPr>
        <w:t xml:space="preserve">não </w:t>
      </w:r>
      <w:r w:rsidR="00250B10" w:rsidRPr="006A0E5F">
        <w:rPr>
          <w:rFonts w:ascii="Times New Roman" w:hAnsi="Times New Roman" w:cs="Times New Roman"/>
          <w:sz w:val="24"/>
          <w:szCs w:val="24"/>
        </w:rPr>
        <w:t>dev</w:t>
      </w:r>
      <w:r w:rsidR="00472C71">
        <w:rPr>
          <w:rFonts w:ascii="Times New Roman" w:hAnsi="Times New Roman" w:cs="Times New Roman"/>
          <w:sz w:val="24"/>
          <w:szCs w:val="24"/>
        </w:rPr>
        <w:t>e</w:t>
      </w:r>
      <w:r w:rsidR="00250B10" w:rsidRPr="006A0E5F">
        <w:rPr>
          <w:rFonts w:ascii="Times New Roman" w:hAnsi="Times New Roman" w:cs="Times New Roman"/>
          <w:sz w:val="24"/>
          <w:szCs w:val="24"/>
        </w:rPr>
        <w:t xml:space="preserve"> ser confundida e nem dispens</w:t>
      </w:r>
      <w:r w:rsidR="00472C71">
        <w:rPr>
          <w:rFonts w:ascii="Times New Roman" w:hAnsi="Times New Roman" w:cs="Times New Roman"/>
          <w:sz w:val="24"/>
          <w:szCs w:val="24"/>
        </w:rPr>
        <w:t>a</w:t>
      </w:r>
      <w:r w:rsidR="00DF6CC6" w:rsidRPr="006A0E5F">
        <w:rPr>
          <w:rFonts w:ascii="Times New Roman" w:hAnsi="Times New Roman" w:cs="Times New Roman"/>
          <w:sz w:val="24"/>
          <w:szCs w:val="24"/>
        </w:rPr>
        <w:t xml:space="preserve"> </w:t>
      </w:r>
      <w:r w:rsidR="008F113F" w:rsidRPr="006A0E5F">
        <w:rPr>
          <w:rFonts w:ascii="Times New Roman" w:hAnsi="Times New Roman" w:cs="Times New Roman"/>
          <w:sz w:val="24"/>
          <w:szCs w:val="24"/>
        </w:rPr>
        <w:t>o papel do auditor</w:t>
      </w:r>
      <w:r w:rsidR="00B67C8D" w:rsidRPr="006A0E5F">
        <w:rPr>
          <w:rFonts w:ascii="Times New Roman" w:hAnsi="Times New Roman" w:cs="Times New Roman"/>
          <w:sz w:val="24"/>
          <w:szCs w:val="24"/>
        </w:rPr>
        <w:t xml:space="preserve"> </w:t>
      </w:r>
      <w:r w:rsidR="00247DFA" w:rsidRPr="006A0E5F">
        <w:rPr>
          <w:rFonts w:ascii="Times New Roman" w:hAnsi="Times New Roman" w:cs="Times New Roman"/>
          <w:sz w:val="24"/>
          <w:szCs w:val="24"/>
        </w:rPr>
        <w:t xml:space="preserve">independente </w:t>
      </w:r>
      <w:r w:rsidR="00B67C8D" w:rsidRPr="006A0E5F">
        <w:rPr>
          <w:rFonts w:ascii="Times New Roman" w:hAnsi="Times New Roman" w:cs="Times New Roman"/>
          <w:sz w:val="24"/>
          <w:szCs w:val="24"/>
        </w:rPr>
        <w:t xml:space="preserve">na </w:t>
      </w:r>
      <w:r w:rsidR="00472C71">
        <w:rPr>
          <w:rFonts w:ascii="Times New Roman" w:hAnsi="Times New Roman" w:cs="Times New Roman"/>
          <w:sz w:val="24"/>
          <w:szCs w:val="24"/>
        </w:rPr>
        <w:t>asseguração</w:t>
      </w:r>
      <w:r w:rsidR="00B67C8D" w:rsidRPr="006A0E5F">
        <w:rPr>
          <w:rFonts w:ascii="Times New Roman" w:hAnsi="Times New Roman" w:cs="Times New Roman"/>
          <w:sz w:val="24"/>
          <w:szCs w:val="24"/>
        </w:rPr>
        <w:t xml:space="preserve"> das demonstrações financeiras</w:t>
      </w:r>
      <w:r w:rsidR="00CC0C88">
        <w:rPr>
          <w:rFonts w:ascii="Times New Roman" w:hAnsi="Times New Roman" w:cs="Times New Roman"/>
          <w:sz w:val="24"/>
          <w:szCs w:val="24"/>
        </w:rPr>
        <w:t>. Porém,</w:t>
      </w:r>
      <w:r w:rsidR="008F113F" w:rsidRPr="006A0E5F">
        <w:rPr>
          <w:rFonts w:ascii="Times New Roman" w:hAnsi="Times New Roman" w:cs="Times New Roman"/>
          <w:sz w:val="24"/>
          <w:szCs w:val="24"/>
        </w:rPr>
        <w:t xml:space="preserve"> sua manifestação representará mais um elemento relevante </w:t>
      </w:r>
      <w:r w:rsidR="00247DFA" w:rsidRPr="006A0E5F">
        <w:rPr>
          <w:rFonts w:ascii="Times New Roman" w:hAnsi="Times New Roman" w:cs="Times New Roman"/>
          <w:sz w:val="24"/>
          <w:szCs w:val="24"/>
        </w:rPr>
        <w:t xml:space="preserve">que pode contribuir </w:t>
      </w:r>
      <w:r w:rsidR="00BF444A" w:rsidRPr="006A0E5F">
        <w:rPr>
          <w:rFonts w:ascii="Times New Roman" w:hAnsi="Times New Roman" w:cs="Times New Roman"/>
          <w:sz w:val="24"/>
          <w:szCs w:val="24"/>
        </w:rPr>
        <w:t>para uma tomada de deci</w:t>
      </w:r>
      <w:r w:rsidR="412FF820" w:rsidRPr="006A0E5F">
        <w:rPr>
          <w:rFonts w:ascii="Times New Roman" w:hAnsi="Times New Roman" w:cs="Times New Roman"/>
          <w:sz w:val="24"/>
          <w:szCs w:val="24"/>
        </w:rPr>
        <w:t>s</w:t>
      </w:r>
      <w:r w:rsidR="00BF444A" w:rsidRPr="006A0E5F">
        <w:rPr>
          <w:rFonts w:ascii="Times New Roman" w:hAnsi="Times New Roman" w:cs="Times New Roman"/>
          <w:sz w:val="24"/>
          <w:szCs w:val="24"/>
        </w:rPr>
        <w:t>ão</w:t>
      </w:r>
      <w:r w:rsidR="00E761E2" w:rsidRPr="006A0E5F">
        <w:rPr>
          <w:rFonts w:ascii="Times New Roman" w:hAnsi="Times New Roman" w:cs="Times New Roman"/>
          <w:sz w:val="24"/>
          <w:szCs w:val="24"/>
        </w:rPr>
        <w:t>, devidamente refletida e informada,</w:t>
      </w:r>
      <w:r w:rsidR="00BF444A" w:rsidRPr="006A0E5F">
        <w:rPr>
          <w:rFonts w:ascii="Times New Roman" w:hAnsi="Times New Roman" w:cs="Times New Roman"/>
          <w:sz w:val="24"/>
          <w:szCs w:val="24"/>
        </w:rPr>
        <w:t xml:space="preserve"> por parte de</w:t>
      </w:r>
      <w:r w:rsidR="00A750D7" w:rsidRPr="006A0E5F">
        <w:rPr>
          <w:rFonts w:ascii="Times New Roman" w:hAnsi="Times New Roman" w:cs="Times New Roman"/>
          <w:sz w:val="24"/>
          <w:szCs w:val="24"/>
        </w:rPr>
        <w:t xml:space="preserve"> possíveis investidores e</w:t>
      </w:r>
      <w:r w:rsidR="00BF444A" w:rsidRPr="006A0E5F">
        <w:rPr>
          <w:rFonts w:ascii="Times New Roman" w:hAnsi="Times New Roman" w:cs="Times New Roman"/>
          <w:sz w:val="24"/>
          <w:szCs w:val="24"/>
        </w:rPr>
        <w:t>, em caso de oferta</w:t>
      </w:r>
      <w:r w:rsidR="00A750D7" w:rsidRPr="006A0E5F">
        <w:rPr>
          <w:rFonts w:ascii="Times New Roman" w:hAnsi="Times New Roman" w:cs="Times New Roman"/>
          <w:sz w:val="24"/>
          <w:szCs w:val="24"/>
        </w:rPr>
        <w:t xml:space="preserve"> </w:t>
      </w:r>
      <w:r w:rsidR="00BF444A" w:rsidRPr="006A0E5F">
        <w:rPr>
          <w:rFonts w:ascii="Times New Roman" w:hAnsi="Times New Roman" w:cs="Times New Roman"/>
          <w:sz w:val="24"/>
          <w:szCs w:val="24"/>
        </w:rPr>
        <w:t xml:space="preserve">de valores mobiliários da SAF, </w:t>
      </w:r>
      <w:r w:rsidR="004C5A9B">
        <w:rPr>
          <w:rFonts w:ascii="Times New Roman" w:hAnsi="Times New Roman" w:cs="Times New Roman"/>
          <w:sz w:val="24"/>
          <w:szCs w:val="24"/>
        </w:rPr>
        <w:t>deve</w:t>
      </w:r>
      <w:r w:rsidR="00A750D7" w:rsidRPr="006A0E5F">
        <w:rPr>
          <w:rFonts w:ascii="Times New Roman" w:hAnsi="Times New Roman" w:cs="Times New Roman"/>
          <w:sz w:val="24"/>
          <w:szCs w:val="24"/>
        </w:rPr>
        <w:t xml:space="preserve"> </w:t>
      </w:r>
      <w:r w:rsidR="00BF444A" w:rsidRPr="006A0E5F">
        <w:rPr>
          <w:rFonts w:ascii="Times New Roman" w:hAnsi="Times New Roman" w:cs="Times New Roman"/>
          <w:sz w:val="24"/>
          <w:szCs w:val="24"/>
        </w:rPr>
        <w:t>ser apresentada</w:t>
      </w:r>
      <w:r w:rsidR="00A750D7" w:rsidRPr="006A0E5F">
        <w:rPr>
          <w:rFonts w:ascii="Times New Roman" w:hAnsi="Times New Roman" w:cs="Times New Roman"/>
          <w:sz w:val="24"/>
          <w:szCs w:val="24"/>
        </w:rPr>
        <w:t xml:space="preserve"> como parte do conjunto de informa</w:t>
      </w:r>
      <w:r w:rsidR="00BF444A" w:rsidRPr="006A0E5F">
        <w:rPr>
          <w:rFonts w:ascii="Times New Roman" w:hAnsi="Times New Roman" w:cs="Times New Roman"/>
          <w:sz w:val="24"/>
          <w:szCs w:val="24"/>
        </w:rPr>
        <w:t>ções disponibilizado ao mercado</w:t>
      </w:r>
      <w:r w:rsidR="00A750D7" w:rsidRPr="006A0E5F">
        <w:rPr>
          <w:rFonts w:ascii="Times New Roman" w:hAnsi="Times New Roman" w:cs="Times New Roman"/>
          <w:sz w:val="24"/>
          <w:szCs w:val="24"/>
        </w:rPr>
        <w:t xml:space="preserve">. </w:t>
      </w:r>
    </w:p>
    <w:p w14:paraId="4DC0DFE6" w14:textId="651D6A2A" w:rsidR="00A561E8" w:rsidRPr="006A0E5F" w:rsidRDefault="00A561E8" w:rsidP="00EC2FC3">
      <w:pPr>
        <w:pStyle w:val="Ttulo1"/>
        <w:spacing w:line="360" w:lineRule="auto"/>
        <w:rPr>
          <w:rFonts w:ascii="Times New Roman" w:hAnsi="Times New Roman" w:cs="Times New Roman"/>
          <w:sz w:val="24"/>
          <w:szCs w:val="24"/>
        </w:rPr>
      </w:pPr>
      <w:r w:rsidRPr="006A0E5F">
        <w:rPr>
          <w:rFonts w:ascii="Times New Roman" w:hAnsi="Times New Roman" w:cs="Times New Roman"/>
          <w:sz w:val="24"/>
          <w:szCs w:val="24"/>
        </w:rPr>
        <w:lastRenderedPageBreak/>
        <w:t xml:space="preserve">Ações de </w:t>
      </w:r>
      <w:r w:rsidR="00CB76E5" w:rsidRPr="006A0E5F">
        <w:rPr>
          <w:rFonts w:ascii="Times New Roman" w:hAnsi="Times New Roman" w:cs="Times New Roman"/>
          <w:sz w:val="24"/>
          <w:szCs w:val="24"/>
        </w:rPr>
        <w:t xml:space="preserve">Emissão </w:t>
      </w:r>
      <w:r w:rsidRPr="006A0E5F">
        <w:rPr>
          <w:rFonts w:ascii="Times New Roman" w:hAnsi="Times New Roman" w:cs="Times New Roman"/>
          <w:sz w:val="24"/>
          <w:szCs w:val="24"/>
        </w:rPr>
        <w:t xml:space="preserve">da SAF </w:t>
      </w:r>
    </w:p>
    <w:p w14:paraId="551F2472" w14:textId="3A8A7529" w:rsidR="00A561E8" w:rsidRPr="006A0E5F" w:rsidRDefault="00A561E8"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A combinação dos artigos 15, §1º, 16 e 16-A da Lei das Sociedades por Ações resulta na proibição, imposta a companhias abertas, de emissão e manutenção de mais de uma classe de ações ordinárias</w:t>
      </w:r>
      <w:r w:rsidR="00184C58" w:rsidRPr="006A0E5F">
        <w:rPr>
          <w:rFonts w:ascii="Times New Roman" w:hAnsi="Times New Roman" w:cs="Times New Roman"/>
          <w:sz w:val="24"/>
          <w:szCs w:val="24"/>
        </w:rPr>
        <w:t>,</w:t>
      </w:r>
      <w:r w:rsidRPr="006A0E5F">
        <w:rPr>
          <w:rFonts w:ascii="Times New Roman" w:hAnsi="Times New Roman" w:cs="Times New Roman"/>
          <w:sz w:val="24"/>
          <w:szCs w:val="24"/>
        </w:rPr>
        <w:t xml:space="preserve"> ressalvada, apenas, a adoção do voto plural, nos termos do art. 110-A da mesma Lei</w:t>
      </w:r>
      <w:r w:rsidR="00DE1268" w:rsidRPr="006A0E5F">
        <w:rPr>
          <w:rFonts w:ascii="Times New Roman" w:hAnsi="Times New Roman" w:cs="Times New Roman"/>
          <w:sz w:val="24"/>
          <w:szCs w:val="24"/>
        </w:rPr>
        <w:t>, consoante alterada pela Lei nº 14.195, de 26 de agosto de 2021</w:t>
      </w:r>
      <w:r w:rsidRPr="006A0E5F">
        <w:rPr>
          <w:rFonts w:ascii="Times New Roman" w:hAnsi="Times New Roman" w:cs="Times New Roman"/>
          <w:sz w:val="24"/>
          <w:szCs w:val="24"/>
        </w:rPr>
        <w:t xml:space="preserve">. </w:t>
      </w:r>
    </w:p>
    <w:p w14:paraId="26C61457" w14:textId="1868681D" w:rsidR="00A561E8" w:rsidRPr="006A0E5F" w:rsidRDefault="00A561E8"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 Lei da SAF oferece uma solução diferente para </w:t>
      </w:r>
      <w:r w:rsidR="00D65F3E" w:rsidRPr="006A0E5F">
        <w:rPr>
          <w:rFonts w:ascii="Times New Roman" w:hAnsi="Times New Roman" w:cs="Times New Roman"/>
          <w:sz w:val="24"/>
          <w:szCs w:val="24"/>
        </w:rPr>
        <w:t>as</w:t>
      </w:r>
      <w:r w:rsidRPr="006A0E5F">
        <w:rPr>
          <w:rFonts w:ascii="Times New Roman" w:hAnsi="Times New Roman" w:cs="Times New Roman"/>
          <w:sz w:val="24"/>
          <w:szCs w:val="24"/>
        </w:rPr>
        <w:t xml:space="preserve"> </w:t>
      </w:r>
      <w:r w:rsidR="0084650E" w:rsidRPr="006A0E5F">
        <w:rPr>
          <w:rFonts w:ascii="Times New Roman" w:hAnsi="Times New Roman" w:cs="Times New Roman"/>
          <w:sz w:val="24"/>
          <w:szCs w:val="24"/>
        </w:rPr>
        <w:t>SAF</w:t>
      </w:r>
      <w:r w:rsidRPr="006A0E5F">
        <w:rPr>
          <w:rFonts w:ascii="Times New Roman" w:hAnsi="Times New Roman" w:cs="Times New Roman"/>
          <w:sz w:val="24"/>
          <w:szCs w:val="24"/>
        </w:rPr>
        <w:t xml:space="preserve"> (e exclusivamente </w:t>
      </w:r>
      <w:r w:rsidR="00D65F3E" w:rsidRPr="006A0E5F">
        <w:rPr>
          <w:rFonts w:ascii="Times New Roman" w:hAnsi="Times New Roman" w:cs="Times New Roman"/>
          <w:sz w:val="24"/>
          <w:szCs w:val="24"/>
        </w:rPr>
        <w:t>p</w:t>
      </w:r>
      <w:r w:rsidRPr="006A0E5F">
        <w:rPr>
          <w:rFonts w:ascii="Times New Roman" w:hAnsi="Times New Roman" w:cs="Times New Roman"/>
          <w:sz w:val="24"/>
          <w:szCs w:val="24"/>
        </w:rPr>
        <w:t>a</w:t>
      </w:r>
      <w:r w:rsidR="00D65F3E" w:rsidRPr="006A0E5F">
        <w:rPr>
          <w:rFonts w:ascii="Times New Roman" w:hAnsi="Times New Roman" w:cs="Times New Roman"/>
          <w:sz w:val="24"/>
          <w:szCs w:val="24"/>
        </w:rPr>
        <w:t>ra</w:t>
      </w:r>
      <w:r w:rsidRPr="006A0E5F">
        <w:rPr>
          <w:rFonts w:ascii="Times New Roman" w:hAnsi="Times New Roman" w:cs="Times New Roman"/>
          <w:sz w:val="24"/>
          <w:szCs w:val="24"/>
        </w:rPr>
        <w:t xml:space="preserve"> </w:t>
      </w:r>
      <w:r w:rsidR="003A19AD" w:rsidRPr="006A0E5F">
        <w:rPr>
          <w:rFonts w:ascii="Times New Roman" w:hAnsi="Times New Roman" w:cs="Times New Roman"/>
          <w:sz w:val="24"/>
          <w:szCs w:val="24"/>
        </w:rPr>
        <w:t>essas</w:t>
      </w:r>
      <w:r w:rsidRPr="006A0E5F">
        <w:rPr>
          <w:rFonts w:ascii="Times New Roman" w:hAnsi="Times New Roman" w:cs="Times New Roman"/>
          <w:sz w:val="24"/>
          <w:szCs w:val="24"/>
        </w:rPr>
        <w:t xml:space="preserve">), que se aplica tanto à SAF constituída por subscrição pública, na forma do art. 82 e </w:t>
      </w:r>
      <w:r w:rsidR="00F71EA1">
        <w:rPr>
          <w:rFonts w:ascii="Times New Roman" w:hAnsi="Times New Roman" w:cs="Times New Roman"/>
          <w:sz w:val="24"/>
          <w:szCs w:val="24"/>
        </w:rPr>
        <w:t>seg</w:t>
      </w:r>
      <w:r w:rsidR="007C74B8">
        <w:rPr>
          <w:rFonts w:ascii="Times New Roman" w:hAnsi="Times New Roman" w:cs="Times New Roman"/>
          <w:sz w:val="24"/>
          <w:szCs w:val="24"/>
        </w:rPr>
        <w:t>uintes</w:t>
      </w:r>
      <w:r w:rsidRPr="006A0E5F">
        <w:rPr>
          <w:rFonts w:ascii="Times New Roman" w:hAnsi="Times New Roman" w:cs="Times New Roman"/>
          <w:sz w:val="24"/>
          <w:szCs w:val="24"/>
        </w:rPr>
        <w:t xml:space="preserve"> da Lei das Sociedades por Ações, </w:t>
      </w:r>
      <w:r w:rsidR="00920DC8" w:rsidRPr="006A0E5F">
        <w:rPr>
          <w:rFonts w:ascii="Times New Roman" w:hAnsi="Times New Roman" w:cs="Times New Roman"/>
          <w:sz w:val="24"/>
          <w:szCs w:val="24"/>
        </w:rPr>
        <w:t xml:space="preserve">forma de constituição pouco comum, </w:t>
      </w:r>
      <w:r w:rsidRPr="006A0E5F">
        <w:rPr>
          <w:rFonts w:ascii="Times New Roman" w:hAnsi="Times New Roman" w:cs="Times New Roman"/>
          <w:sz w:val="24"/>
          <w:szCs w:val="24"/>
        </w:rPr>
        <w:t xml:space="preserve">quanto àquela que for constituída por subscrição particular e que, posteriormente, </w:t>
      </w:r>
      <w:r w:rsidR="00D65F3E" w:rsidRPr="006A0E5F">
        <w:rPr>
          <w:rFonts w:ascii="Times New Roman" w:hAnsi="Times New Roman" w:cs="Times New Roman"/>
          <w:sz w:val="24"/>
          <w:szCs w:val="24"/>
        </w:rPr>
        <w:t xml:space="preserve">venha a </w:t>
      </w:r>
      <w:r w:rsidRPr="006A0E5F">
        <w:rPr>
          <w:rFonts w:ascii="Times New Roman" w:hAnsi="Times New Roman" w:cs="Times New Roman"/>
          <w:sz w:val="24"/>
          <w:szCs w:val="24"/>
        </w:rPr>
        <w:t xml:space="preserve">abrir seu capital. </w:t>
      </w:r>
    </w:p>
    <w:p w14:paraId="180708CD" w14:textId="0CBABE73" w:rsidR="00A561E8" w:rsidRPr="006A0E5F" w:rsidRDefault="00A561E8"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Isto porque a Lei da SAF estabelece, no art. 2º, §2º, VII, que “</w:t>
      </w:r>
      <w:r w:rsidRPr="006A0E5F">
        <w:rPr>
          <w:rFonts w:ascii="Times New Roman" w:hAnsi="Times New Roman" w:cs="Times New Roman"/>
          <w:i/>
          <w:sz w:val="24"/>
          <w:szCs w:val="24"/>
        </w:rPr>
        <w:t>a Sociedade Anônima do Futebol emitirá obrigatoriamente ações ordinárias da classe A para subscrição exclusivamente pelo clube ou pessoa jurídica original que a constituiu</w:t>
      </w:r>
      <w:r w:rsidRPr="006A0E5F">
        <w:rPr>
          <w:rFonts w:ascii="Times New Roman" w:hAnsi="Times New Roman" w:cs="Times New Roman"/>
          <w:sz w:val="24"/>
          <w:szCs w:val="24"/>
        </w:rPr>
        <w:t xml:space="preserve">”. Trata-se, como apontado, de comando especial, contido </w:t>
      </w:r>
      <w:r w:rsidR="00E761E2" w:rsidRPr="006A0E5F">
        <w:rPr>
          <w:rFonts w:ascii="Times New Roman" w:hAnsi="Times New Roman" w:cs="Times New Roman"/>
          <w:sz w:val="24"/>
          <w:szCs w:val="24"/>
        </w:rPr>
        <w:t xml:space="preserve">expressamente </w:t>
      </w:r>
      <w:r w:rsidRPr="006A0E5F">
        <w:rPr>
          <w:rFonts w:ascii="Times New Roman" w:hAnsi="Times New Roman" w:cs="Times New Roman"/>
          <w:sz w:val="24"/>
          <w:szCs w:val="24"/>
        </w:rPr>
        <w:t xml:space="preserve">em </w:t>
      </w:r>
      <w:r w:rsidR="00BF444A" w:rsidRPr="006A0E5F">
        <w:rPr>
          <w:rFonts w:ascii="Times New Roman" w:hAnsi="Times New Roman" w:cs="Times New Roman"/>
          <w:sz w:val="24"/>
          <w:szCs w:val="24"/>
        </w:rPr>
        <w:t>lei específica</w:t>
      </w:r>
      <w:r w:rsidRPr="006A0E5F">
        <w:rPr>
          <w:rFonts w:ascii="Times New Roman" w:hAnsi="Times New Roman" w:cs="Times New Roman"/>
          <w:sz w:val="24"/>
          <w:szCs w:val="24"/>
        </w:rPr>
        <w:t>, aplicável apenas à SAF, que se sobrepõe à restrição imposta às demais companhias abertas.</w:t>
      </w:r>
    </w:p>
    <w:p w14:paraId="60E966FA" w14:textId="569EC2C8" w:rsidR="00A561E8" w:rsidRPr="006A0E5F" w:rsidRDefault="00A561E8"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 Lei da SAF prevê, assim, uma exceção autorizativa à regra geral, de natureza proibitiva. Desse modo, </w:t>
      </w:r>
      <w:r w:rsidR="00D15BE9" w:rsidRPr="006A0E5F">
        <w:rPr>
          <w:rFonts w:ascii="Times New Roman" w:hAnsi="Times New Roman" w:cs="Times New Roman"/>
          <w:sz w:val="24"/>
          <w:szCs w:val="24"/>
        </w:rPr>
        <w:t xml:space="preserve">também </w:t>
      </w:r>
      <w:r w:rsidRPr="006A0E5F">
        <w:rPr>
          <w:rFonts w:ascii="Times New Roman" w:hAnsi="Times New Roman" w:cs="Times New Roman"/>
          <w:sz w:val="24"/>
          <w:szCs w:val="24"/>
        </w:rPr>
        <w:t xml:space="preserve">a SAF que se registrar </w:t>
      </w:r>
      <w:r w:rsidR="00BF444A" w:rsidRPr="006A0E5F">
        <w:rPr>
          <w:rFonts w:ascii="Times New Roman" w:hAnsi="Times New Roman" w:cs="Times New Roman"/>
          <w:sz w:val="24"/>
          <w:szCs w:val="24"/>
        </w:rPr>
        <w:t xml:space="preserve">na CVM </w:t>
      </w:r>
      <w:r w:rsidRPr="006A0E5F">
        <w:rPr>
          <w:rFonts w:ascii="Times New Roman" w:hAnsi="Times New Roman" w:cs="Times New Roman"/>
          <w:sz w:val="24"/>
          <w:szCs w:val="24"/>
        </w:rPr>
        <w:t xml:space="preserve">como companhia aberta: </w:t>
      </w:r>
    </w:p>
    <w:p w14:paraId="7B2BEDE4" w14:textId="42E24CB2" w:rsidR="00A561E8" w:rsidRPr="006A0E5F" w:rsidRDefault="00F86D9B" w:rsidP="00EC2FC3">
      <w:pPr>
        <w:pStyle w:val="PargrafodaLista"/>
        <w:numPr>
          <w:ilvl w:val="0"/>
          <w:numId w:val="1"/>
        </w:numPr>
        <w:spacing w:before="240" w:after="240" w:line="360" w:lineRule="auto"/>
        <w:contextualSpacing w:val="0"/>
        <w:rPr>
          <w:rFonts w:ascii="Times New Roman" w:hAnsi="Times New Roman" w:cs="Times New Roman"/>
          <w:sz w:val="24"/>
          <w:szCs w:val="24"/>
        </w:rPr>
      </w:pPr>
      <w:r w:rsidRPr="006A0E5F">
        <w:rPr>
          <w:rFonts w:ascii="Times New Roman" w:hAnsi="Times New Roman" w:cs="Times New Roman"/>
          <w:sz w:val="24"/>
          <w:szCs w:val="24"/>
        </w:rPr>
        <w:t xml:space="preserve">deverá contar com </w:t>
      </w:r>
      <w:r w:rsidR="00A561E8" w:rsidRPr="006A0E5F">
        <w:rPr>
          <w:rFonts w:ascii="Times New Roman" w:hAnsi="Times New Roman" w:cs="Times New Roman"/>
          <w:sz w:val="24"/>
          <w:szCs w:val="24"/>
        </w:rPr>
        <w:t>uma classe específica de ação ordinária, denominada em sua legislação própria de Classe A, para subscrição exclusiva pelo clube ou pessoa jurídica original constituinte (da SAF); e</w:t>
      </w:r>
    </w:p>
    <w:p w14:paraId="5F524AEC" w14:textId="6784F77B" w:rsidR="00A561E8" w:rsidRPr="006A0E5F" w:rsidRDefault="004814E9" w:rsidP="00EC2FC3">
      <w:pPr>
        <w:pStyle w:val="PargrafodaLista"/>
        <w:numPr>
          <w:ilvl w:val="0"/>
          <w:numId w:val="1"/>
        </w:numPr>
        <w:spacing w:before="240" w:after="240" w:line="360" w:lineRule="auto"/>
        <w:contextualSpacing w:val="0"/>
        <w:rPr>
          <w:rFonts w:ascii="Times New Roman" w:hAnsi="Times New Roman" w:cs="Times New Roman"/>
          <w:sz w:val="24"/>
          <w:szCs w:val="24"/>
        </w:rPr>
      </w:pPr>
      <w:r w:rsidRPr="006A0E5F">
        <w:rPr>
          <w:rFonts w:ascii="Times New Roman" w:hAnsi="Times New Roman" w:cs="Times New Roman"/>
          <w:sz w:val="24"/>
          <w:szCs w:val="24"/>
        </w:rPr>
        <w:t>existindo</w:t>
      </w:r>
      <w:r w:rsidR="00A561E8" w:rsidRPr="006A0E5F">
        <w:rPr>
          <w:rFonts w:ascii="Times New Roman" w:hAnsi="Times New Roman" w:cs="Times New Roman"/>
          <w:sz w:val="24"/>
          <w:szCs w:val="24"/>
        </w:rPr>
        <w:t xml:space="preserve"> intenção de emitir ações ordinárias para subscrição por qualquer outro tipo de subscritor, poderá criar</w:t>
      </w:r>
      <w:r w:rsidR="00FF1C7F" w:rsidRPr="006A0E5F">
        <w:rPr>
          <w:rFonts w:ascii="Times New Roman" w:hAnsi="Times New Roman" w:cs="Times New Roman"/>
          <w:sz w:val="24"/>
          <w:szCs w:val="24"/>
        </w:rPr>
        <w:t xml:space="preserve"> uma classe de ações ordinárias sem voto plural e, caso entenda conveniente,</w:t>
      </w:r>
      <w:r w:rsidR="00E5059E" w:rsidRPr="006A0E5F">
        <w:rPr>
          <w:rFonts w:ascii="Times New Roman" w:hAnsi="Times New Roman" w:cs="Times New Roman"/>
          <w:sz w:val="24"/>
          <w:szCs w:val="24"/>
        </w:rPr>
        <w:t xml:space="preserve"> </w:t>
      </w:r>
      <w:r w:rsidR="005B54A0" w:rsidRPr="006A0E5F">
        <w:rPr>
          <w:rFonts w:ascii="Times New Roman" w:hAnsi="Times New Roman" w:cs="Times New Roman"/>
          <w:sz w:val="24"/>
          <w:szCs w:val="24"/>
        </w:rPr>
        <w:t>observadas as disposições da Lei das Sociedades por Ações</w:t>
      </w:r>
      <w:r w:rsidR="001640A3" w:rsidRPr="006A0E5F">
        <w:rPr>
          <w:rFonts w:ascii="Times New Roman" w:hAnsi="Times New Roman" w:cs="Times New Roman"/>
          <w:sz w:val="24"/>
          <w:szCs w:val="24"/>
        </w:rPr>
        <w:t>,</w:t>
      </w:r>
      <w:r w:rsidR="005B54A0" w:rsidRPr="006A0E5F">
        <w:rPr>
          <w:rFonts w:ascii="Times New Roman" w:hAnsi="Times New Roman" w:cs="Times New Roman"/>
          <w:sz w:val="24"/>
          <w:szCs w:val="24"/>
        </w:rPr>
        <w:t xml:space="preserve"> </w:t>
      </w:r>
      <w:r w:rsidR="00E5059E" w:rsidRPr="006A0E5F">
        <w:rPr>
          <w:rFonts w:ascii="Times New Roman" w:hAnsi="Times New Roman" w:cs="Times New Roman"/>
          <w:sz w:val="24"/>
          <w:szCs w:val="24"/>
        </w:rPr>
        <w:t>outra classe</w:t>
      </w:r>
      <w:r w:rsidR="0081279A" w:rsidRPr="006A0E5F">
        <w:rPr>
          <w:rFonts w:ascii="Times New Roman" w:hAnsi="Times New Roman" w:cs="Times New Roman"/>
          <w:sz w:val="24"/>
          <w:szCs w:val="24"/>
        </w:rPr>
        <w:t xml:space="preserve"> </w:t>
      </w:r>
      <w:r w:rsidR="00624A68" w:rsidRPr="006A0E5F">
        <w:rPr>
          <w:rFonts w:ascii="Times New Roman" w:hAnsi="Times New Roman" w:cs="Times New Roman"/>
          <w:sz w:val="24"/>
          <w:szCs w:val="24"/>
        </w:rPr>
        <w:t xml:space="preserve">de ações ordinárias </w:t>
      </w:r>
      <w:r w:rsidR="0081279A" w:rsidRPr="006A0E5F">
        <w:rPr>
          <w:rFonts w:ascii="Times New Roman" w:hAnsi="Times New Roman" w:cs="Times New Roman"/>
          <w:sz w:val="24"/>
          <w:szCs w:val="24"/>
        </w:rPr>
        <w:t>com voto plural, ambas distintas</w:t>
      </w:r>
      <w:r w:rsidR="00A561E8" w:rsidRPr="006A0E5F">
        <w:rPr>
          <w:rFonts w:ascii="Times New Roman" w:hAnsi="Times New Roman" w:cs="Times New Roman"/>
          <w:sz w:val="24"/>
          <w:szCs w:val="24"/>
        </w:rPr>
        <w:t xml:space="preserve"> </w:t>
      </w:r>
      <w:r w:rsidR="0081279A" w:rsidRPr="006A0E5F">
        <w:rPr>
          <w:rFonts w:ascii="Times New Roman" w:hAnsi="Times New Roman" w:cs="Times New Roman"/>
          <w:sz w:val="24"/>
          <w:szCs w:val="24"/>
        </w:rPr>
        <w:t>d</w:t>
      </w:r>
      <w:r w:rsidR="00A561E8" w:rsidRPr="006A0E5F">
        <w:rPr>
          <w:rFonts w:ascii="Times New Roman" w:hAnsi="Times New Roman" w:cs="Times New Roman"/>
          <w:sz w:val="24"/>
          <w:szCs w:val="24"/>
        </w:rPr>
        <w:t xml:space="preserve">a Classe A (a qual está associada à titularidade de prerrogativas especiais, previstas na Lei da SAF). </w:t>
      </w:r>
    </w:p>
    <w:p w14:paraId="73112CC1" w14:textId="03D0010B" w:rsidR="00A561E8" w:rsidRPr="006A0E5F" w:rsidRDefault="00B94553"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lastRenderedPageBreak/>
        <w:t xml:space="preserve">O titular da </w:t>
      </w:r>
      <w:r w:rsidR="00A561E8" w:rsidRPr="006A0E5F">
        <w:rPr>
          <w:rFonts w:ascii="Times New Roman" w:hAnsi="Times New Roman" w:cs="Times New Roman"/>
          <w:sz w:val="24"/>
          <w:szCs w:val="24"/>
        </w:rPr>
        <w:t xml:space="preserve">ação Classe A </w:t>
      </w:r>
      <w:r w:rsidRPr="006A0E5F">
        <w:rPr>
          <w:rFonts w:ascii="Times New Roman" w:hAnsi="Times New Roman" w:cs="Times New Roman"/>
          <w:sz w:val="24"/>
          <w:szCs w:val="24"/>
        </w:rPr>
        <w:t>deterá</w:t>
      </w:r>
      <w:r w:rsidR="00A561E8" w:rsidRPr="006A0E5F">
        <w:rPr>
          <w:rFonts w:ascii="Times New Roman" w:hAnsi="Times New Roman" w:cs="Times New Roman"/>
          <w:sz w:val="24"/>
          <w:szCs w:val="24"/>
        </w:rPr>
        <w:t xml:space="preserve">, obrigatoriamente, os direitos </w:t>
      </w:r>
      <w:r w:rsidR="008701B2" w:rsidRPr="006A0E5F">
        <w:rPr>
          <w:rFonts w:ascii="Times New Roman" w:hAnsi="Times New Roman" w:cs="Times New Roman"/>
          <w:sz w:val="24"/>
          <w:szCs w:val="24"/>
        </w:rPr>
        <w:t>previstos nos</w:t>
      </w:r>
      <w:r w:rsidR="00A561E8" w:rsidRPr="006A0E5F">
        <w:rPr>
          <w:rFonts w:ascii="Times New Roman" w:hAnsi="Times New Roman" w:cs="Times New Roman"/>
          <w:sz w:val="24"/>
          <w:szCs w:val="24"/>
        </w:rPr>
        <w:t xml:space="preserve"> </w:t>
      </w:r>
      <w:r w:rsidR="008D2612" w:rsidRPr="006A0E5F">
        <w:rPr>
          <w:rFonts w:ascii="Times New Roman" w:hAnsi="Times New Roman" w:cs="Times New Roman"/>
          <w:sz w:val="24"/>
          <w:szCs w:val="24"/>
        </w:rPr>
        <w:t xml:space="preserve">parágrafos </w:t>
      </w:r>
      <w:r w:rsidR="00A561E8" w:rsidRPr="006A0E5F">
        <w:rPr>
          <w:rFonts w:ascii="Times New Roman" w:hAnsi="Times New Roman" w:cs="Times New Roman"/>
          <w:sz w:val="24"/>
          <w:szCs w:val="24"/>
        </w:rPr>
        <w:t>3º</w:t>
      </w:r>
      <w:r w:rsidR="00A561E8" w:rsidRPr="006A0E5F">
        <w:rPr>
          <w:rFonts w:ascii="Times New Roman" w:hAnsi="Times New Roman" w:cs="Times New Roman"/>
          <w:sz w:val="24"/>
          <w:szCs w:val="24"/>
          <w:vertAlign w:val="superscript"/>
        </w:rPr>
        <w:footnoteReference w:id="6"/>
      </w:r>
      <w:r w:rsidR="00A561E8" w:rsidRPr="006A0E5F">
        <w:rPr>
          <w:rFonts w:ascii="Times New Roman" w:hAnsi="Times New Roman" w:cs="Times New Roman"/>
          <w:sz w:val="24"/>
          <w:szCs w:val="24"/>
        </w:rPr>
        <w:t xml:space="preserve"> ou 4º</w:t>
      </w:r>
      <w:r w:rsidR="00A561E8" w:rsidRPr="006A0E5F">
        <w:rPr>
          <w:rFonts w:ascii="Times New Roman" w:hAnsi="Times New Roman" w:cs="Times New Roman"/>
          <w:sz w:val="24"/>
          <w:szCs w:val="24"/>
          <w:vertAlign w:val="superscript"/>
        </w:rPr>
        <w:footnoteReference w:id="7"/>
      </w:r>
      <w:r w:rsidR="0038577C" w:rsidRPr="006A0E5F">
        <w:rPr>
          <w:rFonts w:ascii="Times New Roman" w:hAnsi="Times New Roman" w:cs="Times New Roman"/>
          <w:sz w:val="24"/>
          <w:szCs w:val="24"/>
        </w:rPr>
        <w:t xml:space="preserve"> do art. 2º</w:t>
      </w:r>
      <w:r w:rsidR="003F0969" w:rsidRPr="006A0E5F">
        <w:rPr>
          <w:rFonts w:ascii="Times New Roman" w:hAnsi="Times New Roman" w:cs="Times New Roman"/>
          <w:sz w:val="24"/>
          <w:szCs w:val="24"/>
        </w:rPr>
        <w:t xml:space="preserve"> da Lei da SAF</w:t>
      </w:r>
      <w:r w:rsidR="00A561E8" w:rsidRPr="006A0E5F">
        <w:rPr>
          <w:rFonts w:ascii="Times New Roman" w:hAnsi="Times New Roman" w:cs="Times New Roman"/>
          <w:sz w:val="24"/>
          <w:szCs w:val="24"/>
        </w:rPr>
        <w:t xml:space="preserve">, observados os percentuais de </w:t>
      </w:r>
      <w:r w:rsidR="00A97D71" w:rsidRPr="006A0E5F">
        <w:rPr>
          <w:rFonts w:ascii="Times New Roman" w:hAnsi="Times New Roman" w:cs="Times New Roman"/>
          <w:sz w:val="24"/>
          <w:szCs w:val="24"/>
        </w:rPr>
        <w:t xml:space="preserve">participação no </w:t>
      </w:r>
      <w:r w:rsidR="00A561E8" w:rsidRPr="006A0E5F">
        <w:rPr>
          <w:rFonts w:ascii="Times New Roman" w:hAnsi="Times New Roman" w:cs="Times New Roman"/>
          <w:sz w:val="24"/>
          <w:szCs w:val="24"/>
        </w:rPr>
        <w:t xml:space="preserve">capital </w:t>
      </w:r>
      <w:r w:rsidR="00A97D71" w:rsidRPr="006A0E5F">
        <w:rPr>
          <w:rFonts w:ascii="Times New Roman" w:hAnsi="Times New Roman" w:cs="Times New Roman"/>
          <w:sz w:val="24"/>
          <w:szCs w:val="24"/>
        </w:rPr>
        <w:t xml:space="preserve">social </w:t>
      </w:r>
      <w:r w:rsidR="00A561E8" w:rsidRPr="006A0E5F">
        <w:rPr>
          <w:rFonts w:ascii="Times New Roman" w:hAnsi="Times New Roman" w:cs="Times New Roman"/>
          <w:sz w:val="24"/>
          <w:szCs w:val="24"/>
        </w:rPr>
        <w:t xml:space="preserve">detidos pelo respectivo clube ou pessoa jurídica titular, na forma da própria Lei da SAF, além de outros direitos previstos no estatuto social da SAF (que não pode </w:t>
      </w:r>
      <w:r w:rsidR="00791320" w:rsidRPr="006A0E5F">
        <w:rPr>
          <w:rFonts w:ascii="Times New Roman" w:hAnsi="Times New Roman" w:cs="Times New Roman"/>
          <w:sz w:val="24"/>
          <w:szCs w:val="24"/>
        </w:rPr>
        <w:t>dispor contrariamente a</w:t>
      </w:r>
      <w:r w:rsidR="00A561E8" w:rsidRPr="006A0E5F">
        <w:rPr>
          <w:rFonts w:ascii="Times New Roman" w:hAnsi="Times New Roman" w:cs="Times New Roman"/>
          <w:sz w:val="24"/>
          <w:szCs w:val="24"/>
        </w:rPr>
        <w:t xml:space="preserve">o conteúdo da Lei das Sociedades por Ações). </w:t>
      </w:r>
    </w:p>
    <w:p w14:paraId="74EECCF7" w14:textId="791F542D" w:rsidR="00A561E8" w:rsidRPr="006A0E5F" w:rsidRDefault="00D15BE9"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Destaque-se que</w:t>
      </w:r>
      <w:r w:rsidR="00A561E8" w:rsidRPr="006A0E5F">
        <w:rPr>
          <w:rFonts w:ascii="Times New Roman" w:hAnsi="Times New Roman" w:cs="Times New Roman"/>
          <w:sz w:val="24"/>
          <w:szCs w:val="24"/>
        </w:rPr>
        <w:t xml:space="preserve">, previamente </w:t>
      </w:r>
      <w:r w:rsidR="001B5714" w:rsidRPr="006A0E5F">
        <w:rPr>
          <w:rFonts w:ascii="Times New Roman" w:hAnsi="Times New Roman" w:cs="Times New Roman"/>
          <w:sz w:val="24"/>
          <w:szCs w:val="24"/>
        </w:rPr>
        <w:t xml:space="preserve">(i) </w:t>
      </w:r>
      <w:r w:rsidR="00A561E8" w:rsidRPr="006A0E5F">
        <w:rPr>
          <w:rFonts w:ascii="Times New Roman" w:hAnsi="Times New Roman" w:cs="Times New Roman"/>
          <w:sz w:val="24"/>
          <w:szCs w:val="24"/>
        </w:rPr>
        <w:t xml:space="preserve">a qualquer oferta </w:t>
      </w:r>
      <w:r w:rsidR="003324F5" w:rsidRPr="006A0E5F">
        <w:rPr>
          <w:rFonts w:ascii="Times New Roman" w:hAnsi="Times New Roman" w:cs="Times New Roman"/>
          <w:sz w:val="24"/>
          <w:szCs w:val="24"/>
        </w:rPr>
        <w:t>pública</w:t>
      </w:r>
      <w:r w:rsidR="00A561E8" w:rsidRPr="006A0E5F">
        <w:rPr>
          <w:rFonts w:ascii="Times New Roman" w:hAnsi="Times New Roman" w:cs="Times New Roman"/>
          <w:sz w:val="24"/>
          <w:szCs w:val="24"/>
        </w:rPr>
        <w:t xml:space="preserve"> de valor</w:t>
      </w:r>
      <w:r w:rsidRPr="006A0E5F">
        <w:rPr>
          <w:rFonts w:ascii="Times New Roman" w:hAnsi="Times New Roman" w:cs="Times New Roman"/>
          <w:sz w:val="24"/>
          <w:szCs w:val="24"/>
        </w:rPr>
        <w:t>es</w:t>
      </w:r>
      <w:r w:rsidR="00A561E8" w:rsidRPr="006A0E5F">
        <w:rPr>
          <w:rFonts w:ascii="Times New Roman" w:hAnsi="Times New Roman" w:cs="Times New Roman"/>
          <w:sz w:val="24"/>
          <w:szCs w:val="24"/>
        </w:rPr>
        <w:t xml:space="preserve"> mobiliário</w:t>
      </w:r>
      <w:r w:rsidRPr="006A0E5F">
        <w:rPr>
          <w:rFonts w:ascii="Times New Roman" w:hAnsi="Times New Roman" w:cs="Times New Roman"/>
          <w:sz w:val="24"/>
          <w:szCs w:val="24"/>
        </w:rPr>
        <w:t>s</w:t>
      </w:r>
      <w:r w:rsidR="003324F5" w:rsidRPr="006A0E5F">
        <w:rPr>
          <w:rFonts w:ascii="Times New Roman" w:hAnsi="Times New Roman" w:cs="Times New Roman"/>
          <w:sz w:val="24"/>
          <w:szCs w:val="24"/>
        </w:rPr>
        <w:t xml:space="preserve"> ou </w:t>
      </w:r>
      <w:r w:rsidR="00081599" w:rsidRPr="006A0E5F">
        <w:rPr>
          <w:rFonts w:ascii="Times New Roman" w:hAnsi="Times New Roman" w:cs="Times New Roman"/>
          <w:sz w:val="24"/>
          <w:szCs w:val="24"/>
        </w:rPr>
        <w:t>(</w:t>
      </w:r>
      <w:proofErr w:type="spellStart"/>
      <w:r w:rsidR="00081599" w:rsidRPr="006A0E5F">
        <w:rPr>
          <w:rFonts w:ascii="Times New Roman" w:hAnsi="Times New Roman" w:cs="Times New Roman"/>
          <w:sz w:val="24"/>
          <w:szCs w:val="24"/>
        </w:rPr>
        <w:t>ii</w:t>
      </w:r>
      <w:proofErr w:type="spellEnd"/>
      <w:r w:rsidR="00081599" w:rsidRPr="006A0E5F">
        <w:rPr>
          <w:rFonts w:ascii="Times New Roman" w:hAnsi="Times New Roman" w:cs="Times New Roman"/>
          <w:sz w:val="24"/>
          <w:szCs w:val="24"/>
        </w:rPr>
        <w:t xml:space="preserve">) </w:t>
      </w:r>
      <w:r w:rsidR="003324F5" w:rsidRPr="006A0E5F">
        <w:rPr>
          <w:rFonts w:ascii="Times New Roman" w:hAnsi="Times New Roman" w:cs="Times New Roman"/>
          <w:sz w:val="24"/>
          <w:szCs w:val="24"/>
        </w:rPr>
        <w:t>à concessão de registro de emissor de valores mobiliários pela Autarquia</w:t>
      </w:r>
      <w:r w:rsidR="00A561E8" w:rsidRPr="006A0E5F">
        <w:rPr>
          <w:rFonts w:ascii="Times New Roman" w:hAnsi="Times New Roman" w:cs="Times New Roman"/>
          <w:sz w:val="24"/>
          <w:szCs w:val="24"/>
        </w:rPr>
        <w:t xml:space="preserve">, </w:t>
      </w:r>
      <w:r w:rsidRPr="006A0E5F">
        <w:rPr>
          <w:rFonts w:ascii="Times New Roman" w:hAnsi="Times New Roman" w:cs="Times New Roman"/>
          <w:sz w:val="24"/>
          <w:szCs w:val="24"/>
        </w:rPr>
        <w:t xml:space="preserve">a CVM poderá analisar </w:t>
      </w:r>
      <w:r w:rsidR="00A561E8" w:rsidRPr="006A0E5F">
        <w:rPr>
          <w:rFonts w:ascii="Times New Roman" w:hAnsi="Times New Roman" w:cs="Times New Roman"/>
          <w:sz w:val="24"/>
          <w:szCs w:val="24"/>
        </w:rPr>
        <w:t xml:space="preserve">o conteúdo dos eventuais outros direitos previstos no Estatuto Social e, sempre que verificar violação </w:t>
      </w:r>
      <w:r w:rsidRPr="006A0E5F">
        <w:rPr>
          <w:rFonts w:ascii="Times New Roman" w:hAnsi="Times New Roman" w:cs="Times New Roman"/>
          <w:sz w:val="24"/>
          <w:szCs w:val="24"/>
        </w:rPr>
        <w:t>de qualquer natureza</w:t>
      </w:r>
      <w:r w:rsidRPr="006A0E5F" w:rsidDel="00D15BE9">
        <w:rPr>
          <w:rFonts w:ascii="Times New Roman" w:hAnsi="Times New Roman" w:cs="Times New Roman"/>
          <w:sz w:val="24"/>
          <w:szCs w:val="24"/>
        </w:rPr>
        <w:t xml:space="preserve"> </w:t>
      </w:r>
      <w:r w:rsidR="00E761E2" w:rsidRPr="006A0E5F">
        <w:rPr>
          <w:rFonts w:ascii="Times New Roman" w:hAnsi="Times New Roman" w:cs="Times New Roman"/>
          <w:sz w:val="24"/>
          <w:szCs w:val="24"/>
        </w:rPr>
        <w:t xml:space="preserve">à legislação específica e/ou à </w:t>
      </w:r>
      <w:r w:rsidR="00871080" w:rsidRPr="006A0E5F">
        <w:rPr>
          <w:rFonts w:ascii="Times New Roman" w:hAnsi="Times New Roman" w:cs="Times New Roman"/>
          <w:sz w:val="24"/>
          <w:szCs w:val="24"/>
        </w:rPr>
        <w:t>r</w:t>
      </w:r>
      <w:r w:rsidR="00E761E2" w:rsidRPr="006A0E5F">
        <w:rPr>
          <w:rFonts w:ascii="Times New Roman" w:hAnsi="Times New Roman" w:cs="Times New Roman"/>
          <w:sz w:val="24"/>
          <w:szCs w:val="24"/>
        </w:rPr>
        <w:t xml:space="preserve">egulação do </w:t>
      </w:r>
      <w:r w:rsidR="00B963D2" w:rsidRPr="006A0E5F">
        <w:rPr>
          <w:rFonts w:ascii="Times New Roman" w:hAnsi="Times New Roman" w:cs="Times New Roman"/>
          <w:sz w:val="24"/>
          <w:szCs w:val="24"/>
        </w:rPr>
        <w:t>mercado de capitais</w:t>
      </w:r>
      <w:r w:rsidR="00A561E8" w:rsidRPr="006A0E5F">
        <w:rPr>
          <w:rFonts w:ascii="Times New Roman" w:hAnsi="Times New Roman" w:cs="Times New Roman"/>
          <w:sz w:val="24"/>
          <w:szCs w:val="24"/>
        </w:rPr>
        <w:t xml:space="preserve">, exigir a respectiva reforma estatutária, como condição </w:t>
      </w:r>
      <w:r w:rsidR="003324F5" w:rsidRPr="006A0E5F">
        <w:rPr>
          <w:rFonts w:ascii="Times New Roman" w:hAnsi="Times New Roman" w:cs="Times New Roman"/>
          <w:sz w:val="24"/>
          <w:szCs w:val="24"/>
        </w:rPr>
        <w:t xml:space="preserve">para realização da oferta </w:t>
      </w:r>
      <w:r w:rsidR="00A17769" w:rsidRPr="006A0E5F">
        <w:rPr>
          <w:rFonts w:ascii="Times New Roman" w:hAnsi="Times New Roman" w:cs="Times New Roman"/>
          <w:sz w:val="24"/>
          <w:szCs w:val="24"/>
        </w:rPr>
        <w:t xml:space="preserve">pública </w:t>
      </w:r>
      <w:r w:rsidR="003324F5" w:rsidRPr="006A0E5F">
        <w:rPr>
          <w:rFonts w:ascii="Times New Roman" w:hAnsi="Times New Roman" w:cs="Times New Roman"/>
          <w:sz w:val="24"/>
          <w:szCs w:val="24"/>
        </w:rPr>
        <w:t xml:space="preserve">ou </w:t>
      </w:r>
      <w:r w:rsidR="00A97D71" w:rsidRPr="006A0E5F">
        <w:rPr>
          <w:rFonts w:ascii="Times New Roman" w:hAnsi="Times New Roman" w:cs="Times New Roman"/>
          <w:sz w:val="24"/>
          <w:szCs w:val="24"/>
        </w:rPr>
        <w:t>para concessão de registro de emissor</w:t>
      </w:r>
      <w:r w:rsidR="00E761E2" w:rsidRPr="006A0E5F">
        <w:rPr>
          <w:rFonts w:ascii="Times New Roman" w:hAnsi="Times New Roman" w:cs="Times New Roman"/>
          <w:sz w:val="24"/>
          <w:szCs w:val="24"/>
        </w:rPr>
        <w:t xml:space="preserve">. Tal condição deverá ser atendida previamente à obtenção </w:t>
      </w:r>
      <w:r w:rsidR="009825DE" w:rsidRPr="006A0E5F">
        <w:rPr>
          <w:rFonts w:ascii="Times New Roman" w:hAnsi="Times New Roman" w:cs="Times New Roman"/>
          <w:sz w:val="24"/>
          <w:szCs w:val="24"/>
        </w:rPr>
        <w:t>do registro</w:t>
      </w:r>
      <w:r w:rsidR="00352491" w:rsidRPr="006A0E5F">
        <w:rPr>
          <w:rFonts w:ascii="Times New Roman" w:hAnsi="Times New Roman" w:cs="Times New Roman"/>
          <w:sz w:val="24"/>
          <w:szCs w:val="24"/>
        </w:rPr>
        <w:t xml:space="preserve"> para realização da</w:t>
      </w:r>
      <w:r w:rsidR="00E761E2" w:rsidRPr="006A0E5F">
        <w:rPr>
          <w:rFonts w:ascii="Times New Roman" w:hAnsi="Times New Roman" w:cs="Times New Roman"/>
          <w:sz w:val="24"/>
          <w:szCs w:val="24"/>
        </w:rPr>
        <w:t xml:space="preserve"> pretendida oferta e/ou à concessão do registro</w:t>
      </w:r>
      <w:r w:rsidR="00D65F3E" w:rsidRPr="006A0E5F">
        <w:rPr>
          <w:rFonts w:ascii="Times New Roman" w:hAnsi="Times New Roman" w:cs="Times New Roman"/>
          <w:sz w:val="24"/>
          <w:szCs w:val="24"/>
        </w:rPr>
        <w:t xml:space="preserve"> de emissor</w:t>
      </w:r>
      <w:r w:rsidR="00E761E2" w:rsidRPr="006A0E5F">
        <w:rPr>
          <w:rFonts w:ascii="Times New Roman" w:hAnsi="Times New Roman" w:cs="Times New Roman"/>
          <w:sz w:val="24"/>
          <w:szCs w:val="24"/>
        </w:rPr>
        <w:t>, como etapa preparatória perante a CVM</w:t>
      </w:r>
      <w:r w:rsidR="00A561E8" w:rsidRPr="006A0E5F">
        <w:rPr>
          <w:rFonts w:ascii="Times New Roman" w:hAnsi="Times New Roman" w:cs="Times New Roman"/>
          <w:sz w:val="24"/>
          <w:szCs w:val="24"/>
        </w:rPr>
        <w:t xml:space="preserve">. </w:t>
      </w:r>
    </w:p>
    <w:p w14:paraId="083A0C75" w14:textId="408EB898" w:rsidR="00A561E8" w:rsidRPr="006A0E5F" w:rsidRDefault="00352491"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 SAF poderá ostentar apenas uma espécie de ação ordinária (a Classe A), caso </w:t>
      </w:r>
      <w:r w:rsidR="00A561E8" w:rsidRPr="006A0E5F">
        <w:rPr>
          <w:rFonts w:ascii="Times New Roman" w:hAnsi="Times New Roman" w:cs="Times New Roman"/>
          <w:sz w:val="24"/>
          <w:szCs w:val="24"/>
        </w:rPr>
        <w:t xml:space="preserve">todas as ações </w:t>
      </w:r>
      <w:r w:rsidRPr="006A0E5F">
        <w:rPr>
          <w:rFonts w:ascii="Times New Roman" w:hAnsi="Times New Roman" w:cs="Times New Roman"/>
          <w:sz w:val="24"/>
          <w:szCs w:val="24"/>
        </w:rPr>
        <w:t>ordinárias</w:t>
      </w:r>
      <w:r w:rsidR="00A561E8" w:rsidRPr="006A0E5F">
        <w:rPr>
          <w:rFonts w:ascii="Times New Roman" w:hAnsi="Times New Roman" w:cs="Times New Roman"/>
          <w:sz w:val="24"/>
          <w:szCs w:val="24"/>
        </w:rPr>
        <w:t xml:space="preserve"> sejam subscritas pelo clube ou pela pessoa jurídica original, e as demais ações de emissão da SAF sejam, eventualmente, de espécie preferencial.</w:t>
      </w:r>
      <w:r w:rsidR="00165F4F" w:rsidRPr="006A0E5F">
        <w:rPr>
          <w:rFonts w:ascii="Times New Roman" w:hAnsi="Times New Roman" w:cs="Times New Roman"/>
          <w:sz w:val="24"/>
          <w:szCs w:val="24"/>
        </w:rPr>
        <w:t xml:space="preserve"> Destaca-se, ainda, que as ações preferenciais sem direito a voto não podem ultrapassar 50% (cinquenta por cento) do </w:t>
      </w:r>
      <w:r w:rsidR="00165F4F" w:rsidRPr="006A0E5F">
        <w:rPr>
          <w:rFonts w:ascii="Times New Roman" w:hAnsi="Times New Roman" w:cs="Times New Roman"/>
          <w:sz w:val="24"/>
          <w:szCs w:val="24"/>
        </w:rPr>
        <w:lastRenderedPageBreak/>
        <w:t>total de ações emitidas pela SAF</w:t>
      </w:r>
      <w:r w:rsidR="00D65F3E" w:rsidRPr="006A0E5F">
        <w:rPr>
          <w:rFonts w:ascii="Times New Roman" w:hAnsi="Times New Roman" w:cs="Times New Roman"/>
          <w:sz w:val="24"/>
          <w:szCs w:val="24"/>
        </w:rPr>
        <w:t>, em respeito ao</w:t>
      </w:r>
      <w:r w:rsidR="00B05A97" w:rsidRPr="006A0E5F">
        <w:rPr>
          <w:rFonts w:ascii="Times New Roman" w:hAnsi="Times New Roman" w:cs="Times New Roman"/>
          <w:sz w:val="24"/>
          <w:szCs w:val="24"/>
        </w:rPr>
        <w:t xml:space="preserve"> </w:t>
      </w:r>
      <w:r w:rsidR="00C06DFF" w:rsidRPr="006A0E5F">
        <w:rPr>
          <w:rFonts w:ascii="Times New Roman" w:hAnsi="Times New Roman" w:cs="Times New Roman"/>
          <w:sz w:val="24"/>
          <w:szCs w:val="24"/>
        </w:rPr>
        <w:t xml:space="preserve">disposto no </w:t>
      </w:r>
      <w:r w:rsidR="00B05A97" w:rsidRPr="006A0E5F">
        <w:rPr>
          <w:rFonts w:ascii="Times New Roman" w:hAnsi="Times New Roman" w:cs="Times New Roman"/>
          <w:sz w:val="24"/>
          <w:szCs w:val="24"/>
        </w:rPr>
        <w:t>§</w:t>
      </w:r>
      <w:r w:rsidR="00CB737B" w:rsidRPr="006A0E5F">
        <w:rPr>
          <w:rFonts w:ascii="Times New Roman" w:hAnsi="Times New Roman" w:cs="Times New Roman"/>
          <w:sz w:val="24"/>
          <w:szCs w:val="24"/>
        </w:rPr>
        <w:t xml:space="preserve"> </w:t>
      </w:r>
      <w:r w:rsidR="00B05A97" w:rsidRPr="006A0E5F">
        <w:rPr>
          <w:rFonts w:ascii="Times New Roman" w:hAnsi="Times New Roman" w:cs="Times New Roman"/>
          <w:sz w:val="24"/>
          <w:szCs w:val="24"/>
        </w:rPr>
        <w:t>2º</w:t>
      </w:r>
      <w:r w:rsidR="00D65F3E" w:rsidRPr="006A0E5F">
        <w:rPr>
          <w:rFonts w:ascii="Times New Roman" w:hAnsi="Times New Roman" w:cs="Times New Roman"/>
          <w:sz w:val="24"/>
          <w:szCs w:val="24"/>
        </w:rPr>
        <w:t xml:space="preserve"> </w:t>
      </w:r>
      <w:r w:rsidR="00B05A97" w:rsidRPr="006A0E5F">
        <w:rPr>
          <w:rFonts w:ascii="Times New Roman" w:hAnsi="Times New Roman" w:cs="Times New Roman"/>
          <w:sz w:val="24"/>
          <w:szCs w:val="24"/>
        </w:rPr>
        <w:t>do art. 15 da Lei das Sociedades por Ações</w:t>
      </w:r>
      <w:r w:rsidR="00165F4F" w:rsidRPr="006A0E5F">
        <w:rPr>
          <w:rFonts w:ascii="Times New Roman" w:hAnsi="Times New Roman" w:cs="Times New Roman"/>
          <w:sz w:val="24"/>
          <w:szCs w:val="24"/>
        </w:rPr>
        <w:t>.</w:t>
      </w:r>
      <w:r w:rsidR="00A561E8" w:rsidRPr="006A0E5F">
        <w:rPr>
          <w:rFonts w:ascii="Times New Roman" w:hAnsi="Times New Roman" w:cs="Times New Roman"/>
          <w:sz w:val="24"/>
          <w:szCs w:val="24"/>
        </w:rPr>
        <w:t xml:space="preserve"> </w:t>
      </w:r>
    </w:p>
    <w:p w14:paraId="438D024C" w14:textId="67F9B319" w:rsidR="00133443" w:rsidRPr="006A0E5F" w:rsidRDefault="00483748"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N</w:t>
      </w:r>
      <w:r w:rsidR="00A84376" w:rsidRPr="006A0E5F">
        <w:rPr>
          <w:rFonts w:ascii="Times New Roman" w:hAnsi="Times New Roman" w:cs="Times New Roman"/>
          <w:sz w:val="24"/>
          <w:szCs w:val="24"/>
        </w:rPr>
        <w:t>ão cabe</w:t>
      </w:r>
      <w:r w:rsidR="00133443" w:rsidRPr="006A0E5F">
        <w:rPr>
          <w:rFonts w:ascii="Times New Roman" w:hAnsi="Times New Roman" w:cs="Times New Roman"/>
          <w:sz w:val="24"/>
          <w:szCs w:val="24"/>
        </w:rPr>
        <w:t xml:space="preserve"> à CVM supervisionar </w:t>
      </w:r>
      <w:r w:rsidR="005F5CB0" w:rsidRPr="006A0E5F">
        <w:rPr>
          <w:rFonts w:ascii="Times New Roman" w:hAnsi="Times New Roman" w:cs="Times New Roman"/>
          <w:sz w:val="24"/>
          <w:szCs w:val="24"/>
        </w:rPr>
        <w:t xml:space="preserve">operações </w:t>
      </w:r>
      <w:r w:rsidR="00133443" w:rsidRPr="006A0E5F">
        <w:rPr>
          <w:rFonts w:ascii="Times New Roman" w:hAnsi="Times New Roman" w:cs="Times New Roman"/>
          <w:sz w:val="24"/>
          <w:szCs w:val="24"/>
        </w:rPr>
        <w:t xml:space="preserve">privadas </w:t>
      </w:r>
      <w:r w:rsidR="005F5CB0" w:rsidRPr="006A0E5F">
        <w:rPr>
          <w:rFonts w:ascii="Times New Roman" w:hAnsi="Times New Roman" w:cs="Times New Roman"/>
          <w:sz w:val="24"/>
          <w:szCs w:val="24"/>
        </w:rPr>
        <w:t xml:space="preserve">com </w:t>
      </w:r>
      <w:r w:rsidR="00133443" w:rsidRPr="006A0E5F">
        <w:rPr>
          <w:rFonts w:ascii="Times New Roman" w:hAnsi="Times New Roman" w:cs="Times New Roman"/>
          <w:sz w:val="24"/>
          <w:szCs w:val="24"/>
        </w:rPr>
        <w:t>ações</w:t>
      </w:r>
      <w:r w:rsidRPr="006A0E5F">
        <w:rPr>
          <w:rFonts w:ascii="Times New Roman" w:hAnsi="Times New Roman" w:cs="Times New Roman"/>
          <w:sz w:val="24"/>
          <w:szCs w:val="24"/>
        </w:rPr>
        <w:t>. Porém</w:t>
      </w:r>
      <w:r w:rsidR="00133443" w:rsidRPr="006A0E5F">
        <w:rPr>
          <w:rFonts w:ascii="Times New Roman" w:hAnsi="Times New Roman" w:cs="Times New Roman"/>
          <w:sz w:val="24"/>
          <w:szCs w:val="24"/>
        </w:rPr>
        <w:t xml:space="preserve">, </w:t>
      </w:r>
      <w:r w:rsidR="00831733" w:rsidRPr="006A0E5F">
        <w:rPr>
          <w:rFonts w:ascii="Times New Roman" w:hAnsi="Times New Roman" w:cs="Times New Roman"/>
          <w:sz w:val="24"/>
          <w:szCs w:val="24"/>
        </w:rPr>
        <w:t>em relação aos</w:t>
      </w:r>
      <w:r w:rsidR="00133443" w:rsidRPr="006A0E5F">
        <w:rPr>
          <w:rFonts w:ascii="Times New Roman" w:hAnsi="Times New Roman" w:cs="Times New Roman"/>
          <w:sz w:val="24"/>
          <w:szCs w:val="24"/>
        </w:rPr>
        <w:t xml:space="preserve"> negócios celebrados em mercados regulamentados de valores mobiliários, bem como no que diz respeito a possíveis repercussões sobre a formação da vontade das SAF, a Autarquia partirá do entendimento de que as ações da Classe A não podem ser alienadas a terceiros</w:t>
      </w:r>
      <w:r w:rsidR="00915B8B" w:rsidRPr="006A0E5F">
        <w:rPr>
          <w:rFonts w:ascii="Times New Roman" w:hAnsi="Times New Roman" w:cs="Times New Roman"/>
          <w:sz w:val="24"/>
          <w:szCs w:val="24"/>
        </w:rPr>
        <w:t xml:space="preserve"> e, portanto, </w:t>
      </w:r>
      <w:r w:rsidR="008D237D" w:rsidRPr="006A0E5F">
        <w:rPr>
          <w:rFonts w:ascii="Times New Roman" w:hAnsi="Times New Roman" w:cs="Times New Roman"/>
          <w:sz w:val="24"/>
          <w:szCs w:val="24"/>
        </w:rPr>
        <w:t xml:space="preserve">não estarão </w:t>
      </w:r>
      <w:r w:rsidR="00915B8B" w:rsidRPr="006A0E5F">
        <w:rPr>
          <w:rFonts w:ascii="Times New Roman" w:hAnsi="Times New Roman" w:cs="Times New Roman"/>
          <w:sz w:val="24"/>
          <w:szCs w:val="24"/>
        </w:rPr>
        <w:t>admitidas à negociação em bolsa ou mercado de balcão</w:t>
      </w:r>
      <w:r w:rsidR="00133443" w:rsidRPr="006A0E5F">
        <w:rPr>
          <w:rFonts w:ascii="Times New Roman" w:hAnsi="Times New Roman" w:cs="Times New Roman"/>
          <w:sz w:val="24"/>
          <w:szCs w:val="24"/>
        </w:rPr>
        <w:t xml:space="preserve">.  </w:t>
      </w:r>
    </w:p>
    <w:p w14:paraId="2711B931" w14:textId="77777777" w:rsidR="00B05A97" w:rsidRPr="006A0E5F" w:rsidRDefault="00133443"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Isso porque a ação Classe A foi</w:t>
      </w:r>
      <w:r w:rsidR="00A561E8" w:rsidRPr="006A0E5F">
        <w:rPr>
          <w:rFonts w:ascii="Times New Roman" w:hAnsi="Times New Roman" w:cs="Times New Roman"/>
          <w:sz w:val="24"/>
          <w:szCs w:val="24"/>
        </w:rPr>
        <w:t xml:space="preserve"> criada para que o clube ou a pessoa jurídica constituinte exerça os direitos inerentes a esta sua condição – e que são, portanto, personalíssimos –, conforme previsto na Lei da SAF. </w:t>
      </w:r>
      <w:r w:rsidR="00E761E2" w:rsidRPr="006A0E5F">
        <w:rPr>
          <w:rFonts w:ascii="Times New Roman" w:hAnsi="Times New Roman" w:cs="Times New Roman"/>
          <w:sz w:val="24"/>
          <w:szCs w:val="24"/>
        </w:rPr>
        <w:t>Sendo assim</w:t>
      </w:r>
      <w:r w:rsidR="00A561E8" w:rsidRPr="006A0E5F">
        <w:rPr>
          <w:rFonts w:ascii="Times New Roman" w:hAnsi="Times New Roman" w:cs="Times New Roman"/>
          <w:sz w:val="24"/>
          <w:szCs w:val="24"/>
        </w:rPr>
        <w:t>, previamente a um negócio de venda e compra de ação por estas pessoas</w:t>
      </w:r>
      <w:r w:rsidR="00FA4E86" w:rsidRPr="006A0E5F">
        <w:rPr>
          <w:rFonts w:ascii="Times New Roman" w:hAnsi="Times New Roman" w:cs="Times New Roman"/>
          <w:sz w:val="24"/>
          <w:szCs w:val="24"/>
        </w:rPr>
        <w:t xml:space="preserve">, inclusive </w:t>
      </w:r>
      <w:r w:rsidR="008C40F7" w:rsidRPr="006A0E5F">
        <w:rPr>
          <w:rFonts w:ascii="Times New Roman" w:hAnsi="Times New Roman" w:cs="Times New Roman"/>
          <w:sz w:val="24"/>
          <w:szCs w:val="24"/>
        </w:rPr>
        <w:t xml:space="preserve">para </w:t>
      </w:r>
      <w:r w:rsidR="00B05A97" w:rsidRPr="006A0E5F">
        <w:rPr>
          <w:rFonts w:ascii="Times New Roman" w:hAnsi="Times New Roman" w:cs="Times New Roman"/>
          <w:sz w:val="24"/>
          <w:szCs w:val="24"/>
        </w:rPr>
        <w:t xml:space="preserve">os </w:t>
      </w:r>
      <w:r w:rsidR="008C40F7" w:rsidRPr="006A0E5F">
        <w:rPr>
          <w:rFonts w:ascii="Times New Roman" w:hAnsi="Times New Roman" w:cs="Times New Roman"/>
          <w:sz w:val="24"/>
          <w:szCs w:val="24"/>
        </w:rPr>
        <w:t xml:space="preserve">fins </w:t>
      </w:r>
      <w:r w:rsidR="00B05A97" w:rsidRPr="006A0E5F">
        <w:rPr>
          <w:rFonts w:ascii="Times New Roman" w:hAnsi="Times New Roman" w:cs="Times New Roman"/>
          <w:sz w:val="24"/>
          <w:szCs w:val="24"/>
        </w:rPr>
        <w:t xml:space="preserve">e efeitos </w:t>
      </w:r>
      <w:r w:rsidR="008C40F7" w:rsidRPr="006A0E5F">
        <w:rPr>
          <w:rFonts w:ascii="Times New Roman" w:hAnsi="Times New Roman" w:cs="Times New Roman"/>
          <w:sz w:val="24"/>
          <w:szCs w:val="24"/>
        </w:rPr>
        <w:t>de sua negociação em mercado secundário</w:t>
      </w:r>
      <w:r w:rsidR="00A561E8" w:rsidRPr="006A0E5F">
        <w:rPr>
          <w:rFonts w:ascii="Times New Roman" w:hAnsi="Times New Roman" w:cs="Times New Roman"/>
          <w:sz w:val="24"/>
          <w:szCs w:val="24"/>
        </w:rPr>
        <w:t xml:space="preserve">, a ação Classe A deverá ser convertida em ação </w:t>
      </w:r>
      <w:r w:rsidR="00AC736E" w:rsidRPr="006A0E5F">
        <w:rPr>
          <w:rFonts w:ascii="Times New Roman" w:hAnsi="Times New Roman" w:cs="Times New Roman"/>
          <w:sz w:val="24"/>
          <w:szCs w:val="24"/>
        </w:rPr>
        <w:t xml:space="preserve">preferencial ou </w:t>
      </w:r>
      <w:r w:rsidR="00A561E8" w:rsidRPr="006A0E5F">
        <w:rPr>
          <w:rFonts w:ascii="Times New Roman" w:hAnsi="Times New Roman" w:cs="Times New Roman"/>
          <w:sz w:val="24"/>
          <w:szCs w:val="24"/>
        </w:rPr>
        <w:t xml:space="preserve">ordinária comum. </w:t>
      </w:r>
    </w:p>
    <w:p w14:paraId="35FC8732" w14:textId="441D4ECD" w:rsidR="00A561E8" w:rsidRPr="006A0E5F" w:rsidRDefault="00A561E8"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O adquirente da ação convertida (ou mesmo que, contrariamente à orientação deste Parecer</w:t>
      </w:r>
      <w:r w:rsidR="00FA6638" w:rsidRPr="006A0E5F">
        <w:rPr>
          <w:rFonts w:ascii="Times New Roman" w:hAnsi="Times New Roman" w:cs="Times New Roman"/>
          <w:sz w:val="24"/>
          <w:szCs w:val="24"/>
        </w:rPr>
        <w:t xml:space="preserve"> de Orientação</w:t>
      </w:r>
      <w:r w:rsidRPr="006A0E5F">
        <w:rPr>
          <w:rFonts w:ascii="Times New Roman" w:hAnsi="Times New Roman" w:cs="Times New Roman"/>
          <w:sz w:val="24"/>
          <w:szCs w:val="24"/>
        </w:rPr>
        <w:t xml:space="preserve">, a ação Classe A seja objeto de negociação direta por seu titular) não adquirirá os direitos previstos nos </w:t>
      </w:r>
      <w:r w:rsidR="00B05A97" w:rsidRPr="006A0E5F">
        <w:rPr>
          <w:rFonts w:ascii="Times New Roman" w:hAnsi="Times New Roman" w:cs="Times New Roman"/>
          <w:sz w:val="24"/>
          <w:szCs w:val="24"/>
        </w:rPr>
        <w:t>§§</w:t>
      </w:r>
      <w:r w:rsidR="00B05A97" w:rsidRPr="006A0E5F" w:rsidDel="00B05A97">
        <w:rPr>
          <w:rFonts w:ascii="Times New Roman" w:hAnsi="Times New Roman" w:cs="Times New Roman"/>
          <w:sz w:val="24"/>
          <w:szCs w:val="24"/>
        </w:rPr>
        <w:t xml:space="preserve"> </w:t>
      </w:r>
      <w:r w:rsidRPr="006A0E5F">
        <w:rPr>
          <w:rFonts w:ascii="Times New Roman" w:hAnsi="Times New Roman" w:cs="Times New Roman"/>
          <w:sz w:val="24"/>
          <w:szCs w:val="24"/>
        </w:rPr>
        <w:t xml:space="preserve">3º e 4º </w:t>
      </w:r>
      <w:r w:rsidR="00FD474B" w:rsidRPr="006A0E5F">
        <w:rPr>
          <w:rFonts w:ascii="Times New Roman" w:hAnsi="Times New Roman" w:cs="Times New Roman"/>
          <w:sz w:val="24"/>
          <w:szCs w:val="24"/>
        </w:rPr>
        <w:t xml:space="preserve">do art. 2º </w:t>
      </w:r>
      <w:r w:rsidRPr="006A0E5F">
        <w:rPr>
          <w:rFonts w:ascii="Times New Roman" w:hAnsi="Times New Roman" w:cs="Times New Roman"/>
          <w:sz w:val="24"/>
          <w:szCs w:val="24"/>
        </w:rPr>
        <w:t>da Lei da SAF, atribuídos àquela classe de ação ordinária exclusivamente por força da condição do seu titular originário, de clube ou pessoa jurídica constituinte, prevista na Lei da SAF.</w:t>
      </w:r>
    </w:p>
    <w:p w14:paraId="33DB66D3" w14:textId="7645A54A" w:rsidR="00A561E8" w:rsidRPr="006A0E5F" w:rsidRDefault="00C10B9F"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De outro lado, não </w:t>
      </w:r>
      <w:r w:rsidR="00A84376" w:rsidRPr="006A0E5F">
        <w:rPr>
          <w:rFonts w:ascii="Times New Roman" w:hAnsi="Times New Roman" w:cs="Times New Roman"/>
          <w:sz w:val="24"/>
          <w:szCs w:val="24"/>
        </w:rPr>
        <w:t xml:space="preserve">se vislumbra </w:t>
      </w:r>
      <w:r w:rsidR="00A561E8" w:rsidRPr="006A0E5F">
        <w:rPr>
          <w:rFonts w:ascii="Times New Roman" w:hAnsi="Times New Roman" w:cs="Times New Roman"/>
          <w:sz w:val="24"/>
          <w:szCs w:val="24"/>
        </w:rPr>
        <w:t xml:space="preserve">impedimento a que o clube ou a pessoa jurídica original titular de ação Classe A </w:t>
      </w:r>
      <w:r w:rsidR="00B5102B" w:rsidRPr="006A0E5F">
        <w:rPr>
          <w:rFonts w:ascii="Times New Roman" w:hAnsi="Times New Roman" w:cs="Times New Roman"/>
          <w:sz w:val="24"/>
          <w:szCs w:val="24"/>
        </w:rPr>
        <w:t>adquira</w:t>
      </w:r>
      <w:r w:rsidR="00A561E8" w:rsidRPr="006A0E5F">
        <w:rPr>
          <w:rFonts w:ascii="Times New Roman" w:hAnsi="Times New Roman" w:cs="Times New Roman"/>
          <w:sz w:val="24"/>
          <w:szCs w:val="24"/>
        </w:rPr>
        <w:t xml:space="preserve"> ação preferencial ou ordinária comum, aplicando-se, a estas, o </w:t>
      </w:r>
      <w:r w:rsidR="008F0F73" w:rsidRPr="006A0E5F">
        <w:rPr>
          <w:rFonts w:ascii="Times New Roman" w:hAnsi="Times New Roman" w:cs="Times New Roman"/>
          <w:sz w:val="24"/>
          <w:szCs w:val="24"/>
        </w:rPr>
        <w:t>disposto na</w:t>
      </w:r>
      <w:r w:rsidR="00A561E8" w:rsidRPr="006A0E5F">
        <w:rPr>
          <w:rFonts w:ascii="Times New Roman" w:hAnsi="Times New Roman" w:cs="Times New Roman"/>
          <w:sz w:val="24"/>
          <w:szCs w:val="24"/>
        </w:rPr>
        <w:t xml:space="preserve"> Lei das Sociedades por Ações.     </w:t>
      </w:r>
    </w:p>
    <w:p w14:paraId="36DF3CF7" w14:textId="77777777" w:rsidR="00133443" w:rsidRPr="006A0E5F" w:rsidRDefault="00133443" w:rsidP="00EC2FC3">
      <w:pPr>
        <w:pStyle w:val="Ttulo1"/>
        <w:spacing w:line="360" w:lineRule="auto"/>
        <w:rPr>
          <w:rFonts w:ascii="Times New Roman" w:hAnsi="Times New Roman" w:cs="Times New Roman"/>
          <w:sz w:val="24"/>
          <w:szCs w:val="24"/>
        </w:rPr>
      </w:pPr>
      <w:r w:rsidRPr="006A0E5F">
        <w:rPr>
          <w:rFonts w:ascii="Times New Roman" w:hAnsi="Times New Roman" w:cs="Times New Roman"/>
          <w:sz w:val="24"/>
          <w:szCs w:val="24"/>
        </w:rPr>
        <w:t>Poder de Controle e Governança Corporativa</w:t>
      </w:r>
    </w:p>
    <w:p w14:paraId="5C87B1D3" w14:textId="24BA4DAC" w:rsidR="00B05A97" w:rsidRPr="006A0E5F" w:rsidRDefault="00133443"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 Lei da SAF dedica uma Seção </w:t>
      </w:r>
      <w:r w:rsidR="008F0F73" w:rsidRPr="006A0E5F">
        <w:rPr>
          <w:rFonts w:ascii="Times New Roman" w:hAnsi="Times New Roman" w:cs="Times New Roman"/>
          <w:sz w:val="24"/>
          <w:szCs w:val="24"/>
        </w:rPr>
        <w:t xml:space="preserve">específica </w:t>
      </w:r>
      <w:r w:rsidRPr="006A0E5F">
        <w:rPr>
          <w:rFonts w:ascii="Times New Roman" w:hAnsi="Times New Roman" w:cs="Times New Roman"/>
          <w:sz w:val="24"/>
          <w:szCs w:val="24"/>
        </w:rPr>
        <w:t xml:space="preserve">ao estabelecimento de regras acerca do controle e </w:t>
      </w:r>
      <w:r w:rsidR="00A57A41" w:rsidRPr="006A0E5F">
        <w:rPr>
          <w:rFonts w:ascii="Times New Roman" w:hAnsi="Times New Roman" w:cs="Times New Roman"/>
          <w:sz w:val="24"/>
          <w:szCs w:val="24"/>
        </w:rPr>
        <w:t xml:space="preserve">da </w:t>
      </w:r>
      <w:r w:rsidRPr="006A0E5F">
        <w:rPr>
          <w:rFonts w:ascii="Times New Roman" w:hAnsi="Times New Roman" w:cs="Times New Roman"/>
          <w:sz w:val="24"/>
          <w:szCs w:val="24"/>
        </w:rPr>
        <w:t xml:space="preserve">governança </w:t>
      </w:r>
      <w:r w:rsidR="00B05A97" w:rsidRPr="006A0E5F">
        <w:rPr>
          <w:rFonts w:ascii="Times New Roman" w:hAnsi="Times New Roman" w:cs="Times New Roman"/>
          <w:sz w:val="24"/>
          <w:szCs w:val="24"/>
        </w:rPr>
        <w:t xml:space="preserve">corporativa </w:t>
      </w:r>
      <w:r w:rsidRPr="006A0E5F">
        <w:rPr>
          <w:rFonts w:ascii="Times New Roman" w:hAnsi="Times New Roman" w:cs="Times New Roman"/>
          <w:sz w:val="24"/>
          <w:szCs w:val="24"/>
        </w:rPr>
        <w:t xml:space="preserve">da SAF, cujo </w:t>
      </w:r>
      <w:r w:rsidR="008F0F73" w:rsidRPr="006A0E5F">
        <w:rPr>
          <w:rFonts w:ascii="Times New Roman" w:hAnsi="Times New Roman" w:cs="Times New Roman"/>
          <w:sz w:val="24"/>
          <w:szCs w:val="24"/>
        </w:rPr>
        <w:t xml:space="preserve">teor </w:t>
      </w:r>
      <w:r w:rsidRPr="006A0E5F">
        <w:rPr>
          <w:rFonts w:ascii="Times New Roman" w:hAnsi="Times New Roman" w:cs="Times New Roman"/>
          <w:sz w:val="24"/>
          <w:szCs w:val="24"/>
        </w:rPr>
        <w:t>complementa ou se sobrepõe, conforme o caso, à Lei das Sociedades por Ações.</w:t>
      </w:r>
    </w:p>
    <w:p w14:paraId="063F693D" w14:textId="705559FF" w:rsidR="00B05A97" w:rsidRPr="006A0E5F" w:rsidRDefault="008F0F73"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lastRenderedPageBreak/>
        <w:t>A esse</w:t>
      </w:r>
      <w:r w:rsidR="00B05A97" w:rsidRPr="006A0E5F">
        <w:rPr>
          <w:rFonts w:ascii="Times New Roman" w:hAnsi="Times New Roman" w:cs="Times New Roman"/>
          <w:sz w:val="24"/>
          <w:szCs w:val="24"/>
        </w:rPr>
        <w:t xml:space="preserve"> respeito, a Lei da SAF </w:t>
      </w:r>
      <w:r w:rsidRPr="006A0E5F">
        <w:rPr>
          <w:rFonts w:ascii="Times New Roman" w:hAnsi="Times New Roman" w:cs="Times New Roman"/>
          <w:sz w:val="24"/>
          <w:szCs w:val="24"/>
        </w:rPr>
        <w:t xml:space="preserve">disciplina </w:t>
      </w:r>
      <w:r w:rsidR="00B05A97" w:rsidRPr="006A0E5F">
        <w:rPr>
          <w:rFonts w:ascii="Times New Roman" w:hAnsi="Times New Roman" w:cs="Times New Roman"/>
          <w:sz w:val="24"/>
          <w:szCs w:val="24"/>
        </w:rPr>
        <w:t>uma estrutura básica</w:t>
      </w:r>
      <w:r w:rsidR="00D070FC" w:rsidRPr="006A0E5F">
        <w:rPr>
          <w:rFonts w:ascii="Times New Roman" w:hAnsi="Times New Roman" w:cs="Times New Roman"/>
          <w:sz w:val="24"/>
          <w:szCs w:val="24"/>
        </w:rPr>
        <w:t xml:space="preserve"> de governança</w:t>
      </w:r>
      <w:r w:rsidR="00B05A97" w:rsidRPr="006A0E5F">
        <w:rPr>
          <w:rFonts w:ascii="Times New Roman" w:hAnsi="Times New Roman" w:cs="Times New Roman"/>
          <w:sz w:val="24"/>
          <w:szCs w:val="24"/>
        </w:rPr>
        <w:t xml:space="preserve">, com as características essenciais e os principais elementos que formam o panorama de funcionamento e desenvolvimento de negócios por meio de tais sociedades, sendo facultado </w:t>
      </w:r>
      <w:r w:rsidR="00D070FC" w:rsidRPr="006A0E5F">
        <w:rPr>
          <w:rFonts w:ascii="Times New Roman" w:hAnsi="Times New Roman" w:cs="Times New Roman"/>
          <w:sz w:val="24"/>
          <w:szCs w:val="24"/>
        </w:rPr>
        <w:t xml:space="preserve">que os </w:t>
      </w:r>
      <w:r w:rsidR="00B05A97" w:rsidRPr="006A0E5F">
        <w:rPr>
          <w:rFonts w:ascii="Times New Roman" w:hAnsi="Times New Roman" w:cs="Times New Roman"/>
          <w:sz w:val="24"/>
          <w:szCs w:val="24"/>
        </w:rPr>
        <w:t xml:space="preserve">respectivos </w:t>
      </w:r>
      <w:r w:rsidR="00355910" w:rsidRPr="006A0E5F">
        <w:rPr>
          <w:rFonts w:ascii="Times New Roman" w:hAnsi="Times New Roman" w:cs="Times New Roman"/>
          <w:sz w:val="24"/>
          <w:szCs w:val="24"/>
        </w:rPr>
        <w:t>e</w:t>
      </w:r>
      <w:r w:rsidR="00B05A97" w:rsidRPr="006A0E5F">
        <w:rPr>
          <w:rFonts w:ascii="Times New Roman" w:hAnsi="Times New Roman" w:cs="Times New Roman"/>
          <w:sz w:val="24"/>
          <w:szCs w:val="24"/>
        </w:rPr>
        <w:t xml:space="preserve">statutos </w:t>
      </w:r>
      <w:r w:rsidR="00355910" w:rsidRPr="006A0E5F">
        <w:rPr>
          <w:rFonts w:ascii="Times New Roman" w:hAnsi="Times New Roman" w:cs="Times New Roman"/>
          <w:sz w:val="24"/>
          <w:szCs w:val="24"/>
        </w:rPr>
        <w:t>s</w:t>
      </w:r>
      <w:r w:rsidR="00B05A97" w:rsidRPr="006A0E5F">
        <w:rPr>
          <w:rFonts w:ascii="Times New Roman" w:hAnsi="Times New Roman" w:cs="Times New Roman"/>
          <w:sz w:val="24"/>
          <w:szCs w:val="24"/>
        </w:rPr>
        <w:t xml:space="preserve">ociais </w:t>
      </w:r>
      <w:r w:rsidR="00D070FC" w:rsidRPr="006A0E5F">
        <w:rPr>
          <w:rFonts w:ascii="Times New Roman" w:hAnsi="Times New Roman" w:cs="Times New Roman"/>
          <w:sz w:val="24"/>
          <w:szCs w:val="24"/>
        </w:rPr>
        <w:t xml:space="preserve">disponham sobre </w:t>
      </w:r>
      <w:r w:rsidR="00B05A97" w:rsidRPr="006A0E5F">
        <w:rPr>
          <w:rFonts w:ascii="Times New Roman" w:hAnsi="Times New Roman" w:cs="Times New Roman"/>
          <w:sz w:val="24"/>
          <w:szCs w:val="24"/>
        </w:rPr>
        <w:t xml:space="preserve">estruturas complementares, desde que respeitando as previsões legais aplicáveis e, no caso das SAF que pretendam acessar o </w:t>
      </w:r>
      <w:r w:rsidR="00B963D2" w:rsidRPr="006A0E5F">
        <w:rPr>
          <w:rFonts w:ascii="Times New Roman" w:hAnsi="Times New Roman" w:cs="Times New Roman"/>
          <w:sz w:val="24"/>
          <w:szCs w:val="24"/>
        </w:rPr>
        <w:t>mercado de capitais</w:t>
      </w:r>
      <w:r w:rsidR="00B05A97" w:rsidRPr="006A0E5F">
        <w:rPr>
          <w:rFonts w:ascii="Times New Roman" w:hAnsi="Times New Roman" w:cs="Times New Roman"/>
          <w:sz w:val="24"/>
          <w:szCs w:val="24"/>
        </w:rPr>
        <w:t>, observada a regulação da CVM.</w:t>
      </w:r>
      <w:r w:rsidR="00133443" w:rsidRPr="006A0E5F">
        <w:rPr>
          <w:rFonts w:ascii="Times New Roman" w:hAnsi="Times New Roman" w:cs="Times New Roman"/>
          <w:sz w:val="24"/>
          <w:szCs w:val="24"/>
        </w:rPr>
        <w:t xml:space="preserve"> </w:t>
      </w:r>
    </w:p>
    <w:p w14:paraId="07982625" w14:textId="4CEE639D" w:rsidR="00133443" w:rsidRPr="006A0E5F" w:rsidRDefault="00133443"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De acordo com o art. 4º</w:t>
      </w:r>
      <w:r w:rsidR="0082360B" w:rsidRPr="006A0E5F">
        <w:rPr>
          <w:rFonts w:ascii="Times New Roman" w:hAnsi="Times New Roman" w:cs="Times New Roman"/>
          <w:sz w:val="24"/>
          <w:szCs w:val="24"/>
        </w:rPr>
        <w:t xml:space="preserve"> da Lei da SAF</w:t>
      </w:r>
      <w:r w:rsidRPr="006A0E5F">
        <w:rPr>
          <w:rFonts w:ascii="Times New Roman" w:hAnsi="Times New Roman" w:cs="Times New Roman"/>
          <w:sz w:val="24"/>
          <w:szCs w:val="24"/>
        </w:rPr>
        <w:t>, o acionista controlador de uma SAF não poderá deter participação</w:t>
      </w:r>
      <w:r w:rsidR="00E761E2" w:rsidRPr="006A0E5F">
        <w:rPr>
          <w:rFonts w:ascii="Times New Roman" w:hAnsi="Times New Roman" w:cs="Times New Roman"/>
          <w:sz w:val="24"/>
          <w:szCs w:val="24"/>
        </w:rPr>
        <w:t>,</w:t>
      </w:r>
      <w:r w:rsidRPr="006A0E5F">
        <w:rPr>
          <w:rFonts w:ascii="Times New Roman" w:hAnsi="Times New Roman" w:cs="Times New Roman"/>
          <w:sz w:val="24"/>
          <w:szCs w:val="24"/>
        </w:rPr>
        <w:t xml:space="preserve"> direta ou indireta</w:t>
      </w:r>
      <w:r w:rsidR="00E761E2" w:rsidRPr="006A0E5F">
        <w:rPr>
          <w:rFonts w:ascii="Times New Roman" w:hAnsi="Times New Roman" w:cs="Times New Roman"/>
          <w:sz w:val="24"/>
          <w:szCs w:val="24"/>
        </w:rPr>
        <w:t>,</w:t>
      </w:r>
      <w:r w:rsidRPr="006A0E5F">
        <w:rPr>
          <w:rFonts w:ascii="Times New Roman" w:hAnsi="Times New Roman" w:cs="Times New Roman"/>
          <w:sz w:val="24"/>
          <w:szCs w:val="24"/>
        </w:rPr>
        <w:t xml:space="preserve"> em outra SAF. </w:t>
      </w:r>
      <w:r w:rsidR="0082360B" w:rsidRPr="006A0E5F">
        <w:rPr>
          <w:rFonts w:ascii="Times New Roman" w:hAnsi="Times New Roman" w:cs="Times New Roman"/>
          <w:sz w:val="24"/>
          <w:szCs w:val="24"/>
        </w:rPr>
        <w:t>A CVM orienta, portanto,</w:t>
      </w:r>
      <w:r w:rsidRPr="006A0E5F">
        <w:rPr>
          <w:rFonts w:ascii="Times New Roman" w:hAnsi="Times New Roman" w:cs="Times New Roman"/>
          <w:sz w:val="24"/>
          <w:szCs w:val="24"/>
        </w:rPr>
        <w:t xml:space="preserve"> que a SAF cujos valores mobiliários sejam admitidos à negociação </w:t>
      </w:r>
      <w:r w:rsidR="008E4709" w:rsidRPr="006A0E5F">
        <w:rPr>
          <w:rFonts w:ascii="Times New Roman" w:hAnsi="Times New Roman" w:cs="Times New Roman"/>
          <w:sz w:val="24"/>
          <w:szCs w:val="24"/>
        </w:rPr>
        <w:t xml:space="preserve">em mercado </w:t>
      </w:r>
      <w:r w:rsidR="001C1E84" w:rsidRPr="006A0E5F">
        <w:rPr>
          <w:rFonts w:ascii="Times New Roman" w:hAnsi="Times New Roman" w:cs="Times New Roman"/>
          <w:sz w:val="24"/>
          <w:szCs w:val="24"/>
        </w:rPr>
        <w:t xml:space="preserve">adote medidas e controles para dar cumprimento a tal exigência. Nesse sentido, </w:t>
      </w:r>
      <w:r w:rsidR="00CC4813" w:rsidRPr="006A0E5F">
        <w:rPr>
          <w:rFonts w:ascii="Times New Roman" w:hAnsi="Times New Roman" w:cs="Times New Roman"/>
          <w:sz w:val="24"/>
          <w:szCs w:val="24"/>
        </w:rPr>
        <w:t>pode mostrar-se</w:t>
      </w:r>
      <w:r w:rsidR="001C1E84" w:rsidRPr="006A0E5F">
        <w:rPr>
          <w:rFonts w:ascii="Times New Roman" w:hAnsi="Times New Roman" w:cs="Times New Roman"/>
          <w:sz w:val="24"/>
          <w:szCs w:val="24"/>
        </w:rPr>
        <w:t xml:space="preserve"> </w:t>
      </w:r>
      <w:r w:rsidR="00654095" w:rsidRPr="006A0E5F">
        <w:rPr>
          <w:rFonts w:ascii="Times New Roman" w:hAnsi="Times New Roman" w:cs="Times New Roman"/>
          <w:sz w:val="24"/>
          <w:szCs w:val="24"/>
        </w:rPr>
        <w:t xml:space="preserve">conveniente </w:t>
      </w:r>
      <w:r w:rsidR="001D0578" w:rsidRPr="006A0E5F">
        <w:rPr>
          <w:rFonts w:ascii="Times New Roman" w:hAnsi="Times New Roman" w:cs="Times New Roman"/>
          <w:sz w:val="24"/>
          <w:szCs w:val="24"/>
        </w:rPr>
        <w:t>instituir</w:t>
      </w:r>
      <w:r w:rsidRPr="006A0E5F">
        <w:rPr>
          <w:rFonts w:ascii="Times New Roman" w:hAnsi="Times New Roman" w:cs="Times New Roman"/>
          <w:sz w:val="24"/>
          <w:szCs w:val="24"/>
        </w:rPr>
        <w:t xml:space="preserve"> sistema</w:t>
      </w:r>
      <w:r w:rsidR="008D237D" w:rsidRPr="006A0E5F">
        <w:rPr>
          <w:rFonts w:ascii="Times New Roman" w:hAnsi="Times New Roman" w:cs="Times New Roman"/>
          <w:sz w:val="24"/>
          <w:szCs w:val="24"/>
        </w:rPr>
        <w:t>s</w:t>
      </w:r>
      <w:r w:rsidRPr="006A0E5F">
        <w:rPr>
          <w:rFonts w:ascii="Times New Roman" w:hAnsi="Times New Roman" w:cs="Times New Roman"/>
          <w:sz w:val="24"/>
          <w:szCs w:val="24"/>
        </w:rPr>
        <w:t xml:space="preserve"> interno</w:t>
      </w:r>
      <w:r w:rsidR="008D237D" w:rsidRPr="006A0E5F">
        <w:rPr>
          <w:rFonts w:ascii="Times New Roman" w:hAnsi="Times New Roman" w:cs="Times New Roman"/>
          <w:sz w:val="24"/>
          <w:szCs w:val="24"/>
        </w:rPr>
        <w:t>s</w:t>
      </w:r>
      <w:r w:rsidRPr="006A0E5F">
        <w:rPr>
          <w:rFonts w:ascii="Times New Roman" w:hAnsi="Times New Roman" w:cs="Times New Roman"/>
          <w:sz w:val="24"/>
          <w:szCs w:val="24"/>
        </w:rPr>
        <w:t xml:space="preserve"> de </w:t>
      </w:r>
      <w:r w:rsidR="008D237D" w:rsidRPr="006A0E5F">
        <w:rPr>
          <w:rFonts w:ascii="Times New Roman" w:hAnsi="Times New Roman" w:cs="Times New Roman"/>
          <w:sz w:val="24"/>
          <w:szCs w:val="24"/>
        </w:rPr>
        <w:t xml:space="preserve">acompanhamento, </w:t>
      </w:r>
      <w:r w:rsidR="00F650C4" w:rsidRPr="006A0E5F">
        <w:rPr>
          <w:rFonts w:ascii="Times New Roman" w:hAnsi="Times New Roman" w:cs="Times New Roman"/>
          <w:sz w:val="24"/>
          <w:szCs w:val="24"/>
        </w:rPr>
        <w:t>incluindo</w:t>
      </w:r>
      <w:r w:rsidR="008D237D" w:rsidRPr="006A0E5F">
        <w:rPr>
          <w:rFonts w:ascii="Times New Roman" w:hAnsi="Times New Roman" w:cs="Times New Roman"/>
          <w:sz w:val="24"/>
          <w:szCs w:val="24"/>
        </w:rPr>
        <w:t xml:space="preserve"> </w:t>
      </w:r>
      <w:r w:rsidRPr="006A0E5F">
        <w:rPr>
          <w:rFonts w:ascii="Times New Roman" w:hAnsi="Times New Roman" w:cs="Times New Roman"/>
          <w:sz w:val="24"/>
          <w:szCs w:val="24"/>
        </w:rPr>
        <w:t xml:space="preserve">exigências </w:t>
      </w:r>
      <w:r w:rsidR="00CB277B" w:rsidRPr="006A0E5F">
        <w:rPr>
          <w:rFonts w:ascii="Times New Roman" w:hAnsi="Times New Roman" w:cs="Times New Roman"/>
          <w:sz w:val="24"/>
          <w:szCs w:val="24"/>
        </w:rPr>
        <w:t xml:space="preserve">periódicas </w:t>
      </w:r>
      <w:r w:rsidRPr="006A0E5F">
        <w:rPr>
          <w:rFonts w:ascii="Times New Roman" w:hAnsi="Times New Roman" w:cs="Times New Roman"/>
          <w:sz w:val="24"/>
          <w:szCs w:val="24"/>
        </w:rPr>
        <w:t xml:space="preserve">de declaração de conformidade </w:t>
      </w:r>
      <w:r w:rsidR="00CB277B" w:rsidRPr="006A0E5F">
        <w:rPr>
          <w:rFonts w:ascii="Times New Roman" w:hAnsi="Times New Roman" w:cs="Times New Roman"/>
          <w:sz w:val="24"/>
          <w:szCs w:val="24"/>
        </w:rPr>
        <w:t>pelos</w:t>
      </w:r>
      <w:r w:rsidRPr="006A0E5F">
        <w:rPr>
          <w:rFonts w:ascii="Times New Roman" w:hAnsi="Times New Roman" w:cs="Times New Roman"/>
          <w:sz w:val="24"/>
          <w:szCs w:val="24"/>
        </w:rPr>
        <w:t xml:space="preserve"> acionistas. </w:t>
      </w:r>
    </w:p>
    <w:p w14:paraId="72FBFBC1" w14:textId="2CC2B223" w:rsidR="00133443" w:rsidRPr="006A0E5F" w:rsidRDefault="00133443"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No caso de acionista que detiver mais de 10% </w:t>
      </w:r>
      <w:r w:rsidR="00E761E2" w:rsidRPr="006A0E5F">
        <w:rPr>
          <w:rFonts w:ascii="Times New Roman" w:hAnsi="Times New Roman" w:cs="Times New Roman"/>
          <w:sz w:val="24"/>
          <w:szCs w:val="24"/>
        </w:rPr>
        <w:t xml:space="preserve">(dez por cento) </w:t>
      </w:r>
      <w:r w:rsidRPr="006A0E5F">
        <w:rPr>
          <w:rFonts w:ascii="Times New Roman" w:hAnsi="Times New Roman" w:cs="Times New Roman"/>
          <w:sz w:val="24"/>
          <w:szCs w:val="24"/>
        </w:rPr>
        <w:t>das ações votantes de emissão de uma SAF e, ao mesmo tempo, for titular de qualquer número de ações de emissão de outra SAF, independentemente da classe de ação, tal acionista não terá direito a voz ou voto nas assembleias gerais de todas essas companhias e, ainda, não poderá participar de suas administrações, na forma do disposto no art. 4</w:t>
      </w:r>
      <w:r w:rsidR="005A7195" w:rsidRPr="006A0E5F">
        <w:rPr>
          <w:rFonts w:ascii="Times New Roman" w:hAnsi="Times New Roman" w:cs="Times New Roman"/>
          <w:sz w:val="24"/>
          <w:szCs w:val="24"/>
        </w:rPr>
        <w:t>º</w:t>
      </w:r>
      <w:r w:rsidRPr="006A0E5F">
        <w:rPr>
          <w:rFonts w:ascii="Times New Roman" w:hAnsi="Times New Roman" w:cs="Times New Roman"/>
          <w:sz w:val="24"/>
          <w:szCs w:val="24"/>
        </w:rPr>
        <w:t>, parágrafo único</w:t>
      </w:r>
      <w:r w:rsidRPr="006A0E5F">
        <w:rPr>
          <w:rFonts w:ascii="Times New Roman" w:hAnsi="Times New Roman" w:cs="Times New Roman"/>
          <w:sz w:val="24"/>
          <w:szCs w:val="24"/>
          <w:vertAlign w:val="superscript"/>
        </w:rPr>
        <w:footnoteReference w:id="8"/>
      </w:r>
      <w:r w:rsidRPr="006A0E5F">
        <w:rPr>
          <w:rFonts w:ascii="Times New Roman" w:hAnsi="Times New Roman" w:cs="Times New Roman"/>
          <w:sz w:val="24"/>
          <w:szCs w:val="24"/>
        </w:rPr>
        <w:t>, da Lei da SAF.</w:t>
      </w:r>
    </w:p>
    <w:p w14:paraId="2F2BAB88" w14:textId="06ED19DA" w:rsidR="00516B8E" w:rsidRPr="006A0E5F" w:rsidRDefault="00133443"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Apesar da proibição de voz </w:t>
      </w:r>
      <w:r w:rsidR="00CB277B" w:rsidRPr="006A0E5F">
        <w:rPr>
          <w:rFonts w:ascii="Times New Roman" w:hAnsi="Times New Roman" w:cs="Times New Roman"/>
          <w:sz w:val="24"/>
          <w:szCs w:val="24"/>
        </w:rPr>
        <w:t xml:space="preserve">e </w:t>
      </w:r>
      <w:r w:rsidRPr="006A0E5F">
        <w:rPr>
          <w:rFonts w:ascii="Times New Roman" w:hAnsi="Times New Roman" w:cs="Times New Roman"/>
          <w:sz w:val="24"/>
          <w:szCs w:val="24"/>
        </w:rPr>
        <w:t xml:space="preserve">voto, o acionista não estará impedido de </w:t>
      </w:r>
      <w:r w:rsidR="00D5618B" w:rsidRPr="006A0E5F">
        <w:rPr>
          <w:rFonts w:ascii="Times New Roman" w:hAnsi="Times New Roman" w:cs="Times New Roman"/>
          <w:sz w:val="24"/>
          <w:szCs w:val="24"/>
        </w:rPr>
        <w:t>comparecer às</w:t>
      </w:r>
      <w:r w:rsidRPr="006A0E5F">
        <w:rPr>
          <w:rFonts w:ascii="Times New Roman" w:hAnsi="Times New Roman" w:cs="Times New Roman"/>
          <w:sz w:val="24"/>
          <w:szCs w:val="24"/>
        </w:rPr>
        <w:t xml:space="preserve"> assembleias, a fim de, por exemplo, acompanhar as discussões, apresentações e deliberações propostas</w:t>
      </w:r>
      <w:r w:rsidR="00B05A97" w:rsidRPr="006A0E5F">
        <w:rPr>
          <w:rFonts w:ascii="Times New Roman" w:hAnsi="Times New Roman" w:cs="Times New Roman"/>
          <w:sz w:val="24"/>
          <w:szCs w:val="24"/>
        </w:rPr>
        <w:t>. Registre-se</w:t>
      </w:r>
      <w:r w:rsidR="008D237D" w:rsidRPr="006A0E5F">
        <w:rPr>
          <w:rFonts w:ascii="Times New Roman" w:hAnsi="Times New Roman" w:cs="Times New Roman"/>
          <w:sz w:val="24"/>
          <w:szCs w:val="24"/>
        </w:rPr>
        <w:t xml:space="preserve"> que</w:t>
      </w:r>
      <w:r w:rsidR="00B05A97" w:rsidRPr="006A0E5F">
        <w:rPr>
          <w:rFonts w:ascii="Times New Roman" w:hAnsi="Times New Roman" w:cs="Times New Roman"/>
          <w:sz w:val="24"/>
          <w:szCs w:val="24"/>
        </w:rPr>
        <w:t xml:space="preserve">, em respeito ao parágrafo único do art. 125 da Lei das Sociedades por Ações, os acionistas sem direito de voto podem comparecer à </w:t>
      </w:r>
      <w:r w:rsidR="00805E3B" w:rsidRPr="006A0E5F">
        <w:rPr>
          <w:rFonts w:ascii="Times New Roman" w:hAnsi="Times New Roman" w:cs="Times New Roman"/>
          <w:sz w:val="24"/>
          <w:szCs w:val="24"/>
        </w:rPr>
        <w:t>Assembleia Geral</w:t>
      </w:r>
      <w:r w:rsidRPr="006A0E5F">
        <w:rPr>
          <w:rFonts w:ascii="Times New Roman" w:hAnsi="Times New Roman" w:cs="Times New Roman"/>
          <w:sz w:val="24"/>
          <w:szCs w:val="24"/>
        </w:rPr>
        <w:t>.</w:t>
      </w:r>
      <w:r w:rsidR="00882664" w:rsidRPr="006A0E5F" w:rsidDel="00882664">
        <w:rPr>
          <w:rFonts w:ascii="Times New Roman" w:hAnsi="Times New Roman" w:cs="Times New Roman"/>
          <w:sz w:val="24"/>
          <w:szCs w:val="24"/>
        </w:rPr>
        <w:t xml:space="preserve"> </w:t>
      </w:r>
    </w:p>
    <w:p w14:paraId="21F00B75" w14:textId="546894C5" w:rsidR="00C074CA" w:rsidRPr="006A0E5F" w:rsidRDefault="002F1A38"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Titulares de ações preferenciais</w:t>
      </w:r>
      <w:r w:rsidR="00B6257A" w:rsidRPr="006A0E5F">
        <w:rPr>
          <w:rFonts w:ascii="Times New Roman" w:hAnsi="Times New Roman" w:cs="Times New Roman"/>
          <w:sz w:val="24"/>
          <w:szCs w:val="24"/>
        </w:rPr>
        <w:t xml:space="preserve"> sem direito a voto ou com voto restrito podem, nos termos do art. 111</w:t>
      </w:r>
      <w:r w:rsidR="00DB6A9B" w:rsidRPr="006A0E5F">
        <w:rPr>
          <w:rFonts w:ascii="Times New Roman" w:hAnsi="Times New Roman" w:cs="Times New Roman"/>
          <w:sz w:val="24"/>
          <w:szCs w:val="24"/>
        </w:rPr>
        <w:t>, §§ 1º e 2º</w:t>
      </w:r>
      <w:r w:rsidR="008013A2" w:rsidRPr="006A0E5F">
        <w:rPr>
          <w:rFonts w:ascii="Times New Roman" w:hAnsi="Times New Roman" w:cs="Times New Roman"/>
          <w:sz w:val="24"/>
          <w:szCs w:val="24"/>
        </w:rPr>
        <w:t xml:space="preserve"> da Lei das Sociedades por Ações</w:t>
      </w:r>
      <w:r w:rsidR="00DB6A9B" w:rsidRPr="006A0E5F">
        <w:rPr>
          <w:rFonts w:ascii="Times New Roman" w:hAnsi="Times New Roman" w:cs="Times New Roman"/>
          <w:sz w:val="24"/>
          <w:szCs w:val="24"/>
        </w:rPr>
        <w:t xml:space="preserve">, </w:t>
      </w:r>
      <w:r w:rsidR="009353C7" w:rsidRPr="006A0E5F">
        <w:rPr>
          <w:rFonts w:ascii="Times New Roman" w:hAnsi="Times New Roman" w:cs="Times New Roman"/>
          <w:sz w:val="24"/>
          <w:szCs w:val="24"/>
        </w:rPr>
        <w:t xml:space="preserve">passar a </w:t>
      </w:r>
      <w:r w:rsidR="00AE18EA" w:rsidRPr="006A0E5F">
        <w:rPr>
          <w:rFonts w:ascii="Times New Roman" w:hAnsi="Times New Roman" w:cs="Times New Roman"/>
          <w:sz w:val="24"/>
          <w:szCs w:val="24"/>
        </w:rPr>
        <w:t xml:space="preserve">ter pleno </w:t>
      </w:r>
      <w:r w:rsidR="00E727D6" w:rsidRPr="006A0E5F">
        <w:rPr>
          <w:rFonts w:ascii="Times New Roman" w:hAnsi="Times New Roman" w:cs="Times New Roman"/>
          <w:sz w:val="24"/>
          <w:szCs w:val="24"/>
        </w:rPr>
        <w:t xml:space="preserve">exercício de </w:t>
      </w:r>
      <w:r w:rsidR="00E727D6" w:rsidRPr="006A0E5F">
        <w:rPr>
          <w:rFonts w:ascii="Times New Roman" w:hAnsi="Times New Roman" w:cs="Times New Roman"/>
          <w:sz w:val="24"/>
          <w:szCs w:val="24"/>
        </w:rPr>
        <w:lastRenderedPageBreak/>
        <w:t xml:space="preserve">tal direito </w:t>
      </w:r>
      <w:r w:rsidR="00344A75" w:rsidRPr="006A0E5F">
        <w:rPr>
          <w:rFonts w:ascii="Times New Roman" w:hAnsi="Times New Roman" w:cs="Times New Roman"/>
          <w:sz w:val="24"/>
          <w:szCs w:val="24"/>
        </w:rPr>
        <w:t>em casos de não pagamento de dividendos fixos ou mínimos</w:t>
      </w:r>
      <w:r w:rsidR="0019793B" w:rsidRPr="006A0E5F">
        <w:rPr>
          <w:rFonts w:ascii="Times New Roman" w:hAnsi="Times New Roman" w:cs="Times New Roman"/>
          <w:sz w:val="24"/>
          <w:szCs w:val="24"/>
        </w:rPr>
        <w:t xml:space="preserve">. </w:t>
      </w:r>
      <w:r w:rsidR="008765A0" w:rsidRPr="006A0E5F">
        <w:rPr>
          <w:rFonts w:ascii="Times New Roman" w:hAnsi="Times New Roman" w:cs="Times New Roman"/>
          <w:sz w:val="24"/>
          <w:szCs w:val="24"/>
        </w:rPr>
        <w:t xml:space="preserve">Embora esse dispositivo seja aplicável às SAF, ele não afasta </w:t>
      </w:r>
      <w:r w:rsidR="004600A3" w:rsidRPr="006A0E5F">
        <w:rPr>
          <w:rFonts w:ascii="Times New Roman" w:hAnsi="Times New Roman" w:cs="Times New Roman"/>
          <w:sz w:val="24"/>
          <w:szCs w:val="24"/>
        </w:rPr>
        <w:t>a necessidade de voto afirmativo dos titulares de ações ordinárias da Classe A</w:t>
      </w:r>
      <w:r w:rsidR="008809EC" w:rsidRPr="006A0E5F">
        <w:rPr>
          <w:rFonts w:ascii="Times New Roman" w:hAnsi="Times New Roman" w:cs="Times New Roman"/>
          <w:sz w:val="24"/>
          <w:szCs w:val="24"/>
        </w:rPr>
        <w:t xml:space="preserve"> para determinadas matérias</w:t>
      </w:r>
      <w:r w:rsidR="00037086" w:rsidRPr="006A0E5F">
        <w:rPr>
          <w:rFonts w:ascii="Times New Roman" w:hAnsi="Times New Roman" w:cs="Times New Roman"/>
          <w:sz w:val="24"/>
          <w:szCs w:val="24"/>
        </w:rPr>
        <w:t xml:space="preserve">, </w:t>
      </w:r>
      <w:r w:rsidR="00C323FC" w:rsidRPr="006A0E5F">
        <w:rPr>
          <w:rFonts w:ascii="Times New Roman" w:hAnsi="Times New Roman" w:cs="Times New Roman"/>
          <w:sz w:val="24"/>
          <w:szCs w:val="24"/>
        </w:rPr>
        <w:t>conforme previsto no</w:t>
      </w:r>
      <w:r w:rsidR="00037086" w:rsidRPr="006A0E5F">
        <w:rPr>
          <w:rFonts w:ascii="Times New Roman" w:hAnsi="Times New Roman" w:cs="Times New Roman"/>
          <w:sz w:val="24"/>
          <w:szCs w:val="24"/>
        </w:rPr>
        <w:t xml:space="preserve"> </w:t>
      </w:r>
      <w:r w:rsidR="0021756D" w:rsidRPr="006A0E5F">
        <w:rPr>
          <w:rFonts w:ascii="Times New Roman" w:hAnsi="Times New Roman" w:cs="Times New Roman"/>
          <w:sz w:val="24"/>
          <w:szCs w:val="24"/>
        </w:rPr>
        <w:t>art. 2º, §</w:t>
      </w:r>
      <w:r w:rsidR="008013A2" w:rsidRPr="006A0E5F">
        <w:rPr>
          <w:rFonts w:ascii="Times New Roman" w:hAnsi="Times New Roman" w:cs="Times New Roman"/>
          <w:sz w:val="24"/>
          <w:szCs w:val="24"/>
        </w:rPr>
        <w:t>§</w:t>
      </w:r>
      <w:r w:rsidR="0021756D" w:rsidRPr="006A0E5F">
        <w:rPr>
          <w:rFonts w:ascii="Times New Roman" w:hAnsi="Times New Roman" w:cs="Times New Roman"/>
          <w:sz w:val="24"/>
          <w:szCs w:val="24"/>
        </w:rPr>
        <w:t xml:space="preserve"> 3º</w:t>
      </w:r>
      <w:r w:rsidR="008013A2" w:rsidRPr="006A0E5F">
        <w:rPr>
          <w:rFonts w:ascii="Times New Roman" w:hAnsi="Times New Roman" w:cs="Times New Roman"/>
          <w:sz w:val="24"/>
          <w:szCs w:val="24"/>
        </w:rPr>
        <w:t xml:space="preserve"> e 4º, da Lei </w:t>
      </w:r>
      <w:r w:rsidR="003617CD" w:rsidRPr="006A0E5F">
        <w:rPr>
          <w:rFonts w:ascii="Times New Roman" w:hAnsi="Times New Roman" w:cs="Times New Roman"/>
          <w:sz w:val="24"/>
          <w:szCs w:val="24"/>
        </w:rPr>
        <w:t>da SAF.</w:t>
      </w:r>
    </w:p>
    <w:p w14:paraId="28FF357C" w14:textId="6306F110" w:rsidR="003A27BC" w:rsidRPr="006A0E5F" w:rsidRDefault="003617CD"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Consequentemente, </w:t>
      </w:r>
      <w:r w:rsidR="00BF33CA" w:rsidRPr="006A0E5F">
        <w:rPr>
          <w:rFonts w:ascii="Times New Roman" w:hAnsi="Times New Roman" w:cs="Times New Roman"/>
          <w:sz w:val="24"/>
          <w:szCs w:val="24"/>
        </w:rPr>
        <w:t xml:space="preserve">ainda que se esteja diante de hipóteses de pleno exercício de voto </w:t>
      </w:r>
      <w:r w:rsidR="00EE61BE" w:rsidRPr="006A0E5F">
        <w:rPr>
          <w:rFonts w:ascii="Times New Roman" w:hAnsi="Times New Roman" w:cs="Times New Roman"/>
          <w:sz w:val="24"/>
          <w:szCs w:val="24"/>
        </w:rPr>
        <w:t xml:space="preserve">por titulares de ações preferenciais </w:t>
      </w:r>
      <w:r w:rsidR="007A4190" w:rsidRPr="006A0E5F">
        <w:rPr>
          <w:rFonts w:ascii="Times New Roman" w:hAnsi="Times New Roman" w:cs="Times New Roman"/>
          <w:sz w:val="24"/>
          <w:szCs w:val="24"/>
        </w:rPr>
        <w:t>(</w:t>
      </w:r>
      <w:r w:rsidR="00C074CA" w:rsidRPr="006A0E5F">
        <w:rPr>
          <w:rFonts w:ascii="Times New Roman" w:hAnsi="Times New Roman" w:cs="Times New Roman"/>
          <w:sz w:val="24"/>
          <w:szCs w:val="24"/>
        </w:rPr>
        <w:t xml:space="preserve">e </w:t>
      </w:r>
      <w:r w:rsidR="007A4190" w:rsidRPr="006A0E5F">
        <w:rPr>
          <w:rFonts w:ascii="Times New Roman" w:hAnsi="Times New Roman" w:cs="Times New Roman"/>
          <w:sz w:val="24"/>
          <w:szCs w:val="24"/>
        </w:rPr>
        <w:t xml:space="preserve">mesmo </w:t>
      </w:r>
      <w:r w:rsidR="00C074CA" w:rsidRPr="006A0E5F">
        <w:rPr>
          <w:rFonts w:ascii="Times New Roman" w:hAnsi="Times New Roman" w:cs="Times New Roman"/>
          <w:sz w:val="24"/>
          <w:szCs w:val="24"/>
        </w:rPr>
        <w:t xml:space="preserve">que </w:t>
      </w:r>
      <w:r w:rsidR="00EA5FE0" w:rsidRPr="006A0E5F">
        <w:rPr>
          <w:rFonts w:ascii="Times New Roman" w:hAnsi="Times New Roman" w:cs="Times New Roman"/>
          <w:sz w:val="24"/>
          <w:szCs w:val="24"/>
        </w:rPr>
        <w:t xml:space="preserve">essas representem </w:t>
      </w:r>
      <w:r w:rsidR="00C074CA" w:rsidRPr="006A0E5F">
        <w:rPr>
          <w:rFonts w:ascii="Times New Roman" w:hAnsi="Times New Roman" w:cs="Times New Roman"/>
          <w:sz w:val="24"/>
          <w:szCs w:val="24"/>
        </w:rPr>
        <w:t>a maior parte do capital social</w:t>
      </w:r>
      <w:r w:rsidR="007A4190" w:rsidRPr="006A0E5F">
        <w:rPr>
          <w:rFonts w:ascii="Times New Roman" w:hAnsi="Times New Roman" w:cs="Times New Roman"/>
          <w:sz w:val="24"/>
          <w:szCs w:val="24"/>
        </w:rPr>
        <w:t>)</w:t>
      </w:r>
      <w:r w:rsidR="00C074CA" w:rsidRPr="006A0E5F">
        <w:rPr>
          <w:rFonts w:ascii="Times New Roman" w:hAnsi="Times New Roman" w:cs="Times New Roman"/>
          <w:sz w:val="24"/>
          <w:szCs w:val="24"/>
        </w:rPr>
        <w:t xml:space="preserve">, </w:t>
      </w:r>
      <w:r w:rsidR="001212BF" w:rsidRPr="006A0E5F">
        <w:rPr>
          <w:rFonts w:ascii="Times New Roman" w:hAnsi="Times New Roman" w:cs="Times New Roman"/>
          <w:sz w:val="24"/>
          <w:szCs w:val="24"/>
        </w:rPr>
        <w:t xml:space="preserve">as matérias enumeradas </w:t>
      </w:r>
      <w:r w:rsidR="00C074CA" w:rsidRPr="006A0E5F">
        <w:rPr>
          <w:rFonts w:ascii="Times New Roman" w:hAnsi="Times New Roman" w:cs="Times New Roman"/>
          <w:sz w:val="24"/>
          <w:szCs w:val="24"/>
        </w:rPr>
        <w:t>no art. 2º, §§ 3º e 4º, da Lei da SAF</w:t>
      </w:r>
      <w:r w:rsidR="001212BF" w:rsidRPr="006A0E5F">
        <w:rPr>
          <w:rFonts w:ascii="Times New Roman" w:hAnsi="Times New Roman" w:cs="Times New Roman"/>
          <w:sz w:val="24"/>
          <w:szCs w:val="24"/>
        </w:rPr>
        <w:t xml:space="preserve"> não poderão ser deliberadas</w:t>
      </w:r>
      <w:r w:rsidR="00C93052" w:rsidRPr="006A0E5F">
        <w:rPr>
          <w:rFonts w:ascii="Times New Roman" w:hAnsi="Times New Roman" w:cs="Times New Roman"/>
          <w:sz w:val="24"/>
          <w:szCs w:val="24"/>
        </w:rPr>
        <w:t xml:space="preserve"> </w:t>
      </w:r>
      <w:r w:rsidR="00EE61BE" w:rsidRPr="006A0E5F">
        <w:rPr>
          <w:rFonts w:ascii="Times New Roman" w:hAnsi="Times New Roman" w:cs="Times New Roman"/>
          <w:sz w:val="24"/>
          <w:szCs w:val="24"/>
        </w:rPr>
        <w:t xml:space="preserve">sem manifestação favorável </w:t>
      </w:r>
      <w:r w:rsidR="007A4190" w:rsidRPr="006A0E5F">
        <w:rPr>
          <w:rFonts w:ascii="Times New Roman" w:hAnsi="Times New Roman" w:cs="Times New Roman"/>
          <w:sz w:val="24"/>
          <w:szCs w:val="24"/>
        </w:rPr>
        <w:t>dos titulares de ações ordinárias da Classe A.</w:t>
      </w:r>
    </w:p>
    <w:p w14:paraId="3B1327AA" w14:textId="478E6DC5" w:rsidR="007B502E" w:rsidRPr="006A0E5F" w:rsidRDefault="00412CEC"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Os </w:t>
      </w:r>
      <w:r w:rsidR="001C1E84" w:rsidRPr="006A0E5F">
        <w:rPr>
          <w:rFonts w:ascii="Times New Roman" w:hAnsi="Times New Roman" w:cs="Times New Roman"/>
          <w:sz w:val="24"/>
          <w:szCs w:val="24"/>
        </w:rPr>
        <w:t>acionista</w:t>
      </w:r>
      <w:r w:rsidR="00674DBB" w:rsidRPr="006A0E5F">
        <w:rPr>
          <w:rFonts w:ascii="Times New Roman" w:hAnsi="Times New Roman" w:cs="Times New Roman"/>
          <w:sz w:val="24"/>
          <w:szCs w:val="24"/>
        </w:rPr>
        <w:t>s</w:t>
      </w:r>
      <w:r w:rsidR="001C1E84" w:rsidRPr="006A0E5F">
        <w:rPr>
          <w:rFonts w:ascii="Times New Roman" w:hAnsi="Times New Roman" w:cs="Times New Roman"/>
          <w:sz w:val="24"/>
          <w:szCs w:val="24"/>
        </w:rPr>
        <w:t xml:space="preserve"> </w:t>
      </w:r>
      <w:r w:rsidRPr="006A0E5F">
        <w:rPr>
          <w:rFonts w:ascii="Times New Roman" w:hAnsi="Times New Roman" w:cs="Times New Roman"/>
          <w:sz w:val="24"/>
          <w:szCs w:val="24"/>
        </w:rPr>
        <w:t>sem direito de voz e proibidos de votar</w:t>
      </w:r>
      <w:r w:rsidR="001C1E84" w:rsidRPr="006A0E5F">
        <w:rPr>
          <w:rFonts w:ascii="Times New Roman" w:hAnsi="Times New Roman" w:cs="Times New Roman"/>
          <w:sz w:val="24"/>
          <w:szCs w:val="24"/>
        </w:rPr>
        <w:t xml:space="preserve"> </w:t>
      </w:r>
      <w:r w:rsidR="005E2838" w:rsidRPr="006A0E5F">
        <w:rPr>
          <w:rFonts w:ascii="Times New Roman" w:hAnsi="Times New Roman" w:cs="Times New Roman"/>
          <w:sz w:val="24"/>
          <w:szCs w:val="24"/>
        </w:rPr>
        <w:t xml:space="preserve">em assembleias </w:t>
      </w:r>
      <w:r w:rsidRPr="006A0E5F">
        <w:rPr>
          <w:rFonts w:ascii="Times New Roman" w:hAnsi="Times New Roman" w:cs="Times New Roman"/>
          <w:sz w:val="24"/>
          <w:szCs w:val="24"/>
        </w:rPr>
        <w:t>permanecerão autorizados a</w:t>
      </w:r>
      <w:r w:rsidR="001C1E84" w:rsidRPr="006A0E5F">
        <w:rPr>
          <w:rFonts w:ascii="Times New Roman" w:hAnsi="Times New Roman" w:cs="Times New Roman"/>
          <w:sz w:val="24"/>
          <w:szCs w:val="24"/>
        </w:rPr>
        <w:t xml:space="preserve"> exercer </w:t>
      </w:r>
      <w:r w:rsidR="00F35DAB" w:rsidRPr="006A0E5F">
        <w:rPr>
          <w:rFonts w:ascii="Times New Roman" w:hAnsi="Times New Roman" w:cs="Times New Roman"/>
          <w:sz w:val="24"/>
          <w:szCs w:val="24"/>
        </w:rPr>
        <w:t>seus demais</w:t>
      </w:r>
      <w:r w:rsidR="001C1E84" w:rsidRPr="006A0E5F">
        <w:rPr>
          <w:rFonts w:ascii="Times New Roman" w:hAnsi="Times New Roman" w:cs="Times New Roman"/>
          <w:sz w:val="24"/>
          <w:szCs w:val="24"/>
        </w:rPr>
        <w:t xml:space="preserve"> direitos e prerrogativas</w:t>
      </w:r>
      <w:r w:rsidR="00F35DAB" w:rsidRPr="006A0E5F">
        <w:rPr>
          <w:rFonts w:ascii="Times New Roman" w:hAnsi="Times New Roman" w:cs="Times New Roman"/>
          <w:sz w:val="24"/>
          <w:szCs w:val="24"/>
        </w:rPr>
        <w:t>,</w:t>
      </w:r>
      <w:r w:rsidR="001C1E84" w:rsidRPr="006A0E5F">
        <w:rPr>
          <w:rFonts w:ascii="Times New Roman" w:hAnsi="Times New Roman" w:cs="Times New Roman"/>
          <w:sz w:val="24"/>
          <w:szCs w:val="24"/>
        </w:rPr>
        <w:t xml:space="preserve"> como, por exemplo, </w:t>
      </w:r>
      <w:r w:rsidR="00516B8E" w:rsidRPr="006A0E5F">
        <w:rPr>
          <w:rFonts w:ascii="Times New Roman" w:hAnsi="Times New Roman" w:cs="Times New Roman"/>
          <w:sz w:val="24"/>
          <w:szCs w:val="24"/>
        </w:rPr>
        <w:t>(i) os direitos essenciais dos acionistas previstos no art. 109 da Lei das Sociedades por Ações; (</w:t>
      </w:r>
      <w:proofErr w:type="spellStart"/>
      <w:r w:rsidR="00516B8E" w:rsidRPr="006A0E5F">
        <w:rPr>
          <w:rFonts w:ascii="Times New Roman" w:hAnsi="Times New Roman" w:cs="Times New Roman"/>
          <w:sz w:val="24"/>
          <w:szCs w:val="24"/>
        </w:rPr>
        <w:t>ii</w:t>
      </w:r>
      <w:proofErr w:type="spellEnd"/>
      <w:r w:rsidR="00516B8E" w:rsidRPr="006A0E5F">
        <w:rPr>
          <w:rFonts w:ascii="Times New Roman" w:hAnsi="Times New Roman" w:cs="Times New Roman"/>
          <w:sz w:val="24"/>
          <w:szCs w:val="24"/>
        </w:rPr>
        <w:t xml:space="preserve">) o direito de se candidatar e/ou ser eleito para </w:t>
      </w:r>
      <w:r w:rsidRPr="006A0E5F">
        <w:rPr>
          <w:rFonts w:ascii="Times New Roman" w:hAnsi="Times New Roman" w:cs="Times New Roman"/>
          <w:sz w:val="24"/>
          <w:szCs w:val="24"/>
        </w:rPr>
        <w:t>Conselho Fiscal</w:t>
      </w:r>
      <w:r w:rsidR="00516B8E" w:rsidRPr="006A0E5F">
        <w:rPr>
          <w:rFonts w:ascii="Times New Roman" w:hAnsi="Times New Roman" w:cs="Times New Roman"/>
          <w:sz w:val="24"/>
          <w:szCs w:val="24"/>
        </w:rPr>
        <w:t>; (</w:t>
      </w:r>
      <w:proofErr w:type="spellStart"/>
      <w:r w:rsidR="00516B8E" w:rsidRPr="006A0E5F">
        <w:rPr>
          <w:rFonts w:ascii="Times New Roman" w:hAnsi="Times New Roman" w:cs="Times New Roman"/>
          <w:sz w:val="24"/>
          <w:szCs w:val="24"/>
        </w:rPr>
        <w:t>iii</w:t>
      </w:r>
      <w:proofErr w:type="spellEnd"/>
      <w:r w:rsidR="00516B8E" w:rsidRPr="006A0E5F">
        <w:rPr>
          <w:rFonts w:ascii="Times New Roman" w:hAnsi="Times New Roman" w:cs="Times New Roman"/>
          <w:sz w:val="24"/>
          <w:szCs w:val="24"/>
        </w:rPr>
        <w:t>) o direito de requerer a convocação de assembleias, desde que atendidos os pressupostos de legitimação do pedido previstos na Lei das Sociedades por Ações; (</w:t>
      </w:r>
      <w:proofErr w:type="spellStart"/>
      <w:r w:rsidR="00516B8E" w:rsidRPr="006A0E5F">
        <w:rPr>
          <w:rFonts w:ascii="Times New Roman" w:hAnsi="Times New Roman" w:cs="Times New Roman"/>
          <w:sz w:val="24"/>
          <w:szCs w:val="24"/>
        </w:rPr>
        <w:t>iv</w:t>
      </w:r>
      <w:proofErr w:type="spellEnd"/>
      <w:r w:rsidR="00516B8E" w:rsidRPr="006A0E5F">
        <w:rPr>
          <w:rFonts w:ascii="Times New Roman" w:hAnsi="Times New Roman" w:cs="Times New Roman"/>
          <w:sz w:val="24"/>
          <w:szCs w:val="24"/>
        </w:rPr>
        <w:t xml:space="preserve">) </w:t>
      </w:r>
      <w:r w:rsidRPr="006A0E5F">
        <w:rPr>
          <w:rFonts w:ascii="Times New Roman" w:hAnsi="Times New Roman" w:cs="Times New Roman"/>
          <w:sz w:val="24"/>
          <w:szCs w:val="24"/>
        </w:rPr>
        <w:t xml:space="preserve">o </w:t>
      </w:r>
      <w:r w:rsidR="00516B8E" w:rsidRPr="006A0E5F">
        <w:rPr>
          <w:rFonts w:ascii="Times New Roman" w:hAnsi="Times New Roman" w:cs="Times New Roman"/>
          <w:sz w:val="24"/>
          <w:szCs w:val="24"/>
        </w:rPr>
        <w:t xml:space="preserve">direito de requerer o adiamento de assembleias, desde que atendidos os pressupostos da Lei das Sociedades por Ações; e (v) </w:t>
      </w:r>
      <w:r w:rsidR="001C1E84" w:rsidRPr="006A0E5F">
        <w:rPr>
          <w:rFonts w:ascii="Times New Roman" w:hAnsi="Times New Roman" w:cs="Times New Roman"/>
          <w:sz w:val="24"/>
          <w:szCs w:val="24"/>
        </w:rPr>
        <w:t>a propositura de eventuais ações</w:t>
      </w:r>
      <w:r w:rsidR="00516B8E" w:rsidRPr="006A0E5F">
        <w:rPr>
          <w:rFonts w:ascii="Times New Roman" w:hAnsi="Times New Roman" w:cs="Times New Roman"/>
          <w:sz w:val="24"/>
          <w:szCs w:val="24"/>
        </w:rPr>
        <w:t xml:space="preserve"> medidas</w:t>
      </w:r>
      <w:r w:rsidR="001C1E84" w:rsidRPr="006A0E5F">
        <w:rPr>
          <w:rFonts w:ascii="Times New Roman" w:hAnsi="Times New Roman" w:cs="Times New Roman"/>
          <w:sz w:val="24"/>
          <w:szCs w:val="24"/>
        </w:rPr>
        <w:t xml:space="preserve"> judiciais, inclusive ações de responsabilidade. </w:t>
      </w:r>
    </w:p>
    <w:p w14:paraId="47F622A9" w14:textId="6824A444" w:rsidR="00133443" w:rsidRPr="006A0E5F" w:rsidRDefault="00133443"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Em relação à administração, a proibição envolve participações diretas ou indiretas, incluindo-se a formulação de indicações para composição de qualquer órgão administrativo</w:t>
      </w:r>
      <w:r w:rsidR="00024919" w:rsidRPr="006A0E5F">
        <w:rPr>
          <w:rFonts w:ascii="Times New Roman" w:hAnsi="Times New Roman" w:cs="Times New Roman"/>
          <w:sz w:val="24"/>
          <w:szCs w:val="24"/>
        </w:rPr>
        <w:t xml:space="preserve">, o que, nos termos do art. 138 da Lei das Sociedades por Ações, inclui </w:t>
      </w:r>
      <w:r w:rsidR="00805E3B" w:rsidRPr="006A0E5F">
        <w:rPr>
          <w:rFonts w:ascii="Times New Roman" w:hAnsi="Times New Roman" w:cs="Times New Roman"/>
          <w:sz w:val="24"/>
          <w:szCs w:val="24"/>
        </w:rPr>
        <w:t xml:space="preserve">a Diretoria e </w:t>
      </w:r>
      <w:r w:rsidR="00024919" w:rsidRPr="006A0E5F">
        <w:rPr>
          <w:rFonts w:ascii="Times New Roman" w:hAnsi="Times New Roman" w:cs="Times New Roman"/>
          <w:sz w:val="24"/>
          <w:szCs w:val="24"/>
        </w:rPr>
        <w:t xml:space="preserve">o </w:t>
      </w:r>
      <w:r w:rsidR="00E761E2" w:rsidRPr="006A0E5F">
        <w:rPr>
          <w:rFonts w:ascii="Times New Roman" w:hAnsi="Times New Roman" w:cs="Times New Roman"/>
          <w:sz w:val="24"/>
          <w:szCs w:val="24"/>
        </w:rPr>
        <w:t xml:space="preserve">Conselho </w:t>
      </w:r>
      <w:r w:rsidR="00024919" w:rsidRPr="006A0E5F">
        <w:rPr>
          <w:rFonts w:ascii="Times New Roman" w:hAnsi="Times New Roman" w:cs="Times New Roman"/>
          <w:sz w:val="24"/>
          <w:szCs w:val="24"/>
        </w:rPr>
        <w:t xml:space="preserve">de </w:t>
      </w:r>
      <w:r w:rsidR="00E761E2" w:rsidRPr="006A0E5F">
        <w:rPr>
          <w:rFonts w:ascii="Times New Roman" w:hAnsi="Times New Roman" w:cs="Times New Roman"/>
          <w:sz w:val="24"/>
          <w:szCs w:val="24"/>
        </w:rPr>
        <w:t>Administração</w:t>
      </w:r>
      <w:r w:rsidR="00024919" w:rsidRPr="006A0E5F">
        <w:rPr>
          <w:rFonts w:ascii="Times New Roman" w:hAnsi="Times New Roman" w:cs="Times New Roman"/>
          <w:sz w:val="24"/>
          <w:szCs w:val="24"/>
        </w:rPr>
        <w:t xml:space="preserve">, mas não o </w:t>
      </w:r>
      <w:r w:rsidR="00E761E2" w:rsidRPr="006A0E5F">
        <w:rPr>
          <w:rFonts w:ascii="Times New Roman" w:hAnsi="Times New Roman" w:cs="Times New Roman"/>
          <w:sz w:val="24"/>
          <w:szCs w:val="24"/>
        </w:rPr>
        <w:t>Conselho Fiscal</w:t>
      </w:r>
      <w:r w:rsidRPr="006A0E5F">
        <w:rPr>
          <w:rFonts w:ascii="Times New Roman" w:hAnsi="Times New Roman" w:cs="Times New Roman"/>
          <w:sz w:val="24"/>
          <w:szCs w:val="24"/>
        </w:rPr>
        <w:t>.</w:t>
      </w:r>
      <w:r w:rsidR="00970D4E" w:rsidRPr="006A0E5F">
        <w:rPr>
          <w:rFonts w:ascii="Times New Roman" w:hAnsi="Times New Roman" w:cs="Times New Roman"/>
          <w:sz w:val="24"/>
          <w:szCs w:val="24"/>
        </w:rPr>
        <w:t xml:space="preserve"> </w:t>
      </w:r>
      <w:r w:rsidR="00024919" w:rsidRPr="006A0E5F">
        <w:rPr>
          <w:rFonts w:ascii="Times New Roman" w:hAnsi="Times New Roman" w:cs="Times New Roman"/>
          <w:sz w:val="24"/>
          <w:szCs w:val="24"/>
        </w:rPr>
        <w:t xml:space="preserve">Caso </w:t>
      </w:r>
      <w:r w:rsidR="00774C08" w:rsidRPr="006A0E5F">
        <w:rPr>
          <w:rFonts w:ascii="Times New Roman" w:hAnsi="Times New Roman" w:cs="Times New Roman"/>
          <w:sz w:val="24"/>
          <w:szCs w:val="24"/>
        </w:rPr>
        <w:t xml:space="preserve">o próprio acionista </w:t>
      </w:r>
      <w:r w:rsidR="009D0BD2" w:rsidRPr="006A0E5F">
        <w:rPr>
          <w:rFonts w:ascii="Times New Roman" w:hAnsi="Times New Roman" w:cs="Times New Roman"/>
          <w:sz w:val="24"/>
          <w:szCs w:val="24"/>
        </w:rPr>
        <w:t xml:space="preserve">enquadrado no parágrafo único do art. 4º </w:t>
      </w:r>
      <w:r w:rsidR="00774C08" w:rsidRPr="006A0E5F">
        <w:rPr>
          <w:rFonts w:ascii="Times New Roman" w:hAnsi="Times New Roman" w:cs="Times New Roman"/>
          <w:sz w:val="24"/>
          <w:szCs w:val="24"/>
        </w:rPr>
        <w:t xml:space="preserve">ou pessoa por ele indicada venha a ser eleita para o </w:t>
      </w:r>
      <w:r w:rsidR="00E761E2" w:rsidRPr="006A0E5F">
        <w:rPr>
          <w:rFonts w:ascii="Times New Roman" w:hAnsi="Times New Roman" w:cs="Times New Roman"/>
          <w:sz w:val="24"/>
          <w:szCs w:val="24"/>
        </w:rPr>
        <w:t>Conselho Fiscal</w:t>
      </w:r>
      <w:r w:rsidR="00774C08" w:rsidRPr="006A0E5F">
        <w:rPr>
          <w:rFonts w:ascii="Times New Roman" w:hAnsi="Times New Roman" w:cs="Times New Roman"/>
          <w:sz w:val="24"/>
          <w:szCs w:val="24"/>
        </w:rPr>
        <w:t xml:space="preserve">, </w:t>
      </w:r>
      <w:r w:rsidR="00D3678E" w:rsidRPr="006A0E5F">
        <w:rPr>
          <w:rFonts w:ascii="Times New Roman" w:hAnsi="Times New Roman" w:cs="Times New Roman"/>
          <w:sz w:val="24"/>
          <w:szCs w:val="24"/>
        </w:rPr>
        <w:t>a CVM recomenda</w:t>
      </w:r>
      <w:r w:rsidR="00774C08" w:rsidRPr="006A0E5F">
        <w:rPr>
          <w:rFonts w:ascii="Times New Roman" w:hAnsi="Times New Roman" w:cs="Times New Roman"/>
          <w:sz w:val="24"/>
          <w:szCs w:val="24"/>
        </w:rPr>
        <w:t xml:space="preserve"> especial atenção às regras que tratam d</w:t>
      </w:r>
      <w:r w:rsidR="00805E3B" w:rsidRPr="006A0E5F">
        <w:rPr>
          <w:rFonts w:ascii="Times New Roman" w:hAnsi="Times New Roman" w:cs="Times New Roman"/>
          <w:sz w:val="24"/>
          <w:szCs w:val="24"/>
        </w:rPr>
        <w:t>os requisitos e dos impedimentos aplicáveis</w:t>
      </w:r>
      <w:r w:rsidR="00774C08" w:rsidRPr="006A0E5F">
        <w:rPr>
          <w:rFonts w:ascii="Times New Roman" w:hAnsi="Times New Roman" w:cs="Times New Roman"/>
          <w:sz w:val="24"/>
          <w:szCs w:val="24"/>
        </w:rPr>
        <w:t xml:space="preserve"> na eleição</w:t>
      </w:r>
      <w:r w:rsidR="00805E3B" w:rsidRPr="006A0E5F">
        <w:rPr>
          <w:rFonts w:ascii="Times New Roman" w:hAnsi="Times New Roman" w:cs="Times New Roman"/>
          <w:sz w:val="24"/>
          <w:szCs w:val="24"/>
        </w:rPr>
        <w:t>, na investidora</w:t>
      </w:r>
      <w:r w:rsidR="00774C08" w:rsidRPr="006A0E5F">
        <w:rPr>
          <w:rFonts w:ascii="Times New Roman" w:hAnsi="Times New Roman" w:cs="Times New Roman"/>
          <w:sz w:val="24"/>
          <w:szCs w:val="24"/>
        </w:rPr>
        <w:t xml:space="preserve"> ou no exercício das funções do </w:t>
      </w:r>
      <w:r w:rsidR="00805E3B" w:rsidRPr="006A0E5F">
        <w:rPr>
          <w:rFonts w:ascii="Times New Roman" w:hAnsi="Times New Roman" w:cs="Times New Roman"/>
          <w:sz w:val="24"/>
          <w:szCs w:val="24"/>
        </w:rPr>
        <w:t>Conselho Fiscal</w:t>
      </w:r>
      <w:r w:rsidR="00774C08" w:rsidRPr="006A0E5F">
        <w:rPr>
          <w:rFonts w:ascii="Times New Roman" w:hAnsi="Times New Roman" w:cs="Times New Roman"/>
          <w:sz w:val="24"/>
          <w:szCs w:val="24"/>
        </w:rPr>
        <w:t>.</w:t>
      </w:r>
    </w:p>
    <w:p w14:paraId="489C7780" w14:textId="3477247C" w:rsidR="00133443" w:rsidRPr="006A0E5F" w:rsidRDefault="00133443"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lastRenderedPageBreak/>
        <w:t xml:space="preserve">As normas proibitivas devem ser observadas também no âmbito de acordos de </w:t>
      </w:r>
      <w:r w:rsidR="00064011" w:rsidRPr="006A0E5F">
        <w:rPr>
          <w:rFonts w:ascii="Times New Roman" w:hAnsi="Times New Roman" w:cs="Times New Roman"/>
          <w:sz w:val="24"/>
          <w:szCs w:val="24"/>
        </w:rPr>
        <w:t>acionistas</w:t>
      </w:r>
      <w:r w:rsidR="00F41BDF" w:rsidRPr="006A0E5F">
        <w:rPr>
          <w:rStyle w:val="Refdenotaderodap"/>
          <w:rFonts w:ascii="Times New Roman" w:hAnsi="Times New Roman" w:cs="Times New Roman"/>
          <w:sz w:val="24"/>
          <w:szCs w:val="24"/>
        </w:rPr>
        <w:footnoteReference w:id="9"/>
      </w:r>
      <w:r w:rsidRPr="006A0E5F">
        <w:rPr>
          <w:rFonts w:ascii="Times New Roman" w:hAnsi="Times New Roman" w:cs="Times New Roman"/>
          <w:sz w:val="24"/>
          <w:szCs w:val="24"/>
        </w:rPr>
        <w:t xml:space="preserve">, de modo que esses contratos </w:t>
      </w:r>
      <w:proofErr w:type="spellStart"/>
      <w:r w:rsidRPr="006A0E5F">
        <w:rPr>
          <w:rFonts w:ascii="Times New Roman" w:hAnsi="Times New Roman" w:cs="Times New Roman"/>
          <w:sz w:val="24"/>
          <w:szCs w:val="24"/>
        </w:rPr>
        <w:t>parassociais</w:t>
      </w:r>
      <w:proofErr w:type="spellEnd"/>
      <w:r w:rsidRPr="006A0E5F">
        <w:rPr>
          <w:rFonts w:ascii="Times New Roman" w:hAnsi="Times New Roman" w:cs="Times New Roman"/>
          <w:sz w:val="24"/>
          <w:szCs w:val="24"/>
        </w:rPr>
        <w:t xml:space="preserve"> não poderão ser entabulados a fim de se tentar esquivar do cumprimento das regras definidas pela Lei da SAF. </w:t>
      </w:r>
      <w:r w:rsidR="00024919" w:rsidRPr="006A0E5F">
        <w:rPr>
          <w:rFonts w:ascii="Times New Roman" w:hAnsi="Times New Roman" w:cs="Times New Roman"/>
          <w:sz w:val="24"/>
          <w:szCs w:val="24"/>
        </w:rPr>
        <w:t>Tampouco é permitido ao acionista</w:t>
      </w:r>
      <w:r w:rsidR="009D0BD2" w:rsidRPr="006A0E5F">
        <w:rPr>
          <w:rFonts w:ascii="Times New Roman" w:hAnsi="Times New Roman" w:cs="Times New Roman"/>
          <w:sz w:val="24"/>
          <w:szCs w:val="24"/>
        </w:rPr>
        <w:t xml:space="preserve"> enquadrado no parágrafo único do art. 4º </w:t>
      </w:r>
      <w:r w:rsidR="00822231" w:rsidRPr="006A0E5F">
        <w:rPr>
          <w:rFonts w:ascii="Times New Roman" w:hAnsi="Times New Roman" w:cs="Times New Roman"/>
          <w:sz w:val="24"/>
          <w:szCs w:val="24"/>
        </w:rPr>
        <w:t xml:space="preserve">da Lei da SAF </w:t>
      </w:r>
      <w:r w:rsidR="00024919" w:rsidRPr="006A0E5F">
        <w:rPr>
          <w:rFonts w:ascii="Times New Roman" w:hAnsi="Times New Roman" w:cs="Times New Roman"/>
          <w:sz w:val="24"/>
          <w:szCs w:val="24"/>
        </w:rPr>
        <w:t>contribuir para a formação de quóruns para</w:t>
      </w:r>
      <w:r w:rsidR="00774C08" w:rsidRPr="006A0E5F">
        <w:rPr>
          <w:rFonts w:ascii="Times New Roman" w:hAnsi="Times New Roman" w:cs="Times New Roman"/>
          <w:sz w:val="24"/>
          <w:szCs w:val="24"/>
        </w:rPr>
        <w:t xml:space="preserve"> </w:t>
      </w:r>
      <w:r w:rsidR="00C93C94" w:rsidRPr="006A0E5F">
        <w:rPr>
          <w:rFonts w:ascii="Times New Roman" w:hAnsi="Times New Roman" w:cs="Times New Roman"/>
          <w:sz w:val="24"/>
          <w:szCs w:val="24"/>
        </w:rPr>
        <w:t xml:space="preserve">requisição de voto múltiplo ou de eleição em separado, ainda que pretenda </w:t>
      </w:r>
      <w:r w:rsidR="00822231" w:rsidRPr="006A0E5F">
        <w:rPr>
          <w:rFonts w:ascii="Times New Roman" w:hAnsi="Times New Roman" w:cs="Times New Roman"/>
          <w:sz w:val="24"/>
          <w:szCs w:val="24"/>
        </w:rPr>
        <w:t xml:space="preserve">apenas </w:t>
      </w:r>
      <w:r w:rsidR="00C93C94" w:rsidRPr="006A0E5F">
        <w:rPr>
          <w:rFonts w:ascii="Times New Roman" w:hAnsi="Times New Roman" w:cs="Times New Roman"/>
          <w:sz w:val="24"/>
          <w:szCs w:val="24"/>
        </w:rPr>
        <w:t>acompanhar os votos de outros acionistas, sem influenciá-los.</w:t>
      </w:r>
      <w:r w:rsidR="00024919" w:rsidRPr="006A0E5F">
        <w:rPr>
          <w:rFonts w:ascii="Times New Roman" w:hAnsi="Times New Roman" w:cs="Times New Roman"/>
          <w:sz w:val="24"/>
          <w:szCs w:val="24"/>
        </w:rPr>
        <w:t xml:space="preserve"> </w:t>
      </w:r>
    </w:p>
    <w:p w14:paraId="3ABE581F" w14:textId="77777777" w:rsidR="00D468A7" w:rsidRPr="006A0E5F" w:rsidRDefault="00133443"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Na SAF, o </w:t>
      </w:r>
      <w:r w:rsidR="00E761E2" w:rsidRPr="006A0E5F">
        <w:rPr>
          <w:rFonts w:ascii="Times New Roman" w:hAnsi="Times New Roman" w:cs="Times New Roman"/>
          <w:sz w:val="24"/>
          <w:szCs w:val="24"/>
        </w:rPr>
        <w:t xml:space="preserve">Conselho </w:t>
      </w:r>
      <w:r w:rsidRPr="006A0E5F">
        <w:rPr>
          <w:rFonts w:ascii="Times New Roman" w:hAnsi="Times New Roman" w:cs="Times New Roman"/>
          <w:sz w:val="24"/>
          <w:szCs w:val="24"/>
        </w:rPr>
        <w:t xml:space="preserve">de </w:t>
      </w:r>
      <w:r w:rsidR="00E761E2" w:rsidRPr="006A0E5F">
        <w:rPr>
          <w:rFonts w:ascii="Times New Roman" w:hAnsi="Times New Roman" w:cs="Times New Roman"/>
          <w:sz w:val="24"/>
          <w:szCs w:val="24"/>
        </w:rPr>
        <w:t xml:space="preserve">Administração </w:t>
      </w:r>
      <w:r w:rsidRPr="006A0E5F">
        <w:rPr>
          <w:rFonts w:ascii="Times New Roman" w:hAnsi="Times New Roman" w:cs="Times New Roman"/>
          <w:sz w:val="24"/>
          <w:szCs w:val="24"/>
        </w:rPr>
        <w:t xml:space="preserve">e o </w:t>
      </w:r>
      <w:r w:rsidR="00E761E2" w:rsidRPr="006A0E5F">
        <w:rPr>
          <w:rFonts w:ascii="Times New Roman" w:hAnsi="Times New Roman" w:cs="Times New Roman"/>
          <w:sz w:val="24"/>
          <w:szCs w:val="24"/>
        </w:rPr>
        <w:t xml:space="preserve">Conselho Fiscal </w:t>
      </w:r>
      <w:r w:rsidRPr="006A0E5F">
        <w:rPr>
          <w:rFonts w:ascii="Times New Roman" w:hAnsi="Times New Roman" w:cs="Times New Roman"/>
          <w:sz w:val="24"/>
          <w:szCs w:val="24"/>
        </w:rPr>
        <w:t>são órgãos de existência obrigatória e de funcionamento permanente, diferentemente do que dispõe a Lei das Sociedades por Ações</w:t>
      </w:r>
      <w:r w:rsidR="00805E3B" w:rsidRPr="006A0E5F">
        <w:rPr>
          <w:rStyle w:val="Refdenotaderodap"/>
          <w:rFonts w:ascii="Times New Roman" w:hAnsi="Times New Roman" w:cs="Times New Roman"/>
          <w:sz w:val="24"/>
          <w:szCs w:val="24"/>
        </w:rPr>
        <w:footnoteReference w:id="10"/>
      </w:r>
      <w:r w:rsidR="00805E3B" w:rsidRPr="006A0E5F">
        <w:rPr>
          <w:rFonts w:ascii="Times New Roman" w:hAnsi="Times New Roman" w:cs="Times New Roman"/>
          <w:sz w:val="24"/>
          <w:szCs w:val="24"/>
          <w:vertAlign w:val="superscript"/>
        </w:rPr>
        <w:t>-</w:t>
      </w:r>
      <w:r w:rsidR="004A3384" w:rsidRPr="006A0E5F">
        <w:rPr>
          <w:rStyle w:val="Refdenotaderodap"/>
          <w:rFonts w:ascii="Times New Roman" w:hAnsi="Times New Roman" w:cs="Times New Roman"/>
          <w:sz w:val="24"/>
          <w:szCs w:val="24"/>
        </w:rPr>
        <w:footnoteReference w:id="11"/>
      </w:r>
      <w:r w:rsidRPr="006A0E5F">
        <w:rPr>
          <w:rFonts w:ascii="Times New Roman" w:hAnsi="Times New Roman" w:cs="Times New Roman"/>
          <w:sz w:val="24"/>
          <w:szCs w:val="24"/>
        </w:rPr>
        <w:t xml:space="preserve">. </w:t>
      </w:r>
      <w:r w:rsidR="00C9750A" w:rsidRPr="006A0E5F">
        <w:rPr>
          <w:rFonts w:ascii="Times New Roman" w:hAnsi="Times New Roman" w:cs="Times New Roman"/>
          <w:sz w:val="24"/>
          <w:szCs w:val="24"/>
        </w:rPr>
        <w:t>A</w:t>
      </w:r>
      <w:r w:rsidRPr="006A0E5F">
        <w:rPr>
          <w:rFonts w:ascii="Times New Roman" w:hAnsi="Times New Roman" w:cs="Times New Roman"/>
          <w:sz w:val="24"/>
          <w:szCs w:val="24"/>
        </w:rPr>
        <w:t xml:space="preserve"> Lei da SAF não qualifica os membros de tais órgãos, restringindo-se a </w:t>
      </w:r>
      <w:r w:rsidR="00C9750A" w:rsidRPr="006A0E5F">
        <w:rPr>
          <w:rFonts w:ascii="Times New Roman" w:hAnsi="Times New Roman" w:cs="Times New Roman"/>
          <w:sz w:val="24"/>
          <w:szCs w:val="24"/>
        </w:rPr>
        <w:t>instituir</w:t>
      </w:r>
      <w:r w:rsidRPr="006A0E5F">
        <w:rPr>
          <w:rFonts w:ascii="Times New Roman" w:hAnsi="Times New Roman" w:cs="Times New Roman"/>
          <w:sz w:val="24"/>
          <w:szCs w:val="24"/>
        </w:rPr>
        <w:t xml:space="preserve"> certas vedações (em função de posições </w:t>
      </w:r>
      <w:r w:rsidR="00502A40" w:rsidRPr="006A0E5F">
        <w:rPr>
          <w:rFonts w:ascii="Times New Roman" w:hAnsi="Times New Roman" w:cs="Times New Roman"/>
          <w:sz w:val="24"/>
          <w:szCs w:val="24"/>
        </w:rPr>
        <w:t>ocupadas</w:t>
      </w:r>
      <w:r w:rsidRPr="006A0E5F">
        <w:rPr>
          <w:rFonts w:ascii="Times New Roman" w:hAnsi="Times New Roman" w:cs="Times New Roman"/>
          <w:sz w:val="24"/>
          <w:szCs w:val="24"/>
        </w:rPr>
        <w:t xml:space="preserve"> por tais pessoas), </w:t>
      </w:r>
      <w:r w:rsidR="00C9750A" w:rsidRPr="006A0E5F">
        <w:rPr>
          <w:rFonts w:ascii="Times New Roman" w:hAnsi="Times New Roman" w:cs="Times New Roman"/>
          <w:sz w:val="24"/>
          <w:szCs w:val="24"/>
        </w:rPr>
        <w:t>as quais não conflitam com as regras da Lei das Sociedades por Ações e, portanto, com elas devem ser observadas conjuntamente.</w:t>
      </w:r>
      <w:r w:rsidR="00412CEC" w:rsidRPr="006A0E5F">
        <w:rPr>
          <w:rFonts w:ascii="Times New Roman" w:hAnsi="Times New Roman" w:cs="Times New Roman"/>
          <w:sz w:val="24"/>
          <w:szCs w:val="24"/>
        </w:rPr>
        <w:t xml:space="preserve"> </w:t>
      </w:r>
    </w:p>
    <w:p w14:paraId="06BF3A9D" w14:textId="3E15FFD3" w:rsidR="00C9750A" w:rsidRPr="006A0E5F" w:rsidRDefault="00D468A7"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A</w:t>
      </w:r>
      <w:r w:rsidR="00412CEC" w:rsidRPr="006A0E5F">
        <w:rPr>
          <w:rFonts w:ascii="Times New Roman" w:hAnsi="Times New Roman" w:cs="Times New Roman"/>
          <w:sz w:val="24"/>
          <w:szCs w:val="24"/>
        </w:rPr>
        <w:t>s normas relativas a requisitos, impedimentos, investidura, remuneração, deveres e responsabilidade dos administradores</w:t>
      </w:r>
      <w:r w:rsidRPr="006A0E5F">
        <w:rPr>
          <w:rFonts w:ascii="Times New Roman" w:hAnsi="Times New Roman" w:cs="Times New Roman"/>
          <w:sz w:val="24"/>
          <w:szCs w:val="24"/>
        </w:rPr>
        <w:t>, conforme</w:t>
      </w:r>
      <w:r w:rsidR="00412CEC" w:rsidRPr="006A0E5F">
        <w:rPr>
          <w:rFonts w:ascii="Times New Roman" w:hAnsi="Times New Roman" w:cs="Times New Roman"/>
          <w:sz w:val="24"/>
          <w:szCs w:val="24"/>
        </w:rPr>
        <w:t xml:space="preserve"> </w:t>
      </w:r>
      <w:r w:rsidRPr="006A0E5F">
        <w:rPr>
          <w:rFonts w:ascii="Times New Roman" w:hAnsi="Times New Roman" w:cs="Times New Roman"/>
          <w:sz w:val="24"/>
          <w:szCs w:val="24"/>
        </w:rPr>
        <w:t xml:space="preserve">previstas nos artigos 145 e seguintes da Lei das Sociedades por Ações, aplicam-se subsidiariamente às </w:t>
      </w:r>
      <w:r w:rsidR="0084650E" w:rsidRPr="006A0E5F">
        <w:rPr>
          <w:rFonts w:ascii="Times New Roman" w:hAnsi="Times New Roman" w:cs="Times New Roman"/>
          <w:sz w:val="24"/>
          <w:szCs w:val="24"/>
        </w:rPr>
        <w:t>SAF</w:t>
      </w:r>
      <w:r w:rsidR="00412CEC" w:rsidRPr="006A0E5F">
        <w:rPr>
          <w:rFonts w:ascii="Times New Roman" w:hAnsi="Times New Roman" w:cs="Times New Roman"/>
          <w:sz w:val="24"/>
          <w:szCs w:val="24"/>
        </w:rPr>
        <w:t>.</w:t>
      </w:r>
    </w:p>
    <w:p w14:paraId="48F97084" w14:textId="3F775C32" w:rsidR="00C9750A" w:rsidRPr="006A0E5F" w:rsidRDefault="00C9750A"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Desta forma, aplicam-se às SAF </w:t>
      </w:r>
      <w:r w:rsidR="004A3384" w:rsidRPr="006A0E5F">
        <w:rPr>
          <w:rFonts w:ascii="Times New Roman" w:hAnsi="Times New Roman" w:cs="Times New Roman"/>
          <w:sz w:val="24"/>
          <w:szCs w:val="24"/>
        </w:rPr>
        <w:t>que se organizem como companhias abertas:</w:t>
      </w:r>
      <w:r w:rsidRPr="006A0E5F">
        <w:rPr>
          <w:rFonts w:ascii="Times New Roman" w:hAnsi="Times New Roman" w:cs="Times New Roman"/>
          <w:sz w:val="24"/>
          <w:szCs w:val="24"/>
        </w:rPr>
        <w:t xml:space="preserve"> (i) a vedação de acumulação dos cargos de </w:t>
      </w:r>
      <w:r w:rsidR="004A3384" w:rsidRPr="006A0E5F">
        <w:rPr>
          <w:rFonts w:ascii="Times New Roman" w:hAnsi="Times New Roman" w:cs="Times New Roman"/>
          <w:sz w:val="24"/>
          <w:szCs w:val="24"/>
        </w:rPr>
        <w:t xml:space="preserve">Presidente </w:t>
      </w:r>
      <w:r w:rsidRPr="006A0E5F">
        <w:rPr>
          <w:rFonts w:ascii="Times New Roman" w:hAnsi="Times New Roman" w:cs="Times New Roman"/>
          <w:sz w:val="24"/>
          <w:szCs w:val="24"/>
        </w:rPr>
        <w:t xml:space="preserve">do </w:t>
      </w:r>
      <w:r w:rsidR="004A3384" w:rsidRPr="006A0E5F">
        <w:rPr>
          <w:rFonts w:ascii="Times New Roman" w:hAnsi="Times New Roman" w:cs="Times New Roman"/>
          <w:sz w:val="24"/>
          <w:szCs w:val="24"/>
        </w:rPr>
        <w:t xml:space="preserve">Conselho </w:t>
      </w:r>
      <w:r w:rsidRPr="006A0E5F">
        <w:rPr>
          <w:rFonts w:ascii="Times New Roman" w:hAnsi="Times New Roman" w:cs="Times New Roman"/>
          <w:sz w:val="24"/>
          <w:szCs w:val="24"/>
        </w:rPr>
        <w:t xml:space="preserve">de </w:t>
      </w:r>
      <w:r w:rsidR="004A3384" w:rsidRPr="006A0E5F">
        <w:rPr>
          <w:rFonts w:ascii="Times New Roman" w:hAnsi="Times New Roman" w:cs="Times New Roman"/>
          <w:sz w:val="24"/>
          <w:szCs w:val="24"/>
        </w:rPr>
        <w:t xml:space="preserve">Administração </w:t>
      </w:r>
      <w:r w:rsidRPr="006A0E5F">
        <w:rPr>
          <w:rFonts w:ascii="Times New Roman" w:hAnsi="Times New Roman" w:cs="Times New Roman"/>
          <w:sz w:val="24"/>
          <w:szCs w:val="24"/>
        </w:rPr>
        <w:t xml:space="preserve">e de </w:t>
      </w:r>
      <w:r w:rsidR="004A3384" w:rsidRPr="006A0E5F">
        <w:rPr>
          <w:rFonts w:ascii="Times New Roman" w:hAnsi="Times New Roman" w:cs="Times New Roman"/>
          <w:sz w:val="24"/>
          <w:szCs w:val="24"/>
        </w:rPr>
        <w:t>Diretor</w:t>
      </w:r>
      <w:r w:rsidRPr="006A0E5F">
        <w:rPr>
          <w:rFonts w:ascii="Times New Roman" w:hAnsi="Times New Roman" w:cs="Times New Roman"/>
          <w:sz w:val="24"/>
          <w:szCs w:val="24"/>
        </w:rPr>
        <w:t>-</w:t>
      </w:r>
      <w:r w:rsidR="004A3384" w:rsidRPr="006A0E5F">
        <w:rPr>
          <w:rFonts w:ascii="Times New Roman" w:hAnsi="Times New Roman" w:cs="Times New Roman"/>
          <w:sz w:val="24"/>
          <w:szCs w:val="24"/>
        </w:rPr>
        <w:t>Presidente</w:t>
      </w:r>
      <w:r w:rsidRPr="006A0E5F">
        <w:rPr>
          <w:rFonts w:ascii="Times New Roman" w:hAnsi="Times New Roman" w:cs="Times New Roman"/>
          <w:sz w:val="24"/>
          <w:szCs w:val="24"/>
        </w:rPr>
        <w:t>, ressalvada a exceção para companhias de menor porte (art. 138, §§ 3º e 4º</w:t>
      </w:r>
      <w:r w:rsidR="006A2FAB" w:rsidRPr="006A0E5F">
        <w:rPr>
          <w:rFonts w:ascii="Times New Roman" w:hAnsi="Times New Roman" w:cs="Times New Roman"/>
          <w:sz w:val="24"/>
          <w:szCs w:val="24"/>
        </w:rPr>
        <w:t>, da Lei das Sociedades por Ações</w:t>
      </w:r>
      <w:r w:rsidRPr="006A0E5F">
        <w:rPr>
          <w:rFonts w:ascii="Times New Roman" w:hAnsi="Times New Roman" w:cs="Times New Roman"/>
          <w:sz w:val="24"/>
          <w:szCs w:val="24"/>
        </w:rPr>
        <w:t>) e (</w:t>
      </w:r>
      <w:proofErr w:type="spellStart"/>
      <w:r w:rsidRPr="006A0E5F">
        <w:rPr>
          <w:rFonts w:ascii="Times New Roman" w:hAnsi="Times New Roman" w:cs="Times New Roman"/>
          <w:sz w:val="24"/>
          <w:szCs w:val="24"/>
        </w:rPr>
        <w:t>ii</w:t>
      </w:r>
      <w:proofErr w:type="spellEnd"/>
      <w:r w:rsidRPr="006A0E5F">
        <w:rPr>
          <w:rFonts w:ascii="Times New Roman" w:hAnsi="Times New Roman" w:cs="Times New Roman"/>
          <w:sz w:val="24"/>
          <w:szCs w:val="24"/>
        </w:rPr>
        <w:t xml:space="preserve">) a obrigatoriedade </w:t>
      </w:r>
      <w:r w:rsidR="006A2FAB" w:rsidRPr="006A0E5F">
        <w:rPr>
          <w:rFonts w:ascii="Times New Roman" w:hAnsi="Times New Roman" w:cs="Times New Roman"/>
          <w:sz w:val="24"/>
          <w:szCs w:val="24"/>
        </w:rPr>
        <w:t xml:space="preserve">de participação no </w:t>
      </w:r>
      <w:r w:rsidR="004A3384" w:rsidRPr="006A0E5F">
        <w:rPr>
          <w:rFonts w:ascii="Times New Roman" w:hAnsi="Times New Roman" w:cs="Times New Roman"/>
          <w:sz w:val="24"/>
          <w:szCs w:val="24"/>
        </w:rPr>
        <w:t xml:space="preserve">Conselho </w:t>
      </w:r>
      <w:r w:rsidR="006A2FAB" w:rsidRPr="006A0E5F">
        <w:rPr>
          <w:rFonts w:ascii="Times New Roman" w:hAnsi="Times New Roman" w:cs="Times New Roman"/>
          <w:sz w:val="24"/>
          <w:szCs w:val="24"/>
        </w:rPr>
        <w:t xml:space="preserve">de </w:t>
      </w:r>
      <w:r w:rsidR="004A3384" w:rsidRPr="006A0E5F">
        <w:rPr>
          <w:rFonts w:ascii="Times New Roman" w:hAnsi="Times New Roman" w:cs="Times New Roman"/>
          <w:sz w:val="24"/>
          <w:szCs w:val="24"/>
        </w:rPr>
        <w:t xml:space="preserve">Administração </w:t>
      </w:r>
      <w:r w:rsidR="006A2FAB" w:rsidRPr="006A0E5F">
        <w:rPr>
          <w:rFonts w:ascii="Times New Roman" w:hAnsi="Times New Roman" w:cs="Times New Roman"/>
          <w:sz w:val="24"/>
          <w:szCs w:val="24"/>
        </w:rPr>
        <w:t>de membros independentes (art. 140, § 2º, da Lei das Sociedades por Ações).</w:t>
      </w:r>
    </w:p>
    <w:p w14:paraId="049329F3" w14:textId="77777777" w:rsidR="00133443" w:rsidRPr="006A0E5F" w:rsidRDefault="00133443"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O art. 6º da Lei da SAF prevê que a pessoa jurídica que detiver participação igual ou superior a 5% do capital social da SAF deverá informar à própria SAF, assim como à entidade </w:t>
      </w:r>
      <w:r w:rsidRPr="006A0E5F">
        <w:rPr>
          <w:rFonts w:ascii="Times New Roman" w:hAnsi="Times New Roman" w:cs="Times New Roman"/>
          <w:sz w:val="24"/>
          <w:szCs w:val="24"/>
        </w:rPr>
        <w:lastRenderedPageBreak/>
        <w:t xml:space="preserve">nacional de administração do desporto, o nome, a qualificação, o endereço e os dados de contato da pessoa natural que, direta ou indiretamente, exerça o seu controle ou que seja a beneficiária final, sob pena de suspensão dos direitos políticos e retenção dos dividendos, dos juros sobre o capital próprio ou de outra forma de remuneração declarados, até o cumprimento desse dever informacional. </w:t>
      </w:r>
    </w:p>
    <w:p w14:paraId="1CBCF532" w14:textId="599ED616" w:rsidR="00133443" w:rsidRPr="006A0E5F" w:rsidRDefault="00133443"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 Lei da SAF não faz distinção, no caso, entre espécies de ações, de modo que a obrigatoriedade de prestação de informação, no âmbito da SAF </w:t>
      </w:r>
      <w:r w:rsidR="002B3E01" w:rsidRPr="006A0E5F">
        <w:rPr>
          <w:rFonts w:ascii="Times New Roman" w:hAnsi="Times New Roman" w:cs="Times New Roman"/>
          <w:sz w:val="24"/>
          <w:szCs w:val="24"/>
        </w:rPr>
        <w:t xml:space="preserve">que seja </w:t>
      </w:r>
      <w:r w:rsidR="004A3384" w:rsidRPr="006A0E5F">
        <w:rPr>
          <w:rFonts w:ascii="Times New Roman" w:hAnsi="Times New Roman" w:cs="Times New Roman"/>
          <w:sz w:val="24"/>
          <w:szCs w:val="24"/>
        </w:rPr>
        <w:t>companhia aberta</w:t>
      </w:r>
      <w:r w:rsidRPr="006A0E5F">
        <w:rPr>
          <w:rFonts w:ascii="Times New Roman" w:hAnsi="Times New Roman" w:cs="Times New Roman"/>
          <w:sz w:val="24"/>
          <w:szCs w:val="24"/>
        </w:rPr>
        <w:t>, deverá ser observada mesmo na hipótese de propriedade de ações sem direito a voto ou com voto restrito, ou cujo percentual seja atingido mediante a soma de ações de distintas espécies e classes.</w:t>
      </w:r>
      <w:r w:rsidR="007B3403" w:rsidRPr="006A0E5F">
        <w:rPr>
          <w:rFonts w:ascii="Times New Roman" w:hAnsi="Times New Roman" w:cs="Times New Roman"/>
          <w:sz w:val="24"/>
          <w:szCs w:val="24"/>
        </w:rPr>
        <w:t xml:space="preserve"> </w:t>
      </w:r>
    </w:p>
    <w:p w14:paraId="4F560D56" w14:textId="107D895E" w:rsidR="006A2FAB" w:rsidRPr="006A0E5F" w:rsidRDefault="006A2FAB"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A obrigação em questão é similar àquela prevista no art. 12 da Resolução CVM nº 44, de 23 de agosto de 2021</w:t>
      </w:r>
      <w:r w:rsidR="00EB3F51" w:rsidRPr="006A0E5F">
        <w:rPr>
          <w:rFonts w:ascii="Times New Roman" w:hAnsi="Times New Roman" w:cs="Times New Roman"/>
          <w:sz w:val="24"/>
          <w:szCs w:val="24"/>
        </w:rPr>
        <w:t xml:space="preserve"> (“</w:t>
      </w:r>
      <w:r w:rsidR="00EB3F51" w:rsidRPr="006A0E5F">
        <w:rPr>
          <w:rFonts w:ascii="Times New Roman" w:hAnsi="Times New Roman" w:cs="Times New Roman"/>
          <w:sz w:val="24"/>
          <w:szCs w:val="24"/>
          <w:u w:val="single"/>
        </w:rPr>
        <w:t>Resolução CVM 44</w:t>
      </w:r>
      <w:r w:rsidR="00EB3F51" w:rsidRPr="006A0E5F">
        <w:rPr>
          <w:rFonts w:ascii="Times New Roman" w:hAnsi="Times New Roman" w:cs="Times New Roman"/>
          <w:sz w:val="24"/>
          <w:szCs w:val="24"/>
        </w:rPr>
        <w:t>”)</w:t>
      </w:r>
      <w:r w:rsidRPr="006A0E5F">
        <w:rPr>
          <w:rFonts w:ascii="Times New Roman" w:hAnsi="Times New Roman" w:cs="Times New Roman"/>
          <w:sz w:val="24"/>
          <w:szCs w:val="24"/>
        </w:rPr>
        <w:t xml:space="preserve">, que deve ser cumprida pelos acionistas de companhias abertas. A CVM ressalta que as obrigações são </w:t>
      </w:r>
      <w:r w:rsidR="00CF753B" w:rsidRPr="006A0E5F">
        <w:rPr>
          <w:rFonts w:ascii="Times New Roman" w:hAnsi="Times New Roman" w:cs="Times New Roman"/>
          <w:sz w:val="24"/>
          <w:szCs w:val="24"/>
        </w:rPr>
        <w:t>de conteúdos distintos</w:t>
      </w:r>
      <w:r w:rsidRPr="006A0E5F">
        <w:rPr>
          <w:rFonts w:ascii="Times New Roman" w:hAnsi="Times New Roman" w:cs="Times New Roman"/>
          <w:sz w:val="24"/>
          <w:szCs w:val="24"/>
        </w:rPr>
        <w:t xml:space="preserve">, mas </w:t>
      </w:r>
      <w:r w:rsidR="00A236EF" w:rsidRPr="006A0E5F">
        <w:rPr>
          <w:rFonts w:ascii="Times New Roman" w:hAnsi="Times New Roman" w:cs="Times New Roman"/>
          <w:sz w:val="24"/>
          <w:szCs w:val="24"/>
        </w:rPr>
        <w:t xml:space="preserve">também que não vê óbice a </w:t>
      </w:r>
      <w:r w:rsidRPr="006A0E5F">
        <w:rPr>
          <w:rFonts w:ascii="Times New Roman" w:hAnsi="Times New Roman" w:cs="Times New Roman"/>
          <w:sz w:val="24"/>
          <w:szCs w:val="24"/>
        </w:rPr>
        <w:t xml:space="preserve">que possam ser simultaneamente cumpridas por um único ato de comunicação do acionista, </w:t>
      </w:r>
      <w:r w:rsidR="003F2F6F" w:rsidRPr="006A0E5F">
        <w:rPr>
          <w:rFonts w:ascii="Times New Roman" w:hAnsi="Times New Roman" w:cs="Times New Roman"/>
          <w:sz w:val="24"/>
          <w:szCs w:val="24"/>
        </w:rPr>
        <w:t xml:space="preserve">caso este assim o deseje, </w:t>
      </w:r>
      <w:r w:rsidRPr="006A0E5F">
        <w:rPr>
          <w:rFonts w:ascii="Times New Roman" w:hAnsi="Times New Roman" w:cs="Times New Roman"/>
          <w:sz w:val="24"/>
          <w:szCs w:val="24"/>
        </w:rPr>
        <w:t xml:space="preserve">desde que </w:t>
      </w:r>
      <w:r w:rsidR="002D3F48" w:rsidRPr="006A0E5F">
        <w:rPr>
          <w:rFonts w:ascii="Times New Roman" w:hAnsi="Times New Roman" w:cs="Times New Roman"/>
          <w:sz w:val="24"/>
          <w:szCs w:val="24"/>
        </w:rPr>
        <w:t xml:space="preserve">na comunicação </w:t>
      </w:r>
      <w:r w:rsidRPr="006A0E5F">
        <w:rPr>
          <w:rFonts w:ascii="Times New Roman" w:hAnsi="Times New Roman" w:cs="Times New Roman"/>
          <w:sz w:val="24"/>
          <w:szCs w:val="24"/>
        </w:rPr>
        <w:t>estejam presentes os requisitos exigidos por ambas as normas.</w:t>
      </w:r>
    </w:p>
    <w:p w14:paraId="18172F32" w14:textId="02E7302F" w:rsidR="00133443" w:rsidRPr="006A0E5F" w:rsidRDefault="00133443"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Além disso, </w:t>
      </w:r>
      <w:r w:rsidR="006B7532" w:rsidRPr="006A0E5F">
        <w:rPr>
          <w:rFonts w:ascii="Times New Roman" w:hAnsi="Times New Roman" w:cs="Times New Roman"/>
          <w:sz w:val="24"/>
          <w:szCs w:val="24"/>
        </w:rPr>
        <w:t>cabe à</w:t>
      </w:r>
      <w:r w:rsidRPr="006A0E5F">
        <w:rPr>
          <w:rFonts w:ascii="Times New Roman" w:hAnsi="Times New Roman" w:cs="Times New Roman"/>
          <w:sz w:val="24"/>
          <w:szCs w:val="24"/>
        </w:rPr>
        <w:t xml:space="preserve"> SAF</w:t>
      </w:r>
      <w:r w:rsidR="009D0BD2" w:rsidRPr="006A0E5F">
        <w:rPr>
          <w:rFonts w:ascii="Times New Roman" w:hAnsi="Times New Roman" w:cs="Times New Roman"/>
          <w:sz w:val="24"/>
          <w:szCs w:val="24"/>
        </w:rPr>
        <w:t xml:space="preserve"> </w:t>
      </w:r>
      <w:r w:rsidR="003874AB" w:rsidRPr="006A0E5F">
        <w:rPr>
          <w:rFonts w:ascii="Times New Roman" w:hAnsi="Times New Roman" w:cs="Times New Roman"/>
          <w:sz w:val="24"/>
          <w:szCs w:val="24"/>
        </w:rPr>
        <w:t>que seja companhia aberta</w:t>
      </w:r>
      <w:r w:rsidRPr="006A0E5F">
        <w:rPr>
          <w:rFonts w:ascii="Times New Roman" w:hAnsi="Times New Roman" w:cs="Times New Roman"/>
          <w:sz w:val="24"/>
          <w:szCs w:val="24"/>
        </w:rPr>
        <w:t>: (i) prestar a informação do Formulário de Referência, atualizando</w:t>
      </w:r>
      <w:r w:rsidR="00522957" w:rsidRPr="006A0E5F">
        <w:rPr>
          <w:rFonts w:ascii="Times New Roman" w:hAnsi="Times New Roman" w:cs="Times New Roman"/>
          <w:sz w:val="24"/>
          <w:szCs w:val="24"/>
        </w:rPr>
        <w:t xml:space="preserve"> os dados por ocasião de sua entrega anual e sempre que a companhia for comunicada sobre mudanças;</w:t>
      </w:r>
      <w:r w:rsidRPr="006A0E5F">
        <w:rPr>
          <w:rFonts w:ascii="Times New Roman" w:hAnsi="Times New Roman" w:cs="Times New Roman"/>
          <w:sz w:val="24"/>
          <w:szCs w:val="24"/>
        </w:rPr>
        <w:t xml:space="preserve"> e (</w:t>
      </w:r>
      <w:proofErr w:type="spellStart"/>
      <w:r w:rsidRPr="006A0E5F">
        <w:rPr>
          <w:rFonts w:ascii="Times New Roman" w:hAnsi="Times New Roman" w:cs="Times New Roman"/>
          <w:sz w:val="24"/>
          <w:szCs w:val="24"/>
        </w:rPr>
        <w:t>ii</w:t>
      </w:r>
      <w:proofErr w:type="spellEnd"/>
      <w:r w:rsidRPr="006A0E5F">
        <w:rPr>
          <w:rFonts w:ascii="Times New Roman" w:hAnsi="Times New Roman" w:cs="Times New Roman"/>
          <w:sz w:val="24"/>
          <w:szCs w:val="24"/>
        </w:rPr>
        <w:t xml:space="preserve">) promover, de acordo com </w:t>
      </w:r>
      <w:r w:rsidR="006B7532" w:rsidRPr="006A0E5F">
        <w:rPr>
          <w:rFonts w:ascii="Times New Roman" w:hAnsi="Times New Roman" w:cs="Times New Roman"/>
          <w:sz w:val="24"/>
          <w:szCs w:val="24"/>
        </w:rPr>
        <w:t>as normas vigentes</w:t>
      </w:r>
      <w:r w:rsidRPr="006A0E5F">
        <w:rPr>
          <w:rFonts w:ascii="Times New Roman" w:hAnsi="Times New Roman" w:cs="Times New Roman"/>
          <w:sz w:val="24"/>
          <w:szCs w:val="24"/>
        </w:rPr>
        <w:t xml:space="preserve">, </w:t>
      </w:r>
      <w:r w:rsidR="00522957" w:rsidRPr="006A0E5F">
        <w:rPr>
          <w:rFonts w:ascii="Times New Roman" w:hAnsi="Times New Roman" w:cs="Times New Roman"/>
          <w:sz w:val="24"/>
          <w:szCs w:val="24"/>
        </w:rPr>
        <w:t>c</w:t>
      </w:r>
      <w:r w:rsidRPr="006A0E5F">
        <w:rPr>
          <w:rFonts w:ascii="Times New Roman" w:hAnsi="Times New Roman" w:cs="Times New Roman"/>
          <w:sz w:val="24"/>
          <w:szCs w:val="24"/>
        </w:rPr>
        <w:t xml:space="preserve">omunicado ao </w:t>
      </w:r>
      <w:r w:rsidR="00522957" w:rsidRPr="006A0E5F">
        <w:rPr>
          <w:rFonts w:ascii="Times New Roman" w:hAnsi="Times New Roman" w:cs="Times New Roman"/>
          <w:sz w:val="24"/>
          <w:szCs w:val="24"/>
        </w:rPr>
        <w:t>m</w:t>
      </w:r>
      <w:r w:rsidRPr="006A0E5F">
        <w:rPr>
          <w:rFonts w:ascii="Times New Roman" w:hAnsi="Times New Roman" w:cs="Times New Roman"/>
          <w:sz w:val="24"/>
          <w:szCs w:val="24"/>
        </w:rPr>
        <w:t xml:space="preserve">ercado ou </w:t>
      </w:r>
      <w:r w:rsidR="00522957" w:rsidRPr="006A0E5F">
        <w:rPr>
          <w:rFonts w:ascii="Times New Roman" w:hAnsi="Times New Roman" w:cs="Times New Roman"/>
          <w:sz w:val="24"/>
          <w:szCs w:val="24"/>
        </w:rPr>
        <w:t>aviso de f</w:t>
      </w:r>
      <w:r w:rsidRPr="006A0E5F">
        <w:rPr>
          <w:rFonts w:ascii="Times New Roman" w:hAnsi="Times New Roman" w:cs="Times New Roman"/>
          <w:sz w:val="24"/>
          <w:szCs w:val="24"/>
        </w:rPr>
        <w:t xml:space="preserve">ato </w:t>
      </w:r>
      <w:r w:rsidR="00522957" w:rsidRPr="006A0E5F">
        <w:rPr>
          <w:rFonts w:ascii="Times New Roman" w:hAnsi="Times New Roman" w:cs="Times New Roman"/>
          <w:sz w:val="24"/>
          <w:szCs w:val="24"/>
        </w:rPr>
        <w:t>r</w:t>
      </w:r>
      <w:r w:rsidRPr="006A0E5F">
        <w:rPr>
          <w:rFonts w:ascii="Times New Roman" w:hAnsi="Times New Roman" w:cs="Times New Roman"/>
          <w:sz w:val="24"/>
          <w:szCs w:val="24"/>
        </w:rPr>
        <w:t>elevante, conforme o caso, a respeito dos temas que surgirem</w:t>
      </w:r>
      <w:r w:rsidR="00724F39" w:rsidRPr="006A0E5F">
        <w:rPr>
          <w:rFonts w:ascii="Times New Roman" w:hAnsi="Times New Roman" w:cs="Times New Roman"/>
          <w:sz w:val="24"/>
          <w:szCs w:val="24"/>
        </w:rPr>
        <w:t xml:space="preserve"> sobre a matéria</w:t>
      </w:r>
      <w:r w:rsidR="00356484" w:rsidRPr="006A0E5F">
        <w:rPr>
          <w:rFonts w:ascii="Times New Roman" w:hAnsi="Times New Roman" w:cs="Times New Roman"/>
          <w:sz w:val="24"/>
          <w:szCs w:val="24"/>
        </w:rPr>
        <w:t xml:space="preserve"> em tela</w:t>
      </w:r>
      <w:r w:rsidRPr="006A0E5F">
        <w:rPr>
          <w:rFonts w:ascii="Times New Roman" w:hAnsi="Times New Roman" w:cs="Times New Roman"/>
          <w:sz w:val="24"/>
          <w:szCs w:val="24"/>
        </w:rPr>
        <w:t>, inclusive na hipótese de retomada de direitos que tiverem sido suspensos.</w:t>
      </w:r>
    </w:p>
    <w:p w14:paraId="3907C380" w14:textId="5FCE15A2" w:rsidR="001C4018" w:rsidRPr="006A0E5F" w:rsidRDefault="001C4018" w:rsidP="00EC2FC3">
      <w:pPr>
        <w:pStyle w:val="Ttulo1"/>
        <w:spacing w:line="360" w:lineRule="auto"/>
        <w:rPr>
          <w:rFonts w:ascii="Times New Roman" w:hAnsi="Times New Roman" w:cs="Times New Roman"/>
          <w:sz w:val="24"/>
          <w:szCs w:val="24"/>
        </w:rPr>
      </w:pPr>
      <w:r w:rsidRPr="006A0E5F">
        <w:rPr>
          <w:rFonts w:ascii="Times New Roman" w:hAnsi="Times New Roman" w:cs="Times New Roman"/>
          <w:sz w:val="24"/>
          <w:szCs w:val="24"/>
        </w:rPr>
        <w:t>Acesso ao Mercado de Capitais</w:t>
      </w:r>
    </w:p>
    <w:p w14:paraId="791DF835" w14:textId="7A860F23" w:rsidR="001C4018" w:rsidRPr="006A0E5F" w:rsidRDefault="001C4018" w:rsidP="00EC2FC3">
      <w:pPr>
        <w:spacing w:before="240" w:after="240" w:line="360" w:lineRule="auto"/>
        <w:ind w:firstLine="708"/>
        <w:rPr>
          <w:rFonts w:ascii="Times New Roman" w:hAnsi="Times New Roman" w:cs="Times New Roman"/>
          <w:sz w:val="24"/>
          <w:szCs w:val="24"/>
        </w:rPr>
      </w:pPr>
      <w:r w:rsidRPr="006A0E5F">
        <w:rPr>
          <w:rFonts w:ascii="Times New Roman" w:hAnsi="Times New Roman" w:cs="Times New Roman"/>
          <w:sz w:val="24"/>
          <w:szCs w:val="24"/>
        </w:rPr>
        <w:t xml:space="preserve">O </w:t>
      </w:r>
      <w:r w:rsidR="00B963D2" w:rsidRPr="006A0E5F">
        <w:rPr>
          <w:rFonts w:ascii="Times New Roman" w:hAnsi="Times New Roman" w:cs="Times New Roman"/>
          <w:sz w:val="24"/>
          <w:szCs w:val="24"/>
        </w:rPr>
        <w:t>mercado de capitais</w:t>
      </w:r>
      <w:r w:rsidRPr="006A0E5F">
        <w:rPr>
          <w:rFonts w:ascii="Times New Roman" w:hAnsi="Times New Roman" w:cs="Times New Roman"/>
          <w:sz w:val="24"/>
          <w:szCs w:val="24"/>
        </w:rPr>
        <w:t xml:space="preserve"> é um importante </w:t>
      </w:r>
      <w:r w:rsidR="00BD16D0" w:rsidRPr="006A0E5F">
        <w:rPr>
          <w:rFonts w:ascii="Times New Roman" w:hAnsi="Times New Roman" w:cs="Times New Roman"/>
          <w:sz w:val="24"/>
          <w:szCs w:val="24"/>
        </w:rPr>
        <w:t>canal de captação e aplicação</w:t>
      </w:r>
      <w:r w:rsidRPr="006A0E5F">
        <w:rPr>
          <w:rFonts w:ascii="Times New Roman" w:hAnsi="Times New Roman" w:cs="Times New Roman"/>
          <w:sz w:val="24"/>
          <w:szCs w:val="24"/>
        </w:rPr>
        <w:t xml:space="preserve"> de recursos financeiros.</w:t>
      </w:r>
      <w:r w:rsidR="00356484" w:rsidRPr="006A0E5F">
        <w:rPr>
          <w:rFonts w:ascii="Times New Roman" w:hAnsi="Times New Roman" w:cs="Times New Roman"/>
          <w:sz w:val="24"/>
          <w:szCs w:val="24"/>
        </w:rPr>
        <w:t xml:space="preserve"> </w:t>
      </w:r>
      <w:r w:rsidRPr="006A0E5F">
        <w:rPr>
          <w:rFonts w:ascii="Times New Roman" w:hAnsi="Times New Roman" w:cs="Times New Roman"/>
          <w:sz w:val="24"/>
          <w:szCs w:val="24"/>
        </w:rPr>
        <w:t xml:space="preserve">A função econômica essencial do </w:t>
      </w:r>
      <w:r w:rsidR="00B963D2" w:rsidRPr="006A0E5F">
        <w:rPr>
          <w:rFonts w:ascii="Times New Roman" w:hAnsi="Times New Roman" w:cs="Times New Roman"/>
          <w:sz w:val="24"/>
          <w:szCs w:val="24"/>
        </w:rPr>
        <w:t>mercado de capitais</w:t>
      </w:r>
      <w:r w:rsidRPr="006A0E5F">
        <w:rPr>
          <w:rFonts w:ascii="Times New Roman" w:hAnsi="Times New Roman" w:cs="Times New Roman"/>
          <w:sz w:val="24"/>
          <w:szCs w:val="24"/>
        </w:rPr>
        <w:t xml:space="preserve"> é a de conectar tomadores e </w:t>
      </w:r>
      <w:r w:rsidRPr="006A0E5F">
        <w:rPr>
          <w:rFonts w:ascii="Times New Roman" w:hAnsi="Times New Roman" w:cs="Times New Roman"/>
          <w:sz w:val="24"/>
          <w:szCs w:val="24"/>
        </w:rPr>
        <w:lastRenderedPageBreak/>
        <w:t>poupadores</w:t>
      </w:r>
      <w:r w:rsidR="00DD2DA0" w:rsidRPr="006A0E5F">
        <w:rPr>
          <w:rFonts w:ascii="Times New Roman" w:hAnsi="Times New Roman" w:cs="Times New Roman"/>
          <w:sz w:val="24"/>
          <w:szCs w:val="24"/>
        </w:rPr>
        <w:t xml:space="preserve"> de recursos</w:t>
      </w:r>
      <w:r w:rsidR="00356484" w:rsidRPr="006A0E5F">
        <w:rPr>
          <w:rFonts w:ascii="Times New Roman" w:hAnsi="Times New Roman" w:cs="Times New Roman"/>
          <w:sz w:val="24"/>
          <w:szCs w:val="24"/>
        </w:rPr>
        <w:t>, permitindo</w:t>
      </w:r>
      <w:r w:rsidRPr="006A0E5F">
        <w:rPr>
          <w:rFonts w:ascii="Times New Roman" w:hAnsi="Times New Roman" w:cs="Times New Roman"/>
          <w:sz w:val="24"/>
          <w:szCs w:val="24"/>
        </w:rPr>
        <w:t xml:space="preserve"> que entidades do mercado, mediante emissão pública de seus valores mobiliários, captem recursos disponíveis junto ao público em geral.</w:t>
      </w:r>
    </w:p>
    <w:p w14:paraId="75FD7908" w14:textId="1FD56868" w:rsidR="00805E3B" w:rsidRPr="006A0E5F" w:rsidRDefault="001C4018"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Ao </w:t>
      </w:r>
      <w:r w:rsidR="00BD16D0" w:rsidRPr="006A0E5F">
        <w:rPr>
          <w:rFonts w:ascii="Times New Roman" w:hAnsi="Times New Roman" w:cs="Times New Roman"/>
          <w:sz w:val="24"/>
          <w:szCs w:val="24"/>
        </w:rPr>
        <w:t xml:space="preserve">viabilizar </w:t>
      </w:r>
      <w:r w:rsidRPr="006A0E5F">
        <w:rPr>
          <w:rFonts w:ascii="Times New Roman" w:hAnsi="Times New Roman" w:cs="Times New Roman"/>
          <w:sz w:val="24"/>
          <w:szCs w:val="24"/>
        </w:rPr>
        <w:t xml:space="preserve">essa captação e alocação de recursos, o </w:t>
      </w:r>
      <w:r w:rsidR="00B963D2" w:rsidRPr="006A0E5F">
        <w:rPr>
          <w:rFonts w:ascii="Times New Roman" w:hAnsi="Times New Roman" w:cs="Times New Roman"/>
          <w:sz w:val="24"/>
          <w:szCs w:val="24"/>
        </w:rPr>
        <w:t>mercado de capitais</w:t>
      </w:r>
      <w:r w:rsidRPr="006A0E5F">
        <w:rPr>
          <w:rFonts w:ascii="Times New Roman" w:hAnsi="Times New Roman" w:cs="Times New Roman"/>
          <w:sz w:val="24"/>
          <w:szCs w:val="24"/>
        </w:rPr>
        <w:t xml:space="preserve"> atende demandas específicas de investidores </w:t>
      </w:r>
      <w:r w:rsidR="00356484" w:rsidRPr="006A0E5F">
        <w:rPr>
          <w:rFonts w:ascii="Times New Roman" w:hAnsi="Times New Roman" w:cs="Times New Roman"/>
          <w:sz w:val="24"/>
          <w:szCs w:val="24"/>
        </w:rPr>
        <w:t xml:space="preserve">(poupadores) </w:t>
      </w:r>
      <w:r w:rsidRPr="006A0E5F">
        <w:rPr>
          <w:rFonts w:ascii="Times New Roman" w:hAnsi="Times New Roman" w:cs="Times New Roman"/>
          <w:sz w:val="24"/>
          <w:szCs w:val="24"/>
        </w:rPr>
        <w:t>e emissores</w:t>
      </w:r>
      <w:r w:rsidR="00356484" w:rsidRPr="006A0E5F">
        <w:rPr>
          <w:rFonts w:ascii="Times New Roman" w:hAnsi="Times New Roman" w:cs="Times New Roman"/>
          <w:sz w:val="24"/>
          <w:szCs w:val="24"/>
        </w:rPr>
        <w:t xml:space="preserve"> (tomadores)</w:t>
      </w:r>
      <w:r w:rsidRPr="006A0E5F">
        <w:rPr>
          <w:rFonts w:ascii="Times New Roman" w:hAnsi="Times New Roman" w:cs="Times New Roman"/>
          <w:sz w:val="24"/>
          <w:szCs w:val="24"/>
        </w:rPr>
        <w:t xml:space="preserve">, gerando benefícios para toda a sociedade e um ciclo de prosperidade para o </w:t>
      </w:r>
      <w:r w:rsidR="00D33038" w:rsidRPr="006A0E5F">
        <w:rPr>
          <w:rFonts w:ascii="Times New Roman" w:hAnsi="Times New Roman" w:cs="Times New Roman"/>
          <w:sz w:val="24"/>
          <w:szCs w:val="24"/>
        </w:rPr>
        <w:t>P</w:t>
      </w:r>
      <w:r w:rsidRPr="006A0E5F">
        <w:rPr>
          <w:rFonts w:ascii="Times New Roman" w:hAnsi="Times New Roman" w:cs="Times New Roman"/>
          <w:sz w:val="24"/>
          <w:szCs w:val="24"/>
        </w:rPr>
        <w:t>aís.</w:t>
      </w:r>
      <w:r w:rsidR="00D468A7" w:rsidRPr="006A0E5F">
        <w:rPr>
          <w:rFonts w:ascii="Times New Roman" w:hAnsi="Times New Roman" w:cs="Times New Roman"/>
          <w:sz w:val="24"/>
          <w:szCs w:val="24"/>
        </w:rPr>
        <w:t xml:space="preserve"> Forma-se </w:t>
      </w:r>
      <w:r w:rsidR="00805E3B" w:rsidRPr="006A0E5F">
        <w:rPr>
          <w:rFonts w:ascii="Times New Roman" w:hAnsi="Times New Roman" w:cs="Times New Roman"/>
          <w:sz w:val="24"/>
          <w:szCs w:val="24"/>
        </w:rPr>
        <w:t xml:space="preserve">a rota virtuosa </w:t>
      </w:r>
      <w:r w:rsidR="00D468A7" w:rsidRPr="006A0E5F">
        <w:rPr>
          <w:rFonts w:ascii="Times New Roman" w:hAnsi="Times New Roman" w:cs="Times New Roman"/>
          <w:sz w:val="24"/>
          <w:szCs w:val="24"/>
        </w:rPr>
        <w:t>de</w:t>
      </w:r>
      <w:r w:rsidR="00805E3B" w:rsidRPr="006A0E5F">
        <w:rPr>
          <w:rFonts w:ascii="Times New Roman" w:hAnsi="Times New Roman" w:cs="Times New Roman"/>
          <w:sz w:val="24"/>
          <w:szCs w:val="24"/>
        </w:rPr>
        <w:t xml:space="preserve"> est</w:t>
      </w:r>
      <w:r w:rsidR="00D468A7" w:rsidRPr="006A0E5F">
        <w:rPr>
          <w:rFonts w:ascii="Times New Roman" w:hAnsi="Times New Roman" w:cs="Times New Roman"/>
          <w:sz w:val="24"/>
          <w:szCs w:val="24"/>
        </w:rPr>
        <w:t>í</w:t>
      </w:r>
      <w:r w:rsidR="00805E3B" w:rsidRPr="006A0E5F">
        <w:rPr>
          <w:rFonts w:ascii="Times New Roman" w:hAnsi="Times New Roman" w:cs="Times New Roman"/>
          <w:sz w:val="24"/>
          <w:szCs w:val="24"/>
        </w:rPr>
        <w:t>mul</w:t>
      </w:r>
      <w:r w:rsidR="00D468A7" w:rsidRPr="006A0E5F">
        <w:rPr>
          <w:rFonts w:ascii="Times New Roman" w:hAnsi="Times New Roman" w:cs="Times New Roman"/>
          <w:sz w:val="24"/>
          <w:szCs w:val="24"/>
        </w:rPr>
        <w:t>o</w:t>
      </w:r>
      <w:r w:rsidR="00805E3B" w:rsidRPr="006A0E5F">
        <w:rPr>
          <w:rFonts w:ascii="Times New Roman" w:hAnsi="Times New Roman" w:cs="Times New Roman"/>
          <w:sz w:val="24"/>
          <w:szCs w:val="24"/>
        </w:rPr>
        <w:t xml:space="preserve"> a disponibilidade de capital, liquidez para investidores, empresas e outros emissores, </w:t>
      </w:r>
      <w:r w:rsidR="00D468A7" w:rsidRPr="006A0E5F">
        <w:rPr>
          <w:rFonts w:ascii="Times New Roman" w:hAnsi="Times New Roman" w:cs="Times New Roman"/>
          <w:sz w:val="24"/>
          <w:szCs w:val="24"/>
        </w:rPr>
        <w:t xml:space="preserve">com </w:t>
      </w:r>
      <w:r w:rsidR="00805E3B" w:rsidRPr="006A0E5F">
        <w:rPr>
          <w:rFonts w:ascii="Times New Roman" w:hAnsi="Times New Roman" w:cs="Times New Roman"/>
          <w:sz w:val="24"/>
          <w:szCs w:val="24"/>
        </w:rPr>
        <w:t>redu</w:t>
      </w:r>
      <w:r w:rsidR="00D468A7" w:rsidRPr="006A0E5F">
        <w:rPr>
          <w:rFonts w:ascii="Times New Roman" w:hAnsi="Times New Roman" w:cs="Times New Roman"/>
          <w:sz w:val="24"/>
          <w:szCs w:val="24"/>
        </w:rPr>
        <w:t>ção d</w:t>
      </w:r>
      <w:r w:rsidR="00805E3B" w:rsidRPr="006A0E5F">
        <w:rPr>
          <w:rFonts w:ascii="Times New Roman" w:hAnsi="Times New Roman" w:cs="Times New Roman"/>
          <w:sz w:val="24"/>
          <w:szCs w:val="24"/>
        </w:rPr>
        <w:t>o custo de capital, aquec</w:t>
      </w:r>
      <w:r w:rsidR="00D468A7" w:rsidRPr="006A0E5F">
        <w:rPr>
          <w:rFonts w:ascii="Times New Roman" w:hAnsi="Times New Roman" w:cs="Times New Roman"/>
          <w:sz w:val="24"/>
          <w:szCs w:val="24"/>
        </w:rPr>
        <w:t>imento</w:t>
      </w:r>
      <w:r w:rsidR="00805E3B" w:rsidRPr="006A0E5F">
        <w:rPr>
          <w:rFonts w:ascii="Times New Roman" w:hAnsi="Times New Roman" w:cs="Times New Roman"/>
          <w:sz w:val="24"/>
          <w:szCs w:val="24"/>
        </w:rPr>
        <w:t xml:space="preserve"> </w:t>
      </w:r>
      <w:r w:rsidR="00D468A7" w:rsidRPr="006A0E5F">
        <w:rPr>
          <w:rFonts w:ascii="Times New Roman" w:hAnsi="Times New Roman" w:cs="Times New Roman"/>
          <w:sz w:val="24"/>
          <w:szCs w:val="24"/>
        </w:rPr>
        <w:t>d</w:t>
      </w:r>
      <w:r w:rsidR="00805E3B" w:rsidRPr="006A0E5F">
        <w:rPr>
          <w:rFonts w:ascii="Times New Roman" w:hAnsi="Times New Roman" w:cs="Times New Roman"/>
          <w:sz w:val="24"/>
          <w:szCs w:val="24"/>
        </w:rPr>
        <w:t>a economia, gera</w:t>
      </w:r>
      <w:r w:rsidR="00D468A7" w:rsidRPr="006A0E5F">
        <w:rPr>
          <w:rFonts w:ascii="Times New Roman" w:hAnsi="Times New Roman" w:cs="Times New Roman"/>
          <w:sz w:val="24"/>
          <w:szCs w:val="24"/>
        </w:rPr>
        <w:t>ção de</w:t>
      </w:r>
      <w:r w:rsidR="00805E3B" w:rsidRPr="006A0E5F">
        <w:rPr>
          <w:rFonts w:ascii="Times New Roman" w:hAnsi="Times New Roman" w:cs="Times New Roman"/>
          <w:sz w:val="24"/>
          <w:szCs w:val="24"/>
        </w:rPr>
        <w:t xml:space="preserve"> oportunidades, </w:t>
      </w:r>
      <w:r w:rsidR="00D468A7" w:rsidRPr="006A0E5F">
        <w:rPr>
          <w:rFonts w:ascii="Times New Roman" w:hAnsi="Times New Roman" w:cs="Times New Roman"/>
          <w:sz w:val="24"/>
          <w:szCs w:val="24"/>
        </w:rPr>
        <w:t>em ambiente de</w:t>
      </w:r>
      <w:r w:rsidR="00805E3B" w:rsidRPr="006A0E5F">
        <w:rPr>
          <w:rFonts w:ascii="Times New Roman" w:hAnsi="Times New Roman" w:cs="Times New Roman"/>
          <w:sz w:val="24"/>
          <w:szCs w:val="24"/>
        </w:rPr>
        <w:t xml:space="preserve"> crescimento econômico, </w:t>
      </w:r>
      <w:r w:rsidR="00D468A7" w:rsidRPr="006A0E5F">
        <w:rPr>
          <w:rFonts w:ascii="Times New Roman" w:hAnsi="Times New Roman" w:cs="Times New Roman"/>
          <w:sz w:val="24"/>
          <w:szCs w:val="24"/>
        </w:rPr>
        <w:t>com geração de</w:t>
      </w:r>
      <w:r w:rsidR="00805E3B" w:rsidRPr="006A0E5F">
        <w:rPr>
          <w:rFonts w:ascii="Times New Roman" w:hAnsi="Times New Roman" w:cs="Times New Roman"/>
          <w:sz w:val="24"/>
          <w:szCs w:val="24"/>
        </w:rPr>
        <w:t xml:space="preserve"> empregos</w:t>
      </w:r>
      <w:r w:rsidR="00D468A7" w:rsidRPr="006A0E5F">
        <w:rPr>
          <w:rFonts w:ascii="Times New Roman" w:hAnsi="Times New Roman" w:cs="Times New Roman"/>
          <w:sz w:val="24"/>
          <w:szCs w:val="24"/>
        </w:rPr>
        <w:t xml:space="preserve"> e de renda</w:t>
      </w:r>
      <w:r w:rsidR="00805E3B" w:rsidRPr="006A0E5F">
        <w:rPr>
          <w:rFonts w:ascii="Times New Roman" w:hAnsi="Times New Roman" w:cs="Times New Roman"/>
          <w:sz w:val="24"/>
          <w:szCs w:val="24"/>
        </w:rPr>
        <w:t>.</w:t>
      </w:r>
    </w:p>
    <w:p w14:paraId="2A64FEEF" w14:textId="2986CC51" w:rsidR="001C4018" w:rsidRPr="006A0E5F" w:rsidRDefault="001C4018"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As SAF, assim como as companhias em geral, dispõem de </w:t>
      </w:r>
      <w:r w:rsidR="00016773" w:rsidRPr="006A0E5F">
        <w:rPr>
          <w:rFonts w:ascii="Times New Roman" w:hAnsi="Times New Roman" w:cs="Times New Roman"/>
          <w:sz w:val="24"/>
          <w:szCs w:val="24"/>
        </w:rPr>
        <w:t>múltiplos</w:t>
      </w:r>
      <w:r w:rsidRPr="006A0E5F">
        <w:rPr>
          <w:rFonts w:ascii="Times New Roman" w:hAnsi="Times New Roman" w:cs="Times New Roman"/>
          <w:sz w:val="24"/>
          <w:szCs w:val="24"/>
        </w:rPr>
        <w:t xml:space="preserve"> instrumentos no </w:t>
      </w:r>
      <w:r w:rsidR="00B963D2" w:rsidRPr="006A0E5F">
        <w:rPr>
          <w:rFonts w:ascii="Times New Roman" w:hAnsi="Times New Roman" w:cs="Times New Roman"/>
          <w:sz w:val="24"/>
          <w:szCs w:val="24"/>
        </w:rPr>
        <w:t>mercado de capitais</w:t>
      </w:r>
      <w:r w:rsidR="004A3384" w:rsidRPr="006A0E5F">
        <w:rPr>
          <w:rFonts w:ascii="Times New Roman" w:hAnsi="Times New Roman" w:cs="Times New Roman"/>
          <w:sz w:val="24"/>
          <w:szCs w:val="24"/>
        </w:rPr>
        <w:t xml:space="preserve"> </w:t>
      </w:r>
      <w:r w:rsidRPr="006A0E5F">
        <w:rPr>
          <w:rFonts w:ascii="Times New Roman" w:hAnsi="Times New Roman" w:cs="Times New Roman"/>
          <w:sz w:val="24"/>
          <w:szCs w:val="24"/>
        </w:rPr>
        <w:t xml:space="preserve">para permitir a </w:t>
      </w:r>
      <w:r w:rsidR="00F91A08" w:rsidRPr="006A0E5F">
        <w:rPr>
          <w:rFonts w:ascii="Times New Roman" w:hAnsi="Times New Roman" w:cs="Times New Roman"/>
          <w:sz w:val="24"/>
          <w:szCs w:val="24"/>
        </w:rPr>
        <w:t>captação de recursos da poupança popular</w:t>
      </w:r>
      <w:r w:rsidR="00095A6F" w:rsidRPr="006A0E5F">
        <w:rPr>
          <w:rFonts w:ascii="Times New Roman" w:hAnsi="Times New Roman" w:cs="Times New Roman"/>
          <w:sz w:val="24"/>
          <w:szCs w:val="24"/>
        </w:rPr>
        <w:t>,</w:t>
      </w:r>
      <w:r w:rsidR="00581BA5" w:rsidRPr="006A0E5F">
        <w:rPr>
          <w:rFonts w:ascii="Times New Roman" w:hAnsi="Times New Roman" w:cs="Times New Roman"/>
          <w:sz w:val="24"/>
          <w:szCs w:val="24"/>
        </w:rPr>
        <w:t xml:space="preserve"> </w:t>
      </w:r>
      <w:r w:rsidR="003B6C3C" w:rsidRPr="006A0E5F">
        <w:rPr>
          <w:rFonts w:ascii="Times New Roman" w:hAnsi="Times New Roman" w:cs="Times New Roman"/>
          <w:sz w:val="24"/>
          <w:szCs w:val="24"/>
        </w:rPr>
        <w:t xml:space="preserve">e </w:t>
      </w:r>
      <w:r w:rsidR="00581BA5" w:rsidRPr="006A0E5F">
        <w:rPr>
          <w:rFonts w:ascii="Times New Roman" w:hAnsi="Times New Roman" w:cs="Times New Roman"/>
          <w:sz w:val="24"/>
          <w:szCs w:val="24"/>
        </w:rPr>
        <w:t xml:space="preserve">com isso </w:t>
      </w:r>
      <w:r w:rsidRPr="006A0E5F">
        <w:rPr>
          <w:rFonts w:ascii="Times New Roman" w:hAnsi="Times New Roman" w:cs="Times New Roman"/>
          <w:sz w:val="24"/>
          <w:szCs w:val="24"/>
        </w:rPr>
        <w:t xml:space="preserve">concretizar planos de restruturação de dívidas e </w:t>
      </w:r>
      <w:r w:rsidR="002527A3" w:rsidRPr="006A0E5F">
        <w:rPr>
          <w:rFonts w:ascii="Times New Roman" w:hAnsi="Times New Roman" w:cs="Times New Roman"/>
          <w:sz w:val="24"/>
          <w:szCs w:val="24"/>
        </w:rPr>
        <w:t>de financiamento de</w:t>
      </w:r>
      <w:r w:rsidRPr="006A0E5F">
        <w:rPr>
          <w:rFonts w:ascii="Times New Roman" w:hAnsi="Times New Roman" w:cs="Times New Roman"/>
          <w:sz w:val="24"/>
          <w:szCs w:val="24"/>
        </w:rPr>
        <w:t xml:space="preserve"> projetos de investimento</w:t>
      </w:r>
      <w:r w:rsidR="00FE2A03" w:rsidRPr="006A0E5F">
        <w:rPr>
          <w:rFonts w:ascii="Times New Roman" w:hAnsi="Times New Roman" w:cs="Times New Roman"/>
          <w:sz w:val="24"/>
          <w:szCs w:val="24"/>
        </w:rPr>
        <w:t xml:space="preserve"> no âmbito da indústria do futebol</w:t>
      </w:r>
      <w:r w:rsidRPr="006A0E5F">
        <w:rPr>
          <w:rFonts w:ascii="Times New Roman" w:hAnsi="Times New Roman" w:cs="Times New Roman"/>
          <w:sz w:val="24"/>
          <w:szCs w:val="24"/>
        </w:rPr>
        <w:t xml:space="preserve">. </w:t>
      </w:r>
    </w:p>
    <w:p w14:paraId="1FC754DF" w14:textId="3D5DB498" w:rsidR="000260EE" w:rsidRPr="006A0E5F" w:rsidRDefault="000260EE" w:rsidP="00EC2FC3">
      <w:pPr>
        <w:pStyle w:val="Ttulo2"/>
        <w:numPr>
          <w:ilvl w:val="1"/>
          <w:numId w:val="2"/>
        </w:numPr>
        <w:spacing w:before="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Abertura de </w:t>
      </w:r>
      <w:r w:rsidR="00B603DD" w:rsidRPr="006A0E5F">
        <w:rPr>
          <w:rFonts w:ascii="Times New Roman" w:hAnsi="Times New Roman" w:cs="Times New Roman"/>
          <w:sz w:val="24"/>
          <w:szCs w:val="24"/>
        </w:rPr>
        <w:t xml:space="preserve">Capital </w:t>
      </w:r>
      <w:r w:rsidR="00F12169" w:rsidRPr="006A0E5F">
        <w:rPr>
          <w:rFonts w:ascii="Times New Roman" w:hAnsi="Times New Roman" w:cs="Times New Roman"/>
          <w:sz w:val="24"/>
          <w:szCs w:val="24"/>
        </w:rPr>
        <w:t xml:space="preserve">e </w:t>
      </w:r>
      <w:r w:rsidR="00B603DD" w:rsidRPr="006A0E5F">
        <w:rPr>
          <w:rFonts w:ascii="Times New Roman" w:hAnsi="Times New Roman" w:cs="Times New Roman"/>
          <w:sz w:val="24"/>
          <w:szCs w:val="24"/>
        </w:rPr>
        <w:t>Distribuições Públicas</w:t>
      </w:r>
    </w:p>
    <w:p w14:paraId="2453ECC0" w14:textId="18522EF3" w:rsidR="005261AC" w:rsidRPr="006A0E5F" w:rsidRDefault="005261AC"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Uma das mais tradicionais formas de </w:t>
      </w:r>
      <w:r w:rsidR="00F26065" w:rsidRPr="006A0E5F">
        <w:rPr>
          <w:rFonts w:ascii="Times New Roman" w:hAnsi="Times New Roman" w:cs="Times New Roman"/>
          <w:sz w:val="24"/>
          <w:szCs w:val="24"/>
        </w:rPr>
        <w:t xml:space="preserve">viabilizar o </w:t>
      </w:r>
      <w:r w:rsidR="00DA4BE9" w:rsidRPr="006A0E5F">
        <w:rPr>
          <w:rFonts w:ascii="Times New Roman" w:hAnsi="Times New Roman" w:cs="Times New Roman"/>
          <w:sz w:val="24"/>
          <w:szCs w:val="24"/>
        </w:rPr>
        <w:t>apelo à poupança popular</w:t>
      </w:r>
      <w:r w:rsidR="00B603DD" w:rsidRPr="006A0E5F">
        <w:rPr>
          <w:rFonts w:ascii="Times New Roman" w:hAnsi="Times New Roman" w:cs="Times New Roman"/>
          <w:sz w:val="24"/>
          <w:szCs w:val="24"/>
        </w:rPr>
        <w:t>, por meio do</w:t>
      </w:r>
      <w:r w:rsidR="00DA4BE9" w:rsidRPr="006A0E5F">
        <w:rPr>
          <w:rFonts w:ascii="Times New Roman" w:hAnsi="Times New Roman" w:cs="Times New Roman"/>
          <w:sz w:val="24"/>
          <w:szCs w:val="24"/>
        </w:rPr>
        <w:t xml:space="preserve"> </w:t>
      </w:r>
      <w:r w:rsidR="00B963D2" w:rsidRPr="006A0E5F">
        <w:rPr>
          <w:rFonts w:ascii="Times New Roman" w:hAnsi="Times New Roman" w:cs="Times New Roman"/>
          <w:sz w:val="24"/>
          <w:szCs w:val="24"/>
        </w:rPr>
        <w:t>mercado de capitais</w:t>
      </w:r>
      <w:r w:rsidR="00B603DD" w:rsidRPr="006A0E5F">
        <w:rPr>
          <w:rFonts w:ascii="Times New Roman" w:hAnsi="Times New Roman" w:cs="Times New Roman"/>
          <w:sz w:val="24"/>
          <w:szCs w:val="24"/>
        </w:rPr>
        <w:t>,</w:t>
      </w:r>
      <w:r w:rsidR="004A3384" w:rsidRPr="006A0E5F">
        <w:rPr>
          <w:rFonts w:ascii="Times New Roman" w:hAnsi="Times New Roman" w:cs="Times New Roman"/>
          <w:sz w:val="24"/>
          <w:szCs w:val="24"/>
        </w:rPr>
        <w:t xml:space="preserve"> </w:t>
      </w:r>
      <w:r w:rsidR="00DA4BE9" w:rsidRPr="006A0E5F">
        <w:rPr>
          <w:rFonts w:ascii="Times New Roman" w:hAnsi="Times New Roman" w:cs="Times New Roman"/>
          <w:sz w:val="24"/>
          <w:szCs w:val="24"/>
        </w:rPr>
        <w:t xml:space="preserve">é a </w:t>
      </w:r>
      <w:r w:rsidR="00B603DD" w:rsidRPr="006A0E5F">
        <w:rPr>
          <w:rFonts w:ascii="Times New Roman" w:hAnsi="Times New Roman" w:cs="Times New Roman"/>
          <w:sz w:val="24"/>
          <w:szCs w:val="24"/>
        </w:rPr>
        <w:t>abertura do capital de companhias</w:t>
      </w:r>
      <w:r w:rsidR="00B603DD" w:rsidRPr="006A0E5F">
        <w:rPr>
          <w:rStyle w:val="Refdenotaderodap"/>
          <w:rFonts w:ascii="Times New Roman" w:hAnsi="Times New Roman" w:cs="Times New Roman"/>
          <w:sz w:val="24"/>
          <w:szCs w:val="24"/>
        </w:rPr>
        <w:footnoteReference w:id="12"/>
      </w:r>
      <w:r w:rsidR="00B603DD" w:rsidRPr="006A0E5F">
        <w:rPr>
          <w:rFonts w:ascii="Times New Roman" w:hAnsi="Times New Roman" w:cs="Times New Roman"/>
          <w:sz w:val="24"/>
          <w:szCs w:val="24"/>
        </w:rPr>
        <w:t xml:space="preserve">, que </w:t>
      </w:r>
      <w:r w:rsidR="00F26065" w:rsidRPr="006A0E5F">
        <w:rPr>
          <w:rFonts w:ascii="Times New Roman" w:hAnsi="Times New Roman" w:cs="Times New Roman"/>
          <w:sz w:val="24"/>
          <w:szCs w:val="24"/>
        </w:rPr>
        <w:t xml:space="preserve">concomitante ou </w:t>
      </w:r>
      <w:r w:rsidR="00B603DD" w:rsidRPr="006A0E5F">
        <w:rPr>
          <w:rFonts w:ascii="Times New Roman" w:hAnsi="Times New Roman" w:cs="Times New Roman"/>
          <w:sz w:val="24"/>
          <w:szCs w:val="24"/>
        </w:rPr>
        <w:t xml:space="preserve">subsequentemente realizam </w:t>
      </w:r>
      <w:r w:rsidR="00B603DD" w:rsidRPr="006A0E5F">
        <w:rPr>
          <w:rFonts w:ascii="Times New Roman" w:eastAsia="Calibri" w:hAnsi="Times New Roman" w:cs="Times New Roman"/>
          <w:sz w:val="24"/>
          <w:szCs w:val="24"/>
        </w:rPr>
        <w:t>ofertas públicas de distribuição de valores mobiliários</w:t>
      </w:r>
      <w:r w:rsidR="00B603DD" w:rsidRPr="006A0E5F">
        <w:rPr>
          <w:rFonts w:ascii="Times New Roman" w:hAnsi="Times New Roman" w:cs="Times New Roman"/>
          <w:sz w:val="24"/>
          <w:szCs w:val="24"/>
        </w:rPr>
        <w:t xml:space="preserve"> </w:t>
      </w:r>
      <w:r w:rsidR="00140D0D" w:rsidRPr="006A0E5F">
        <w:rPr>
          <w:rFonts w:ascii="Times New Roman" w:hAnsi="Times New Roman" w:cs="Times New Roman"/>
          <w:sz w:val="24"/>
          <w:szCs w:val="24"/>
        </w:rPr>
        <w:t>destinada</w:t>
      </w:r>
      <w:r w:rsidR="00B603DD" w:rsidRPr="006A0E5F">
        <w:rPr>
          <w:rFonts w:ascii="Times New Roman" w:hAnsi="Times New Roman" w:cs="Times New Roman"/>
          <w:sz w:val="24"/>
          <w:szCs w:val="24"/>
        </w:rPr>
        <w:t>s</w:t>
      </w:r>
      <w:r w:rsidR="00140D0D" w:rsidRPr="006A0E5F">
        <w:rPr>
          <w:rFonts w:ascii="Times New Roman" w:hAnsi="Times New Roman" w:cs="Times New Roman"/>
          <w:sz w:val="24"/>
          <w:szCs w:val="24"/>
        </w:rPr>
        <w:t xml:space="preserve"> ao público investidor</w:t>
      </w:r>
      <w:r w:rsidR="00B603DD" w:rsidRPr="006A0E5F">
        <w:rPr>
          <w:rFonts w:ascii="Times New Roman" w:hAnsi="Times New Roman" w:cs="Times New Roman"/>
          <w:sz w:val="24"/>
          <w:szCs w:val="24"/>
        </w:rPr>
        <w:t xml:space="preserve"> em geral</w:t>
      </w:r>
      <w:r w:rsidR="00140D0D" w:rsidRPr="006A0E5F">
        <w:rPr>
          <w:rFonts w:ascii="Times New Roman" w:hAnsi="Times New Roman" w:cs="Times New Roman"/>
          <w:sz w:val="24"/>
          <w:szCs w:val="24"/>
        </w:rPr>
        <w:t>.</w:t>
      </w:r>
    </w:p>
    <w:p w14:paraId="2C0F9336" w14:textId="04973B02" w:rsidR="00140D0D" w:rsidRPr="006A0E5F" w:rsidRDefault="00140D0D"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O aporte de recursos por ocasião da abertura de capital permite às companhias expandirem seus negócios, reduzirem os custos de capital e reestruturarem passivos e perfil de endividamento. Em contrapartida, </w:t>
      </w:r>
      <w:r w:rsidR="00095A6F" w:rsidRPr="006A0E5F">
        <w:rPr>
          <w:rFonts w:ascii="Times New Roman" w:hAnsi="Times New Roman" w:cs="Times New Roman"/>
          <w:sz w:val="24"/>
          <w:szCs w:val="24"/>
        </w:rPr>
        <w:t xml:space="preserve">para as companhias abertas </w:t>
      </w:r>
      <w:r w:rsidRPr="006A0E5F">
        <w:rPr>
          <w:rFonts w:ascii="Times New Roman" w:hAnsi="Times New Roman" w:cs="Times New Roman"/>
          <w:sz w:val="24"/>
          <w:szCs w:val="24"/>
        </w:rPr>
        <w:t xml:space="preserve">amplia-se o rigor das exigências de transparência, de divulgação de informações e de </w:t>
      </w:r>
      <w:r w:rsidR="00E72F7B" w:rsidRPr="006A0E5F">
        <w:rPr>
          <w:rFonts w:ascii="Times New Roman" w:hAnsi="Times New Roman" w:cs="Times New Roman"/>
          <w:sz w:val="24"/>
          <w:szCs w:val="24"/>
        </w:rPr>
        <w:t>existência</w:t>
      </w:r>
      <w:r w:rsidR="00095A6F" w:rsidRPr="006A0E5F">
        <w:rPr>
          <w:rFonts w:ascii="Times New Roman" w:hAnsi="Times New Roman" w:cs="Times New Roman"/>
          <w:sz w:val="24"/>
          <w:szCs w:val="24"/>
        </w:rPr>
        <w:t xml:space="preserve"> de </w:t>
      </w:r>
      <w:r w:rsidRPr="006A0E5F">
        <w:rPr>
          <w:rFonts w:ascii="Times New Roman" w:hAnsi="Times New Roman" w:cs="Times New Roman"/>
          <w:sz w:val="24"/>
          <w:szCs w:val="24"/>
        </w:rPr>
        <w:t>controle</w:t>
      </w:r>
      <w:r w:rsidR="00095A6F" w:rsidRPr="006A0E5F">
        <w:rPr>
          <w:rFonts w:ascii="Times New Roman" w:hAnsi="Times New Roman" w:cs="Times New Roman"/>
          <w:sz w:val="24"/>
          <w:szCs w:val="24"/>
        </w:rPr>
        <w:t>s</w:t>
      </w:r>
      <w:r w:rsidR="00E72F7B" w:rsidRPr="006A0E5F">
        <w:rPr>
          <w:rFonts w:ascii="Times New Roman" w:hAnsi="Times New Roman" w:cs="Times New Roman"/>
          <w:sz w:val="24"/>
          <w:szCs w:val="24"/>
        </w:rPr>
        <w:t xml:space="preserve"> internos e </w:t>
      </w:r>
      <w:r w:rsidR="007374FB" w:rsidRPr="006A0E5F">
        <w:rPr>
          <w:rFonts w:ascii="Times New Roman" w:hAnsi="Times New Roman" w:cs="Times New Roman"/>
          <w:sz w:val="24"/>
          <w:szCs w:val="24"/>
        </w:rPr>
        <w:t xml:space="preserve">adequada </w:t>
      </w:r>
      <w:r w:rsidR="00E72F7B" w:rsidRPr="006A0E5F">
        <w:rPr>
          <w:rFonts w:ascii="Times New Roman" w:hAnsi="Times New Roman" w:cs="Times New Roman"/>
          <w:sz w:val="24"/>
          <w:szCs w:val="24"/>
        </w:rPr>
        <w:t>governança</w:t>
      </w:r>
      <w:r w:rsidR="007374FB" w:rsidRPr="006A0E5F">
        <w:rPr>
          <w:rFonts w:ascii="Times New Roman" w:hAnsi="Times New Roman" w:cs="Times New Roman"/>
          <w:sz w:val="24"/>
          <w:szCs w:val="24"/>
        </w:rPr>
        <w:t xml:space="preserve"> corporativa</w:t>
      </w:r>
      <w:r w:rsidR="00384828" w:rsidRPr="006A0E5F">
        <w:rPr>
          <w:rFonts w:ascii="Times New Roman" w:hAnsi="Times New Roman" w:cs="Times New Roman"/>
          <w:sz w:val="24"/>
          <w:szCs w:val="24"/>
        </w:rPr>
        <w:t>.</w:t>
      </w:r>
    </w:p>
    <w:p w14:paraId="1BEAA64F" w14:textId="111917E4" w:rsidR="000260EE" w:rsidRPr="006A0E5F" w:rsidRDefault="00071539"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lastRenderedPageBreak/>
        <w:t>Caso decida realizar uma oferta pública inicial</w:t>
      </w:r>
      <w:r w:rsidR="003D6A83" w:rsidRPr="006A0E5F">
        <w:rPr>
          <w:rFonts w:ascii="Times New Roman" w:hAnsi="Times New Roman" w:cs="Times New Roman"/>
          <w:sz w:val="24"/>
          <w:szCs w:val="24"/>
        </w:rPr>
        <w:t xml:space="preserve"> de ações, a SAF estará sujeita ao mesmo arcabouço normativo </w:t>
      </w:r>
      <w:r w:rsidR="000260EE" w:rsidRPr="006A0E5F">
        <w:rPr>
          <w:rFonts w:ascii="Times New Roman" w:hAnsi="Times New Roman" w:cs="Times New Roman"/>
          <w:sz w:val="24"/>
          <w:szCs w:val="24"/>
        </w:rPr>
        <w:t xml:space="preserve">aplicável às companhias </w:t>
      </w:r>
      <w:r w:rsidR="002567C1" w:rsidRPr="006A0E5F">
        <w:rPr>
          <w:rFonts w:ascii="Times New Roman" w:hAnsi="Times New Roman" w:cs="Times New Roman"/>
          <w:sz w:val="24"/>
          <w:szCs w:val="24"/>
        </w:rPr>
        <w:t xml:space="preserve">abertas </w:t>
      </w:r>
      <w:r w:rsidR="000260EE" w:rsidRPr="006A0E5F">
        <w:rPr>
          <w:rFonts w:ascii="Times New Roman" w:hAnsi="Times New Roman" w:cs="Times New Roman"/>
          <w:sz w:val="24"/>
          <w:szCs w:val="24"/>
        </w:rPr>
        <w:t xml:space="preserve">em geral, </w:t>
      </w:r>
      <w:r w:rsidR="00BB31CA" w:rsidRPr="006A0E5F">
        <w:rPr>
          <w:rFonts w:ascii="Times New Roman" w:hAnsi="Times New Roman" w:cs="Times New Roman"/>
          <w:sz w:val="24"/>
          <w:szCs w:val="24"/>
        </w:rPr>
        <w:t>consubstanciado principalmente nas Resoluções CVM nº 80, de 29 de março de 2022, e</w:t>
      </w:r>
      <w:r w:rsidR="000260EE" w:rsidRPr="006A0E5F">
        <w:rPr>
          <w:rFonts w:ascii="Times New Roman" w:hAnsi="Times New Roman" w:cs="Times New Roman"/>
          <w:sz w:val="24"/>
          <w:szCs w:val="24"/>
        </w:rPr>
        <w:t xml:space="preserve"> </w:t>
      </w:r>
      <w:r w:rsidR="001E03E2" w:rsidRPr="006A0E5F">
        <w:rPr>
          <w:rFonts w:ascii="Times New Roman" w:hAnsi="Times New Roman" w:cs="Times New Roman"/>
          <w:sz w:val="24"/>
          <w:szCs w:val="24"/>
        </w:rPr>
        <w:t xml:space="preserve">CVM </w:t>
      </w:r>
      <w:r w:rsidR="000260EE" w:rsidRPr="006A0E5F">
        <w:rPr>
          <w:rFonts w:ascii="Times New Roman" w:hAnsi="Times New Roman" w:cs="Times New Roman"/>
          <w:sz w:val="24"/>
          <w:szCs w:val="24"/>
        </w:rPr>
        <w:t>nº 160</w:t>
      </w:r>
      <w:r w:rsidR="00E93F8E" w:rsidRPr="006A0E5F">
        <w:rPr>
          <w:rFonts w:ascii="Times New Roman" w:hAnsi="Times New Roman" w:cs="Times New Roman"/>
          <w:sz w:val="24"/>
          <w:szCs w:val="24"/>
        </w:rPr>
        <w:t xml:space="preserve">, de </w:t>
      </w:r>
      <w:r w:rsidR="00894F5F" w:rsidRPr="006A0E5F">
        <w:rPr>
          <w:rFonts w:ascii="Times New Roman" w:hAnsi="Times New Roman" w:cs="Times New Roman"/>
          <w:sz w:val="24"/>
          <w:szCs w:val="24"/>
        </w:rPr>
        <w:t>13 de julho de 2022</w:t>
      </w:r>
      <w:r w:rsidR="004B6637" w:rsidRPr="006A0E5F">
        <w:rPr>
          <w:rFonts w:ascii="Times New Roman" w:hAnsi="Times New Roman" w:cs="Times New Roman"/>
          <w:sz w:val="24"/>
          <w:szCs w:val="24"/>
        </w:rPr>
        <w:t xml:space="preserve"> (“</w:t>
      </w:r>
      <w:r w:rsidR="004B6637" w:rsidRPr="006A0E5F">
        <w:rPr>
          <w:rFonts w:ascii="Times New Roman" w:hAnsi="Times New Roman" w:cs="Times New Roman"/>
          <w:sz w:val="24"/>
          <w:szCs w:val="24"/>
          <w:u w:val="single"/>
        </w:rPr>
        <w:t>Resolução CVM 80</w:t>
      </w:r>
      <w:r w:rsidR="004B6637" w:rsidRPr="006A0E5F">
        <w:rPr>
          <w:rFonts w:ascii="Times New Roman" w:hAnsi="Times New Roman" w:cs="Times New Roman"/>
          <w:sz w:val="24"/>
          <w:szCs w:val="24"/>
        </w:rPr>
        <w:t>” e “</w:t>
      </w:r>
      <w:r w:rsidR="004B6637" w:rsidRPr="006A0E5F">
        <w:rPr>
          <w:rFonts w:ascii="Times New Roman" w:hAnsi="Times New Roman" w:cs="Times New Roman"/>
          <w:sz w:val="24"/>
          <w:szCs w:val="24"/>
          <w:u w:val="single"/>
        </w:rPr>
        <w:t>Resolução CVM 160</w:t>
      </w:r>
      <w:r w:rsidR="004B6637" w:rsidRPr="006A0E5F">
        <w:rPr>
          <w:rFonts w:ascii="Times New Roman" w:hAnsi="Times New Roman" w:cs="Times New Roman"/>
          <w:sz w:val="24"/>
          <w:szCs w:val="24"/>
        </w:rPr>
        <w:t>”, respectivamente)</w:t>
      </w:r>
      <w:r w:rsidR="000260EE" w:rsidRPr="006A0E5F">
        <w:rPr>
          <w:rFonts w:ascii="Times New Roman" w:hAnsi="Times New Roman" w:cs="Times New Roman"/>
          <w:sz w:val="24"/>
          <w:szCs w:val="24"/>
        </w:rPr>
        <w:t>.</w:t>
      </w:r>
      <w:r w:rsidR="00F65211" w:rsidRPr="006A0E5F">
        <w:rPr>
          <w:rFonts w:ascii="Times New Roman" w:hAnsi="Times New Roman" w:cs="Times New Roman"/>
          <w:sz w:val="24"/>
          <w:szCs w:val="24"/>
        </w:rPr>
        <w:t xml:space="preserve"> </w:t>
      </w:r>
    </w:p>
    <w:p w14:paraId="764475D7" w14:textId="73B7F227" w:rsidR="00EF144A" w:rsidRPr="006A0E5F" w:rsidRDefault="00EF144A"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Essas Resoluções disciplinam os regimes de registro de emissor de valores mobiliários </w:t>
      </w:r>
      <w:r w:rsidR="00833B84" w:rsidRPr="006A0E5F">
        <w:rPr>
          <w:rFonts w:ascii="Times New Roman" w:hAnsi="Times New Roman" w:cs="Times New Roman"/>
          <w:sz w:val="24"/>
          <w:szCs w:val="24"/>
        </w:rPr>
        <w:t xml:space="preserve">admitidos à negociação em mercados regulamentados de valores mobiliários </w:t>
      </w:r>
      <w:r w:rsidRPr="006A0E5F">
        <w:rPr>
          <w:rFonts w:ascii="Times New Roman" w:hAnsi="Times New Roman" w:cs="Times New Roman"/>
          <w:sz w:val="24"/>
          <w:szCs w:val="24"/>
        </w:rPr>
        <w:t xml:space="preserve">e </w:t>
      </w:r>
      <w:r w:rsidR="007468F5" w:rsidRPr="006A0E5F">
        <w:rPr>
          <w:rFonts w:ascii="Times New Roman" w:hAnsi="Times New Roman" w:cs="Times New Roman"/>
          <w:sz w:val="24"/>
          <w:szCs w:val="24"/>
        </w:rPr>
        <w:t xml:space="preserve">das ofertas públicas de distribuição primária ou secundária dos referidos </w:t>
      </w:r>
      <w:r w:rsidRPr="006A0E5F">
        <w:rPr>
          <w:rFonts w:ascii="Times New Roman" w:hAnsi="Times New Roman" w:cs="Times New Roman"/>
          <w:sz w:val="24"/>
          <w:szCs w:val="24"/>
        </w:rPr>
        <w:t>valores mobiliários, dentre outros aspectos</w:t>
      </w:r>
      <w:r w:rsidR="00740DAF" w:rsidRPr="006A0E5F">
        <w:rPr>
          <w:rFonts w:ascii="Times New Roman" w:hAnsi="Times New Roman" w:cs="Times New Roman"/>
          <w:sz w:val="24"/>
          <w:szCs w:val="24"/>
        </w:rPr>
        <w:t>,</w:t>
      </w:r>
      <w:r w:rsidRPr="006A0E5F">
        <w:rPr>
          <w:rFonts w:ascii="Times New Roman" w:hAnsi="Times New Roman" w:cs="Times New Roman"/>
          <w:sz w:val="24"/>
          <w:szCs w:val="24"/>
        </w:rPr>
        <w:t xml:space="preserve"> especialmente</w:t>
      </w:r>
      <w:r w:rsidR="002D3672" w:rsidRPr="006A0E5F">
        <w:rPr>
          <w:rFonts w:ascii="Times New Roman" w:hAnsi="Times New Roman" w:cs="Times New Roman"/>
          <w:sz w:val="24"/>
          <w:szCs w:val="24"/>
        </w:rPr>
        <w:t xml:space="preserve"> àqueles</w:t>
      </w:r>
      <w:r w:rsidRPr="006A0E5F">
        <w:rPr>
          <w:rFonts w:ascii="Times New Roman" w:hAnsi="Times New Roman" w:cs="Times New Roman"/>
          <w:sz w:val="24"/>
          <w:szCs w:val="24"/>
        </w:rPr>
        <w:t xml:space="preserve"> relacionados à divulgação de informações </w:t>
      </w:r>
      <w:r w:rsidR="00460022" w:rsidRPr="006A0E5F">
        <w:rPr>
          <w:rFonts w:ascii="Times New Roman" w:hAnsi="Times New Roman" w:cs="Times New Roman"/>
          <w:sz w:val="24"/>
          <w:szCs w:val="24"/>
        </w:rPr>
        <w:t xml:space="preserve">periódicas e eventuais </w:t>
      </w:r>
      <w:r w:rsidRPr="006A0E5F">
        <w:rPr>
          <w:rFonts w:ascii="Times New Roman" w:hAnsi="Times New Roman" w:cs="Times New Roman"/>
          <w:sz w:val="24"/>
          <w:szCs w:val="24"/>
        </w:rPr>
        <w:t>para o mercado. A obtenção de tais registros</w:t>
      </w:r>
      <w:r w:rsidR="00460022" w:rsidRPr="006A0E5F">
        <w:rPr>
          <w:rFonts w:ascii="Times New Roman" w:hAnsi="Times New Roman" w:cs="Times New Roman"/>
          <w:sz w:val="24"/>
          <w:szCs w:val="24"/>
        </w:rPr>
        <w:t>, quando aplicável,</w:t>
      </w:r>
      <w:r w:rsidRPr="006A0E5F">
        <w:rPr>
          <w:rFonts w:ascii="Times New Roman" w:hAnsi="Times New Roman" w:cs="Times New Roman"/>
          <w:sz w:val="24"/>
          <w:szCs w:val="24"/>
        </w:rPr>
        <w:t xml:space="preserve"> é condição para que os emissores de valores mobiliários possam, em regra, </w:t>
      </w:r>
      <w:r w:rsidR="009E675E" w:rsidRPr="006A0E5F">
        <w:rPr>
          <w:rFonts w:ascii="Times New Roman" w:hAnsi="Times New Roman" w:cs="Times New Roman"/>
          <w:sz w:val="24"/>
          <w:szCs w:val="24"/>
        </w:rPr>
        <w:t>alcançar investidores não profissionais no esforço de captação de recursos realizado publicamente.</w:t>
      </w:r>
    </w:p>
    <w:p w14:paraId="548BC446" w14:textId="18FC4C5C" w:rsidR="001E03E2" w:rsidRPr="006A0E5F" w:rsidRDefault="007D7321"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As referidas Resoluções </w:t>
      </w:r>
      <w:r w:rsidR="006B42BB" w:rsidRPr="006A0E5F">
        <w:rPr>
          <w:rFonts w:ascii="Times New Roman" w:hAnsi="Times New Roman" w:cs="Times New Roman"/>
          <w:sz w:val="24"/>
          <w:szCs w:val="24"/>
        </w:rPr>
        <w:t>preveem</w:t>
      </w:r>
      <w:r w:rsidR="008717E3" w:rsidRPr="006A0E5F">
        <w:rPr>
          <w:rFonts w:ascii="Times New Roman" w:hAnsi="Times New Roman" w:cs="Times New Roman"/>
          <w:sz w:val="24"/>
          <w:szCs w:val="24"/>
        </w:rPr>
        <w:t xml:space="preserve"> ainda a possibilidade de </w:t>
      </w:r>
      <w:r w:rsidRPr="006A0E5F">
        <w:rPr>
          <w:rFonts w:ascii="Times New Roman" w:hAnsi="Times New Roman" w:cs="Times New Roman"/>
          <w:sz w:val="24"/>
          <w:szCs w:val="24"/>
        </w:rPr>
        <w:t xml:space="preserve">diversos outros </w:t>
      </w:r>
      <w:r w:rsidR="002567C1" w:rsidRPr="006A0E5F">
        <w:rPr>
          <w:rFonts w:ascii="Times New Roman" w:hAnsi="Times New Roman" w:cs="Times New Roman"/>
          <w:sz w:val="24"/>
          <w:szCs w:val="24"/>
        </w:rPr>
        <w:t>valores mobiliários</w:t>
      </w:r>
      <w:r w:rsidR="002567C1" w:rsidRPr="006A0E5F">
        <w:rPr>
          <w:rStyle w:val="Refdenotaderodap"/>
          <w:rFonts w:ascii="Times New Roman" w:hAnsi="Times New Roman" w:cs="Times New Roman"/>
          <w:sz w:val="24"/>
          <w:szCs w:val="24"/>
        </w:rPr>
        <w:footnoteReference w:id="13"/>
      </w:r>
      <w:r w:rsidRPr="006A0E5F">
        <w:rPr>
          <w:rFonts w:ascii="Times New Roman" w:hAnsi="Times New Roman" w:cs="Times New Roman"/>
          <w:sz w:val="24"/>
          <w:szCs w:val="24"/>
        </w:rPr>
        <w:t xml:space="preserve">, além de </w:t>
      </w:r>
      <w:r w:rsidR="00281295" w:rsidRPr="006A0E5F">
        <w:rPr>
          <w:rFonts w:ascii="Times New Roman" w:hAnsi="Times New Roman" w:cs="Times New Roman"/>
          <w:sz w:val="24"/>
          <w:szCs w:val="24"/>
        </w:rPr>
        <w:t>ações, serem objeto de oferta pública de distribuição</w:t>
      </w:r>
      <w:r w:rsidR="002567C1" w:rsidRPr="006A0E5F">
        <w:rPr>
          <w:rFonts w:ascii="Times New Roman" w:hAnsi="Times New Roman" w:cs="Times New Roman"/>
          <w:sz w:val="24"/>
          <w:szCs w:val="24"/>
        </w:rPr>
        <w:t>. Adicionalmente, a Resolução CVM 80 e a Resolução CVM 160</w:t>
      </w:r>
      <w:r w:rsidR="006B42BB" w:rsidRPr="006A0E5F">
        <w:rPr>
          <w:rFonts w:ascii="Times New Roman" w:hAnsi="Times New Roman" w:cs="Times New Roman"/>
          <w:sz w:val="24"/>
          <w:szCs w:val="24"/>
        </w:rPr>
        <w:t xml:space="preserve"> </w:t>
      </w:r>
      <w:r w:rsidR="008703FF" w:rsidRPr="006A0E5F">
        <w:rPr>
          <w:rFonts w:ascii="Times New Roman" w:hAnsi="Times New Roman" w:cs="Times New Roman"/>
          <w:sz w:val="24"/>
          <w:szCs w:val="24"/>
        </w:rPr>
        <w:t xml:space="preserve">estipulam exigências a serem observadas, tanto na oferta em si quanto </w:t>
      </w:r>
      <w:r w:rsidR="00ED4BC8" w:rsidRPr="006A0E5F">
        <w:rPr>
          <w:rFonts w:ascii="Times New Roman" w:hAnsi="Times New Roman" w:cs="Times New Roman"/>
          <w:sz w:val="24"/>
          <w:szCs w:val="24"/>
        </w:rPr>
        <w:t xml:space="preserve">no posterior relacionamento recorrente da companhia </w:t>
      </w:r>
      <w:r w:rsidR="002567C1" w:rsidRPr="006A0E5F">
        <w:rPr>
          <w:rFonts w:ascii="Times New Roman" w:hAnsi="Times New Roman" w:cs="Times New Roman"/>
          <w:sz w:val="24"/>
          <w:szCs w:val="24"/>
        </w:rPr>
        <w:t xml:space="preserve">aberta </w:t>
      </w:r>
      <w:r w:rsidR="00ED4BC8" w:rsidRPr="006A0E5F">
        <w:rPr>
          <w:rFonts w:ascii="Times New Roman" w:hAnsi="Times New Roman" w:cs="Times New Roman"/>
          <w:sz w:val="24"/>
          <w:szCs w:val="24"/>
        </w:rPr>
        <w:t>com os investidores</w:t>
      </w:r>
      <w:r w:rsidR="00095A6F" w:rsidRPr="006A0E5F">
        <w:rPr>
          <w:rFonts w:ascii="Times New Roman" w:hAnsi="Times New Roman" w:cs="Times New Roman"/>
          <w:sz w:val="24"/>
          <w:szCs w:val="24"/>
        </w:rPr>
        <w:t xml:space="preserve"> e </w:t>
      </w:r>
      <w:r w:rsidR="002567C1" w:rsidRPr="006A0E5F">
        <w:rPr>
          <w:rFonts w:ascii="Times New Roman" w:hAnsi="Times New Roman" w:cs="Times New Roman"/>
          <w:sz w:val="24"/>
          <w:szCs w:val="24"/>
        </w:rPr>
        <w:t xml:space="preserve">a CVM, </w:t>
      </w:r>
      <w:r w:rsidR="007E0ADB" w:rsidRPr="006A0E5F">
        <w:rPr>
          <w:rFonts w:ascii="Times New Roman" w:hAnsi="Times New Roman" w:cs="Times New Roman"/>
          <w:sz w:val="24"/>
          <w:szCs w:val="24"/>
        </w:rPr>
        <w:t>bem como eventuais restrições na negociação dos valores mobiliários ofertados nos mercados regulamentados</w:t>
      </w:r>
      <w:r w:rsidR="00ED4BC8" w:rsidRPr="006A0E5F">
        <w:rPr>
          <w:rFonts w:ascii="Times New Roman" w:hAnsi="Times New Roman" w:cs="Times New Roman"/>
          <w:sz w:val="24"/>
          <w:szCs w:val="24"/>
        </w:rPr>
        <w:t>.</w:t>
      </w:r>
    </w:p>
    <w:p w14:paraId="4C80AE90" w14:textId="298F5D93" w:rsidR="000260EE" w:rsidRPr="006A0E5F" w:rsidRDefault="000260EE"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 Lei </w:t>
      </w:r>
      <w:r w:rsidR="00DD7910" w:rsidRPr="006A0E5F">
        <w:rPr>
          <w:rFonts w:ascii="Times New Roman" w:hAnsi="Times New Roman" w:cs="Times New Roman"/>
          <w:sz w:val="24"/>
          <w:szCs w:val="24"/>
        </w:rPr>
        <w:t>da SAF</w:t>
      </w:r>
      <w:r w:rsidRPr="006A0E5F">
        <w:rPr>
          <w:rFonts w:ascii="Times New Roman" w:hAnsi="Times New Roman" w:cs="Times New Roman"/>
          <w:sz w:val="24"/>
          <w:szCs w:val="24"/>
        </w:rPr>
        <w:t xml:space="preserve">, inclusive, prevê a possibilidade de emissão de </w:t>
      </w:r>
      <w:r w:rsidR="00F63A15" w:rsidRPr="006A0E5F">
        <w:rPr>
          <w:rFonts w:ascii="Times New Roman" w:hAnsi="Times New Roman" w:cs="Times New Roman"/>
          <w:sz w:val="24"/>
          <w:szCs w:val="24"/>
        </w:rPr>
        <w:t xml:space="preserve">uma espécie particular de </w:t>
      </w:r>
      <w:r w:rsidRPr="006A0E5F">
        <w:rPr>
          <w:rFonts w:ascii="Times New Roman" w:hAnsi="Times New Roman" w:cs="Times New Roman"/>
          <w:sz w:val="24"/>
          <w:szCs w:val="24"/>
        </w:rPr>
        <w:t>debêntures pelas sociedades anônimas de futebol, denominadas “</w:t>
      </w:r>
      <w:r w:rsidRPr="006A0E5F">
        <w:rPr>
          <w:rFonts w:ascii="Times New Roman" w:hAnsi="Times New Roman" w:cs="Times New Roman"/>
          <w:bCs/>
          <w:sz w:val="24"/>
          <w:szCs w:val="24"/>
        </w:rPr>
        <w:t>debêntures-</w:t>
      </w:r>
      <w:proofErr w:type="spellStart"/>
      <w:r w:rsidRPr="006A0E5F">
        <w:rPr>
          <w:rFonts w:ascii="Times New Roman" w:hAnsi="Times New Roman" w:cs="Times New Roman"/>
          <w:bCs/>
          <w:sz w:val="24"/>
          <w:szCs w:val="24"/>
        </w:rPr>
        <w:t>fut</w:t>
      </w:r>
      <w:proofErr w:type="spellEnd"/>
      <w:r w:rsidRPr="006A0E5F">
        <w:rPr>
          <w:rFonts w:ascii="Times New Roman" w:hAnsi="Times New Roman" w:cs="Times New Roman"/>
          <w:bCs/>
          <w:sz w:val="24"/>
          <w:szCs w:val="24"/>
        </w:rPr>
        <w:t>”</w:t>
      </w:r>
      <w:r w:rsidRPr="006A0E5F">
        <w:rPr>
          <w:rFonts w:ascii="Times New Roman" w:hAnsi="Times New Roman" w:cs="Times New Roman"/>
          <w:sz w:val="24"/>
          <w:szCs w:val="24"/>
        </w:rPr>
        <w:t>, como instrumento específico de financiamento</w:t>
      </w:r>
      <w:r w:rsidR="007E0ADB" w:rsidRPr="006A0E5F">
        <w:rPr>
          <w:rFonts w:ascii="Times New Roman" w:hAnsi="Times New Roman" w:cs="Times New Roman"/>
          <w:sz w:val="24"/>
          <w:szCs w:val="24"/>
        </w:rPr>
        <w:t xml:space="preserve"> para as SAF</w:t>
      </w:r>
      <w:r w:rsidRPr="006A0E5F">
        <w:rPr>
          <w:rFonts w:ascii="Times New Roman" w:hAnsi="Times New Roman" w:cs="Times New Roman"/>
          <w:sz w:val="24"/>
          <w:szCs w:val="24"/>
        </w:rPr>
        <w:t xml:space="preserve">. Os recursos captados por meio de </w:t>
      </w:r>
      <w:r w:rsidRPr="006A0E5F">
        <w:rPr>
          <w:rFonts w:ascii="Times New Roman" w:hAnsi="Times New Roman" w:cs="Times New Roman"/>
          <w:sz w:val="24"/>
          <w:szCs w:val="24"/>
        </w:rPr>
        <w:lastRenderedPageBreak/>
        <w:t>debêntures-</w:t>
      </w:r>
      <w:proofErr w:type="spellStart"/>
      <w:r w:rsidRPr="006A0E5F">
        <w:rPr>
          <w:rFonts w:ascii="Times New Roman" w:hAnsi="Times New Roman" w:cs="Times New Roman"/>
          <w:sz w:val="24"/>
          <w:szCs w:val="24"/>
        </w:rPr>
        <w:t>fut</w:t>
      </w:r>
      <w:proofErr w:type="spellEnd"/>
      <w:r w:rsidRPr="006A0E5F">
        <w:rPr>
          <w:rFonts w:ascii="Times New Roman" w:hAnsi="Times New Roman" w:cs="Times New Roman"/>
          <w:sz w:val="24"/>
          <w:szCs w:val="24"/>
        </w:rPr>
        <w:t xml:space="preserve"> deverão ser alocados no desenvolvimento de atividades ou no pagamento de despesas ou dívidas relacionadas às atividades típicas das SAF.</w:t>
      </w:r>
    </w:p>
    <w:p w14:paraId="52BC9E22" w14:textId="4CF44C6E" w:rsidR="004214A9" w:rsidRPr="006A0E5F" w:rsidRDefault="00B03D8D"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Observadas as disposições aplicáveis,</w:t>
      </w:r>
      <w:r w:rsidR="00EF144A" w:rsidRPr="006A0E5F">
        <w:rPr>
          <w:rFonts w:ascii="Times New Roman" w:hAnsi="Times New Roman" w:cs="Times New Roman"/>
          <w:sz w:val="24"/>
          <w:szCs w:val="24"/>
        </w:rPr>
        <w:t xml:space="preserve"> </w:t>
      </w:r>
      <w:r w:rsidR="009E675E" w:rsidRPr="006A0E5F">
        <w:rPr>
          <w:rFonts w:ascii="Times New Roman" w:hAnsi="Times New Roman" w:cs="Times New Roman"/>
          <w:sz w:val="24"/>
          <w:szCs w:val="24"/>
        </w:rPr>
        <w:t xml:space="preserve">a Resolução CVM 160 permite que sociedades não registradas na CVM como emissores de valores mobiliários possam realizar ofertas públicas </w:t>
      </w:r>
      <w:r w:rsidR="00E74E46" w:rsidRPr="006A0E5F">
        <w:rPr>
          <w:rFonts w:ascii="Times New Roman" w:hAnsi="Times New Roman" w:cs="Times New Roman"/>
          <w:sz w:val="24"/>
          <w:szCs w:val="24"/>
        </w:rPr>
        <w:t xml:space="preserve">de títulos de dívida </w:t>
      </w:r>
      <w:r w:rsidR="004214A9" w:rsidRPr="006A0E5F">
        <w:rPr>
          <w:rFonts w:ascii="Times New Roman" w:hAnsi="Times New Roman" w:cs="Times New Roman"/>
          <w:sz w:val="24"/>
          <w:szCs w:val="24"/>
        </w:rPr>
        <w:t>(</w:t>
      </w:r>
      <w:r w:rsidR="00E74E46" w:rsidRPr="006A0E5F">
        <w:rPr>
          <w:rFonts w:ascii="Times New Roman" w:hAnsi="Times New Roman" w:cs="Times New Roman"/>
          <w:sz w:val="24"/>
          <w:szCs w:val="24"/>
        </w:rPr>
        <w:t>inclusive as debêntures-</w:t>
      </w:r>
      <w:proofErr w:type="spellStart"/>
      <w:r w:rsidR="00E74E46" w:rsidRPr="006A0E5F">
        <w:rPr>
          <w:rFonts w:ascii="Times New Roman" w:hAnsi="Times New Roman" w:cs="Times New Roman"/>
          <w:sz w:val="24"/>
          <w:szCs w:val="24"/>
        </w:rPr>
        <w:t>fut</w:t>
      </w:r>
      <w:proofErr w:type="spellEnd"/>
      <w:r w:rsidR="00E74E46" w:rsidRPr="006A0E5F">
        <w:rPr>
          <w:rFonts w:ascii="Times New Roman" w:hAnsi="Times New Roman" w:cs="Times New Roman"/>
          <w:sz w:val="24"/>
          <w:szCs w:val="24"/>
        </w:rPr>
        <w:t>, no caso das SAF</w:t>
      </w:r>
      <w:r w:rsidR="004214A9" w:rsidRPr="006A0E5F">
        <w:rPr>
          <w:rFonts w:ascii="Times New Roman" w:hAnsi="Times New Roman" w:cs="Times New Roman"/>
          <w:sz w:val="24"/>
          <w:szCs w:val="24"/>
        </w:rPr>
        <w:t>)</w:t>
      </w:r>
      <w:r w:rsidR="00E74E46" w:rsidRPr="006A0E5F">
        <w:rPr>
          <w:rFonts w:ascii="Times New Roman" w:hAnsi="Times New Roman" w:cs="Times New Roman"/>
          <w:sz w:val="24"/>
          <w:szCs w:val="24"/>
        </w:rPr>
        <w:t xml:space="preserve"> </w:t>
      </w:r>
      <w:r w:rsidR="009E675E" w:rsidRPr="006A0E5F">
        <w:rPr>
          <w:rFonts w:ascii="Times New Roman" w:hAnsi="Times New Roman" w:cs="Times New Roman"/>
          <w:sz w:val="24"/>
          <w:szCs w:val="24"/>
        </w:rPr>
        <w:t>destinadas</w:t>
      </w:r>
      <w:r w:rsidR="00E74E46" w:rsidRPr="006A0E5F">
        <w:rPr>
          <w:rFonts w:ascii="Times New Roman" w:hAnsi="Times New Roman" w:cs="Times New Roman"/>
          <w:sz w:val="24"/>
          <w:szCs w:val="24"/>
        </w:rPr>
        <w:t xml:space="preserve"> </w:t>
      </w:r>
      <w:r w:rsidR="009E675E" w:rsidRPr="006A0E5F">
        <w:rPr>
          <w:rFonts w:ascii="Times New Roman" w:hAnsi="Times New Roman" w:cs="Times New Roman"/>
          <w:sz w:val="24"/>
          <w:szCs w:val="24"/>
        </w:rPr>
        <w:t xml:space="preserve">a investidores profissionais. </w:t>
      </w:r>
    </w:p>
    <w:p w14:paraId="0864D4D8" w14:textId="223BBABC" w:rsidR="00EF144A" w:rsidRPr="006A0E5F" w:rsidRDefault="009E675E"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Neste caso, em função da não aplicação </w:t>
      </w:r>
      <w:r w:rsidR="005833BB" w:rsidRPr="006A0E5F">
        <w:rPr>
          <w:rFonts w:ascii="Times New Roman" w:hAnsi="Times New Roman" w:cs="Times New Roman"/>
          <w:sz w:val="24"/>
          <w:szCs w:val="24"/>
        </w:rPr>
        <w:t xml:space="preserve">de </w:t>
      </w:r>
      <w:r w:rsidRPr="006A0E5F">
        <w:rPr>
          <w:rFonts w:ascii="Times New Roman" w:hAnsi="Times New Roman" w:cs="Times New Roman"/>
          <w:sz w:val="24"/>
          <w:szCs w:val="24"/>
        </w:rPr>
        <w:t xml:space="preserve">regras relacionadas </w:t>
      </w:r>
      <w:r w:rsidR="002D3672" w:rsidRPr="006A0E5F">
        <w:rPr>
          <w:rFonts w:ascii="Times New Roman" w:hAnsi="Times New Roman" w:cs="Times New Roman"/>
          <w:sz w:val="24"/>
          <w:szCs w:val="24"/>
        </w:rPr>
        <w:t xml:space="preserve">ao registro e </w:t>
      </w:r>
      <w:r w:rsidRPr="006A0E5F">
        <w:rPr>
          <w:rFonts w:ascii="Times New Roman" w:hAnsi="Times New Roman" w:cs="Times New Roman"/>
          <w:sz w:val="24"/>
          <w:szCs w:val="24"/>
        </w:rPr>
        <w:t>à divulgação de informações por parte de tais emissores, os valores mobiliários somente podem ser adquiridos</w:t>
      </w:r>
      <w:r w:rsidR="00B8554D" w:rsidRPr="006A0E5F">
        <w:rPr>
          <w:rFonts w:ascii="Times New Roman" w:hAnsi="Times New Roman" w:cs="Times New Roman"/>
          <w:sz w:val="24"/>
          <w:szCs w:val="24"/>
        </w:rPr>
        <w:t xml:space="preserve"> por</w:t>
      </w:r>
      <w:r w:rsidRPr="006A0E5F">
        <w:rPr>
          <w:rFonts w:ascii="Times New Roman" w:hAnsi="Times New Roman" w:cs="Times New Roman"/>
          <w:sz w:val="24"/>
          <w:szCs w:val="24"/>
        </w:rPr>
        <w:t xml:space="preserve"> e </w:t>
      </w:r>
      <w:r w:rsidR="00062F74" w:rsidRPr="006A0E5F">
        <w:rPr>
          <w:rFonts w:ascii="Times New Roman" w:hAnsi="Times New Roman" w:cs="Times New Roman"/>
          <w:sz w:val="24"/>
          <w:szCs w:val="24"/>
        </w:rPr>
        <w:t>negociados</w:t>
      </w:r>
      <w:r w:rsidRPr="006A0E5F">
        <w:rPr>
          <w:rFonts w:ascii="Times New Roman" w:hAnsi="Times New Roman" w:cs="Times New Roman"/>
          <w:sz w:val="24"/>
          <w:szCs w:val="24"/>
        </w:rPr>
        <w:t xml:space="preserve"> </w:t>
      </w:r>
      <w:r w:rsidR="00B8554D" w:rsidRPr="006A0E5F">
        <w:rPr>
          <w:rFonts w:ascii="Times New Roman" w:hAnsi="Times New Roman" w:cs="Times New Roman"/>
          <w:sz w:val="24"/>
          <w:szCs w:val="24"/>
        </w:rPr>
        <w:t>entre</w:t>
      </w:r>
      <w:r w:rsidRPr="006A0E5F">
        <w:rPr>
          <w:rFonts w:ascii="Times New Roman" w:hAnsi="Times New Roman" w:cs="Times New Roman"/>
          <w:sz w:val="24"/>
          <w:szCs w:val="24"/>
        </w:rPr>
        <w:t xml:space="preserve"> inve</w:t>
      </w:r>
      <w:r w:rsidR="00B8554D" w:rsidRPr="006A0E5F">
        <w:rPr>
          <w:rFonts w:ascii="Times New Roman" w:hAnsi="Times New Roman" w:cs="Times New Roman"/>
          <w:sz w:val="24"/>
          <w:szCs w:val="24"/>
        </w:rPr>
        <w:t>stidores profissionais</w:t>
      </w:r>
      <w:r w:rsidR="00062F74" w:rsidRPr="006A0E5F">
        <w:rPr>
          <w:rFonts w:ascii="Times New Roman" w:hAnsi="Times New Roman" w:cs="Times New Roman"/>
          <w:sz w:val="24"/>
          <w:szCs w:val="24"/>
        </w:rPr>
        <w:t xml:space="preserve">, conforme definidos </w:t>
      </w:r>
      <w:r w:rsidR="00983496" w:rsidRPr="006A0E5F">
        <w:rPr>
          <w:rFonts w:ascii="Times New Roman" w:hAnsi="Times New Roman" w:cs="Times New Roman"/>
          <w:sz w:val="24"/>
          <w:szCs w:val="24"/>
        </w:rPr>
        <w:t xml:space="preserve">no art. 11 da Resolução CVM </w:t>
      </w:r>
      <w:r w:rsidR="005F7785" w:rsidRPr="006A0E5F">
        <w:rPr>
          <w:rFonts w:ascii="Times New Roman" w:hAnsi="Times New Roman" w:cs="Times New Roman"/>
          <w:sz w:val="24"/>
          <w:szCs w:val="24"/>
        </w:rPr>
        <w:t xml:space="preserve">nº </w:t>
      </w:r>
      <w:r w:rsidR="00983496" w:rsidRPr="006A0E5F">
        <w:rPr>
          <w:rFonts w:ascii="Times New Roman" w:hAnsi="Times New Roman" w:cs="Times New Roman"/>
          <w:sz w:val="24"/>
          <w:szCs w:val="24"/>
        </w:rPr>
        <w:t xml:space="preserve">30, de </w:t>
      </w:r>
      <w:r w:rsidR="005F7785" w:rsidRPr="006A0E5F">
        <w:rPr>
          <w:rFonts w:ascii="Times New Roman" w:hAnsi="Times New Roman" w:cs="Times New Roman"/>
          <w:sz w:val="24"/>
          <w:szCs w:val="24"/>
        </w:rPr>
        <w:t xml:space="preserve">11 de maio de </w:t>
      </w:r>
      <w:r w:rsidR="00983496" w:rsidRPr="006A0E5F">
        <w:rPr>
          <w:rFonts w:ascii="Times New Roman" w:hAnsi="Times New Roman" w:cs="Times New Roman"/>
          <w:sz w:val="24"/>
          <w:szCs w:val="24"/>
        </w:rPr>
        <w:t>2021</w:t>
      </w:r>
      <w:r w:rsidR="00B8554D" w:rsidRPr="006A0E5F">
        <w:rPr>
          <w:rFonts w:ascii="Times New Roman" w:hAnsi="Times New Roman" w:cs="Times New Roman"/>
          <w:sz w:val="24"/>
          <w:szCs w:val="24"/>
        </w:rPr>
        <w:t>.</w:t>
      </w:r>
    </w:p>
    <w:p w14:paraId="121089AD" w14:textId="77777777" w:rsidR="00D239FC" w:rsidRPr="006A0E5F" w:rsidRDefault="00D239FC" w:rsidP="00EC2FC3">
      <w:pPr>
        <w:pStyle w:val="Ttulo2"/>
        <w:numPr>
          <w:ilvl w:val="1"/>
          <w:numId w:val="2"/>
        </w:numPr>
        <w:spacing w:before="240" w:line="360" w:lineRule="auto"/>
        <w:rPr>
          <w:rFonts w:ascii="Times New Roman" w:hAnsi="Times New Roman" w:cs="Times New Roman"/>
          <w:sz w:val="24"/>
          <w:szCs w:val="24"/>
        </w:rPr>
      </w:pPr>
      <w:r w:rsidRPr="006A0E5F">
        <w:rPr>
          <w:rFonts w:ascii="Times New Roman" w:hAnsi="Times New Roman" w:cs="Times New Roman"/>
          <w:sz w:val="24"/>
          <w:szCs w:val="24"/>
        </w:rPr>
        <w:t>Debêntures-</w:t>
      </w:r>
      <w:proofErr w:type="spellStart"/>
      <w:r w:rsidRPr="006A0E5F">
        <w:rPr>
          <w:rFonts w:ascii="Times New Roman" w:hAnsi="Times New Roman" w:cs="Times New Roman"/>
          <w:sz w:val="24"/>
          <w:szCs w:val="24"/>
        </w:rPr>
        <w:t>Fut</w:t>
      </w:r>
      <w:proofErr w:type="spellEnd"/>
      <w:r w:rsidRPr="006A0E5F">
        <w:rPr>
          <w:rFonts w:ascii="Times New Roman" w:hAnsi="Times New Roman" w:cs="Times New Roman"/>
          <w:sz w:val="24"/>
          <w:szCs w:val="24"/>
        </w:rPr>
        <w:t xml:space="preserve"> </w:t>
      </w:r>
    </w:p>
    <w:p w14:paraId="1F7E5AC3" w14:textId="288D2E3C" w:rsidR="00D239FC" w:rsidRPr="006A0E5F" w:rsidRDefault="00D239FC"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O art. 26 da Lei da SAF </w:t>
      </w:r>
      <w:r w:rsidR="000C7AF5" w:rsidRPr="006A0E5F">
        <w:rPr>
          <w:rFonts w:ascii="Times New Roman" w:hAnsi="Times New Roman" w:cs="Times New Roman"/>
          <w:sz w:val="24"/>
          <w:szCs w:val="24"/>
        </w:rPr>
        <w:t xml:space="preserve">disciplina </w:t>
      </w:r>
      <w:r w:rsidRPr="006A0E5F">
        <w:rPr>
          <w:rFonts w:ascii="Times New Roman" w:hAnsi="Times New Roman" w:cs="Times New Roman"/>
          <w:sz w:val="24"/>
          <w:szCs w:val="24"/>
        </w:rPr>
        <w:t>a debênture-</w:t>
      </w:r>
      <w:proofErr w:type="spellStart"/>
      <w:r w:rsidRPr="006A0E5F">
        <w:rPr>
          <w:rFonts w:ascii="Times New Roman" w:hAnsi="Times New Roman" w:cs="Times New Roman"/>
          <w:sz w:val="24"/>
          <w:szCs w:val="24"/>
        </w:rPr>
        <w:t>fut</w:t>
      </w:r>
      <w:proofErr w:type="spellEnd"/>
      <w:r w:rsidRPr="006A0E5F">
        <w:rPr>
          <w:rFonts w:ascii="Times New Roman" w:hAnsi="Times New Roman" w:cs="Times New Roman"/>
          <w:sz w:val="24"/>
          <w:szCs w:val="24"/>
        </w:rPr>
        <w:t xml:space="preserve">, </w:t>
      </w:r>
      <w:r w:rsidR="005F7785" w:rsidRPr="006A0E5F">
        <w:rPr>
          <w:rFonts w:ascii="Times New Roman" w:hAnsi="Times New Roman" w:cs="Times New Roman"/>
          <w:sz w:val="24"/>
          <w:szCs w:val="24"/>
        </w:rPr>
        <w:t xml:space="preserve">contendo </w:t>
      </w:r>
      <w:r w:rsidRPr="006A0E5F">
        <w:rPr>
          <w:rFonts w:ascii="Times New Roman" w:hAnsi="Times New Roman" w:cs="Times New Roman"/>
          <w:sz w:val="24"/>
          <w:szCs w:val="24"/>
        </w:rPr>
        <w:t xml:space="preserve">as </w:t>
      </w:r>
      <w:r w:rsidR="005F7785" w:rsidRPr="006A0E5F">
        <w:rPr>
          <w:rFonts w:ascii="Times New Roman" w:hAnsi="Times New Roman" w:cs="Times New Roman"/>
          <w:sz w:val="24"/>
          <w:szCs w:val="24"/>
        </w:rPr>
        <w:t xml:space="preserve">especificidades </w:t>
      </w:r>
      <w:r w:rsidRPr="006A0E5F">
        <w:rPr>
          <w:rFonts w:ascii="Times New Roman" w:hAnsi="Times New Roman" w:cs="Times New Roman"/>
          <w:sz w:val="24"/>
          <w:szCs w:val="24"/>
        </w:rPr>
        <w:t>que lhe são próprias, para emissão exclusivamente pela SAF. Portanto, este tipo de valor mobiliário somente poderá ser emitido pela SAF.</w:t>
      </w:r>
    </w:p>
    <w:p w14:paraId="4D6CA50F" w14:textId="5FEDD2E7" w:rsidR="00D239FC" w:rsidRPr="006A0E5F" w:rsidRDefault="00D239FC"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A debênture-</w:t>
      </w:r>
      <w:proofErr w:type="spellStart"/>
      <w:r w:rsidRPr="006A0E5F">
        <w:rPr>
          <w:rFonts w:ascii="Times New Roman" w:hAnsi="Times New Roman" w:cs="Times New Roman"/>
          <w:sz w:val="24"/>
          <w:szCs w:val="24"/>
        </w:rPr>
        <w:t>fut</w:t>
      </w:r>
      <w:proofErr w:type="spellEnd"/>
      <w:r w:rsidRPr="006A0E5F">
        <w:rPr>
          <w:rFonts w:ascii="Times New Roman" w:hAnsi="Times New Roman" w:cs="Times New Roman"/>
          <w:sz w:val="24"/>
          <w:szCs w:val="24"/>
        </w:rPr>
        <w:t xml:space="preserve"> é uma espécie de debênture. Assim, ao emiti-las, a SAF deverá observar, em complemento às normas próprias e em relação ao que não estiver previsto na Lei da SAF, as disposições previstas na Lei das Sociedades por Ações. Quando ofertadas publicamente ou admitidas à negociação em mercados de valores mobiliários, a SAF deverá observar, ainda, a regulação desta Autarquia para as debêntures em geral.</w:t>
      </w:r>
    </w:p>
    <w:p w14:paraId="5C050F75" w14:textId="7AC77950" w:rsidR="00D239FC" w:rsidRPr="006A0E5F" w:rsidRDefault="00D239FC"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Em especial, destacam-se as previsões das Resoluções CVM nº 77 (“</w:t>
      </w:r>
      <w:r w:rsidRPr="006A0E5F">
        <w:rPr>
          <w:rFonts w:ascii="Times New Roman" w:hAnsi="Times New Roman" w:cs="Times New Roman"/>
          <w:sz w:val="24"/>
          <w:szCs w:val="24"/>
          <w:u w:val="single"/>
        </w:rPr>
        <w:t>Resolução CVM 77</w:t>
      </w:r>
      <w:r w:rsidRPr="006A0E5F">
        <w:rPr>
          <w:rFonts w:ascii="Times New Roman" w:hAnsi="Times New Roman" w:cs="Times New Roman"/>
          <w:sz w:val="24"/>
          <w:szCs w:val="24"/>
        </w:rPr>
        <w:t xml:space="preserve">”) e </w:t>
      </w:r>
      <w:r w:rsidR="000C7AF5" w:rsidRPr="006A0E5F">
        <w:rPr>
          <w:rFonts w:ascii="Times New Roman" w:hAnsi="Times New Roman" w:cs="Times New Roman"/>
          <w:sz w:val="24"/>
          <w:szCs w:val="24"/>
        </w:rPr>
        <w:t xml:space="preserve">nº </w:t>
      </w:r>
      <w:r w:rsidRPr="006A0E5F">
        <w:rPr>
          <w:rFonts w:ascii="Times New Roman" w:hAnsi="Times New Roman" w:cs="Times New Roman"/>
          <w:sz w:val="24"/>
          <w:szCs w:val="24"/>
        </w:rPr>
        <w:t>81, ambas de 29 de março de 2022, que tratam, respectivamente, de aspectos relacionados a aquisição de debêntures de própria emissão e a assembleias de debenturistas.</w:t>
      </w:r>
    </w:p>
    <w:p w14:paraId="492EE1A2" w14:textId="3A752086" w:rsidR="00D239FC" w:rsidRPr="006A0E5F" w:rsidRDefault="00D239FC"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Especificamente sobre aquisição de debêntures de própria emissão, o art. 26, III, da Lei da SAF veda a recompra</w:t>
      </w:r>
      <w:r w:rsidR="00EA1239" w:rsidRPr="006A0E5F">
        <w:rPr>
          <w:rFonts w:ascii="Times New Roman" w:hAnsi="Times New Roman" w:cs="Times New Roman"/>
          <w:sz w:val="24"/>
          <w:szCs w:val="24"/>
        </w:rPr>
        <w:t xml:space="preserve"> de debêntures-</w:t>
      </w:r>
      <w:proofErr w:type="spellStart"/>
      <w:r w:rsidR="00EA1239" w:rsidRPr="006A0E5F">
        <w:rPr>
          <w:rFonts w:ascii="Times New Roman" w:hAnsi="Times New Roman" w:cs="Times New Roman"/>
          <w:sz w:val="24"/>
          <w:szCs w:val="24"/>
        </w:rPr>
        <w:t>fut</w:t>
      </w:r>
      <w:proofErr w:type="spellEnd"/>
      <w:r w:rsidR="00EA1239" w:rsidRPr="006A0E5F">
        <w:rPr>
          <w:rFonts w:ascii="Times New Roman" w:hAnsi="Times New Roman" w:cs="Times New Roman"/>
          <w:sz w:val="24"/>
          <w:szCs w:val="24"/>
        </w:rPr>
        <w:t xml:space="preserve"> pela SAF ou por parte a ela relacionada</w:t>
      </w:r>
      <w:r w:rsidRPr="006A0E5F">
        <w:rPr>
          <w:rFonts w:ascii="Times New Roman" w:hAnsi="Times New Roman" w:cs="Times New Roman"/>
          <w:sz w:val="24"/>
          <w:szCs w:val="24"/>
        </w:rPr>
        <w:t xml:space="preserve">, a liquidação </w:t>
      </w:r>
      <w:r w:rsidRPr="006A0E5F">
        <w:rPr>
          <w:rFonts w:ascii="Times New Roman" w:hAnsi="Times New Roman" w:cs="Times New Roman"/>
          <w:sz w:val="24"/>
          <w:szCs w:val="24"/>
        </w:rPr>
        <w:lastRenderedPageBreak/>
        <w:t xml:space="preserve">antecipada </w:t>
      </w:r>
      <w:r w:rsidR="00EA1239" w:rsidRPr="006A0E5F">
        <w:rPr>
          <w:rFonts w:ascii="Times New Roman" w:hAnsi="Times New Roman" w:cs="Times New Roman"/>
          <w:sz w:val="24"/>
          <w:szCs w:val="24"/>
        </w:rPr>
        <w:t xml:space="preserve">por meio de resgate </w:t>
      </w:r>
      <w:r w:rsidRPr="006A0E5F">
        <w:rPr>
          <w:rFonts w:ascii="Times New Roman" w:hAnsi="Times New Roman" w:cs="Times New Roman"/>
          <w:sz w:val="24"/>
          <w:szCs w:val="24"/>
        </w:rPr>
        <w:t>ou o pré-pagamento de debênture-</w:t>
      </w:r>
      <w:proofErr w:type="spellStart"/>
      <w:r w:rsidRPr="006A0E5F">
        <w:rPr>
          <w:rFonts w:ascii="Times New Roman" w:hAnsi="Times New Roman" w:cs="Times New Roman"/>
          <w:sz w:val="24"/>
          <w:szCs w:val="24"/>
        </w:rPr>
        <w:t>fut</w:t>
      </w:r>
      <w:proofErr w:type="spellEnd"/>
      <w:r w:rsidRPr="006A0E5F">
        <w:rPr>
          <w:rFonts w:ascii="Times New Roman" w:hAnsi="Times New Roman" w:cs="Times New Roman"/>
          <w:sz w:val="24"/>
          <w:szCs w:val="24"/>
        </w:rPr>
        <w:t xml:space="preserve"> pelas SAF, salvo na forma a ser regulamentada pela CVM.</w:t>
      </w:r>
    </w:p>
    <w:p w14:paraId="186BC2E2" w14:textId="14F43702" w:rsidR="00BE33BF" w:rsidRPr="006A0E5F" w:rsidRDefault="00D239FC"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Como as preocupações que pairam sobre recompras das debêntures-</w:t>
      </w:r>
      <w:proofErr w:type="spellStart"/>
      <w:r w:rsidRPr="006A0E5F">
        <w:rPr>
          <w:rFonts w:ascii="Times New Roman" w:hAnsi="Times New Roman" w:cs="Times New Roman"/>
          <w:sz w:val="24"/>
          <w:szCs w:val="24"/>
        </w:rPr>
        <w:t>fut</w:t>
      </w:r>
      <w:proofErr w:type="spellEnd"/>
      <w:r w:rsidRPr="006A0E5F">
        <w:rPr>
          <w:rFonts w:ascii="Times New Roman" w:hAnsi="Times New Roman" w:cs="Times New Roman"/>
          <w:sz w:val="24"/>
          <w:szCs w:val="24"/>
        </w:rPr>
        <w:t xml:space="preserve"> são semelhantes às que se aplicam a recompras de debêntures em geral, e tendo em vista que </w:t>
      </w:r>
      <w:r w:rsidR="00EF1710" w:rsidRPr="006A0E5F">
        <w:rPr>
          <w:rFonts w:ascii="Times New Roman" w:hAnsi="Times New Roman" w:cs="Times New Roman"/>
          <w:sz w:val="24"/>
          <w:szCs w:val="24"/>
        </w:rPr>
        <w:t xml:space="preserve">essas </w:t>
      </w:r>
      <w:r w:rsidRPr="006A0E5F">
        <w:rPr>
          <w:rFonts w:ascii="Times New Roman" w:hAnsi="Times New Roman" w:cs="Times New Roman"/>
          <w:sz w:val="24"/>
          <w:szCs w:val="24"/>
        </w:rPr>
        <w:t xml:space="preserve">foram tratadas no âmbito da Resolução CVM 77, a CVM entende que as SAF já estão autorizadas a </w:t>
      </w:r>
      <w:r w:rsidR="00EF1710" w:rsidRPr="006A0E5F">
        <w:rPr>
          <w:rFonts w:ascii="Times New Roman" w:hAnsi="Times New Roman" w:cs="Times New Roman"/>
          <w:sz w:val="24"/>
          <w:szCs w:val="24"/>
        </w:rPr>
        <w:t xml:space="preserve">recomprar </w:t>
      </w:r>
      <w:r w:rsidRPr="006A0E5F">
        <w:rPr>
          <w:rFonts w:ascii="Times New Roman" w:hAnsi="Times New Roman" w:cs="Times New Roman"/>
          <w:sz w:val="24"/>
          <w:szCs w:val="24"/>
        </w:rPr>
        <w:t>as debêntures-</w:t>
      </w:r>
      <w:proofErr w:type="spellStart"/>
      <w:r w:rsidRPr="006A0E5F">
        <w:rPr>
          <w:rFonts w:ascii="Times New Roman" w:hAnsi="Times New Roman" w:cs="Times New Roman"/>
          <w:sz w:val="24"/>
          <w:szCs w:val="24"/>
        </w:rPr>
        <w:t>fut</w:t>
      </w:r>
      <w:proofErr w:type="spellEnd"/>
      <w:r w:rsidRPr="006A0E5F">
        <w:rPr>
          <w:rFonts w:ascii="Times New Roman" w:hAnsi="Times New Roman" w:cs="Times New Roman"/>
          <w:sz w:val="24"/>
          <w:szCs w:val="24"/>
        </w:rPr>
        <w:t xml:space="preserve"> de própria emissão ofertadas publicamente, desde que cumpram as disposições da referida </w:t>
      </w:r>
      <w:r w:rsidR="004814E9" w:rsidRPr="006A0E5F">
        <w:rPr>
          <w:rFonts w:ascii="Times New Roman" w:hAnsi="Times New Roman" w:cs="Times New Roman"/>
          <w:sz w:val="24"/>
          <w:szCs w:val="24"/>
        </w:rPr>
        <w:t>r</w:t>
      </w:r>
      <w:r w:rsidRPr="006A0E5F">
        <w:rPr>
          <w:rFonts w:ascii="Times New Roman" w:hAnsi="Times New Roman" w:cs="Times New Roman"/>
          <w:sz w:val="24"/>
          <w:szCs w:val="24"/>
        </w:rPr>
        <w:t>esolução.</w:t>
      </w:r>
    </w:p>
    <w:p w14:paraId="68DFDD09" w14:textId="52B4B74F" w:rsidR="00D239FC" w:rsidRPr="006A0E5F" w:rsidRDefault="00E54CB2"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 autorização </w:t>
      </w:r>
      <w:r w:rsidR="00401054" w:rsidRPr="006A0E5F">
        <w:rPr>
          <w:rFonts w:ascii="Times New Roman" w:hAnsi="Times New Roman" w:cs="Times New Roman"/>
          <w:sz w:val="24"/>
          <w:szCs w:val="24"/>
        </w:rPr>
        <w:t>para recompra das debêntures-</w:t>
      </w:r>
      <w:proofErr w:type="spellStart"/>
      <w:r w:rsidR="00401054" w:rsidRPr="006A0E5F">
        <w:rPr>
          <w:rFonts w:ascii="Times New Roman" w:hAnsi="Times New Roman" w:cs="Times New Roman"/>
          <w:sz w:val="24"/>
          <w:szCs w:val="24"/>
        </w:rPr>
        <w:t>fut</w:t>
      </w:r>
      <w:proofErr w:type="spellEnd"/>
      <w:r w:rsidR="00401054" w:rsidRPr="006A0E5F">
        <w:rPr>
          <w:rFonts w:ascii="Times New Roman" w:hAnsi="Times New Roman" w:cs="Times New Roman"/>
          <w:sz w:val="24"/>
          <w:szCs w:val="24"/>
        </w:rPr>
        <w:t xml:space="preserve"> </w:t>
      </w:r>
      <w:r w:rsidRPr="006A0E5F">
        <w:rPr>
          <w:rFonts w:ascii="Times New Roman" w:hAnsi="Times New Roman" w:cs="Times New Roman"/>
          <w:sz w:val="24"/>
          <w:szCs w:val="24"/>
        </w:rPr>
        <w:t xml:space="preserve">não se estende às hipóteses de liquidação antecipada </w:t>
      </w:r>
      <w:r w:rsidR="00EF1710" w:rsidRPr="006A0E5F">
        <w:rPr>
          <w:rFonts w:ascii="Times New Roman" w:hAnsi="Times New Roman" w:cs="Times New Roman"/>
          <w:sz w:val="24"/>
          <w:szCs w:val="24"/>
        </w:rPr>
        <w:t xml:space="preserve">por meio de resgate ou </w:t>
      </w:r>
      <w:r w:rsidRPr="006A0E5F">
        <w:rPr>
          <w:rFonts w:ascii="Times New Roman" w:hAnsi="Times New Roman" w:cs="Times New Roman"/>
          <w:sz w:val="24"/>
          <w:szCs w:val="24"/>
        </w:rPr>
        <w:t xml:space="preserve">pré-pagamento, que </w:t>
      </w:r>
      <w:r w:rsidR="00FF7AAB" w:rsidRPr="006A0E5F">
        <w:rPr>
          <w:rFonts w:ascii="Times New Roman" w:hAnsi="Times New Roman" w:cs="Times New Roman"/>
          <w:sz w:val="24"/>
          <w:szCs w:val="24"/>
        </w:rPr>
        <w:t xml:space="preserve">por </w:t>
      </w:r>
      <w:r w:rsidR="167D2CC1" w:rsidRPr="006A0E5F">
        <w:rPr>
          <w:rFonts w:ascii="Times New Roman" w:hAnsi="Times New Roman" w:cs="Times New Roman"/>
          <w:sz w:val="24"/>
          <w:szCs w:val="24"/>
        </w:rPr>
        <w:t xml:space="preserve">ora </w:t>
      </w:r>
      <w:r w:rsidRPr="006A0E5F">
        <w:rPr>
          <w:rFonts w:ascii="Times New Roman" w:hAnsi="Times New Roman" w:cs="Times New Roman"/>
          <w:sz w:val="24"/>
          <w:szCs w:val="24"/>
        </w:rPr>
        <w:t xml:space="preserve">não contam com disciplina específica na regulamentação </w:t>
      </w:r>
      <w:r w:rsidR="00BE33BF" w:rsidRPr="006A0E5F">
        <w:rPr>
          <w:rFonts w:ascii="Times New Roman" w:hAnsi="Times New Roman" w:cs="Times New Roman"/>
          <w:sz w:val="24"/>
          <w:szCs w:val="24"/>
        </w:rPr>
        <w:t xml:space="preserve">de mercado </w:t>
      </w:r>
      <w:r w:rsidR="000527BE" w:rsidRPr="006A0E5F">
        <w:rPr>
          <w:rFonts w:ascii="Times New Roman" w:hAnsi="Times New Roman" w:cs="Times New Roman"/>
          <w:sz w:val="24"/>
          <w:szCs w:val="24"/>
        </w:rPr>
        <w:t>que vá</w:t>
      </w:r>
      <w:r w:rsidRPr="006A0E5F">
        <w:rPr>
          <w:rFonts w:ascii="Times New Roman" w:hAnsi="Times New Roman" w:cs="Times New Roman"/>
          <w:sz w:val="24"/>
          <w:szCs w:val="24"/>
        </w:rPr>
        <w:t xml:space="preserve"> além do </w:t>
      </w:r>
      <w:r w:rsidR="007374FB" w:rsidRPr="006A0E5F">
        <w:rPr>
          <w:rFonts w:ascii="Times New Roman" w:hAnsi="Times New Roman" w:cs="Times New Roman"/>
          <w:sz w:val="24"/>
          <w:szCs w:val="24"/>
        </w:rPr>
        <w:t xml:space="preserve">regime informacional </w:t>
      </w:r>
      <w:r w:rsidR="007374FB" w:rsidRPr="006A0E5F">
        <w:rPr>
          <w:rFonts w:ascii="Times New Roman" w:hAnsi="Times New Roman" w:cs="Times New Roman"/>
          <w:i/>
          <w:iCs/>
          <w:sz w:val="24"/>
          <w:szCs w:val="24"/>
        </w:rPr>
        <w:t>(</w:t>
      </w:r>
      <w:proofErr w:type="spellStart"/>
      <w:r w:rsidR="007374FB" w:rsidRPr="006A0E5F">
        <w:rPr>
          <w:rFonts w:ascii="Times New Roman" w:hAnsi="Times New Roman" w:cs="Times New Roman"/>
          <w:i/>
          <w:iCs/>
          <w:sz w:val="24"/>
          <w:szCs w:val="24"/>
        </w:rPr>
        <w:t>full</w:t>
      </w:r>
      <w:proofErr w:type="spellEnd"/>
      <w:r w:rsidR="007374FB" w:rsidRPr="006A0E5F">
        <w:rPr>
          <w:rFonts w:ascii="Times New Roman" w:hAnsi="Times New Roman" w:cs="Times New Roman"/>
          <w:i/>
          <w:iCs/>
          <w:sz w:val="24"/>
          <w:szCs w:val="24"/>
        </w:rPr>
        <w:t xml:space="preserve"> </w:t>
      </w:r>
      <w:proofErr w:type="spellStart"/>
      <w:r w:rsidR="007374FB" w:rsidRPr="006A0E5F">
        <w:rPr>
          <w:rFonts w:ascii="Times New Roman" w:hAnsi="Times New Roman" w:cs="Times New Roman"/>
          <w:i/>
          <w:iCs/>
          <w:sz w:val="24"/>
          <w:szCs w:val="24"/>
        </w:rPr>
        <w:t>and</w:t>
      </w:r>
      <w:proofErr w:type="spellEnd"/>
      <w:r w:rsidR="007374FB" w:rsidRPr="006A0E5F">
        <w:rPr>
          <w:rFonts w:ascii="Times New Roman" w:hAnsi="Times New Roman" w:cs="Times New Roman"/>
          <w:i/>
          <w:iCs/>
          <w:sz w:val="24"/>
          <w:szCs w:val="24"/>
        </w:rPr>
        <w:t xml:space="preserve"> fair </w:t>
      </w:r>
      <w:proofErr w:type="spellStart"/>
      <w:r w:rsidRPr="006A0E5F">
        <w:rPr>
          <w:rFonts w:ascii="Times New Roman" w:hAnsi="Times New Roman" w:cs="Times New Roman"/>
          <w:i/>
          <w:iCs/>
          <w:sz w:val="24"/>
          <w:szCs w:val="24"/>
        </w:rPr>
        <w:t>disclosure</w:t>
      </w:r>
      <w:proofErr w:type="spellEnd"/>
      <w:r w:rsidR="007374FB" w:rsidRPr="006A0E5F">
        <w:rPr>
          <w:rFonts w:ascii="Times New Roman" w:hAnsi="Times New Roman" w:cs="Times New Roman"/>
          <w:i/>
          <w:iCs/>
          <w:sz w:val="24"/>
          <w:szCs w:val="24"/>
        </w:rPr>
        <w:t>)</w:t>
      </w:r>
      <w:r w:rsidR="00536B4E" w:rsidRPr="006A0E5F">
        <w:rPr>
          <w:rFonts w:ascii="Times New Roman" w:hAnsi="Times New Roman" w:cs="Times New Roman"/>
          <w:i/>
          <w:iCs/>
          <w:sz w:val="24"/>
          <w:szCs w:val="24"/>
        </w:rPr>
        <w:t xml:space="preserve"> </w:t>
      </w:r>
      <w:r w:rsidR="00536B4E" w:rsidRPr="006A0E5F">
        <w:rPr>
          <w:rFonts w:ascii="Times New Roman" w:hAnsi="Times New Roman" w:cs="Times New Roman"/>
          <w:sz w:val="24"/>
          <w:szCs w:val="24"/>
        </w:rPr>
        <w:t>e, portanto, remanescem vedadas em relação às debêntures-fut</w:t>
      </w:r>
      <w:r w:rsidRPr="006A0E5F">
        <w:rPr>
          <w:rFonts w:ascii="Times New Roman" w:hAnsi="Times New Roman" w:cs="Times New Roman"/>
          <w:sz w:val="24"/>
          <w:szCs w:val="24"/>
        </w:rPr>
        <w:t>.</w:t>
      </w:r>
      <w:r w:rsidR="00BE33BF" w:rsidRPr="006A0E5F">
        <w:rPr>
          <w:rFonts w:ascii="Times New Roman" w:hAnsi="Times New Roman" w:cs="Times New Roman"/>
          <w:sz w:val="24"/>
          <w:szCs w:val="24"/>
        </w:rPr>
        <w:t xml:space="preserve"> </w:t>
      </w:r>
      <w:r w:rsidR="00D239FC" w:rsidRPr="006A0E5F">
        <w:rPr>
          <w:rFonts w:ascii="Times New Roman" w:hAnsi="Times New Roman" w:cs="Times New Roman"/>
          <w:sz w:val="24"/>
          <w:szCs w:val="24"/>
        </w:rPr>
        <w:t>Oportunamente, a depender da experiência acumulada com a observação das práticas de mercado, a Autarquia poderá editar regras específicas para a aquisição de debêntures-</w:t>
      </w:r>
      <w:proofErr w:type="spellStart"/>
      <w:r w:rsidR="00D239FC" w:rsidRPr="006A0E5F">
        <w:rPr>
          <w:rFonts w:ascii="Times New Roman" w:hAnsi="Times New Roman" w:cs="Times New Roman"/>
          <w:sz w:val="24"/>
          <w:szCs w:val="24"/>
        </w:rPr>
        <w:t>fut</w:t>
      </w:r>
      <w:proofErr w:type="spellEnd"/>
      <w:r w:rsidR="00D239FC" w:rsidRPr="006A0E5F">
        <w:rPr>
          <w:rFonts w:ascii="Times New Roman" w:hAnsi="Times New Roman" w:cs="Times New Roman"/>
          <w:sz w:val="24"/>
          <w:szCs w:val="24"/>
        </w:rPr>
        <w:t xml:space="preserve">, assim como </w:t>
      </w:r>
      <w:r w:rsidR="005A1600" w:rsidRPr="006A0E5F">
        <w:rPr>
          <w:rFonts w:ascii="Times New Roman" w:hAnsi="Times New Roman" w:cs="Times New Roman"/>
          <w:sz w:val="24"/>
          <w:szCs w:val="24"/>
        </w:rPr>
        <w:t xml:space="preserve">disciplinar o afastamento de vedação à </w:t>
      </w:r>
      <w:r w:rsidR="00D239FC" w:rsidRPr="006A0E5F">
        <w:rPr>
          <w:rFonts w:ascii="Times New Roman" w:hAnsi="Times New Roman" w:cs="Times New Roman"/>
          <w:sz w:val="24"/>
          <w:szCs w:val="24"/>
        </w:rPr>
        <w:t xml:space="preserve">liquidação antecipada </w:t>
      </w:r>
      <w:r w:rsidR="00C93D1B" w:rsidRPr="006A0E5F">
        <w:rPr>
          <w:rFonts w:ascii="Times New Roman" w:hAnsi="Times New Roman" w:cs="Times New Roman"/>
          <w:sz w:val="24"/>
          <w:szCs w:val="24"/>
        </w:rPr>
        <w:t>das debêntures-</w:t>
      </w:r>
      <w:proofErr w:type="spellStart"/>
      <w:r w:rsidR="00C93D1B" w:rsidRPr="006A0E5F">
        <w:rPr>
          <w:rFonts w:ascii="Times New Roman" w:hAnsi="Times New Roman" w:cs="Times New Roman"/>
          <w:sz w:val="24"/>
          <w:szCs w:val="24"/>
        </w:rPr>
        <w:t>fut</w:t>
      </w:r>
      <w:proofErr w:type="spellEnd"/>
      <w:r w:rsidR="00C93D1B" w:rsidRPr="006A0E5F">
        <w:rPr>
          <w:rFonts w:ascii="Times New Roman" w:hAnsi="Times New Roman" w:cs="Times New Roman"/>
          <w:sz w:val="24"/>
          <w:szCs w:val="24"/>
        </w:rPr>
        <w:t xml:space="preserve"> por meio de resgate </w:t>
      </w:r>
      <w:r w:rsidR="00D239FC" w:rsidRPr="006A0E5F">
        <w:rPr>
          <w:rFonts w:ascii="Times New Roman" w:hAnsi="Times New Roman" w:cs="Times New Roman"/>
          <w:sz w:val="24"/>
          <w:szCs w:val="24"/>
        </w:rPr>
        <w:t>ou o pré-pagamento de tais títulos.</w:t>
      </w:r>
    </w:p>
    <w:p w14:paraId="5F6133A6" w14:textId="7C6F3ED3" w:rsidR="009F32A5" w:rsidRPr="006A0E5F" w:rsidRDefault="00D239FC"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A SAF, ademais, poderá emitir outro</w:t>
      </w:r>
      <w:r w:rsidR="005A3A7D" w:rsidRPr="006A0E5F">
        <w:rPr>
          <w:rFonts w:ascii="Times New Roman" w:hAnsi="Times New Roman" w:cs="Times New Roman"/>
          <w:sz w:val="24"/>
          <w:szCs w:val="24"/>
        </w:rPr>
        <w:t>s</w:t>
      </w:r>
      <w:r w:rsidRPr="006A0E5F">
        <w:rPr>
          <w:rFonts w:ascii="Times New Roman" w:hAnsi="Times New Roman" w:cs="Times New Roman"/>
          <w:sz w:val="24"/>
          <w:szCs w:val="24"/>
        </w:rPr>
        <w:t xml:space="preserve"> valor</w:t>
      </w:r>
      <w:r w:rsidR="005A3A7D" w:rsidRPr="006A0E5F">
        <w:rPr>
          <w:rFonts w:ascii="Times New Roman" w:hAnsi="Times New Roman" w:cs="Times New Roman"/>
          <w:sz w:val="24"/>
          <w:szCs w:val="24"/>
        </w:rPr>
        <w:t>es</w:t>
      </w:r>
      <w:r w:rsidRPr="006A0E5F">
        <w:rPr>
          <w:rFonts w:ascii="Times New Roman" w:hAnsi="Times New Roman" w:cs="Times New Roman"/>
          <w:sz w:val="24"/>
          <w:szCs w:val="24"/>
        </w:rPr>
        <w:t xml:space="preserve"> mobiliário</w:t>
      </w:r>
      <w:r w:rsidR="005A3A7D" w:rsidRPr="006A0E5F">
        <w:rPr>
          <w:rFonts w:ascii="Times New Roman" w:hAnsi="Times New Roman" w:cs="Times New Roman"/>
          <w:sz w:val="24"/>
          <w:szCs w:val="24"/>
        </w:rPr>
        <w:t>s</w:t>
      </w:r>
      <w:r w:rsidR="008742DB" w:rsidRPr="006A0E5F">
        <w:rPr>
          <w:rFonts w:ascii="Times New Roman" w:hAnsi="Times New Roman" w:cs="Times New Roman"/>
          <w:sz w:val="24"/>
          <w:szCs w:val="24"/>
        </w:rPr>
        <w:t xml:space="preserve"> previstos para emissão por sociedades anônimas</w:t>
      </w:r>
      <w:r w:rsidRPr="006A0E5F">
        <w:rPr>
          <w:rFonts w:ascii="Times New Roman" w:hAnsi="Times New Roman" w:cs="Times New Roman"/>
          <w:sz w:val="24"/>
          <w:szCs w:val="24"/>
        </w:rPr>
        <w:t xml:space="preserve">, inclusive debênture não prevista na Lei da SAF, desde que cumpra os requisitos legais e normativos aplicáveis. Caso a SAF promova a emissão de debênture </w:t>
      </w:r>
      <w:r w:rsidR="00543DD6" w:rsidRPr="006A0E5F">
        <w:rPr>
          <w:rFonts w:ascii="Times New Roman" w:hAnsi="Times New Roman" w:cs="Times New Roman"/>
          <w:sz w:val="24"/>
          <w:szCs w:val="24"/>
        </w:rPr>
        <w:t xml:space="preserve">regida exclusivamente pela </w:t>
      </w:r>
      <w:r w:rsidR="00E33879" w:rsidRPr="006A0E5F">
        <w:rPr>
          <w:rFonts w:ascii="Times New Roman" w:hAnsi="Times New Roman" w:cs="Times New Roman"/>
          <w:sz w:val="24"/>
          <w:szCs w:val="24"/>
        </w:rPr>
        <w:t>Lei das Sociedades por Ações</w:t>
      </w:r>
      <w:r w:rsidRPr="006A0E5F">
        <w:rPr>
          <w:rFonts w:ascii="Times New Roman" w:hAnsi="Times New Roman" w:cs="Times New Roman"/>
          <w:sz w:val="24"/>
          <w:szCs w:val="24"/>
        </w:rPr>
        <w:t>, não se aplicará ao caso daquela emissão, consequentemente, o conteúdo da debênture-</w:t>
      </w:r>
      <w:proofErr w:type="spellStart"/>
      <w:r w:rsidRPr="006A0E5F">
        <w:rPr>
          <w:rFonts w:ascii="Times New Roman" w:hAnsi="Times New Roman" w:cs="Times New Roman"/>
          <w:sz w:val="24"/>
          <w:szCs w:val="24"/>
        </w:rPr>
        <w:t>fut</w:t>
      </w:r>
      <w:proofErr w:type="spellEnd"/>
      <w:r w:rsidRPr="006A0E5F">
        <w:rPr>
          <w:rFonts w:ascii="Times New Roman" w:hAnsi="Times New Roman" w:cs="Times New Roman"/>
          <w:sz w:val="24"/>
          <w:szCs w:val="24"/>
        </w:rPr>
        <w:t>, previsto na Lei da SAF.</w:t>
      </w:r>
    </w:p>
    <w:p w14:paraId="6F2F8792" w14:textId="2CE32349" w:rsidR="00D239FC" w:rsidRPr="006A0E5F" w:rsidRDefault="009F32A5"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Nesse sentido, a CVM observa que as razões apresentadas para o veto feito ao art. 27</w:t>
      </w:r>
      <w:r w:rsidRPr="006A0E5F">
        <w:rPr>
          <w:rStyle w:val="Refdenotaderodap"/>
          <w:rFonts w:ascii="Times New Roman" w:hAnsi="Times New Roman" w:cs="Times New Roman"/>
          <w:sz w:val="24"/>
          <w:szCs w:val="24"/>
        </w:rPr>
        <w:footnoteReference w:id="14"/>
      </w:r>
      <w:r w:rsidRPr="006A0E5F">
        <w:rPr>
          <w:rFonts w:ascii="Times New Roman" w:hAnsi="Times New Roman" w:cs="Times New Roman"/>
          <w:sz w:val="24"/>
          <w:szCs w:val="24"/>
        </w:rPr>
        <w:t xml:space="preserve"> do Projeto de Lei que deu origem à Lei da SAF esclareceram que a preocupação não foi </w:t>
      </w:r>
      <w:r w:rsidRPr="006A0E5F">
        <w:rPr>
          <w:rFonts w:ascii="Times New Roman" w:hAnsi="Times New Roman" w:cs="Times New Roman"/>
          <w:sz w:val="24"/>
          <w:szCs w:val="24"/>
        </w:rPr>
        <w:lastRenderedPageBreak/>
        <w:t>estabelecer que as debêntures-</w:t>
      </w:r>
      <w:proofErr w:type="spellStart"/>
      <w:r w:rsidRPr="006A0E5F">
        <w:rPr>
          <w:rFonts w:ascii="Times New Roman" w:hAnsi="Times New Roman" w:cs="Times New Roman"/>
          <w:sz w:val="24"/>
          <w:szCs w:val="24"/>
        </w:rPr>
        <w:t>fut</w:t>
      </w:r>
      <w:proofErr w:type="spellEnd"/>
      <w:r w:rsidRPr="006A0E5F">
        <w:rPr>
          <w:rFonts w:ascii="Times New Roman" w:hAnsi="Times New Roman" w:cs="Times New Roman"/>
          <w:sz w:val="24"/>
          <w:szCs w:val="24"/>
        </w:rPr>
        <w:t xml:space="preserve"> seriam as únicas pelas quais as SAF poderiam se financiar via mercado de capitais, mas apenas não dar margem a interpretações equivocadas de que as SAF poderiam ofertar quaisquer valores mobiliários previstos na Lei de Sociedades por Ações ou na regulamentação editada pela CVM independentemente dos requisitos legais e regulamentares aplicáveis a tais valores mobiliários</w:t>
      </w:r>
      <w:r w:rsidRPr="006A0E5F">
        <w:rPr>
          <w:rStyle w:val="Refdenotaderodap"/>
          <w:rFonts w:ascii="Times New Roman" w:hAnsi="Times New Roman" w:cs="Times New Roman"/>
          <w:sz w:val="24"/>
          <w:szCs w:val="24"/>
        </w:rPr>
        <w:footnoteReference w:id="15"/>
      </w:r>
    </w:p>
    <w:p w14:paraId="245FB40A" w14:textId="1332B3C9" w:rsidR="00BB2301" w:rsidRPr="006A0E5F" w:rsidRDefault="00BB2301" w:rsidP="00EC2FC3">
      <w:pPr>
        <w:pStyle w:val="Ttulo2"/>
        <w:numPr>
          <w:ilvl w:val="1"/>
          <w:numId w:val="2"/>
        </w:numPr>
        <w:spacing w:before="240" w:line="360" w:lineRule="auto"/>
        <w:rPr>
          <w:rFonts w:ascii="Times New Roman" w:hAnsi="Times New Roman" w:cs="Times New Roman"/>
          <w:sz w:val="24"/>
          <w:szCs w:val="24"/>
        </w:rPr>
      </w:pPr>
      <w:proofErr w:type="spellStart"/>
      <w:r w:rsidRPr="006A0E5F">
        <w:rPr>
          <w:rFonts w:ascii="Times New Roman" w:hAnsi="Times New Roman" w:cs="Times New Roman"/>
          <w:i/>
          <w:sz w:val="24"/>
          <w:szCs w:val="24"/>
        </w:rPr>
        <w:t>Crowdfunding</w:t>
      </w:r>
      <w:proofErr w:type="spellEnd"/>
      <w:r w:rsidR="00B75F77" w:rsidRPr="006A0E5F">
        <w:rPr>
          <w:rFonts w:ascii="Times New Roman" w:hAnsi="Times New Roman" w:cs="Times New Roman"/>
          <w:sz w:val="24"/>
          <w:szCs w:val="24"/>
        </w:rPr>
        <w:t xml:space="preserve"> de </w:t>
      </w:r>
      <w:r w:rsidR="004214A9" w:rsidRPr="006A0E5F">
        <w:rPr>
          <w:rFonts w:ascii="Times New Roman" w:hAnsi="Times New Roman" w:cs="Times New Roman"/>
          <w:sz w:val="24"/>
          <w:szCs w:val="24"/>
        </w:rPr>
        <w:t xml:space="preserve">Investimento </w:t>
      </w:r>
    </w:p>
    <w:p w14:paraId="17EC44F9" w14:textId="77777777" w:rsidR="004214A9" w:rsidRPr="006A0E5F" w:rsidRDefault="00A124AC"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Outro meio de acesso ao mercado de capitais</w:t>
      </w:r>
      <w:r w:rsidR="007D70E0" w:rsidRPr="006A0E5F">
        <w:rPr>
          <w:rFonts w:ascii="Times New Roman" w:hAnsi="Times New Roman" w:cs="Times New Roman"/>
          <w:sz w:val="24"/>
          <w:szCs w:val="24"/>
        </w:rPr>
        <w:t xml:space="preserve"> </w:t>
      </w:r>
      <w:r w:rsidR="00216788" w:rsidRPr="006A0E5F">
        <w:rPr>
          <w:rFonts w:ascii="Times New Roman" w:hAnsi="Times New Roman" w:cs="Times New Roman"/>
          <w:sz w:val="24"/>
          <w:szCs w:val="24"/>
        </w:rPr>
        <w:t>é</w:t>
      </w:r>
      <w:r w:rsidR="00AF364C" w:rsidRPr="006A0E5F">
        <w:rPr>
          <w:rFonts w:ascii="Times New Roman" w:hAnsi="Times New Roman" w:cs="Times New Roman"/>
          <w:sz w:val="24"/>
          <w:szCs w:val="24"/>
        </w:rPr>
        <w:t xml:space="preserve"> o </w:t>
      </w:r>
      <w:proofErr w:type="spellStart"/>
      <w:r w:rsidR="00AF364C" w:rsidRPr="006A0E5F">
        <w:rPr>
          <w:rFonts w:ascii="Times New Roman" w:hAnsi="Times New Roman" w:cs="Times New Roman"/>
          <w:i/>
          <w:iCs/>
          <w:sz w:val="24"/>
          <w:szCs w:val="24"/>
        </w:rPr>
        <w:t>crowdfunding</w:t>
      </w:r>
      <w:proofErr w:type="spellEnd"/>
      <w:r w:rsidR="001F3A24" w:rsidRPr="006A0E5F">
        <w:rPr>
          <w:rFonts w:ascii="Times New Roman" w:hAnsi="Times New Roman" w:cs="Times New Roman"/>
          <w:sz w:val="24"/>
          <w:szCs w:val="24"/>
        </w:rPr>
        <w:t xml:space="preserve"> de investimento</w:t>
      </w:r>
      <w:r w:rsidR="009A18C1" w:rsidRPr="006A0E5F">
        <w:rPr>
          <w:rFonts w:ascii="Times New Roman" w:hAnsi="Times New Roman" w:cs="Times New Roman"/>
          <w:sz w:val="24"/>
          <w:szCs w:val="24"/>
        </w:rPr>
        <w:t xml:space="preserve">, regulado pela </w:t>
      </w:r>
      <w:r w:rsidR="004214A9" w:rsidRPr="006A0E5F">
        <w:rPr>
          <w:rFonts w:ascii="Times New Roman" w:hAnsi="Times New Roman" w:cs="Times New Roman"/>
          <w:sz w:val="24"/>
          <w:szCs w:val="24"/>
        </w:rPr>
        <w:t>Resolução CVM nº 88, de 27 de abril de 2022 (“</w:t>
      </w:r>
      <w:r w:rsidR="009A18C1" w:rsidRPr="006A0E5F">
        <w:rPr>
          <w:rFonts w:ascii="Times New Roman" w:hAnsi="Times New Roman" w:cs="Times New Roman"/>
          <w:sz w:val="24"/>
          <w:szCs w:val="24"/>
          <w:u w:val="single"/>
        </w:rPr>
        <w:t>Resolução CVM 88</w:t>
      </w:r>
      <w:r w:rsidR="004214A9" w:rsidRPr="006A0E5F">
        <w:rPr>
          <w:rFonts w:ascii="Times New Roman" w:hAnsi="Times New Roman" w:cs="Times New Roman"/>
          <w:sz w:val="24"/>
          <w:szCs w:val="24"/>
        </w:rPr>
        <w:t>”)</w:t>
      </w:r>
      <w:r w:rsidR="004214A9" w:rsidRPr="006A0E5F">
        <w:rPr>
          <w:rStyle w:val="Refdenotaderodap"/>
          <w:rFonts w:ascii="Times New Roman" w:hAnsi="Times New Roman" w:cs="Times New Roman"/>
          <w:sz w:val="24"/>
          <w:szCs w:val="24"/>
        </w:rPr>
        <w:footnoteReference w:id="16"/>
      </w:r>
      <w:r w:rsidR="00DA6B01" w:rsidRPr="006A0E5F">
        <w:rPr>
          <w:rFonts w:ascii="Times New Roman" w:hAnsi="Times New Roman" w:cs="Times New Roman"/>
          <w:sz w:val="24"/>
          <w:szCs w:val="24"/>
        </w:rPr>
        <w:t>.</w:t>
      </w:r>
    </w:p>
    <w:p w14:paraId="007DE12B" w14:textId="2D70993D" w:rsidR="00496899" w:rsidRPr="006A0E5F" w:rsidRDefault="00BB2301"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O </w:t>
      </w:r>
      <w:proofErr w:type="spellStart"/>
      <w:r w:rsidRPr="006A0E5F">
        <w:rPr>
          <w:rFonts w:ascii="Times New Roman" w:hAnsi="Times New Roman" w:cs="Times New Roman"/>
          <w:i/>
          <w:sz w:val="24"/>
          <w:szCs w:val="24"/>
        </w:rPr>
        <w:t>crowdfunding</w:t>
      </w:r>
      <w:proofErr w:type="spellEnd"/>
      <w:r w:rsidRPr="006A0E5F">
        <w:rPr>
          <w:rFonts w:ascii="Times New Roman" w:hAnsi="Times New Roman" w:cs="Times New Roman"/>
          <w:sz w:val="24"/>
          <w:szCs w:val="24"/>
        </w:rPr>
        <w:t xml:space="preserve"> de investimento consiste na captação de recursos por meio de oferta pública de distribuição de valores mobiliários</w:t>
      </w:r>
      <w:r w:rsidR="006C2753" w:rsidRPr="006A0E5F">
        <w:rPr>
          <w:rFonts w:ascii="Times New Roman" w:hAnsi="Times New Roman" w:cs="Times New Roman"/>
          <w:sz w:val="24"/>
          <w:szCs w:val="24"/>
        </w:rPr>
        <w:t xml:space="preserve"> realizada por emissor considerado sociedade empresária de pequeno porte</w:t>
      </w:r>
      <w:r w:rsidR="00707AE2" w:rsidRPr="006A0E5F">
        <w:rPr>
          <w:rFonts w:ascii="Times New Roman" w:hAnsi="Times New Roman" w:cs="Times New Roman"/>
          <w:sz w:val="24"/>
          <w:szCs w:val="24"/>
        </w:rPr>
        <w:t xml:space="preserve"> por meio de plataforma eletrônica de investimento participativo</w:t>
      </w:r>
      <w:r w:rsidR="006C2753" w:rsidRPr="006A0E5F">
        <w:rPr>
          <w:rFonts w:ascii="Times New Roman" w:hAnsi="Times New Roman" w:cs="Times New Roman"/>
          <w:sz w:val="24"/>
          <w:szCs w:val="24"/>
        </w:rPr>
        <w:t>.</w:t>
      </w:r>
      <w:r w:rsidRPr="006A0E5F">
        <w:rPr>
          <w:rFonts w:ascii="Times New Roman" w:hAnsi="Times New Roman" w:cs="Times New Roman"/>
          <w:sz w:val="24"/>
          <w:szCs w:val="24"/>
        </w:rPr>
        <w:t xml:space="preserve"> </w:t>
      </w:r>
      <w:r w:rsidR="006C2753" w:rsidRPr="006A0E5F">
        <w:rPr>
          <w:rFonts w:ascii="Times New Roman" w:hAnsi="Times New Roman" w:cs="Times New Roman"/>
          <w:sz w:val="24"/>
          <w:szCs w:val="24"/>
        </w:rPr>
        <w:t xml:space="preserve">Nesse caso, tanto a oferta quanto o emissor são </w:t>
      </w:r>
      <w:r w:rsidRPr="006A0E5F">
        <w:rPr>
          <w:rFonts w:ascii="Times New Roman" w:hAnsi="Times New Roman" w:cs="Times New Roman"/>
          <w:sz w:val="24"/>
          <w:szCs w:val="24"/>
        </w:rPr>
        <w:t>dispensad</w:t>
      </w:r>
      <w:r w:rsidR="006C2753" w:rsidRPr="006A0E5F">
        <w:rPr>
          <w:rFonts w:ascii="Times New Roman" w:hAnsi="Times New Roman" w:cs="Times New Roman"/>
          <w:sz w:val="24"/>
          <w:szCs w:val="24"/>
        </w:rPr>
        <w:t>os</w:t>
      </w:r>
      <w:r w:rsidRPr="006A0E5F">
        <w:rPr>
          <w:rFonts w:ascii="Times New Roman" w:hAnsi="Times New Roman" w:cs="Times New Roman"/>
          <w:sz w:val="24"/>
          <w:szCs w:val="24"/>
        </w:rPr>
        <w:t xml:space="preserve"> de registro</w:t>
      </w:r>
      <w:r w:rsidR="006C2753" w:rsidRPr="006A0E5F">
        <w:rPr>
          <w:rFonts w:ascii="Times New Roman" w:hAnsi="Times New Roman" w:cs="Times New Roman"/>
          <w:sz w:val="24"/>
          <w:szCs w:val="24"/>
        </w:rPr>
        <w:t xml:space="preserve"> junto à CVM, nos termos da Resolução CVM 160 (para oferta) e </w:t>
      </w:r>
      <w:r w:rsidR="008717E3" w:rsidRPr="006A0E5F">
        <w:rPr>
          <w:rFonts w:ascii="Times New Roman" w:hAnsi="Times New Roman" w:cs="Times New Roman"/>
          <w:sz w:val="24"/>
          <w:szCs w:val="24"/>
        </w:rPr>
        <w:t xml:space="preserve">da Resolução CVM </w:t>
      </w:r>
      <w:r w:rsidR="006C2753" w:rsidRPr="006A0E5F">
        <w:rPr>
          <w:rFonts w:ascii="Times New Roman" w:hAnsi="Times New Roman" w:cs="Times New Roman"/>
          <w:sz w:val="24"/>
          <w:szCs w:val="24"/>
        </w:rPr>
        <w:t>80 (para emissor)</w:t>
      </w:r>
      <w:r w:rsidRPr="006A0E5F">
        <w:rPr>
          <w:rFonts w:ascii="Times New Roman" w:hAnsi="Times New Roman" w:cs="Times New Roman"/>
          <w:sz w:val="24"/>
          <w:szCs w:val="24"/>
        </w:rPr>
        <w:t>.</w:t>
      </w:r>
    </w:p>
    <w:p w14:paraId="0785034E" w14:textId="5FC2463C" w:rsidR="00685E29" w:rsidRPr="006A0E5F" w:rsidRDefault="00685E29"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 oferta no contexto do </w:t>
      </w:r>
      <w:proofErr w:type="spellStart"/>
      <w:r w:rsidRPr="006A0E5F">
        <w:rPr>
          <w:rFonts w:ascii="Times New Roman" w:hAnsi="Times New Roman" w:cs="Times New Roman"/>
          <w:i/>
          <w:sz w:val="24"/>
          <w:szCs w:val="24"/>
        </w:rPr>
        <w:t>crowdfunding</w:t>
      </w:r>
      <w:proofErr w:type="spellEnd"/>
      <w:r w:rsidRPr="006A0E5F">
        <w:rPr>
          <w:rFonts w:ascii="Times New Roman" w:hAnsi="Times New Roman" w:cs="Times New Roman"/>
          <w:sz w:val="24"/>
          <w:szCs w:val="24"/>
        </w:rPr>
        <w:t xml:space="preserve"> é realizada por meio de plataforma eletrônica de investimento participativo, permitindo-se acesso ao mercado de capitais com simplificação de responsabilidades e redução de custos, desde que cumpridos requisitos que restringem o risco dessas ofertas para o mercado de capitais. </w:t>
      </w:r>
    </w:p>
    <w:p w14:paraId="2EC13ADB" w14:textId="5A86EAA4" w:rsidR="009A18C1" w:rsidRPr="006A0E5F" w:rsidRDefault="00496899"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lastRenderedPageBreak/>
        <w:t>Para que possa ser enquadrada como sociedade empresária de pequeno porte</w:t>
      </w:r>
      <w:r w:rsidR="00EB5EB2" w:rsidRPr="006A0E5F">
        <w:rPr>
          <w:rFonts w:ascii="Times New Roman" w:hAnsi="Times New Roman" w:cs="Times New Roman"/>
          <w:sz w:val="24"/>
          <w:szCs w:val="24"/>
        </w:rPr>
        <w:t xml:space="preserve"> para tais fins</w:t>
      </w:r>
      <w:r w:rsidRPr="006A0E5F">
        <w:rPr>
          <w:rFonts w:ascii="Times New Roman" w:hAnsi="Times New Roman" w:cs="Times New Roman"/>
          <w:sz w:val="24"/>
          <w:szCs w:val="24"/>
        </w:rPr>
        <w:t>, a SAF deve auferir receita bruta anual de até R$ 40.000.000,00 (quarenta milhões de reais) no exercício social anterior ao da oferta.</w:t>
      </w:r>
      <w:r w:rsidR="006C2753" w:rsidRPr="006A0E5F">
        <w:rPr>
          <w:rFonts w:ascii="Times New Roman" w:hAnsi="Times New Roman" w:cs="Times New Roman"/>
          <w:sz w:val="24"/>
          <w:szCs w:val="24"/>
        </w:rPr>
        <w:t xml:space="preserve"> Se superar esse valor, a SAF poderá captar recursos por meio da oferta pública convencional de valores mobiliários</w:t>
      </w:r>
      <w:r w:rsidRPr="006A0E5F">
        <w:rPr>
          <w:rFonts w:ascii="Times New Roman" w:hAnsi="Times New Roman" w:cs="Times New Roman"/>
          <w:sz w:val="24"/>
          <w:szCs w:val="24"/>
        </w:rPr>
        <w:t>.</w:t>
      </w:r>
    </w:p>
    <w:p w14:paraId="361E46E2" w14:textId="2C4D2ECA" w:rsidR="00F61D7E" w:rsidRPr="006A0E5F" w:rsidRDefault="006C2753" w:rsidP="00EC2FC3">
      <w:pPr>
        <w:spacing w:before="240" w:after="240" w:line="360" w:lineRule="auto"/>
        <w:ind w:firstLine="708"/>
        <w:rPr>
          <w:rFonts w:ascii="Times New Roman" w:hAnsi="Times New Roman" w:cs="Times New Roman"/>
          <w:sz w:val="24"/>
          <w:szCs w:val="24"/>
        </w:rPr>
      </w:pPr>
      <w:r w:rsidRPr="006A0E5F">
        <w:rPr>
          <w:rFonts w:ascii="Times New Roman" w:hAnsi="Times New Roman" w:cs="Times New Roman"/>
          <w:sz w:val="24"/>
          <w:szCs w:val="24"/>
        </w:rPr>
        <w:t xml:space="preserve">O </w:t>
      </w:r>
      <w:proofErr w:type="spellStart"/>
      <w:r w:rsidRPr="006A0E5F">
        <w:rPr>
          <w:rFonts w:ascii="Times New Roman" w:hAnsi="Times New Roman" w:cs="Times New Roman"/>
          <w:i/>
          <w:iCs/>
          <w:sz w:val="24"/>
          <w:szCs w:val="24"/>
        </w:rPr>
        <w:t>crowdfunding</w:t>
      </w:r>
      <w:proofErr w:type="spellEnd"/>
      <w:r w:rsidRPr="006A0E5F">
        <w:rPr>
          <w:rFonts w:ascii="Times New Roman" w:hAnsi="Times New Roman" w:cs="Times New Roman"/>
          <w:i/>
          <w:iCs/>
          <w:sz w:val="24"/>
          <w:szCs w:val="24"/>
        </w:rPr>
        <w:t xml:space="preserve"> </w:t>
      </w:r>
      <w:r w:rsidRPr="006A0E5F">
        <w:rPr>
          <w:rFonts w:ascii="Times New Roman" w:hAnsi="Times New Roman" w:cs="Times New Roman"/>
          <w:sz w:val="24"/>
          <w:szCs w:val="24"/>
        </w:rPr>
        <w:t xml:space="preserve">é </w:t>
      </w:r>
      <w:r w:rsidR="00F80FF5" w:rsidRPr="006A0E5F">
        <w:rPr>
          <w:rFonts w:ascii="Times New Roman" w:hAnsi="Times New Roman" w:cs="Times New Roman"/>
          <w:sz w:val="24"/>
          <w:szCs w:val="24"/>
        </w:rPr>
        <w:t>geralmente</w:t>
      </w:r>
      <w:r w:rsidR="00F61D7E" w:rsidRPr="006A0E5F">
        <w:rPr>
          <w:rFonts w:ascii="Times New Roman" w:hAnsi="Times New Roman" w:cs="Times New Roman"/>
          <w:sz w:val="24"/>
          <w:szCs w:val="24"/>
        </w:rPr>
        <w:t xml:space="preserve"> associad</w:t>
      </w:r>
      <w:r w:rsidR="006A419E" w:rsidRPr="006A0E5F">
        <w:rPr>
          <w:rFonts w:ascii="Times New Roman" w:hAnsi="Times New Roman" w:cs="Times New Roman"/>
          <w:sz w:val="24"/>
          <w:szCs w:val="24"/>
        </w:rPr>
        <w:t>o</w:t>
      </w:r>
      <w:r w:rsidR="00F61D7E" w:rsidRPr="006A0E5F">
        <w:rPr>
          <w:rFonts w:ascii="Times New Roman" w:hAnsi="Times New Roman" w:cs="Times New Roman"/>
          <w:sz w:val="24"/>
          <w:szCs w:val="24"/>
        </w:rPr>
        <w:t xml:space="preserve"> a ofertas públicas de títulos de participação (</w:t>
      </w:r>
      <w:proofErr w:type="spellStart"/>
      <w:r w:rsidR="00F61D7E" w:rsidRPr="006A0E5F">
        <w:rPr>
          <w:rFonts w:ascii="Times New Roman" w:hAnsi="Times New Roman" w:cs="Times New Roman"/>
          <w:bCs/>
          <w:i/>
          <w:iCs/>
          <w:sz w:val="24"/>
          <w:szCs w:val="24"/>
        </w:rPr>
        <w:t>equity</w:t>
      </w:r>
      <w:proofErr w:type="spellEnd"/>
      <w:r w:rsidR="00F61D7E" w:rsidRPr="006A0E5F">
        <w:rPr>
          <w:rFonts w:ascii="Times New Roman" w:hAnsi="Times New Roman" w:cs="Times New Roman"/>
          <w:bCs/>
          <w:sz w:val="24"/>
          <w:szCs w:val="24"/>
        </w:rPr>
        <w:t>)</w:t>
      </w:r>
      <w:r w:rsidR="00F61D7E" w:rsidRPr="006A0E5F">
        <w:rPr>
          <w:rFonts w:ascii="Times New Roman" w:hAnsi="Times New Roman" w:cs="Times New Roman"/>
          <w:sz w:val="24"/>
          <w:szCs w:val="24"/>
        </w:rPr>
        <w:t xml:space="preserve">, </w:t>
      </w:r>
      <w:r w:rsidRPr="006A0E5F">
        <w:rPr>
          <w:rFonts w:ascii="Times New Roman" w:hAnsi="Times New Roman" w:cs="Times New Roman"/>
          <w:sz w:val="24"/>
          <w:szCs w:val="24"/>
        </w:rPr>
        <w:t xml:space="preserve">mas </w:t>
      </w:r>
      <w:r w:rsidR="00F61D7E" w:rsidRPr="006A0E5F">
        <w:rPr>
          <w:rFonts w:ascii="Times New Roman" w:hAnsi="Times New Roman" w:cs="Times New Roman"/>
          <w:sz w:val="24"/>
          <w:szCs w:val="24"/>
        </w:rPr>
        <w:t>admite a emissão de qualquer tipo de valor mobiliário</w:t>
      </w:r>
      <w:r w:rsidRPr="006A0E5F">
        <w:rPr>
          <w:rFonts w:ascii="Times New Roman" w:hAnsi="Times New Roman" w:cs="Times New Roman"/>
          <w:sz w:val="24"/>
          <w:szCs w:val="24"/>
        </w:rPr>
        <w:t>.</w:t>
      </w:r>
      <w:r w:rsidR="00F61D7E" w:rsidRPr="006A0E5F">
        <w:rPr>
          <w:rFonts w:ascii="Times New Roman" w:hAnsi="Times New Roman" w:cs="Times New Roman"/>
          <w:sz w:val="24"/>
          <w:szCs w:val="24"/>
        </w:rPr>
        <w:t xml:space="preserve"> </w:t>
      </w:r>
      <w:r w:rsidRPr="006A0E5F">
        <w:rPr>
          <w:rFonts w:ascii="Times New Roman" w:hAnsi="Times New Roman" w:cs="Times New Roman"/>
          <w:sz w:val="24"/>
          <w:szCs w:val="24"/>
        </w:rPr>
        <w:t>Pode ser utilizad</w:t>
      </w:r>
      <w:r w:rsidR="006A419E" w:rsidRPr="006A0E5F">
        <w:rPr>
          <w:rFonts w:ascii="Times New Roman" w:hAnsi="Times New Roman" w:cs="Times New Roman"/>
          <w:sz w:val="24"/>
          <w:szCs w:val="24"/>
        </w:rPr>
        <w:t>o</w:t>
      </w:r>
      <w:r w:rsidRPr="006A0E5F">
        <w:rPr>
          <w:rFonts w:ascii="Times New Roman" w:hAnsi="Times New Roman" w:cs="Times New Roman"/>
          <w:sz w:val="24"/>
          <w:szCs w:val="24"/>
        </w:rPr>
        <w:t xml:space="preserve">, </w:t>
      </w:r>
      <w:r w:rsidR="00F61D7E" w:rsidRPr="006A0E5F">
        <w:rPr>
          <w:rFonts w:ascii="Times New Roman" w:hAnsi="Times New Roman" w:cs="Times New Roman"/>
          <w:sz w:val="24"/>
          <w:szCs w:val="24"/>
        </w:rPr>
        <w:t>inclusive</w:t>
      </w:r>
      <w:r w:rsidRPr="006A0E5F">
        <w:rPr>
          <w:rFonts w:ascii="Times New Roman" w:hAnsi="Times New Roman" w:cs="Times New Roman"/>
          <w:sz w:val="24"/>
          <w:szCs w:val="24"/>
        </w:rPr>
        <w:t>, para emissão</w:t>
      </w:r>
      <w:r w:rsidR="00F61D7E" w:rsidRPr="006A0E5F">
        <w:rPr>
          <w:rFonts w:ascii="Times New Roman" w:hAnsi="Times New Roman" w:cs="Times New Roman"/>
          <w:sz w:val="24"/>
          <w:szCs w:val="24"/>
        </w:rPr>
        <w:t xml:space="preserve"> </w:t>
      </w:r>
      <w:r w:rsidR="00F80FF5" w:rsidRPr="006A0E5F">
        <w:rPr>
          <w:rFonts w:ascii="Times New Roman" w:hAnsi="Times New Roman" w:cs="Times New Roman"/>
          <w:sz w:val="24"/>
          <w:szCs w:val="24"/>
        </w:rPr>
        <w:t xml:space="preserve">de </w:t>
      </w:r>
      <w:r w:rsidR="00F61D7E" w:rsidRPr="006A0E5F">
        <w:rPr>
          <w:rFonts w:ascii="Times New Roman" w:hAnsi="Times New Roman" w:cs="Times New Roman"/>
          <w:sz w:val="24"/>
          <w:szCs w:val="24"/>
        </w:rPr>
        <w:t>títulos representativos de dívida (</w:t>
      </w:r>
      <w:proofErr w:type="spellStart"/>
      <w:r w:rsidR="00F61D7E" w:rsidRPr="006A0E5F">
        <w:rPr>
          <w:rFonts w:ascii="Times New Roman" w:hAnsi="Times New Roman" w:cs="Times New Roman"/>
          <w:i/>
          <w:iCs/>
          <w:sz w:val="24"/>
          <w:szCs w:val="24"/>
        </w:rPr>
        <w:t>debt</w:t>
      </w:r>
      <w:proofErr w:type="spellEnd"/>
      <w:r w:rsidR="00F61D7E" w:rsidRPr="006A0E5F">
        <w:rPr>
          <w:rFonts w:ascii="Times New Roman" w:hAnsi="Times New Roman" w:cs="Times New Roman"/>
          <w:sz w:val="24"/>
          <w:szCs w:val="24"/>
        </w:rPr>
        <w:t xml:space="preserve">), sejam eles conversíveis ou não, bem como </w:t>
      </w:r>
      <w:r w:rsidR="00F80FF5" w:rsidRPr="006A0E5F">
        <w:rPr>
          <w:rFonts w:ascii="Times New Roman" w:hAnsi="Times New Roman" w:cs="Times New Roman"/>
          <w:sz w:val="24"/>
          <w:szCs w:val="24"/>
        </w:rPr>
        <w:t xml:space="preserve">de </w:t>
      </w:r>
      <w:r w:rsidR="00F61D7E" w:rsidRPr="006A0E5F">
        <w:rPr>
          <w:rFonts w:ascii="Times New Roman" w:hAnsi="Times New Roman" w:cs="Times New Roman"/>
          <w:sz w:val="24"/>
          <w:szCs w:val="24"/>
        </w:rPr>
        <w:t>outras modalidades de contratos de investimento coletivo.</w:t>
      </w:r>
    </w:p>
    <w:p w14:paraId="1D20DD5F" w14:textId="77777777" w:rsidR="00685E29" w:rsidRPr="006A0E5F" w:rsidRDefault="00BB2301"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A distribuição</w:t>
      </w:r>
      <w:r w:rsidR="00F80FF5" w:rsidRPr="006A0E5F">
        <w:rPr>
          <w:rFonts w:ascii="Times New Roman" w:hAnsi="Times New Roman" w:cs="Times New Roman"/>
          <w:sz w:val="24"/>
          <w:szCs w:val="24"/>
        </w:rPr>
        <w:t xml:space="preserve"> dos títulos ofertados </w:t>
      </w:r>
      <w:r w:rsidR="006A419E" w:rsidRPr="006A0E5F">
        <w:rPr>
          <w:rFonts w:ascii="Times New Roman" w:hAnsi="Times New Roman" w:cs="Times New Roman"/>
          <w:sz w:val="24"/>
          <w:szCs w:val="24"/>
        </w:rPr>
        <w:t>via</w:t>
      </w:r>
      <w:r w:rsidR="00F80FF5" w:rsidRPr="006A0E5F">
        <w:rPr>
          <w:rFonts w:ascii="Times New Roman" w:hAnsi="Times New Roman" w:cs="Times New Roman"/>
          <w:sz w:val="24"/>
          <w:szCs w:val="24"/>
        </w:rPr>
        <w:t xml:space="preserve"> </w:t>
      </w:r>
      <w:proofErr w:type="spellStart"/>
      <w:r w:rsidR="00F80FF5" w:rsidRPr="006A0E5F">
        <w:rPr>
          <w:rFonts w:ascii="Times New Roman" w:hAnsi="Times New Roman" w:cs="Times New Roman"/>
          <w:i/>
          <w:iCs/>
          <w:sz w:val="24"/>
          <w:szCs w:val="24"/>
        </w:rPr>
        <w:t>crowdfunding</w:t>
      </w:r>
      <w:proofErr w:type="spellEnd"/>
      <w:r w:rsidRPr="006A0E5F">
        <w:rPr>
          <w:rFonts w:ascii="Times New Roman" w:hAnsi="Times New Roman" w:cs="Times New Roman"/>
          <w:sz w:val="24"/>
          <w:szCs w:val="24"/>
        </w:rPr>
        <w:t xml:space="preserve"> </w:t>
      </w:r>
      <w:r w:rsidR="00F61D7E" w:rsidRPr="006A0E5F">
        <w:rPr>
          <w:rFonts w:ascii="Times New Roman" w:hAnsi="Times New Roman" w:cs="Times New Roman"/>
          <w:sz w:val="24"/>
          <w:szCs w:val="24"/>
        </w:rPr>
        <w:t>pode alcançar o público em geral</w:t>
      </w:r>
      <w:r w:rsidR="006A419E" w:rsidRPr="006A0E5F">
        <w:rPr>
          <w:rFonts w:ascii="Times New Roman" w:hAnsi="Times New Roman" w:cs="Times New Roman"/>
          <w:sz w:val="24"/>
          <w:szCs w:val="24"/>
        </w:rPr>
        <w:t>, não só investidores qualificados</w:t>
      </w:r>
      <w:r w:rsidR="00F61D7E" w:rsidRPr="006A0E5F">
        <w:rPr>
          <w:rFonts w:ascii="Times New Roman" w:hAnsi="Times New Roman" w:cs="Times New Roman"/>
          <w:sz w:val="24"/>
          <w:szCs w:val="24"/>
        </w:rPr>
        <w:t xml:space="preserve">, mas deve </w:t>
      </w:r>
      <w:r w:rsidRPr="006A0E5F">
        <w:rPr>
          <w:rFonts w:ascii="Times New Roman" w:hAnsi="Times New Roman" w:cs="Times New Roman"/>
          <w:sz w:val="24"/>
          <w:szCs w:val="24"/>
        </w:rPr>
        <w:t>ocorre</w:t>
      </w:r>
      <w:r w:rsidR="00F61D7E" w:rsidRPr="006A0E5F">
        <w:rPr>
          <w:rFonts w:ascii="Times New Roman" w:hAnsi="Times New Roman" w:cs="Times New Roman"/>
          <w:sz w:val="24"/>
          <w:szCs w:val="24"/>
        </w:rPr>
        <w:t>r</w:t>
      </w:r>
      <w:r w:rsidRPr="006A0E5F">
        <w:rPr>
          <w:rFonts w:ascii="Times New Roman" w:hAnsi="Times New Roman" w:cs="Times New Roman"/>
          <w:sz w:val="24"/>
          <w:szCs w:val="24"/>
        </w:rPr>
        <w:t xml:space="preserve"> exclusivamente por meio </w:t>
      </w:r>
      <w:r w:rsidR="00685E29" w:rsidRPr="006A0E5F">
        <w:rPr>
          <w:rFonts w:ascii="Times New Roman" w:hAnsi="Times New Roman" w:cs="Times New Roman"/>
          <w:sz w:val="24"/>
          <w:szCs w:val="24"/>
        </w:rPr>
        <w:t>da citada</w:t>
      </w:r>
      <w:r w:rsidRPr="006A0E5F">
        <w:rPr>
          <w:rFonts w:ascii="Times New Roman" w:hAnsi="Times New Roman" w:cs="Times New Roman"/>
          <w:sz w:val="24"/>
          <w:szCs w:val="24"/>
        </w:rPr>
        <w:t xml:space="preserve"> plataforma eletrônica de investimento participativo.</w:t>
      </w:r>
      <w:r w:rsidR="009A18C1" w:rsidRPr="006A0E5F">
        <w:rPr>
          <w:rFonts w:ascii="Times New Roman" w:hAnsi="Times New Roman" w:cs="Times New Roman"/>
          <w:sz w:val="24"/>
          <w:szCs w:val="24"/>
        </w:rPr>
        <w:t xml:space="preserve"> </w:t>
      </w:r>
    </w:p>
    <w:p w14:paraId="11A63DE5" w14:textId="30DBE9FD" w:rsidR="00F61D7E" w:rsidRPr="006A0E5F" w:rsidRDefault="00F61D7E"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A CVM registra e supervisiona essas plataformas</w:t>
      </w:r>
      <w:r w:rsidR="00F80FF5" w:rsidRPr="006A0E5F">
        <w:rPr>
          <w:rFonts w:ascii="Times New Roman" w:hAnsi="Times New Roman" w:cs="Times New Roman"/>
          <w:sz w:val="24"/>
          <w:szCs w:val="24"/>
        </w:rPr>
        <w:t xml:space="preserve"> que, por se dedicarem apenas ao </w:t>
      </w:r>
      <w:proofErr w:type="spellStart"/>
      <w:r w:rsidR="00F80FF5" w:rsidRPr="006A0E5F">
        <w:rPr>
          <w:rFonts w:ascii="Times New Roman" w:hAnsi="Times New Roman" w:cs="Times New Roman"/>
          <w:i/>
          <w:iCs/>
          <w:sz w:val="24"/>
          <w:szCs w:val="24"/>
        </w:rPr>
        <w:t>crowdfunding</w:t>
      </w:r>
      <w:proofErr w:type="spellEnd"/>
      <w:r w:rsidRPr="006A0E5F">
        <w:rPr>
          <w:rFonts w:ascii="Times New Roman" w:hAnsi="Times New Roman" w:cs="Times New Roman"/>
          <w:sz w:val="24"/>
          <w:szCs w:val="24"/>
        </w:rPr>
        <w:t xml:space="preserve">, </w:t>
      </w:r>
      <w:r w:rsidR="00983B79" w:rsidRPr="006A0E5F">
        <w:rPr>
          <w:rFonts w:ascii="Times New Roman" w:hAnsi="Times New Roman" w:cs="Times New Roman"/>
          <w:sz w:val="24"/>
          <w:szCs w:val="24"/>
        </w:rPr>
        <w:t>estão sujeitas a</w:t>
      </w:r>
      <w:r w:rsidRPr="006A0E5F">
        <w:rPr>
          <w:rFonts w:ascii="Times New Roman" w:hAnsi="Times New Roman" w:cs="Times New Roman"/>
          <w:sz w:val="24"/>
          <w:szCs w:val="24"/>
        </w:rPr>
        <w:t xml:space="preserve"> carga regulatória </w:t>
      </w:r>
      <w:r w:rsidR="00F80FF5" w:rsidRPr="006A0E5F">
        <w:rPr>
          <w:rFonts w:ascii="Times New Roman" w:hAnsi="Times New Roman" w:cs="Times New Roman"/>
          <w:sz w:val="24"/>
          <w:szCs w:val="24"/>
        </w:rPr>
        <w:t xml:space="preserve">mais branda do que aquela típica de mercados organizados de valores mobiliários (bolsas ou </w:t>
      </w:r>
      <w:r w:rsidR="00685E29" w:rsidRPr="006A0E5F">
        <w:rPr>
          <w:rFonts w:ascii="Times New Roman" w:hAnsi="Times New Roman" w:cs="Times New Roman"/>
          <w:sz w:val="24"/>
          <w:szCs w:val="24"/>
        </w:rPr>
        <w:t xml:space="preserve">mercados de </w:t>
      </w:r>
      <w:r w:rsidR="00F80FF5" w:rsidRPr="006A0E5F">
        <w:rPr>
          <w:rFonts w:ascii="Times New Roman" w:hAnsi="Times New Roman" w:cs="Times New Roman"/>
          <w:sz w:val="24"/>
          <w:szCs w:val="24"/>
        </w:rPr>
        <w:t>balc</w:t>
      </w:r>
      <w:r w:rsidR="00685E29" w:rsidRPr="006A0E5F">
        <w:rPr>
          <w:rFonts w:ascii="Times New Roman" w:hAnsi="Times New Roman" w:cs="Times New Roman"/>
          <w:sz w:val="24"/>
          <w:szCs w:val="24"/>
        </w:rPr>
        <w:t>ão</w:t>
      </w:r>
      <w:r w:rsidR="00F80FF5" w:rsidRPr="006A0E5F">
        <w:rPr>
          <w:rFonts w:ascii="Times New Roman" w:hAnsi="Times New Roman" w:cs="Times New Roman"/>
          <w:sz w:val="24"/>
          <w:szCs w:val="24"/>
        </w:rPr>
        <w:t xml:space="preserve">), em que são </w:t>
      </w:r>
      <w:r w:rsidR="00846151" w:rsidRPr="006A0E5F">
        <w:rPr>
          <w:rFonts w:ascii="Times New Roman" w:hAnsi="Times New Roman" w:cs="Times New Roman"/>
          <w:sz w:val="24"/>
          <w:szCs w:val="24"/>
        </w:rPr>
        <w:t xml:space="preserve">usualmente </w:t>
      </w:r>
      <w:r w:rsidR="00987BC5" w:rsidRPr="006A0E5F">
        <w:rPr>
          <w:rFonts w:ascii="Times New Roman" w:hAnsi="Times New Roman" w:cs="Times New Roman"/>
          <w:sz w:val="24"/>
          <w:szCs w:val="24"/>
        </w:rPr>
        <w:t>negociados valores mobiliários previamente</w:t>
      </w:r>
      <w:r w:rsidR="00846151" w:rsidRPr="006A0E5F">
        <w:rPr>
          <w:rFonts w:ascii="Times New Roman" w:hAnsi="Times New Roman" w:cs="Times New Roman"/>
          <w:sz w:val="24"/>
          <w:szCs w:val="24"/>
        </w:rPr>
        <w:t xml:space="preserve"> objeto de</w:t>
      </w:r>
      <w:r w:rsidR="00685E29" w:rsidRPr="006A0E5F">
        <w:rPr>
          <w:rFonts w:ascii="Times New Roman" w:hAnsi="Times New Roman" w:cs="Times New Roman"/>
          <w:sz w:val="24"/>
          <w:szCs w:val="24"/>
        </w:rPr>
        <w:t xml:space="preserve"> </w:t>
      </w:r>
      <w:r w:rsidR="00F80FF5" w:rsidRPr="006A0E5F">
        <w:rPr>
          <w:rFonts w:ascii="Times New Roman" w:hAnsi="Times New Roman" w:cs="Times New Roman"/>
          <w:sz w:val="24"/>
          <w:szCs w:val="24"/>
        </w:rPr>
        <w:t>ofertas</w:t>
      </w:r>
      <w:r w:rsidR="00685E29" w:rsidRPr="006A0E5F">
        <w:rPr>
          <w:rFonts w:ascii="Times New Roman" w:hAnsi="Times New Roman" w:cs="Times New Roman"/>
          <w:sz w:val="24"/>
          <w:szCs w:val="24"/>
        </w:rPr>
        <w:t xml:space="preserve"> públicas</w:t>
      </w:r>
      <w:r w:rsidR="00F80FF5" w:rsidRPr="006A0E5F">
        <w:rPr>
          <w:rFonts w:ascii="Times New Roman" w:hAnsi="Times New Roman" w:cs="Times New Roman"/>
          <w:sz w:val="24"/>
          <w:szCs w:val="24"/>
        </w:rPr>
        <w:t xml:space="preserve"> </w:t>
      </w:r>
      <w:r w:rsidR="00685E29" w:rsidRPr="006A0E5F">
        <w:rPr>
          <w:rFonts w:ascii="Times New Roman" w:hAnsi="Times New Roman" w:cs="Times New Roman"/>
          <w:sz w:val="24"/>
          <w:szCs w:val="24"/>
        </w:rPr>
        <w:t>em geral</w:t>
      </w:r>
      <w:r w:rsidR="00F80FF5" w:rsidRPr="006A0E5F">
        <w:rPr>
          <w:rFonts w:ascii="Times New Roman" w:hAnsi="Times New Roman" w:cs="Times New Roman"/>
          <w:sz w:val="24"/>
          <w:szCs w:val="24"/>
        </w:rPr>
        <w:t xml:space="preserve">. </w:t>
      </w:r>
    </w:p>
    <w:p w14:paraId="068AA606" w14:textId="79F479BB" w:rsidR="00BB2301" w:rsidRPr="006A0E5F" w:rsidRDefault="00496899"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As ofertas realizadas por meio do </w:t>
      </w:r>
      <w:proofErr w:type="spellStart"/>
      <w:r w:rsidRPr="006A0E5F">
        <w:rPr>
          <w:rFonts w:ascii="Times New Roman" w:hAnsi="Times New Roman" w:cs="Times New Roman"/>
          <w:i/>
          <w:iCs/>
          <w:sz w:val="24"/>
          <w:szCs w:val="24"/>
        </w:rPr>
        <w:t>crowdfunding</w:t>
      </w:r>
      <w:proofErr w:type="spellEnd"/>
      <w:r w:rsidRPr="006A0E5F">
        <w:rPr>
          <w:rFonts w:ascii="Times New Roman" w:hAnsi="Times New Roman" w:cs="Times New Roman"/>
          <w:i/>
          <w:iCs/>
          <w:sz w:val="24"/>
          <w:szCs w:val="24"/>
        </w:rPr>
        <w:t xml:space="preserve"> </w:t>
      </w:r>
      <w:r w:rsidRPr="006A0E5F">
        <w:rPr>
          <w:rFonts w:ascii="Times New Roman" w:hAnsi="Times New Roman" w:cs="Times New Roman"/>
          <w:sz w:val="24"/>
          <w:szCs w:val="24"/>
        </w:rPr>
        <w:t xml:space="preserve">devem respeitar </w:t>
      </w:r>
      <w:r w:rsidR="00111862" w:rsidRPr="006A0E5F">
        <w:rPr>
          <w:rFonts w:ascii="Times New Roman" w:hAnsi="Times New Roman" w:cs="Times New Roman"/>
          <w:sz w:val="24"/>
          <w:szCs w:val="24"/>
        </w:rPr>
        <w:t>limites para o montante máximo de captação e para o investimento d</w:t>
      </w:r>
      <w:r w:rsidRPr="006A0E5F">
        <w:rPr>
          <w:rFonts w:ascii="Times New Roman" w:hAnsi="Times New Roman" w:cs="Times New Roman"/>
          <w:sz w:val="24"/>
          <w:szCs w:val="24"/>
        </w:rPr>
        <w:t>e cada</w:t>
      </w:r>
      <w:r w:rsidR="00111862" w:rsidRPr="006A0E5F">
        <w:rPr>
          <w:rFonts w:ascii="Times New Roman" w:hAnsi="Times New Roman" w:cs="Times New Roman"/>
          <w:sz w:val="24"/>
          <w:szCs w:val="24"/>
        </w:rPr>
        <w:t xml:space="preserve"> investidor.</w:t>
      </w:r>
      <w:r w:rsidR="009A18C1" w:rsidRPr="006A0E5F">
        <w:rPr>
          <w:rFonts w:ascii="Times New Roman" w:hAnsi="Times New Roman" w:cs="Times New Roman"/>
          <w:sz w:val="24"/>
          <w:szCs w:val="24"/>
        </w:rPr>
        <w:t xml:space="preserve"> </w:t>
      </w:r>
      <w:r w:rsidR="006A419E" w:rsidRPr="006A0E5F">
        <w:rPr>
          <w:rFonts w:ascii="Times New Roman" w:hAnsi="Times New Roman" w:cs="Times New Roman"/>
          <w:sz w:val="24"/>
          <w:szCs w:val="24"/>
        </w:rPr>
        <w:t>Esses são</w:t>
      </w:r>
      <w:r w:rsidRPr="006A0E5F">
        <w:rPr>
          <w:rFonts w:ascii="Times New Roman" w:hAnsi="Times New Roman" w:cs="Times New Roman"/>
          <w:sz w:val="24"/>
          <w:szCs w:val="24"/>
        </w:rPr>
        <w:t xml:space="preserve"> contornos de segurança em contrapartida aos benefícios da regulação especial (a exemplo da dispensa de análise prévia pela CVM), que não prejudicam as emissões porque são compatíveis com sua dimensão. Vale notar, inclusive, que a limitação de aporte por investidor protege o público em geral do risco usualmente mais elevado dessas emissões.</w:t>
      </w:r>
    </w:p>
    <w:p w14:paraId="1CFB88BB" w14:textId="2A612F0F" w:rsidR="006C797A" w:rsidRPr="006A0E5F" w:rsidRDefault="00CB406D"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Nesse sentido, o</w:t>
      </w:r>
      <w:r w:rsidR="00BB2301" w:rsidRPr="006A0E5F">
        <w:rPr>
          <w:rFonts w:ascii="Times New Roman" w:hAnsi="Times New Roman" w:cs="Times New Roman"/>
          <w:sz w:val="24"/>
          <w:szCs w:val="24"/>
        </w:rPr>
        <w:t>bservados os requisitos estabelecidos na Resolução CVM 88, as sociedades empresárias de pequeno porte podem buscar</w:t>
      </w:r>
      <w:r w:rsidR="00FE4BD8" w:rsidRPr="006A0E5F">
        <w:rPr>
          <w:rFonts w:ascii="Times New Roman" w:hAnsi="Times New Roman" w:cs="Times New Roman"/>
          <w:sz w:val="24"/>
          <w:szCs w:val="24"/>
        </w:rPr>
        <w:t>, anualmente,</w:t>
      </w:r>
      <w:r w:rsidR="00BB2301" w:rsidRPr="006A0E5F">
        <w:rPr>
          <w:rFonts w:ascii="Times New Roman" w:hAnsi="Times New Roman" w:cs="Times New Roman"/>
          <w:sz w:val="24"/>
          <w:szCs w:val="24"/>
        </w:rPr>
        <w:t xml:space="preserve"> um alvo máximo de captação não superior a R$15.000.000,00 (quinze milhões de reais)</w:t>
      </w:r>
      <w:r w:rsidR="00496899" w:rsidRPr="006A0E5F">
        <w:rPr>
          <w:rFonts w:ascii="Times New Roman" w:hAnsi="Times New Roman" w:cs="Times New Roman"/>
          <w:sz w:val="24"/>
          <w:szCs w:val="24"/>
        </w:rPr>
        <w:t>.</w:t>
      </w:r>
      <w:r w:rsidRPr="006A0E5F">
        <w:rPr>
          <w:rFonts w:ascii="Times New Roman" w:hAnsi="Times New Roman" w:cs="Times New Roman"/>
          <w:sz w:val="24"/>
          <w:szCs w:val="24"/>
        </w:rPr>
        <w:t xml:space="preserve"> </w:t>
      </w:r>
      <w:r w:rsidR="00496899" w:rsidRPr="006A0E5F">
        <w:rPr>
          <w:rFonts w:ascii="Times New Roman" w:hAnsi="Times New Roman" w:cs="Times New Roman"/>
          <w:sz w:val="24"/>
          <w:szCs w:val="24"/>
        </w:rPr>
        <w:t xml:space="preserve">Já o limite por </w:t>
      </w:r>
      <w:r w:rsidRPr="006A0E5F">
        <w:rPr>
          <w:rFonts w:ascii="Times New Roman" w:hAnsi="Times New Roman" w:cs="Times New Roman"/>
          <w:sz w:val="24"/>
          <w:szCs w:val="24"/>
        </w:rPr>
        <w:t xml:space="preserve">investidor </w:t>
      </w:r>
      <w:r w:rsidRPr="006A0E5F">
        <w:rPr>
          <w:rFonts w:ascii="Times New Roman" w:hAnsi="Times New Roman" w:cs="Times New Roman"/>
          <w:sz w:val="24"/>
          <w:szCs w:val="24"/>
        </w:rPr>
        <w:lastRenderedPageBreak/>
        <w:t xml:space="preserve">não qualificado </w:t>
      </w:r>
      <w:r w:rsidR="006F35E6" w:rsidRPr="006A0E5F">
        <w:rPr>
          <w:rFonts w:ascii="Times New Roman" w:hAnsi="Times New Roman" w:cs="Times New Roman"/>
          <w:sz w:val="24"/>
          <w:szCs w:val="24"/>
        </w:rPr>
        <w:t xml:space="preserve">em investimentos de </w:t>
      </w:r>
      <w:proofErr w:type="spellStart"/>
      <w:r w:rsidR="006F35E6" w:rsidRPr="006A0E5F">
        <w:rPr>
          <w:rFonts w:ascii="Times New Roman" w:hAnsi="Times New Roman" w:cs="Times New Roman"/>
          <w:i/>
          <w:iCs/>
          <w:sz w:val="24"/>
          <w:szCs w:val="24"/>
        </w:rPr>
        <w:t>crowdfunding</w:t>
      </w:r>
      <w:proofErr w:type="spellEnd"/>
      <w:r w:rsidR="006F35E6" w:rsidRPr="006A0E5F">
        <w:rPr>
          <w:rFonts w:ascii="Times New Roman" w:hAnsi="Times New Roman" w:cs="Times New Roman"/>
          <w:i/>
          <w:iCs/>
          <w:sz w:val="24"/>
          <w:szCs w:val="24"/>
        </w:rPr>
        <w:t xml:space="preserve"> </w:t>
      </w:r>
      <w:r w:rsidR="00496899" w:rsidRPr="006A0E5F">
        <w:rPr>
          <w:rFonts w:ascii="Times New Roman" w:hAnsi="Times New Roman" w:cs="Times New Roman"/>
          <w:sz w:val="24"/>
          <w:szCs w:val="24"/>
        </w:rPr>
        <w:t xml:space="preserve">é de </w:t>
      </w:r>
      <w:r w:rsidRPr="006A0E5F">
        <w:rPr>
          <w:rFonts w:ascii="Times New Roman" w:hAnsi="Times New Roman" w:cs="Times New Roman"/>
          <w:sz w:val="24"/>
          <w:szCs w:val="24"/>
        </w:rPr>
        <w:t>até R$20.000</w:t>
      </w:r>
      <w:r w:rsidR="6180B724" w:rsidRPr="006A0E5F">
        <w:rPr>
          <w:rFonts w:ascii="Times New Roman" w:hAnsi="Times New Roman" w:cs="Times New Roman"/>
          <w:sz w:val="24"/>
          <w:szCs w:val="24"/>
        </w:rPr>
        <w:t>,00</w:t>
      </w:r>
      <w:r w:rsidRPr="006A0E5F">
        <w:rPr>
          <w:rFonts w:ascii="Times New Roman" w:hAnsi="Times New Roman" w:cs="Times New Roman"/>
          <w:sz w:val="24"/>
          <w:szCs w:val="24"/>
        </w:rPr>
        <w:t xml:space="preserve"> (vinte mil reais) por ano </w:t>
      </w:r>
      <w:r w:rsidR="006F35E6" w:rsidRPr="006A0E5F">
        <w:rPr>
          <w:rFonts w:ascii="Times New Roman" w:hAnsi="Times New Roman" w:cs="Times New Roman"/>
          <w:sz w:val="24"/>
          <w:szCs w:val="24"/>
        </w:rPr>
        <w:t>calendário</w:t>
      </w:r>
      <w:r w:rsidRPr="006A0E5F">
        <w:rPr>
          <w:rFonts w:ascii="Times New Roman" w:hAnsi="Times New Roman" w:cs="Times New Roman"/>
          <w:sz w:val="24"/>
          <w:szCs w:val="24"/>
        </w:rPr>
        <w:t xml:space="preserve">. </w:t>
      </w:r>
      <w:r w:rsidR="00AA444C" w:rsidRPr="006A0E5F">
        <w:rPr>
          <w:rFonts w:ascii="Times New Roman" w:hAnsi="Times New Roman" w:cs="Times New Roman"/>
          <w:sz w:val="24"/>
          <w:szCs w:val="24"/>
        </w:rPr>
        <w:t>Não há limites impostos aos investidores qualificados</w:t>
      </w:r>
      <w:r w:rsidR="00401054" w:rsidRPr="006A0E5F">
        <w:rPr>
          <w:rFonts w:ascii="Times New Roman" w:hAnsi="Times New Roman" w:cs="Times New Roman"/>
          <w:vertAlign w:val="superscript"/>
        </w:rPr>
        <w:footnoteReference w:id="17"/>
      </w:r>
      <w:r w:rsidR="00AA444C" w:rsidRPr="006A0E5F">
        <w:rPr>
          <w:rFonts w:ascii="Times New Roman" w:hAnsi="Times New Roman" w:cs="Times New Roman"/>
          <w:sz w:val="24"/>
          <w:szCs w:val="24"/>
        </w:rPr>
        <w:t>.</w:t>
      </w:r>
    </w:p>
    <w:p w14:paraId="25A45C9A" w14:textId="1DF8F031" w:rsidR="00B42AF2" w:rsidRPr="006A0E5F" w:rsidRDefault="006C797A"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Ainda no contexto de ofertas de </w:t>
      </w:r>
      <w:proofErr w:type="spellStart"/>
      <w:r w:rsidRPr="006A0E5F">
        <w:rPr>
          <w:rFonts w:ascii="Times New Roman" w:hAnsi="Times New Roman" w:cs="Times New Roman"/>
          <w:i/>
          <w:iCs/>
          <w:sz w:val="24"/>
          <w:szCs w:val="24"/>
        </w:rPr>
        <w:t>crowdfunding</w:t>
      </w:r>
      <w:proofErr w:type="spellEnd"/>
      <w:r w:rsidRPr="006A0E5F">
        <w:rPr>
          <w:rFonts w:ascii="Times New Roman" w:hAnsi="Times New Roman" w:cs="Times New Roman"/>
          <w:sz w:val="24"/>
          <w:szCs w:val="24"/>
        </w:rPr>
        <w:t xml:space="preserve"> de investimento, a</w:t>
      </w:r>
      <w:r w:rsidR="00B049E7" w:rsidRPr="006A0E5F">
        <w:rPr>
          <w:rFonts w:ascii="Times New Roman" w:hAnsi="Times New Roman" w:cs="Times New Roman"/>
          <w:sz w:val="24"/>
          <w:szCs w:val="24"/>
        </w:rPr>
        <w:t xml:space="preserve">s </w:t>
      </w:r>
      <w:r w:rsidR="0084650E" w:rsidRPr="006A0E5F">
        <w:rPr>
          <w:rFonts w:ascii="Times New Roman" w:hAnsi="Times New Roman" w:cs="Times New Roman"/>
          <w:sz w:val="24"/>
          <w:szCs w:val="24"/>
        </w:rPr>
        <w:t>SAF</w:t>
      </w:r>
      <w:r w:rsidR="00B049E7" w:rsidRPr="006A0E5F">
        <w:rPr>
          <w:rFonts w:ascii="Times New Roman" w:hAnsi="Times New Roman" w:cs="Times New Roman"/>
          <w:sz w:val="24"/>
          <w:szCs w:val="24"/>
        </w:rPr>
        <w:t xml:space="preserve"> podem avaliar a conveniência de acessarem o mercado de capitais por meio da emissão de </w:t>
      </w:r>
      <w:r w:rsidRPr="006A0E5F">
        <w:rPr>
          <w:rFonts w:ascii="Times New Roman" w:hAnsi="Times New Roman" w:cs="Times New Roman"/>
          <w:sz w:val="24"/>
          <w:szCs w:val="24"/>
        </w:rPr>
        <w:t xml:space="preserve">valores mobiliários </w:t>
      </w:r>
      <w:proofErr w:type="spellStart"/>
      <w:r w:rsidR="00B049E7" w:rsidRPr="006A0E5F">
        <w:rPr>
          <w:rFonts w:ascii="Times New Roman" w:hAnsi="Times New Roman" w:cs="Times New Roman"/>
          <w:i/>
          <w:iCs/>
          <w:sz w:val="24"/>
          <w:szCs w:val="24"/>
        </w:rPr>
        <w:t>tokenizados</w:t>
      </w:r>
      <w:proofErr w:type="spellEnd"/>
      <w:r w:rsidR="00B049E7" w:rsidRPr="006A0E5F">
        <w:rPr>
          <w:rFonts w:ascii="Times New Roman" w:hAnsi="Times New Roman" w:cs="Times New Roman"/>
          <w:sz w:val="24"/>
          <w:szCs w:val="24"/>
        </w:rPr>
        <w:t xml:space="preserve">, </w:t>
      </w:r>
      <w:r w:rsidRPr="006A0E5F">
        <w:rPr>
          <w:rFonts w:ascii="Times New Roman" w:hAnsi="Times New Roman" w:cs="Times New Roman"/>
          <w:sz w:val="24"/>
          <w:szCs w:val="24"/>
        </w:rPr>
        <w:t xml:space="preserve">registrados </w:t>
      </w:r>
      <w:r w:rsidR="00B42AF2" w:rsidRPr="006A0E5F">
        <w:rPr>
          <w:rFonts w:ascii="Times New Roman" w:hAnsi="Times New Roman" w:cs="Times New Roman"/>
          <w:sz w:val="24"/>
          <w:szCs w:val="24"/>
        </w:rPr>
        <w:t xml:space="preserve">em </w:t>
      </w:r>
      <w:r w:rsidR="00B049E7" w:rsidRPr="006A0E5F">
        <w:rPr>
          <w:rFonts w:ascii="Times New Roman" w:hAnsi="Times New Roman" w:cs="Times New Roman"/>
          <w:sz w:val="24"/>
          <w:szCs w:val="24"/>
        </w:rPr>
        <w:t>rede</w:t>
      </w:r>
      <w:r w:rsidR="00B42AF2" w:rsidRPr="006A0E5F">
        <w:rPr>
          <w:rFonts w:ascii="Times New Roman" w:hAnsi="Times New Roman" w:cs="Times New Roman"/>
          <w:sz w:val="24"/>
          <w:szCs w:val="24"/>
        </w:rPr>
        <w:t>s de registro distribuído (</w:t>
      </w:r>
      <w:proofErr w:type="spellStart"/>
      <w:r w:rsidR="00B42AF2" w:rsidRPr="006A0E5F">
        <w:rPr>
          <w:rFonts w:ascii="Times New Roman" w:hAnsi="Times New Roman" w:cs="Times New Roman"/>
          <w:i/>
          <w:iCs/>
          <w:sz w:val="24"/>
          <w:szCs w:val="24"/>
        </w:rPr>
        <w:t>distributed</w:t>
      </w:r>
      <w:proofErr w:type="spellEnd"/>
      <w:r w:rsidR="00B42AF2" w:rsidRPr="006A0E5F">
        <w:rPr>
          <w:rFonts w:ascii="Times New Roman" w:hAnsi="Times New Roman" w:cs="Times New Roman"/>
          <w:i/>
          <w:iCs/>
          <w:sz w:val="24"/>
          <w:szCs w:val="24"/>
        </w:rPr>
        <w:t xml:space="preserve"> </w:t>
      </w:r>
      <w:proofErr w:type="spellStart"/>
      <w:r w:rsidR="00B42AF2" w:rsidRPr="006A0E5F">
        <w:rPr>
          <w:rFonts w:ascii="Times New Roman" w:hAnsi="Times New Roman" w:cs="Times New Roman"/>
          <w:i/>
          <w:iCs/>
          <w:sz w:val="24"/>
          <w:szCs w:val="24"/>
        </w:rPr>
        <w:t>ledger</w:t>
      </w:r>
      <w:proofErr w:type="spellEnd"/>
      <w:r w:rsidR="00B42AF2" w:rsidRPr="006A0E5F">
        <w:rPr>
          <w:rFonts w:ascii="Times New Roman" w:hAnsi="Times New Roman" w:cs="Times New Roman"/>
          <w:i/>
          <w:iCs/>
          <w:sz w:val="24"/>
          <w:szCs w:val="24"/>
        </w:rPr>
        <w:t xml:space="preserve"> </w:t>
      </w:r>
      <w:proofErr w:type="spellStart"/>
      <w:r w:rsidR="00B42AF2" w:rsidRPr="006A0E5F">
        <w:rPr>
          <w:rFonts w:ascii="Times New Roman" w:hAnsi="Times New Roman" w:cs="Times New Roman"/>
          <w:i/>
          <w:iCs/>
          <w:sz w:val="24"/>
          <w:szCs w:val="24"/>
        </w:rPr>
        <w:t>technology</w:t>
      </w:r>
      <w:proofErr w:type="spellEnd"/>
      <w:r w:rsidR="00B42AF2" w:rsidRPr="006A0E5F">
        <w:rPr>
          <w:rFonts w:ascii="Times New Roman" w:hAnsi="Times New Roman" w:cs="Times New Roman"/>
          <w:sz w:val="24"/>
          <w:szCs w:val="24"/>
        </w:rPr>
        <w:t xml:space="preserve">) </w:t>
      </w:r>
      <w:r w:rsidR="00B049E7" w:rsidRPr="006A0E5F">
        <w:rPr>
          <w:rFonts w:ascii="Times New Roman" w:hAnsi="Times New Roman" w:cs="Times New Roman"/>
          <w:sz w:val="24"/>
          <w:szCs w:val="24"/>
        </w:rPr>
        <w:t>(“</w:t>
      </w:r>
      <w:proofErr w:type="spellStart"/>
      <w:r w:rsidR="00B049E7" w:rsidRPr="006A0E5F">
        <w:rPr>
          <w:rFonts w:ascii="Times New Roman" w:hAnsi="Times New Roman" w:cs="Times New Roman"/>
          <w:i/>
          <w:iCs/>
          <w:sz w:val="24"/>
          <w:szCs w:val="24"/>
        </w:rPr>
        <w:t>tokens</w:t>
      </w:r>
      <w:proofErr w:type="spellEnd"/>
      <w:r w:rsidR="00B049E7" w:rsidRPr="006A0E5F">
        <w:rPr>
          <w:rFonts w:ascii="Times New Roman" w:hAnsi="Times New Roman" w:cs="Times New Roman"/>
          <w:sz w:val="24"/>
          <w:szCs w:val="24"/>
        </w:rPr>
        <w:t>”)</w:t>
      </w:r>
      <w:r w:rsidRPr="006A0E5F">
        <w:rPr>
          <w:rFonts w:ascii="Times New Roman" w:hAnsi="Times New Roman" w:cs="Times New Roman"/>
          <w:sz w:val="24"/>
          <w:szCs w:val="24"/>
        </w:rPr>
        <w:t xml:space="preserve">, mantidas as demais regras relacionadas aos limites e condições para </w:t>
      </w:r>
      <w:r w:rsidR="006F35E6" w:rsidRPr="006A0E5F">
        <w:rPr>
          <w:rFonts w:ascii="Times New Roman" w:hAnsi="Times New Roman" w:cs="Times New Roman"/>
          <w:sz w:val="24"/>
          <w:szCs w:val="24"/>
        </w:rPr>
        <w:t xml:space="preserve">acesso pelo mecanismo disciplinado </w:t>
      </w:r>
      <w:r w:rsidR="00AC3E90" w:rsidRPr="006A0E5F">
        <w:rPr>
          <w:rFonts w:ascii="Times New Roman" w:hAnsi="Times New Roman" w:cs="Times New Roman"/>
          <w:sz w:val="24"/>
          <w:szCs w:val="24"/>
        </w:rPr>
        <w:t>n</w:t>
      </w:r>
      <w:r w:rsidR="006F35E6" w:rsidRPr="006A0E5F">
        <w:rPr>
          <w:rFonts w:ascii="Times New Roman" w:hAnsi="Times New Roman" w:cs="Times New Roman"/>
          <w:sz w:val="24"/>
          <w:szCs w:val="24"/>
        </w:rPr>
        <w:t xml:space="preserve">a </w:t>
      </w:r>
      <w:r w:rsidRPr="006A0E5F">
        <w:rPr>
          <w:rFonts w:ascii="Times New Roman" w:hAnsi="Times New Roman" w:cs="Times New Roman"/>
          <w:sz w:val="24"/>
          <w:szCs w:val="24"/>
        </w:rPr>
        <w:t>Resolução CVM 88.</w:t>
      </w:r>
      <w:r w:rsidR="00B049E7" w:rsidRPr="006A0E5F">
        <w:rPr>
          <w:rFonts w:ascii="Times New Roman" w:hAnsi="Times New Roman" w:cs="Times New Roman"/>
          <w:sz w:val="24"/>
          <w:szCs w:val="24"/>
        </w:rPr>
        <w:t xml:space="preserve"> </w:t>
      </w:r>
    </w:p>
    <w:p w14:paraId="66C0E23C" w14:textId="3D352FA5" w:rsidR="00B42AF2" w:rsidRPr="006A0E5F" w:rsidRDefault="004814E9" w:rsidP="00EC2FC3">
      <w:pPr>
        <w:pStyle w:val="Ttulo2"/>
        <w:numPr>
          <w:ilvl w:val="1"/>
          <w:numId w:val="2"/>
        </w:numPr>
        <w:spacing w:before="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Fundos de </w:t>
      </w:r>
      <w:r w:rsidR="00B42AF2" w:rsidRPr="006A0E5F">
        <w:rPr>
          <w:rFonts w:ascii="Times New Roman" w:hAnsi="Times New Roman" w:cs="Times New Roman"/>
          <w:sz w:val="24"/>
          <w:szCs w:val="24"/>
        </w:rPr>
        <w:t>Investimento</w:t>
      </w:r>
    </w:p>
    <w:p w14:paraId="1D8DC888" w14:textId="279D0A90" w:rsidR="00F4303D" w:rsidRPr="006A0E5F" w:rsidRDefault="004814E9"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Os fundos </w:t>
      </w:r>
      <w:r w:rsidR="00940960" w:rsidRPr="006A0E5F">
        <w:rPr>
          <w:rFonts w:ascii="Times New Roman" w:hAnsi="Times New Roman" w:cs="Times New Roman"/>
          <w:sz w:val="24"/>
          <w:szCs w:val="24"/>
        </w:rPr>
        <w:t xml:space="preserve">de investimento </w:t>
      </w:r>
      <w:r w:rsidRPr="006A0E5F">
        <w:rPr>
          <w:rFonts w:ascii="Times New Roman" w:hAnsi="Times New Roman" w:cs="Times New Roman"/>
          <w:sz w:val="24"/>
          <w:szCs w:val="24"/>
        </w:rPr>
        <w:t xml:space="preserve">são veículos de investimento coletivo disciplinados </w:t>
      </w:r>
      <w:r w:rsidR="00F623A0" w:rsidRPr="006A0E5F">
        <w:rPr>
          <w:rFonts w:ascii="Times New Roman" w:hAnsi="Times New Roman" w:cs="Times New Roman"/>
          <w:sz w:val="24"/>
          <w:szCs w:val="24"/>
        </w:rPr>
        <w:t xml:space="preserve">por disposições do Código Civil (Lei nº 10.406, de 10 de janeiro de 2002) e, atualmente, por diversos normativos editados pela CVM consolidados </w:t>
      </w:r>
      <w:r w:rsidRPr="006A0E5F">
        <w:rPr>
          <w:rFonts w:ascii="Times New Roman" w:hAnsi="Times New Roman" w:cs="Times New Roman"/>
          <w:sz w:val="24"/>
          <w:szCs w:val="24"/>
        </w:rPr>
        <w:t>na Resolução CVM nº 175, de 23 de dezembro de 2022</w:t>
      </w:r>
      <w:r w:rsidR="001741BB" w:rsidRPr="006A0E5F">
        <w:rPr>
          <w:rFonts w:ascii="Times New Roman" w:hAnsi="Times New Roman" w:cs="Times New Roman"/>
          <w:sz w:val="24"/>
          <w:szCs w:val="24"/>
        </w:rPr>
        <w:t xml:space="preserve"> ("</w:t>
      </w:r>
      <w:r w:rsidR="001741BB" w:rsidRPr="006A0E5F">
        <w:rPr>
          <w:rFonts w:ascii="Times New Roman" w:hAnsi="Times New Roman" w:cs="Times New Roman"/>
          <w:sz w:val="24"/>
          <w:szCs w:val="24"/>
          <w:u w:val="single"/>
        </w:rPr>
        <w:t xml:space="preserve">Resolução </w:t>
      </w:r>
      <w:r w:rsidR="005D2A6F" w:rsidRPr="006A0E5F">
        <w:rPr>
          <w:rFonts w:ascii="Times New Roman" w:hAnsi="Times New Roman" w:cs="Times New Roman"/>
          <w:sz w:val="24"/>
          <w:szCs w:val="24"/>
          <w:u w:val="single"/>
        </w:rPr>
        <w:t xml:space="preserve">CVM </w:t>
      </w:r>
      <w:r w:rsidR="001741BB" w:rsidRPr="006A0E5F">
        <w:rPr>
          <w:rFonts w:ascii="Times New Roman" w:hAnsi="Times New Roman" w:cs="Times New Roman"/>
          <w:sz w:val="24"/>
          <w:szCs w:val="24"/>
          <w:u w:val="single"/>
        </w:rPr>
        <w:t>175</w:t>
      </w:r>
      <w:r w:rsidR="001741BB" w:rsidRPr="006A0E5F">
        <w:rPr>
          <w:rFonts w:ascii="Times New Roman" w:hAnsi="Times New Roman" w:cs="Times New Roman"/>
          <w:sz w:val="24"/>
          <w:szCs w:val="24"/>
        </w:rPr>
        <w:t>”)</w:t>
      </w:r>
      <w:r w:rsidRPr="006A0E5F">
        <w:rPr>
          <w:rFonts w:ascii="Times New Roman" w:hAnsi="Times New Roman" w:cs="Times New Roman"/>
          <w:sz w:val="24"/>
          <w:szCs w:val="24"/>
        </w:rPr>
        <w:t>, que entrará em vigor em 2 de outubro de 2023.</w:t>
      </w:r>
      <w:r w:rsidR="00C42A09" w:rsidRPr="006A0E5F">
        <w:rPr>
          <w:rFonts w:ascii="Times New Roman" w:hAnsi="Times New Roman" w:cs="Times New Roman"/>
          <w:sz w:val="24"/>
          <w:szCs w:val="24"/>
        </w:rPr>
        <w:t xml:space="preserve"> </w:t>
      </w:r>
    </w:p>
    <w:p w14:paraId="4DD5AD81" w14:textId="00B69197" w:rsidR="00F4303D" w:rsidRPr="006A0E5F" w:rsidRDefault="00F4303D"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O fundo de investimento é uma comunhão de recursos, constituído sob a forma de condomínio de natureza especial, destinado à aplicação em ativos financeiros, bens e direitos</w:t>
      </w:r>
      <w:r w:rsidR="00F05BBC" w:rsidRPr="006A0E5F">
        <w:rPr>
          <w:rStyle w:val="Refdenotaderodap"/>
          <w:rFonts w:ascii="Times New Roman" w:hAnsi="Times New Roman" w:cs="Times New Roman"/>
          <w:sz w:val="24"/>
          <w:szCs w:val="24"/>
        </w:rPr>
        <w:footnoteReference w:id="18"/>
      </w:r>
      <w:r w:rsidRPr="006A0E5F">
        <w:rPr>
          <w:rFonts w:ascii="Times New Roman" w:hAnsi="Times New Roman" w:cs="Times New Roman"/>
          <w:sz w:val="24"/>
          <w:szCs w:val="24"/>
        </w:rPr>
        <w:t xml:space="preserve">, de acordo com a regra específica aplicável </w:t>
      </w:r>
      <w:r w:rsidR="00804DCC" w:rsidRPr="006A0E5F">
        <w:rPr>
          <w:rFonts w:ascii="Times New Roman" w:hAnsi="Times New Roman" w:cs="Times New Roman"/>
          <w:sz w:val="24"/>
          <w:szCs w:val="24"/>
        </w:rPr>
        <w:t>a cada</w:t>
      </w:r>
      <w:r w:rsidRPr="006A0E5F">
        <w:rPr>
          <w:rFonts w:ascii="Times New Roman" w:hAnsi="Times New Roman" w:cs="Times New Roman"/>
          <w:sz w:val="24"/>
          <w:szCs w:val="24"/>
        </w:rPr>
        <w:t xml:space="preserve"> categoria d</w:t>
      </w:r>
      <w:r w:rsidR="00804DCC" w:rsidRPr="006A0E5F">
        <w:rPr>
          <w:rFonts w:ascii="Times New Roman" w:hAnsi="Times New Roman" w:cs="Times New Roman"/>
          <w:sz w:val="24"/>
          <w:szCs w:val="24"/>
        </w:rPr>
        <w:t>e</w:t>
      </w:r>
      <w:r w:rsidRPr="006A0E5F">
        <w:rPr>
          <w:rFonts w:ascii="Times New Roman" w:hAnsi="Times New Roman" w:cs="Times New Roman"/>
          <w:sz w:val="24"/>
          <w:szCs w:val="24"/>
        </w:rPr>
        <w:t xml:space="preserve"> fundo</w:t>
      </w:r>
      <w:r w:rsidR="00804DCC" w:rsidRPr="006A0E5F">
        <w:rPr>
          <w:rFonts w:ascii="Times New Roman" w:hAnsi="Times New Roman" w:cs="Times New Roman"/>
          <w:sz w:val="24"/>
          <w:szCs w:val="24"/>
        </w:rPr>
        <w:t>, conforme os Anexos Normativos da própria Resolução</w:t>
      </w:r>
      <w:r w:rsidR="005D2A6F" w:rsidRPr="006A0E5F">
        <w:rPr>
          <w:rFonts w:ascii="Times New Roman" w:hAnsi="Times New Roman" w:cs="Times New Roman"/>
          <w:sz w:val="24"/>
          <w:szCs w:val="24"/>
        </w:rPr>
        <w:t xml:space="preserve"> CVM</w:t>
      </w:r>
      <w:r w:rsidR="00804DCC" w:rsidRPr="006A0E5F">
        <w:rPr>
          <w:rFonts w:ascii="Times New Roman" w:hAnsi="Times New Roman" w:cs="Times New Roman"/>
          <w:sz w:val="24"/>
          <w:szCs w:val="24"/>
        </w:rPr>
        <w:t xml:space="preserve"> 175</w:t>
      </w:r>
      <w:r w:rsidRPr="006A0E5F">
        <w:rPr>
          <w:rFonts w:ascii="Times New Roman" w:hAnsi="Times New Roman" w:cs="Times New Roman"/>
          <w:sz w:val="24"/>
          <w:szCs w:val="24"/>
        </w:rPr>
        <w:t xml:space="preserve">. </w:t>
      </w:r>
    </w:p>
    <w:p w14:paraId="1C1099AE" w14:textId="486CB470" w:rsidR="00F4303D" w:rsidRPr="006A0E5F" w:rsidRDefault="00F4303D"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Trata-se de uma estrutura formal de investimento coletivo, em que investidores </w:t>
      </w:r>
      <w:r w:rsidR="006D4193" w:rsidRPr="006A0E5F">
        <w:rPr>
          <w:rFonts w:ascii="Times New Roman" w:hAnsi="Times New Roman" w:cs="Times New Roman"/>
          <w:sz w:val="24"/>
          <w:szCs w:val="24"/>
        </w:rPr>
        <w:t xml:space="preserve">canalizam </w:t>
      </w:r>
      <w:r w:rsidRPr="006A0E5F">
        <w:rPr>
          <w:rFonts w:ascii="Times New Roman" w:hAnsi="Times New Roman" w:cs="Times New Roman"/>
          <w:sz w:val="24"/>
          <w:szCs w:val="24"/>
        </w:rPr>
        <w:t>seus recursos para investir de forma conjunta no mercado financeiro</w:t>
      </w:r>
      <w:r w:rsidR="00D27CBB" w:rsidRPr="006A0E5F">
        <w:rPr>
          <w:rFonts w:ascii="Times New Roman" w:hAnsi="Times New Roman" w:cs="Times New Roman"/>
          <w:sz w:val="24"/>
          <w:szCs w:val="24"/>
        </w:rPr>
        <w:t xml:space="preserve"> e de capitais</w:t>
      </w:r>
      <w:r w:rsidRPr="006A0E5F">
        <w:rPr>
          <w:rFonts w:ascii="Times New Roman" w:hAnsi="Times New Roman" w:cs="Times New Roman"/>
          <w:sz w:val="24"/>
          <w:szCs w:val="24"/>
        </w:rPr>
        <w:t xml:space="preserve">, </w:t>
      </w:r>
      <w:r w:rsidRPr="006A0E5F">
        <w:rPr>
          <w:rFonts w:ascii="Times New Roman" w:hAnsi="Times New Roman" w:cs="Times New Roman"/>
          <w:sz w:val="24"/>
          <w:szCs w:val="24"/>
        </w:rPr>
        <w:lastRenderedPageBreak/>
        <w:t xml:space="preserve">com </w:t>
      </w:r>
      <w:r w:rsidR="00625833" w:rsidRPr="006A0E5F">
        <w:rPr>
          <w:rFonts w:ascii="Times New Roman" w:hAnsi="Times New Roman" w:cs="Times New Roman"/>
          <w:sz w:val="24"/>
          <w:szCs w:val="24"/>
        </w:rPr>
        <w:t xml:space="preserve">a expertise </w:t>
      </w:r>
      <w:r w:rsidRPr="006A0E5F">
        <w:rPr>
          <w:rFonts w:ascii="Times New Roman" w:hAnsi="Times New Roman" w:cs="Times New Roman"/>
          <w:sz w:val="24"/>
          <w:szCs w:val="24"/>
        </w:rPr>
        <w:t xml:space="preserve">de </w:t>
      </w:r>
      <w:r w:rsidR="003B363C" w:rsidRPr="006A0E5F">
        <w:rPr>
          <w:rFonts w:ascii="Times New Roman" w:hAnsi="Times New Roman" w:cs="Times New Roman"/>
          <w:sz w:val="24"/>
          <w:szCs w:val="24"/>
        </w:rPr>
        <w:t>administrador, gestor e outros prestadores de serviços e intermediários profissionais.</w:t>
      </w:r>
      <w:r w:rsidRPr="006A0E5F">
        <w:rPr>
          <w:rFonts w:ascii="Times New Roman" w:hAnsi="Times New Roman" w:cs="Times New Roman"/>
          <w:sz w:val="24"/>
          <w:szCs w:val="24"/>
        </w:rPr>
        <w:t xml:space="preserve"> </w:t>
      </w:r>
    </w:p>
    <w:p w14:paraId="435F88D3" w14:textId="5DEACAD4" w:rsidR="00F4303D" w:rsidRPr="006A0E5F" w:rsidRDefault="00F4303D"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O funcionamento dos fundos obedece a normas da CVM e a um regulamento próprio</w:t>
      </w:r>
      <w:r w:rsidR="00625833" w:rsidRPr="006A0E5F">
        <w:rPr>
          <w:rFonts w:ascii="Times New Roman" w:hAnsi="Times New Roman" w:cs="Times New Roman"/>
          <w:sz w:val="24"/>
          <w:szCs w:val="24"/>
        </w:rPr>
        <w:t xml:space="preserve"> de cada fundo</w:t>
      </w:r>
      <w:r w:rsidRPr="006A0E5F">
        <w:rPr>
          <w:rFonts w:ascii="Times New Roman" w:hAnsi="Times New Roman" w:cs="Times New Roman"/>
          <w:sz w:val="24"/>
          <w:szCs w:val="24"/>
        </w:rPr>
        <w:t>, principal documento do fundo, em que são estabelecidas as regras relativas ao objetivo, à política de investimento, aos tipos de ativo negociados, aos riscos envolvidos nas operações, às taxas de administração e outras despesas do fundo, bem como ao seu regime de tributação e outras informações relevantes.</w:t>
      </w:r>
    </w:p>
    <w:p w14:paraId="63EA4B1A" w14:textId="5BEE6E18" w:rsidR="00804DCC" w:rsidRPr="006A0E5F" w:rsidRDefault="00804DCC" w:rsidP="00EC2FC3">
      <w:pPr>
        <w:spacing w:before="240" w:after="240" w:line="360" w:lineRule="auto"/>
        <w:ind w:firstLine="708"/>
        <w:rPr>
          <w:rFonts w:ascii="Times New Roman" w:hAnsi="Times New Roman" w:cs="Times New Roman"/>
          <w:sz w:val="24"/>
          <w:szCs w:val="24"/>
        </w:rPr>
      </w:pPr>
      <w:r w:rsidRPr="006A0E5F">
        <w:rPr>
          <w:rFonts w:ascii="Times New Roman" w:hAnsi="Times New Roman" w:cs="Times New Roman"/>
          <w:sz w:val="24"/>
          <w:szCs w:val="24"/>
        </w:rPr>
        <w:t>Cumpridos os requisitos normativos aplicáveis, as ações de emissão das SAF</w:t>
      </w:r>
      <w:r w:rsidR="0098468C" w:rsidRPr="006A0E5F">
        <w:rPr>
          <w:rFonts w:ascii="Times New Roman" w:hAnsi="Times New Roman" w:cs="Times New Roman"/>
          <w:sz w:val="24"/>
          <w:szCs w:val="24"/>
        </w:rPr>
        <w:t xml:space="preserve"> companhia aberta</w:t>
      </w:r>
      <w:r w:rsidRPr="006A0E5F">
        <w:rPr>
          <w:rFonts w:ascii="Times New Roman" w:hAnsi="Times New Roman" w:cs="Times New Roman"/>
          <w:sz w:val="24"/>
          <w:szCs w:val="24"/>
        </w:rPr>
        <w:t xml:space="preserve"> e admitidas à negociação em mercado organizado podem ser objeto de investimento </w:t>
      </w:r>
      <w:r w:rsidR="00CB430C" w:rsidRPr="006A0E5F">
        <w:rPr>
          <w:rFonts w:ascii="Times New Roman" w:hAnsi="Times New Roman" w:cs="Times New Roman"/>
          <w:sz w:val="24"/>
          <w:szCs w:val="24"/>
        </w:rPr>
        <w:t xml:space="preserve">por </w:t>
      </w:r>
      <w:r w:rsidRPr="006A0E5F">
        <w:rPr>
          <w:rFonts w:ascii="Times New Roman" w:hAnsi="Times New Roman" w:cs="Times New Roman"/>
          <w:sz w:val="24"/>
          <w:szCs w:val="24"/>
        </w:rPr>
        <w:t>Fundo de Investimento em Ações</w:t>
      </w:r>
      <w:r w:rsidRPr="006A0E5F">
        <w:rPr>
          <w:rStyle w:val="Refdenotaderodap"/>
          <w:rFonts w:ascii="Times New Roman" w:hAnsi="Times New Roman" w:cs="Times New Roman"/>
          <w:sz w:val="24"/>
          <w:szCs w:val="24"/>
        </w:rPr>
        <w:footnoteReference w:id="19"/>
      </w:r>
      <w:r w:rsidRPr="006A0E5F">
        <w:rPr>
          <w:rFonts w:ascii="Times New Roman" w:hAnsi="Times New Roman" w:cs="Times New Roman"/>
          <w:sz w:val="24"/>
          <w:szCs w:val="24"/>
        </w:rPr>
        <w:t xml:space="preserve">, que </w:t>
      </w:r>
      <w:r w:rsidR="00D0705D" w:rsidRPr="006A0E5F">
        <w:rPr>
          <w:rFonts w:ascii="Times New Roman" w:hAnsi="Times New Roman" w:cs="Times New Roman"/>
          <w:sz w:val="24"/>
          <w:szCs w:val="24"/>
        </w:rPr>
        <w:t xml:space="preserve">é </w:t>
      </w:r>
      <w:r w:rsidRPr="006A0E5F">
        <w:rPr>
          <w:rFonts w:ascii="Times New Roman" w:hAnsi="Times New Roman" w:cs="Times New Roman"/>
          <w:sz w:val="24"/>
          <w:szCs w:val="24"/>
        </w:rPr>
        <w:t>um dos tipos de Fundos de Investimento Financeiro – FIF regulados pelo Anexo Normativo I da Resolução CVM 175.</w:t>
      </w:r>
    </w:p>
    <w:p w14:paraId="078DC089" w14:textId="271616FB" w:rsidR="00B42AF2" w:rsidRPr="006A0E5F" w:rsidRDefault="00804DCC" w:rsidP="00EC2FC3">
      <w:pPr>
        <w:spacing w:before="240" w:after="240" w:line="360" w:lineRule="auto"/>
        <w:ind w:firstLine="708"/>
        <w:rPr>
          <w:rFonts w:ascii="Times New Roman" w:hAnsi="Times New Roman" w:cs="Times New Roman"/>
          <w:sz w:val="24"/>
          <w:szCs w:val="24"/>
        </w:rPr>
      </w:pPr>
      <w:r w:rsidRPr="006A0E5F">
        <w:rPr>
          <w:rFonts w:ascii="Times New Roman" w:hAnsi="Times New Roman" w:cs="Times New Roman"/>
          <w:sz w:val="24"/>
          <w:szCs w:val="24"/>
        </w:rPr>
        <w:t>Além dos citados FI</w:t>
      </w:r>
      <w:r w:rsidR="63593F54" w:rsidRPr="006A0E5F">
        <w:rPr>
          <w:rFonts w:ascii="Times New Roman" w:hAnsi="Times New Roman" w:cs="Times New Roman"/>
          <w:sz w:val="24"/>
          <w:szCs w:val="24"/>
        </w:rPr>
        <w:t>F</w:t>
      </w:r>
      <w:r w:rsidRPr="006A0E5F">
        <w:rPr>
          <w:rFonts w:ascii="Times New Roman" w:hAnsi="Times New Roman" w:cs="Times New Roman"/>
          <w:sz w:val="24"/>
          <w:szCs w:val="24"/>
        </w:rPr>
        <w:t xml:space="preserve">, com </w:t>
      </w:r>
      <w:r w:rsidR="00F4303D" w:rsidRPr="006A0E5F">
        <w:rPr>
          <w:rFonts w:ascii="Times New Roman" w:hAnsi="Times New Roman" w:cs="Times New Roman"/>
          <w:sz w:val="24"/>
          <w:szCs w:val="24"/>
        </w:rPr>
        <w:t>base na</w:t>
      </w:r>
      <w:r w:rsidR="004E7239" w:rsidRPr="006A0E5F">
        <w:rPr>
          <w:rFonts w:ascii="Times New Roman" w:hAnsi="Times New Roman" w:cs="Times New Roman"/>
          <w:sz w:val="24"/>
          <w:szCs w:val="24"/>
        </w:rPr>
        <w:t xml:space="preserve"> finalidade</w:t>
      </w:r>
      <w:r w:rsidR="00F4303D" w:rsidRPr="006A0E5F">
        <w:rPr>
          <w:rFonts w:ascii="Times New Roman" w:hAnsi="Times New Roman" w:cs="Times New Roman"/>
          <w:sz w:val="24"/>
          <w:szCs w:val="24"/>
        </w:rPr>
        <w:t xml:space="preserve">  que se pretenda alcançar no contexto da </w:t>
      </w:r>
      <w:r w:rsidR="0048460C" w:rsidRPr="006A0E5F">
        <w:rPr>
          <w:rFonts w:ascii="Times New Roman" w:hAnsi="Times New Roman" w:cs="Times New Roman"/>
          <w:sz w:val="24"/>
          <w:szCs w:val="24"/>
        </w:rPr>
        <w:t xml:space="preserve">captação por meio </w:t>
      </w:r>
      <w:r w:rsidR="00F4303D" w:rsidRPr="006A0E5F">
        <w:rPr>
          <w:rFonts w:ascii="Times New Roman" w:hAnsi="Times New Roman" w:cs="Times New Roman"/>
          <w:sz w:val="24"/>
          <w:szCs w:val="24"/>
        </w:rPr>
        <w:t>dos fundos de investimento</w:t>
      </w:r>
      <w:r w:rsidRPr="006A0E5F">
        <w:rPr>
          <w:rFonts w:ascii="Times New Roman" w:hAnsi="Times New Roman" w:cs="Times New Roman"/>
          <w:sz w:val="24"/>
          <w:szCs w:val="24"/>
        </w:rPr>
        <w:t xml:space="preserve"> e</w:t>
      </w:r>
      <w:r w:rsidR="003B363C" w:rsidRPr="006A0E5F">
        <w:rPr>
          <w:rFonts w:ascii="Times New Roman" w:hAnsi="Times New Roman" w:cs="Times New Roman"/>
          <w:sz w:val="24"/>
          <w:szCs w:val="24"/>
        </w:rPr>
        <w:t xml:space="preserve"> sem a pretensão de </w:t>
      </w:r>
      <w:r w:rsidR="000F0E11" w:rsidRPr="006A0E5F">
        <w:rPr>
          <w:rFonts w:ascii="Times New Roman" w:hAnsi="Times New Roman" w:cs="Times New Roman"/>
          <w:sz w:val="24"/>
          <w:szCs w:val="24"/>
        </w:rPr>
        <w:t>exaurir o tema</w:t>
      </w:r>
      <w:r w:rsidR="00680A85" w:rsidRPr="006A0E5F">
        <w:rPr>
          <w:rFonts w:ascii="Times New Roman" w:hAnsi="Times New Roman" w:cs="Times New Roman"/>
          <w:sz w:val="24"/>
          <w:szCs w:val="24"/>
        </w:rPr>
        <w:t xml:space="preserve">, </w:t>
      </w:r>
      <w:r w:rsidR="0048460C" w:rsidRPr="006A0E5F">
        <w:rPr>
          <w:rFonts w:ascii="Times New Roman" w:hAnsi="Times New Roman" w:cs="Times New Roman"/>
          <w:sz w:val="24"/>
          <w:szCs w:val="24"/>
        </w:rPr>
        <w:t>cabe menciona</w:t>
      </w:r>
      <w:r w:rsidR="004E7239" w:rsidRPr="006A0E5F">
        <w:rPr>
          <w:rFonts w:ascii="Times New Roman" w:hAnsi="Times New Roman" w:cs="Times New Roman"/>
          <w:sz w:val="24"/>
          <w:szCs w:val="24"/>
        </w:rPr>
        <w:t>r</w:t>
      </w:r>
      <w:r w:rsidR="0048460C" w:rsidRPr="006A0E5F">
        <w:rPr>
          <w:rFonts w:ascii="Times New Roman" w:hAnsi="Times New Roman" w:cs="Times New Roman"/>
          <w:sz w:val="24"/>
          <w:szCs w:val="24"/>
        </w:rPr>
        <w:t xml:space="preserve"> outras categorias de fundos de investimento </w:t>
      </w:r>
      <w:r w:rsidR="004E7239" w:rsidRPr="006A0E5F">
        <w:rPr>
          <w:rFonts w:ascii="Times New Roman" w:hAnsi="Times New Roman" w:cs="Times New Roman"/>
          <w:sz w:val="24"/>
          <w:szCs w:val="24"/>
        </w:rPr>
        <w:t xml:space="preserve">que podem ser utilizadas pelas </w:t>
      </w:r>
      <w:r w:rsidR="003B363C" w:rsidRPr="006A0E5F">
        <w:rPr>
          <w:rFonts w:ascii="Times New Roman" w:hAnsi="Times New Roman" w:cs="Times New Roman"/>
          <w:sz w:val="24"/>
          <w:szCs w:val="24"/>
        </w:rPr>
        <w:t xml:space="preserve">as </w:t>
      </w:r>
      <w:proofErr w:type="spellStart"/>
      <w:r w:rsidR="003B363C" w:rsidRPr="006A0E5F">
        <w:rPr>
          <w:rFonts w:ascii="Times New Roman" w:hAnsi="Times New Roman" w:cs="Times New Roman"/>
          <w:sz w:val="24"/>
          <w:szCs w:val="24"/>
        </w:rPr>
        <w:t>SA</w:t>
      </w:r>
      <w:r w:rsidR="36E4414E" w:rsidRPr="006A0E5F">
        <w:rPr>
          <w:rFonts w:ascii="Times New Roman" w:hAnsi="Times New Roman" w:cs="Times New Roman"/>
          <w:sz w:val="24"/>
          <w:szCs w:val="24"/>
        </w:rPr>
        <w:t>F</w:t>
      </w:r>
      <w:r w:rsidR="00F4303D" w:rsidRPr="006A0E5F">
        <w:rPr>
          <w:rFonts w:ascii="Times New Roman" w:hAnsi="Times New Roman" w:cs="Times New Roman"/>
          <w:sz w:val="24"/>
          <w:szCs w:val="24"/>
        </w:rPr>
        <w:t>,</w:t>
      </w:r>
      <w:r w:rsidR="004E7239" w:rsidRPr="006A0E5F">
        <w:rPr>
          <w:rFonts w:ascii="Times New Roman" w:hAnsi="Times New Roman" w:cs="Times New Roman"/>
          <w:sz w:val="24"/>
          <w:szCs w:val="24"/>
        </w:rPr>
        <w:t>tais</w:t>
      </w:r>
      <w:proofErr w:type="spellEnd"/>
      <w:r w:rsidR="004E7239" w:rsidRPr="006A0E5F">
        <w:rPr>
          <w:rFonts w:ascii="Times New Roman" w:hAnsi="Times New Roman" w:cs="Times New Roman"/>
          <w:sz w:val="24"/>
          <w:szCs w:val="24"/>
        </w:rPr>
        <w:t xml:space="preserve"> como</w:t>
      </w:r>
      <w:r w:rsidR="003B363C" w:rsidRPr="006A0E5F">
        <w:rPr>
          <w:rFonts w:ascii="Times New Roman" w:hAnsi="Times New Roman" w:cs="Times New Roman"/>
          <w:sz w:val="24"/>
          <w:szCs w:val="24"/>
        </w:rPr>
        <w:t>:</w:t>
      </w:r>
      <w:r w:rsidR="00F4303D" w:rsidRPr="006A0E5F">
        <w:rPr>
          <w:rFonts w:ascii="Times New Roman" w:hAnsi="Times New Roman" w:cs="Times New Roman"/>
          <w:sz w:val="24"/>
          <w:szCs w:val="24"/>
        </w:rPr>
        <w:t xml:space="preserve"> </w:t>
      </w:r>
      <w:r w:rsidR="003B363C" w:rsidRPr="006A0E5F">
        <w:rPr>
          <w:rFonts w:ascii="Times New Roman" w:hAnsi="Times New Roman" w:cs="Times New Roman"/>
          <w:sz w:val="24"/>
          <w:szCs w:val="24"/>
        </w:rPr>
        <w:t xml:space="preserve">(i) </w:t>
      </w:r>
      <w:r w:rsidR="004E7239" w:rsidRPr="006A0E5F">
        <w:rPr>
          <w:rFonts w:ascii="Times New Roman" w:hAnsi="Times New Roman" w:cs="Times New Roman"/>
          <w:sz w:val="24"/>
          <w:szCs w:val="24"/>
        </w:rPr>
        <w:t xml:space="preserve">os </w:t>
      </w:r>
      <w:r w:rsidR="00F4303D" w:rsidRPr="006A0E5F">
        <w:rPr>
          <w:rFonts w:ascii="Times New Roman" w:hAnsi="Times New Roman" w:cs="Times New Roman"/>
          <w:sz w:val="24"/>
          <w:szCs w:val="24"/>
        </w:rPr>
        <w:t>Fundos de Investimento em Participações – FIP (Anexo Normativo IV</w:t>
      </w:r>
      <w:r w:rsidR="004E7239" w:rsidRPr="006A0E5F">
        <w:rPr>
          <w:rFonts w:ascii="Times New Roman" w:hAnsi="Times New Roman" w:cs="Times New Roman"/>
          <w:sz w:val="24"/>
          <w:szCs w:val="24"/>
        </w:rPr>
        <w:t xml:space="preserve"> da Resolução CVM 175</w:t>
      </w:r>
      <w:r w:rsidR="00F4303D" w:rsidRPr="006A0E5F">
        <w:rPr>
          <w:rFonts w:ascii="Times New Roman" w:hAnsi="Times New Roman" w:cs="Times New Roman"/>
          <w:sz w:val="24"/>
          <w:szCs w:val="24"/>
        </w:rPr>
        <w:t xml:space="preserve">); </w:t>
      </w:r>
      <w:r w:rsidR="003B363C" w:rsidRPr="006A0E5F">
        <w:rPr>
          <w:rFonts w:ascii="Times New Roman" w:hAnsi="Times New Roman" w:cs="Times New Roman"/>
          <w:sz w:val="24"/>
          <w:szCs w:val="24"/>
        </w:rPr>
        <w:t>(</w:t>
      </w:r>
      <w:proofErr w:type="spellStart"/>
      <w:r w:rsidR="003B363C" w:rsidRPr="006A0E5F">
        <w:rPr>
          <w:rFonts w:ascii="Times New Roman" w:hAnsi="Times New Roman" w:cs="Times New Roman"/>
          <w:sz w:val="24"/>
          <w:szCs w:val="24"/>
        </w:rPr>
        <w:t>ii</w:t>
      </w:r>
      <w:proofErr w:type="spellEnd"/>
      <w:r w:rsidR="003B363C" w:rsidRPr="006A0E5F">
        <w:rPr>
          <w:rFonts w:ascii="Times New Roman" w:hAnsi="Times New Roman" w:cs="Times New Roman"/>
          <w:sz w:val="24"/>
          <w:szCs w:val="24"/>
        </w:rPr>
        <w:t>)</w:t>
      </w:r>
      <w:r w:rsidR="00F4303D" w:rsidRPr="006A0E5F">
        <w:rPr>
          <w:rFonts w:ascii="Times New Roman" w:hAnsi="Times New Roman" w:cs="Times New Roman"/>
          <w:sz w:val="24"/>
          <w:szCs w:val="24"/>
        </w:rPr>
        <w:t xml:space="preserve"> </w:t>
      </w:r>
      <w:r w:rsidR="004E7239" w:rsidRPr="006A0E5F">
        <w:rPr>
          <w:rFonts w:ascii="Times New Roman" w:hAnsi="Times New Roman" w:cs="Times New Roman"/>
          <w:sz w:val="24"/>
          <w:szCs w:val="24"/>
        </w:rPr>
        <w:t xml:space="preserve">os </w:t>
      </w:r>
      <w:r w:rsidR="00F4303D" w:rsidRPr="006A0E5F">
        <w:rPr>
          <w:rFonts w:ascii="Times New Roman" w:hAnsi="Times New Roman" w:cs="Times New Roman"/>
          <w:sz w:val="24"/>
          <w:szCs w:val="24"/>
        </w:rPr>
        <w:t>Fundos de Investimento Imobiliários – FII</w:t>
      </w:r>
      <w:r w:rsidR="4C278C7B" w:rsidRPr="006A0E5F">
        <w:rPr>
          <w:rFonts w:ascii="Times New Roman" w:hAnsi="Times New Roman" w:cs="Times New Roman"/>
          <w:sz w:val="24"/>
          <w:szCs w:val="24"/>
        </w:rPr>
        <w:t xml:space="preserve"> </w:t>
      </w:r>
      <w:r w:rsidR="00F4303D" w:rsidRPr="006A0E5F">
        <w:rPr>
          <w:rFonts w:ascii="Times New Roman" w:hAnsi="Times New Roman" w:cs="Times New Roman"/>
          <w:sz w:val="24"/>
          <w:szCs w:val="24"/>
        </w:rPr>
        <w:t>(Anexo Normativo III</w:t>
      </w:r>
      <w:r w:rsidR="004E7239" w:rsidRPr="006A0E5F">
        <w:rPr>
          <w:rFonts w:ascii="Times New Roman" w:hAnsi="Times New Roman" w:cs="Times New Roman"/>
          <w:sz w:val="24"/>
          <w:szCs w:val="24"/>
        </w:rPr>
        <w:t xml:space="preserve"> da Resolução CVM 175</w:t>
      </w:r>
      <w:r w:rsidR="00F4303D" w:rsidRPr="006A0E5F">
        <w:rPr>
          <w:rFonts w:ascii="Times New Roman" w:hAnsi="Times New Roman" w:cs="Times New Roman"/>
          <w:sz w:val="24"/>
          <w:szCs w:val="24"/>
        </w:rPr>
        <w:t>)</w:t>
      </w:r>
      <w:r w:rsidRPr="006A0E5F">
        <w:rPr>
          <w:rFonts w:ascii="Times New Roman" w:hAnsi="Times New Roman" w:cs="Times New Roman"/>
          <w:sz w:val="24"/>
          <w:szCs w:val="24"/>
        </w:rPr>
        <w:t>; e (</w:t>
      </w:r>
      <w:proofErr w:type="spellStart"/>
      <w:r w:rsidRPr="006A0E5F">
        <w:rPr>
          <w:rFonts w:ascii="Times New Roman" w:hAnsi="Times New Roman" w:cs="Times New Roman"/>
          <w:sz w:val="24"/>
          <w:szCs w:val="24"/>
        </w:rPr>
        <w:t>iii</w:t>
      </w:r>
      <w:proofErr w:type="spellEnd"/>
      <w:r w:rsidRPr="006A0E5F">
        <w:rPr>
          <w:rFonts w:ascii="Times New Roman" w:hAnsi="Times New Roman" w:cs="Times New Roman"/>
          <w:sz w:val="24"/>
          <w:szCs w:val="24"/>
        </w:rPr>
        <w:t>) Fundos de Investimento em Direitos Creditórios – FIDC (Anexo Normativo II</w:t>
      </w:r>
      <w:r w:rsidR="004E7239" w:rsidRPr="006A0E5F">
        <w:rPr>
          <w:rFonts w:ascii="Times New Roman" w:hAnsi="Times New Roman" w:cs="Times New Roman"/>
          <w:sz w:val="24"/>
          <w:szCs w:val="24"/>
        </w:rPr>
        <w:t xml:space="preserve"> da Resolução CVM 175</w:t>
      </w:r>
      <w:r w:rsidRPr="006A0E5F">
        <w:rPr>
          <w:rFonts w:ascii="Times New Roman" w:hAnsi="Times New Roman" w:cs="Times New Roman"/>
          <w:sz w:val="24"/>
          <w:szCs w:val="24"/>
        </w:rPr>
        <w:t>).</w:t>
      </w:r>
    </w:p>
    <w:p w14:paraId="4A85B40E" w14:textId="09CE9B88" w:rsidR="00F4303D" w:rsidRPr="006A0E5F" w:rsidRDefault="00F4303D" w:rsidP="00EC2FC3">
      <w:pPr>
        <w:pStyle w:val="PargrafodaLista"/>
        <w:numPr>
          <w:ilvl w:val="2"/>
          <w:numId w:val="2"/>
        </w:numPr>
        <w:spacing w:before="240" w:after="240" w:line="360" w:lineRule="auto"/>
        <w:contextualSpacing w:val="0"/>
        <w:rPr>
          <w:rFonts w:ascii="Times New Roman" w:hAnsi="Times New Roman" w:cs="Times New Roman"/>
          <w:b/>
          <w:bCs/>
          <w:sz w:val="24"/>
          <w:szCs w:val="24"/>
        </w:rPr>
      </w:pPr>
      <w:r w:rsidRPr="006A0E5F">
        <w:rPr>
          <w:rFonts w:ascii="Times New Roman" w:hAnsi="Times New Roman" w:cs="Times New Roman"/>
          <w:b/>
          <w:bCs/>
          <w:sz w:val="24"/>
          <w:szCs w:val="24"/>
        </w:rPr>
        <w:t xml:space="preserve">Fundos de Investimento em Participações – </w:t>
      </w:r>
      <w:proofErr w:type="spellStart"/>
      <w:r w:rsidRPr="006A0E5F">
        <w:rPr>
          <w:rFonts w:ascii="Times New Roman" w:hAnsi="Times New Roman" w:cs="Times New Roman"/>
          <w:b/>
          <w:bCs/>
          <w:sz w:val="24"/>
          <w:szCs w:val="24"/>
        </w:rPr>
        <w:t>FIPs</w:t>
      </w:r>
      <w:proofErr w:type="spellEnd"/>
    </w:p>
    <w:p w14:paraId="27D39C93" w14:textId="70B27BBC" w:rsidR="007374FB" w:rsidRPr="006A0E5F" w:rsidRDefault="007374FB"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Os </w:t>
      </w:r>
      <w:proofErr w:type="spellStart"/>
      <w:r w:rsidR="00C42A09" w:rsidRPr="006A0E5F">
        <w:rPr>
          <w:rFonts w:ascii="Times New Roman" w:hAnsi="Times New Roman" w:cs="Times New Roman"/>
          <w:sz w:val="24"/>
          <w:szCs w:val="24"/>
        </w:rPr>
        <w:t>FIP</w:t>
      </w:r>
      <w:r w:rsidRPr="006A0E5F">
        <w:rPr>
          <w:rFonts w:ascii="Times New Roman" w:hAnsi="Times New Roman" w:cs="Times New Roman"/>
          <w:sz w:val="24"/>
          <w:szCs w:val="24"/>
        </w:rPr>
        <w:t>s</w:t>
      </w:r>
      <w:proofErr w:type="spellEnd"/>
      <w:r w:rsidR="00C42A09" w:rsidRPr="006A0E5F">
        <w:rPr>
          <w:rFonts w:ascii="Times New Roman" w:hAnsi="Times New Roman" w:cs="Times New Roman"/>
          <w:sz w:val="24"/>
          <w:szCs w:val="24"/>
        </w:rPr>
        <w:t xml:space="preserve"> são os fundos que </w:t>
      </w:r>
      <w:r w:rsidRPr="006A0E5F">
        <w:rPr>
          <w:rFonts w:ascii="Times New Roman" w:hAnsi="Times New Roman" w:cs="Times New Roman"/>
          <w:sz w:val="24"/>
          <w:szCs w:val="24"/>
        </w:rPr>
        <w:t>têm por objetivo investir em empresas, mediante a aquisição de participações societárias</w:t>
      </w:r>
      <w:r w:rsidR="006629EE" w:rsidRPr="006A0E5F">
        <w:rPr>
          <w:rFonts w:ascii="Times New Roman" w:hAnsi="Times New Roman" w:cs="Times New Roman"/>
          <w:sz w:val="24"/>
          <w:szCs w:val="24"/>
        </w:rPr>
        <w:t>, sobretudo</w:t>
      </w:r>
      <w:r w:rsidRPr="006A0E5F">
        <w:rPr>
          <w:rFonts w:ascii="Times New Roman" w:hAnsi="Times New Roman" w:cs="Times New Roman"/>
          <w:sz w:val="24"/>
          <w:szCs w:val="24"/>
        </w:rPr>
        <w:t xml:space="preserve"> </w:t>
      </w:r>
      <w:r w:rsidR="003B363C" w:rsidRPr="006A0E5F">
        <w:rPr>
          <w:rFonts w:ascii="Times New Roman" w:hAnsi="Times New Roman" w:cs="Times New Roman"/>
          <w:sz w:val="24"/>
          <w:szCs w:val="24"/>
        </w:rPr>
        <w:t xml:space="preserve">em sociedades limitadas e </w:t>
      </w:r>
      <w:r w:rsidRPr="006A0E5F">
        <w:rPr>
          <w:rFonts w:ascii="Times New Roman" w:hAnsi="Times New Roman" w:cs="Times New Roman"/>
          <w:sz w:val="24"/>
          <w:szCs w:val="24"/>
        </w:rPr>
        <w:t xml:space="preserve">companhias fechadas. </w:t>
      </w:r>
    </w:p>
    <w:p w14:paraId="409E3F73" w14:textId="504A0492" w:rsidR="005A4BCD" w:rsidRPr="006A0E5F" w:rsidRDefault="007374FB"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lastRenderedPageBreak/>
        <w:t xml:space="preserve">Os </w:t>
      </w:r>
      <w:proofErr w:type="spellStart"/>
      <w:r w:rsidRPr="006A0E5F">
        <w:rPr>
          <w:rFonts w:ascii="Times New Roman" w:hAnsi="Times New Roman" w:cs="Times New Roman"/>
          <w:sz w:val="24"/>
          <w:szCs w:val="24"/>
        </w:rPr>
        <w:t>FIPs</w:t>
      </w:r>
      <w:proofErr w:type="spellEnd"/>
      <w:r w:rsidRPr="006A0E5F">
        <w:rPr>
          <w:rFonts w:ascii="Times New Roman" w:hAnsi="Times New Roman" w:cs="Times New Roman"/>
          <w:sz w:val="24"/>
          <w:szCs w:val="24"/>
        </w:rPr>
        <w:t xml:space="preserve"> </w:t>
      </w:r>
      <w:r w:rsidR="00881337" w:rsidRPr="006A0E5F">
        <w:rPr>
          <w:rFonts w:ascii="Times New Roman" w:hAnsi="Times New Roman" w:cs="Times New Roman"/>
          <w:sz w:val="24"/>
          <w:szCs w:val="24"/>
        </w:rPr>
        <w:t xml:space="preserve">atuam </w:t>
      </w:r>
      <w:r w:rsidR="00C42A09" w:rsidRPr="006A0E5F">
        <w:rPr>
          <w:rFonts w:ascii="Times New Roman" w:hAnsi="Times New Roman" w:cs="Times New Roman"/>
          <w:sz w:val="24"/>
          <w:szCs w:val="24"/>
        </w:rPr>
        <w:t xml:space="preserve">no segmento de mercado comumente denominado de </w:t>
      </w:r>
      <w:proofErr w:type="spellStart"/>
      <w:r w:rsidRPr="006A0E5F">
        <w:rPr>
          <w:rFonts w:ascii="Times New Roman" w:hAnsi="Times New Roman" w:cs="Times New Roman"/>
          <w:i/>
          <w:iCs/>
          <w:sz w:val="24"/>
          <w:szCs w:val="24"/>
        </w:rPr>
        <w:t>private</w:t>
      </w:r>
      <w:proofErr w:type="spellEnd"/>
      <w:r w:rsidRPr="006A0E5F">
        <w:rPr>
          <w:rFonts w:ascii="Times New Roman" w:hAnsi="Times New Roman" w:cs="Times New Roman"/>
          <w:i/>
          <w:iCs/>
          <w:sz w:val="24"/>
          <w:szCs w:val="24"/>
        </w:rPr>
        <w:t xml:space="preserve"> </w:t>
      </w:r>
      <w:proofErr w:type="spellStart"/>
      <w:r w:rsidRPr="006A0E5F">
        <w:rPr>
          <w:rFonts w:ascii="Times New Roman" w:hAnsi="Times New Roman" w:cs="Times New Roman"/>
          <w:i/>
          <w:iCs/>
          <w:sz w:val="24"/>
          <w:szCs w:val="24"/>
        </w:rPr>
        <w:t>equity</w:t>
      </w:r>
      <w:proofErr w:type="spellEnd"/>
      <w:r w:rsidR="00C42A09" w:rsidRPr="006A0E5F">
        <w:rPr>
          <w:rFonts w:ascii="Times New Roman" w:hAnsi="Times New Roman" w:cs="Times New Roman"/>
          <w:sz w:val="24"/>
          <w:szCs w:val="24"/>
        </w:rPr>
        <w:t xml:space="preserve"> e </w:t>
      </w:r>
      <w:r w:rsidRPr="006A0E5F">
        <w:rPr>
          <w:rFonts w:ascii="Times New Roman" w:hAnsi="Times New Roman" w:cs="Times New Roman"/>
          <w:sz w:val="24"/>
          <w:szCs w:val="24"/>
        </w:rPr>
        <w:t xml:space="preserve">de </w:t>
      </w:r>
      <w:r w:rsidR="00C42A09" w:rsidRPr="006A0E5F">
        <w:rPr>
          <w:rFonts w:ascii="Times New Roman" w:hAnsi="Times New Roman" w:cs="Times New Roman"/>
          <w:i/>
          <w:iCs/>
          <w:sz w:val="24"/>
          <w:szCs w:val="24"/>
        </w:rPr>
        <w:t>venture capital</w:t>
      </w:r>
      <w:r w:rsidR="00C42A09" w:rsidRPr="006A0E5F">
        <w:rPr>
          <w:rFonts w:ascii="Times New Roman" w:hAnsi="Times New Roman" w:cs="Times New Roman"/>
          <w:sz w:val="24"/>
          <w:szCs w:val="24"/>
        </w:rPr>
        <w:t xml:space="preserve">, que se caracteriza </w:t>
      </w:r>
      <w:r w:rsidR="004A0DB0" w:rsidRPr="006A0E5F">
        <w:rPr>
          <w:rFonts w:ascii="Times New Roman" w:hAnsi="Times New Roman" w:cs="Times New Roman"/>
          <w:sz w:val="24"/>
          <w:szCs w:val="24"/>
        </w:rPr>
        <w:t xml:space="preserve">– em </w:t>
      </w:r>
      <w:r w:rsidR="00A402BF" w:rsidRPr="006A0E5F">
        <w:rPr>
          <w:rFonts w:ascii="Times New Roman" w:hAnsi="Times New Roman" w:cs="Times New Roman"/>
          <w:sz w:val="24"/>
          <w:szCs w:val="24"/>
        </w:rPr>
        <w:t>apertada síntese</w:t>
      </w:r>
      <w:r w:rsidR="004A0DB0" w:rsidRPr="006A0E5F">
        <w:rPr>
          <w:rFonts w:ascii="Times New Roman" w:hAnsi="Times New Roman" w:cs="Times New Roman"/>
          <w:sz w:val="24"/>
          <w:szCs w:val="24"/>
        </w:rPr>
        <w:t xml:space="preserve"> – </w:t>
      </w:r>
      <w:r w:rsidR="00C42A09" w:rsidRPr="006A0E5F">
        <w:rPr>
          <w:rFonts w:ascii="Times New Roman" w:hAnsi="Times New Roman" w:cs="Times New Roman"/>
          <w:sz w:val="24"/>
          <w:szCs w:val="24"/>
        </w:rPr>
        <w:t xml:space="preserve">pelo investimento em </w:t>
      </w:r>
      <w:r w:rsidR="003B363C" w:rsidRPr="006A0E5F">
        <w:rPr>
          <w:rFonts w:ascii="Times New Roman" w:hAnsi="Times New Roman" w:cs="Times New Roman"/>
          <w:sz w:val="24"/>
          <w:szCs w:val="24"/>
        </w:rPr>
        <w:t xml:space="preserve">sociedades </w:t>
      </w:r>
      <w:r w:rsidR="004A0DB0" w:rsidRPr="006A0E5F">
        <w:rPr>
          <w:rFonts w:ascii="Times New Roman" w:hAnsi="Times New Roman" w:cs="Times New Roman"/>
          <w:sz w:val="24"/>
          <w:szCs w:val="24"/>
        </w:rPr>
        <w:t xml:space="preserve">com o propósito de, ativamente, valorizá-las no médio e longo prazo, por meio </w:t>
      </w:r>
      <w:r w:rsidR="00D66F26" w:rsidRPr="006A0E5F">
        <w:rPr>
          <w:rFonts w:ascii="Times New Roman" w:hAnsi="Times New Roman" w:cs="Times New Roman"/>
          <w:sz w:val="24"/>
          <w:szCs w:val="24"/>
        </w:rPr>
        <w:t xml:space="preserve">da aplicação de uma tese de investimento que </w:t>
      </w:r>
      <w:r w:rsidR="00B40999" w:rsidRPr="006A0E5F">
        <w:rPr>
          <w:rFonts w:ascii="Times New Roman" w:hAnsi="Times New Roman" w:cs="Times New Roman"/>
          <w:sz w:val="24"/>
          <w:szCs w:val="24"/>
        </w:rPr>
        <w:t>envolva</w:t>
      </w:r>
      <w:r w:rsidR="004A0DB0" w:rsidRPr="006A0E5F">
        <w:rPr>
          <w:rFonts w:ascii="Times New Roman" w:hAnsi="Times New Roman" w:cs="Times New Roman"/>
          <w:sz w:val="24"/>
          <w:szCs w:val="24"/>
        </w:rPr>
        <w:t xml:space="preserve"> </w:t>
      </w:r>
      <w:r w:rsidR="006B50C0" w:rsidRPr="006A0E5F">
        <w:rPr>
          <w:rFonts w:ascii="Times New Roman" w:hAnsi="Times New Roman" w:cs="Times New Roman"/>
          <w:sz w:val="24"/>
          <w:szCs w:val="24"/>
        </w:rPr>
        <w:t xml:space="preserve">alocação </w:t>
      </w:r>
      <w:r w:rsidR="00A402BF" w:rsidRPr="006A0E5F">
        <w:rPr>
          <w:rFonts w:ascii="Times New Roman" w:hAnsi="Times New Roman" w:cs="Times New Roman"/>
          <w:sz w:val="24"/>
          <w:szCs w:val="24"/>
        </w:rPr>
        <w:t xml:space="preserve">de </w:t>
      </w:r>
      <w:r w:rsidR="004A0DB0" w:rsidRPr="006A0E5F">
        <w:rPr>
          <w:rFonts w:ascii="Times New Roman" w:hAnsi="Times New Roman" w:cs="Times New Roman"/>
          <w:sz w:val="24"/>
          <w:szCs w:val="24"/>
        </w:rPr>
        <w:t>capital,</w:t>
      </w:r>
      <w:r w:rsidR="00A402BF" w:rsidRPr="006A0E5F">
        <w:rPr>
          <w:rFonts w:ascii="Times New Roman" w:hAnsi="Times New Roman" w:cs="Times New Roman"/>
          <w:sz w:val="24"/>
          <w:szCs w:val="24"/>
        </w:rPr>
        <w:t xml:space="preserve"> aprimoramento da</w:t>
      </w:r>
      <w:r w:rsidR="004A0DB0" w:rsidRPr="006A0E5F">
        <w:rPr>
          <w:rFonts w:ascii="Times New Roman" w:hAnsi="Times New Roman" w:cs="Times New Roman"/>
          <w:sz w:val="24"/>
          <w:szCs w:val="24"/>
        </w:rPr>
        <w:t xml:space="preserve"> governança </w:t>
      </w:r>
      <w:r w:rsidRPr="006A0E5F">
        <w:rPr>
          <w:rFonts w:ascii="Times New Roman" w:hAnsi="Times New Roman" w:cs="Times New Roman"/>
          <w:sz w:val="24"/>
          <w:szCs w:val="24"/>
        </w:rPr>
        <w:t xml:space="preserve">corporativa </w:t>
      </w:r>
      <w:r w:rsidR="004A0DB0" w:rsidRPr="006A0E5F">
        <w:rPr>
          <w:rFonts w:ascii="Times New Roman" w:hAnsi="Times New Roman" w:cs="Times New Roman"/>
          <w:sz w:val="24"/>
          <w:szCs w:val="24"/>
        </w:rPr>
        <w:t xml:space="preserve">e </w:t>
      </w:r>
      <w:r w:rsidR="00A402BF" w:rsidRPr="006A0E5F">
        <w:rPr>
          <w:rFonts w:ascii="Times New Roman" w:hAnsi="Times New Roman" w:cs="Times New Roman"/>
          <w:sz w:val="24"/>
          <w:szCs w:val="24"/>
        </w:rPr>
        <w:t xml:space="preserve">da </w:t>
      </w:r>
      <w:r w:rsidR="004A0DB0" w:rsidRPr="006A0E5F">
        <w:rPr>
          <w:rFonts w:ascii="Times New Roman" w:hAnsi="Times New Roman" w:cs="Times New Roman"/>
          <w:sz w:val="24"/>
          <w:szCs w:val="24"/>
        </w:rPr>
        <w:t xml:space="preserve">gestão, </w:t>
      </w:r>
      <w:r w:rsidR="00B40999" w:rsidRPr="006A0E5F">
        <w:rPr>
          <w:rFonts w:ascii="Times New Roman" w:hAnsi="Times New Roman" w:cs="Times New Roman"/>
          <w:sz w:val="24"/>
          <w:szCs w:val="24"/>
        </w:rPr>
        <w:t xml:space="preserve">dentre outros, </w:t>
      </w:r>
      <w:r w:rsidR="00A402BF" w:rsidRPr="006A0E5F">
        <w:rPr>
          <w:rFonts w:ascii="Times New Roman" w:hAnsi="Times New Roman" w:cs="Times New Roman"/>
          <w:sz w:val="24"/>
          <w:szCs w:val="24"/>
        </w:rPr>
        <w:t xml:space="preserve">com vistas à </w:t>
      </w:r>
      <w:r w:rsidR="004A0DB0" w:rsidRPr="006A0E5F">
        <w:rPr>
          <w:rFonts w:ascii="Times New Roman" w:hAnsi="Times New Roman" w:cs="Times New Roman"/>
          <w:sz w:val="24"/>
          <w:szCs w:val="24"/>
        </w:rPr>
        <w:t xml:space="preserve">venda com </w:t>
      </w:r>
      <w:r w:rsidR="00B60133" w:rsidRPr="006A0E5F">
        <w:rPr>
          <w:rFonts w:ascii="Times New Roman" w:hAnsi="Times New Roman" w:cs="Times New Roman"/>
          <w:sz w:val="24"/>
          <w:szCs w:val="24"/>
        </w:rPr>
        <w:t xml:space="preserve">ganho </w:t>
      </w:r>
      <w:r w:rsidR="005A4BCD" w:rsidRPr="006A0E5F">
        <w:rPr>
          <w:rFonts w:ascii="Times New Roman" w:hAnsi="Times New Roman" w:cs="Times New Roman"/>
          <w:sz w:val="24"/>
          <w:szCs w:val="24"/>
        </w:rPr>
        <w:t>em momento posterior.</w:t>
      </w:r>
    </w:p>
    <w:p w14:paraId="13B422D2" w14:textId="570EE7C5" w:rsidR="00C42A09" w:rsidRPr="006A0E5F" w:rsidRDefault="005A4BCD"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Essa alienação da participação do FIP na SAF</w:t>
      </w:r>
      <w:r w:rsidR="004A0DB0" w:rsidRPr="006A0E5F">
        <w:rPr>
          <w:rFonts w:ascii="Times New Roman" w:hAnsi="Times New Roman" w:cs="Times New Roman"/>
          <w:sz w:val="24"/>
          <w:szCs w:val="24"/>
        </w:rPr>
        <w:t>, que eventualmente pode ocorrer por meio de um</w:t>
      </w:r>
      <w:r w:rsidRPr="006A0E5F">
        <w:rPr>
          <w:rFonts w:ascii="Times New Roman" w:hAnsi="Times New Roman" w:cs="Times New Roman"/>
          <w:sz w:val="24"/>
          <w:szCs w:val="24"/>
        </w:rPr>
        <w:t>a abertura do</w:t>
      </w:r>
      <w:r w:rsidR="004A0DB0" w:rsidRPr="006A0E5F">
        <w:rPr>
          <w:rFonts w:ascii="Times New Roman" w:hAnsi="Times New Roman" w:cs="Times New Roman"/>
          <w:sz w:val="24"/>
          <w:szCs w:val="24"/>
        </w:rPr>
        <w:t xml:space="preserve"> capital</w:t>
      </w:r>
      <w:r w:rsidRPr="006A0E5F">
        <w:rPr>
          <w:rFonts w:ascii="Times New Roman" w:hAnsi="Times New Roman" w:cs="Times New Roman"/>
          <w:sz w:val="24"/>
          <w:szCs w:val="24"/>
        </w:rPr>
        <w:t xml:space="preserve"> da SAF</w:t>
      </w:r>
      <w:r w:rsidR="004A0DB0" w:rsidRPr="006A0E5F">
        <w:rPr>
          <w:rFonts w:ascii="Times New Roman" w:hAnsi="Times New Roman" w:cs="Times New Roman"/>
          <w:sz w:val="24"/>
          <w:szCs w:val="24"/>
        </w:rPr>
        <w:t xml:space="preserve"> ao público investidor</w:t>
      </w:r>
      <w:r w:rsidR="00B60133" w:rsidRPr="006A0E5F">
        <w:rPr>
          <w:rFonts w:ascii="Times New Roman" w:hAnsi="Times New Roman" w:cs="Times New Roman"/>
          <w:sz w:val="24"/>
          <w:szCs w:val="24"/>
        </w:rPr>
        <w:t xml:space="preserve"> ou para </w:t>
      </w:r>
      <w:r w:rsidR="00E91FCB" w:rsidRPr="006A0E5F">
        <w:rPr>
          <w:rFonts w:ascii="Times New Roman" w:hAnsi="Times New Roman" w:cs="Times New Roman"/>
          <w:sz w:val="24"/>
          <w:szCs w:val="24"/>
        </w:rPr>
        <w:t xml:space="preserve">um </w:t>
      </w:r>
      <w:r w:rsidR="00B60133" w:rsidRPr="006A0E5F">
        <w:rPr>
          <w:rFonts w:ascii="Times New Roman" w:hAnsi="Times New Roman" w:cs="Times New Roman"/>
          <w:sz w:val="24"/>
          <w:szCs w:val="24"/>
        </w:rPr>
        <w:t>investidor estratégico</w:t>
      </w:r>
      <w:r w:rsidRPr="006A0E5F">
        <w:rPr>
          <w:rFonts w:ascii="Times New Roman" w:hAnsi="Times New Roman" w:cs="Times New Roman"/>
          <w:sz w:val="24"/>
          <w:szCs w:val="24"/>
        </w:rPr>
        <w:t xml:space="preserve">, </w:t>
      </w:r>
      <w:r w:rsidR="00B60133" w:rsidRPr="006A0E5F">
        <w:rPr>
          <w:rFonts w:ascii="Times New Roman" w:hAnsi="Times New Roman" w:cs="Times New Roman"/>
          <w:sz w:val="24"/>
          <w:szCs w:val="24"/>
        </w:rPr>
        <w:t>pode</w:t>
      </w:r>
      <w:r w:rsidRPr="006A0E5F">
        <w:rPr>
          <w:rFonts w:ascii="Times New Roman" w:hAnsi="Times New Roman" w:cs="Times New Roman"/>
          <w:sz w:val="24"/>
          <w:szCs w:val="24"/>
        </w:rPr>
        <w:t xml:space="preserve"> </w:t>
      </w:r>
      <w:r w:rsidR="00B60133" w:rsidRPr="006A0E5F">
        <w:rPr>
          <w:rFonts w:ascii="Times New Roman" w:hAnsi="Times New Roman" w:cs="Times New Roman"/>
          <w:sz w:val="24"/>
          <w:szCs w:val="24"/>
        </w:rPr>
        <w:t xml:space="preserve">ser </w:t>
      </w:r>
      <w:r w:rsidRPr="006A0E5F">
        <w:rPr>
          <w:rFonts w:ascii="Times New Roman" w:hAnsi="Times New Roman" w:cs="Times New Roman"/>
          <w:sz w:val="24"/>
          <w:szCs w:val="24"/>
        </w:rPr>
        <w:t xml:space="preserve">modalidade de </w:t>
      </w:r>
      <w:r w:rsidR="00407441" w:rsidRPr="006A0E5F">
        <w:rPr>
          <w:rFonts w:ascii="Times New Roman" w:hAnsi="Times New Roman" w:cs="Times New Roman"/>
          <w:sz w:val="24"/>
          <w:szCs w:val="24"/>
        </w:rPr>
        <w:t xml:space="preserve">financiamento </w:t>
      </w:r>
      <w:r w:rsidR="00C42A09" w:rsidRPr="006A0E5F">
        <w:rPr>
          <w:rFonts w:ascii="Times New Roman" w:hAnsi="Times New Roman" w:cs="Times New Roman"/>
          <w:sz w:val="24"/>
          <w:szCs w:val="24"/>
        </w:rPr>
        <w:t>especialmente adequada para SAF originária de clubes</w:t>
      </w:r>
      <w:r w:rsidR="007374FB" w:rsidRPr="006A0E5F">
        <w:rPr>
          <w:rFonts w:ascii="Times New Roman" w:hAnsi="Times New Roman" w:cs="Times New Roman"/>
          <w:sz w:val="24"/>
          <w:szCs w:val="24"/>
        </w:rPr>
        <w:t>, que ainda estejam em estágio de</w:t>
      </w:r>
      <w:r w:rsidR="00C42A09" w:rsidRPr="006A0E5F">
        <w:rPr>
          <w:rFonts w:ascii="Times New Roman" w:hAnsi="Times New Roman" w:cs="Times New Roman"/>
          <w:sz w:val="24"/>
          <w:szCs w:val="24"/>
        </w:rPr>
        <w:t xml:space="preserve"> pouc</w:t>
      </w:r>
      <w:r w:rsidR="007374FB" w:rsidRPr="006A0E5F">
        <w:rPr>
          <w:rFonts w:ascii="Times New Roman" w:hAnsi="Times New Roman" w:cs="Times New Roman"/>
          <w:sz w:val="24"/>
          <w:szCs w:val="24"/>
        </w:rPr>
        <w:t>a</w:t>
      </w:r>
      <w:r w:rsidR="00C42A09" w:rsidRPr="006A0E5F">
        <w:rPr>
          <w:rFonts w:ascii="Times New Roman" w:hAnsi="Times New Roman" w:cs="Times New Roman"/>
          <w:sz w:val="24"/>
          <w:szCs w:val="24"/>
        </w:rPr>
        <w:t xml:space="preserve"> </w:t>
      </w:r>
      <w:r w:rsidR="007374FB" w:rsidRPr="006A0E5F">
        <w:rPr>
          <w:rFonts w:ascii="Times New Roman" w:hAnsi="Times New Roman" w:cs="Times New Roman"/>
          <w:sz w:val="24"/>
          <w:szCs w:val="24"/>
        </w:rPr>
        <w:t>profissionalização, mas que tenham desejos de evoluir neste quesito</w:t>
      </w:r>
      <w:r w:rsidR="00C42A09" w:rsidRPr="006A0E5F">
        <w:rPr>
          <w:rFonts w:ascii="Times New Roman" w:hAnsi="Times New Roman" w:cs="Times New Roman"/>
          <w:sz w:val="24"/>
          <w:szCs w:val="24"/>
        </w:rPr>
        <w:t>.</w:t>
      </w:r>
    </w:p>
    <w:p w14:paraId="4A326FD4" w14:textId="198CE90A" w:rsidR="007374FB" w:rsidRPr="006A0E5F" w:rsidRDefault="00B60133"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Os FIP podem, ainda, ser utilizados </w:t>
      </w:r>
      <w:r w:rsidR="001741BB" w:rsidRPr="006A0E5F">
        <w:rPr>
          <w:rFonts w:ascii="Times New Roman" w:hAnsi="Times New Roman" w:cs="Times New Roman"/>
          <w:sz w:val="24"/>
          <w:szCs w:val="24"/>
        </w:rPr>
        <w:t xml:space="preserve">como instrumento para concentração e coordenação da participação de investidores </w:t>
      </w:r>
      <w:r w:rsidR="0038515E" w:rsidRPr="006A0E5F">
        <w:rPr>
          <w:rFonts w:ascii="Times New Roman" w:hAnsi="Times New Roman" w:cs="Times New Roman"/>
          <w:sz w:val="24"/>
          <w:szCs w:val="24"/>
        </w:rPr>
        <w:t>em</w:t>
      </w:r>
      <w:r w:rsidR="001741BB" w:rsidRPr="006A0E5F">
        <w:rPr>
          <w:rFonts w:ascii="Times New Roman" w:hAnsi="Times New Roman" w:cs="Times New Roman"/>
          <w:sz w:val="24"/>
          <w:szCs w:val="24"/>
        </w:rPr>
        <w:t xml:space="preserve"> SAF</w:t>
      </w:r>
      <w:r w:rsidR="00802930" w:rsidRPr="006A0E5F">
        <w:rPr>
          <w:rFonts w:ascii="Times New Roman" w:hAnsi="Times New Roman" w:cs="Times New Roman"/>
          <w:sz w:val="24"/>
          <w:szCs w:val="24"/>
        </w:rPr>
        <w:t>,</w:t>
      </w:r>
      <w:r w:rsidR="003B363C" w:rsidRPr="006A0E5F">
        <w:rPr>
          <w:rFonts w:ascii="Times New Roman" w:hAnsi="Times New Roman" w:cs="Times New Roman"/>
          <w:sz w:val="24"/>
          <w:szCs w:val="24"/>
        </w:rPr>
        <w:t xml:space="preserve"> </w:t>
      </w:r>
      <w:r w:rsidR="00903141" w:rsidRPr="006A0E5F">
        <w:rPr>
          <w:rFonts w:ascii="Times New Roman" w:hAnsi="Times New Roman" w:cs="Times New Roman"/>
          <w:sz w:val="24"/>
          <w:szCs w:val="24"/>
        </w:rPr>
        <w:t xml:space="preserve">inclusive sob a tese de investimento de profissionalização da gestão do clube, como dito acima, </w:t>
      </w:r>
      <w:r w:rsidR="003B363C" w:rsidRPr="006A0E5F">
        <w:rPr>
          <w:rFonts w:ascii="Times New Roman" w:hAnsi="Times New Roman" w:cs="Times New Roman"/>
          <w:sz w:val="24"/>
          <w:szCs w:val="24"/>
        </w:rPr>
        <w:t xml:space="preserve">permitindo, </w:t>
      </w:r>
      <w:r w:rsidR="008E17BA" w:rsidRPr="006A0E5F">
        <w:rPr>
          <w:rFonts w:ascii="Times New Roman" w:hAnsi="Times New Roman" w:cs="Times New Roman"/>
          <w:sz w:val="24"/>
          <w:szCs w:val="24"/>
        </w:rPr>
        <w:t>em qualquer cenário</w:t>
      </w:r>
      <w:r w:rsidR="003B363C" w:rsidRPr="006A0E5F">
        <w:rPr>
          <w:rFonts w:ascii="Times New Roman" w:hAnsi="Times New Roman" w:cs="Times New Roman"/>
          <w:sz w:val="24"/>
          <w:szCs w:val="24"/>
        </w:rPr>
        <w:t>, que seus cotistas se tornem investidores indiretos na SAF.</w:t>
      </w:r>
    </w:p>
    <w:p w14:paraId="04236EAC" w14:textId="74128402" w:rsidR="0031561F" w:rsidRPr="006A0E5F" w:rsidRDefault="001741BB"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Nes</w:t>
      </w:r>
      <w:r w:rsidR="007374FB" w:rsidRPr="006A0E5F">
        <w:rPr>
          <w:rFonts w:ascii="Times New Roman" w:hAnsi="Times New Roman" w:cs="Times New Roman"/>
          <w:sz w:val="24"/>
          <w:szCs w:val="24"/>
        </w:rPr>
        <w:t>sa</w:t>
      </w:r>
      <w:r w:rsidRPr="006A0E5F">
        <w:rPr>
          <w:rFonts w:ascii="Times New Roman" w:hAnsi="Times New Roman" w:cs="Times New Roman"/>
          <w:sz w:val="24"/>
          <w:szCs w:val="24"/>
        </w:rPr>
        <w:t xml:space="preserve"> </w:t>
      </w:r>
      <w:r w:rsidR="007374FB" w:rsidRPr="006A0E5F">
        <w:rPr>
          <w:rFonts w:ascii="Times New Roman" w:hAnsi="Times New Roman" w:cs="Times New Roman"/>
          <w:sz w:val="24"/>
          <w:szCs w:val="24"/>
        </w:rPr>
        <w:t xml:space="preserve">modalidade de acesso ao </w:t>
      </w:r>
      <w:r w:rsidR="00B963D2" w:rsidRPr="006A0E5F">
        <w:rPr>
          <w:rFonts w:ascii="Times New Roman" w:hAnsi="Times New Roman" w:cs="Times New Roman"/>
          <w:sz w:val="24"/>
          <w:szCs w:val="24"/>
        </w:rPr>
        <w:t>mercado de capitais</w:t>
      </w:r>
      <w:r w:rsidRPr="006A0E5F">
        <w:rPr>
          <w:rFonts w:ascii="Times New Roman" w:hAnsi="Times New Roman" w:cs="Times New Roman"/>
          <w:sz w:val="24"/>
          <w:szCs w:val="24"/>
        </w:rPr>
        <w:t>,</w:t>
      </w:r>
      <w:r w:rsidR="007449BB" w:rsidRPr="006A0E5F">
        <w:rPr>
          <w:rFonts w:ascii="Times New Roman" w:hAnsi="Times New Roman" w:cs="Times New Roman"/>
          <w:sz w:val="24"/>
          <w:szCs w:val="24"/>
        </w:rPr>
        <w:t xml:space="preserve"> o FIP deverá obter os registros e autorizações necessárias</w:t>
      </w:r>
      <w:r w:rsidR="007374FB" w:rsidRPr="006A0E5F">
        <w:rPr>
          <w:rFonts w:ascii="Times New Roman" w:hAnsi="Times New Roman" w:cs="Times New Roman"/>
          <w:sz w:val="24"/>
          <w:szCs w:val="24"/>
        </w:rPr>
        <w:t xml:space="preserve"> perante</w:t>
      </w:r>
      <w:r w:rsidR="003B363C" w:rsidRPr="006A0E5F">
        <w:rPr>
          <w:rFonts w:ascii="Times New Roman" w:hAnsi="Times New Roman" w:cs="Times New Roman"/>
          <w:sz w:val="24"/>
          <w:szCs w:val="24"/>
        </w:rPr>
        <w:t xml:space="preserve"> a CVM</w:t>
      </w:r>
      <w:r w:rsidR="007449BB" w:rsidRPr="006A0E5F">
        <w:rPr>
          <w:rFonts w:ascii="Times New Roman" w:hAnsi="Times New Roman" w:cs="Times New Roman"/>
          <w:sz w:val="24"/>
          <w:szCs w:val="24"/>
        </w:rPr>
        <w:t>, mas não a SAF</w:t>
      </w:r>
      <w:r w:rsidRPr="006A0E5F">
        <w:rPr>
          <w:rFonts w:ascii="Times New Roman" w:hAnsi="Times New Roman" w:cs="Times New Roman"/>
          <w:sz w:val="24"/>
          <w:szCs w:val="24"/>
        </w:rPr>
        <w:t>.</w:t>
      </w:r>
      <w:r w:rsidR="0038515E" w:rsidRPr="006A0E5F">
        <w:rPr>
          <w:rFonts w:ascii="Times New Roman" w:hAnsi="Times New Roman" w:cs="Times New Roman"/>
          <w:sz w:val="24"/>
          <w:szCs w:val="24"/>
        </w:rPr>
        <w:t xml:space="preserve"> Essa estrutura pode ser adequada para situações em que a SAF ainda não se encontra preparada para </w:t>
      </w:r>
      <w:r w:rsidR="0031561F" w:rsidRPr="006A0E5F">
        <w:rPr>
          <w:rFonts w:ascii="Times New Roman" w:hAnsi="Times New Roman" w:cs="Times New Roman"/>
          <w:sz w:val="24"/>
          <w:szCs w:val="24"/>
        </w:rPr>
        <w:t>tornar-se</w:t>
      </w:r>
      <w:r w:rsidR="0038515E" w:rsidRPr="006A0E5F">
        <w:rPr>
          <w:rFonts w:ascii="Times New Roman" w:hAnsi="Times New Roman" w:cs="Times New Roman"/>
          <w:sz w:val="24"/>
          <w:szCs w:val="24"/>
        </w:rPr>
        <w:t xml:space="preserve"> uma companhia aberta, mas </w:t>
      </w:r>
      <w:r w:rsidR="00E91FCB" w:rsidRPr="006A0E5F">
        <w:rPr>
          <w:rFonts w:ascii="Times New Roman" w:hAnsi="Times New Roman" w:cs="Times New Roman"/>
          <w:sz w:val="24"/>
          <w:szCs w:val="24"/>
        </w:rPr>
        <w:t>já se busque</w:t>
      </w:r>
      <w:r w:rsidR="0038515E" w:rsidRPr="006A0E5F">
        <w:rPr>
          <w:rFonts w:ascii="Times New Roman" w:hAnsi="Times New Roman" w:cs="Times New Roman"/>
          <w:sz w:val="24"/>
          <w:szCs w:val="24"/>
        </w:rPr>
        <w:t xml:space="preserve"> permitir que investidores participem no resultado </w:t>
      </w:r>
      <w:r w:rsidR="00465E3D" w:rsidRPr="006A0E5F">
        <w:rPr>
          <w:rFonts w:ascii="Times New Roman" w:hAnsi="Times New Roman" w:cs="Times New Roman"/>
          <w:sz w:val="24"/>
          <w:szCs w:val="24"/>
        </w:rPr>
        <w:t xml:space="preserve">ou gestão </w:t>
      </w:r>
      <w:r w:rsidR="0038515E" w:rsidRPr="006A0E5F">
        <w:rPr>
          <w:rFonts w:ascii="Times New Roman" w:hAnsi="Times New Roman" w:cs="Times New Roman"/>
          <w:sz w:val="24"/>
          <w:szCs w:val="24"/>
        </w:rPr>
        <w:t>da SAF, ainda que indiretamente.</w:t>
      </w:r>
      <w:r w:rsidRPr="006A0E5F">
        <w:rPr>
          <w:rFonts w:ascii="Times New Roman" w:hAnsi="Times New Roman" w:cs="Times New Roman"/>
          <w:sz w:val="24"/>
          <w:szCs w:val="24"/>
        </w:rPr>
        <w:t xml:space="preserve"> </w:t>
      </w:r>
    </w:p>
    <w:p w14:paraId="53318CA9" w14:textId="4C319EEE" w:rsidR="00B60133" w:rsidRPr="006A0E5F" w:rsidRDefault="0031561F"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Importante destacar, todavia, que tendo em vista os riscos envolvidos nesse tipo de investimento, </w:t>
      </w:r>
      <w:r w:rsidR="000E37E4" w:rsidRPr="006A0E5F">
        <w:rPr>
          <w:rFonts w:ascii="Times New Roman" w:hAnsi="Times New Roman" w:cs="Times New Roman"/>
          <w:sz w:val="24"/>
          <w:szCs w:val="24"/>
        </w:rPr>
        <w:t>nos termos da regulamentação em vigor</w:t>
      </w:r>
      <w:r w:rsidR="0038515E" w:rsidRPr="006A0E5F">
        <w:rPr>
          <w:rFonts w:ascii="Times New Roman" w:hAnsi="Times New Roman" w:cs="Times New Roman"/>
          <w:sz w:val="24"/>
          <w:szCs w:val="24"/>
        </w:rPr>
        <w:t xml:space="preserve">, </w:t>
      </w:r>
      <w:r w:rsidR="3429836E" w:rsidRPr="006A0E5F">
        <w:rPr>
          <w:rFonts w:ascii="Times New Roman" w:hAnsi="Times New Roman" w:cs="Times New Roman"/>
          <w:sz w:val="24"/>
          <w:szCs w:val="24"/>
        </w:rPr>
        <w:t xml:space="preserve">por ora </w:t>
      </w:r>
      <w:r w:rsidR="0038515E" w:rsidRPr="006A0E5F">
        <w:rPr>
          <w:rFonts w:ascii="Times New Roman" w:hAnsi="Times New Roman" w:cs="Times New Roman"/>
          <w:sz w:val="24"/>
          <w:szCs w:val="24"/>
        </w:rPr>
        <w:t>somente investidores qualificados podem adquirir as cotas de FIP</w:t>
      </w:r>
      <w:r w:rsidR="00284FB9" w:rsidRPr="006A0E5F">
        <w:rPr>
          <w:rStyle w:val="Refdenotaderodap"/>
          <w:rFonts w:ascii="Times New Roman" w:hAnsi="Times New Roman" w:cs="Times New Roman"/>
          <w:sz w:val="24"/>
          <w:szCs w:val="24"/>
        </w:rPr>
        <w:footnoteReference w:id="20"/>
      </w:r>
      <w:r w:rsidR="001741BB" w:rsidRPr="006A0E5F">
        <w:rPr>
          <w:rFonts w:ascii="Times New Roman" w:hAnsi="Times New Roman" w:cs="Times New Roman"/>
          <w:sz w:val="24"/>
          <w:szCs w:val="24"/>
        </w:rPr>
        <w:t>.</w:t>
      </w:r>
    </w:p>
    <w:p w14:paraId="7A437006" w14:textId="5BFA5A6E" w:rsidR="00B42AF2" w:rsidRPr="006A0E5F" w:rsidRDefault="007374FB"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lastRenderedPageBreak/>
        <w:t xml:space="preserve">Conforme exposto anteriormente, a CVM enxerga as </w:t>
      </w:r>
      <w:r w:rsidR="0084650E" w:rsidRPr="006A0E5F">
        <w:rPr>
          <w:rFonts w:ascii="Times New Roman" w:hAnsi="Times New Roman" w:cs="Times New Roman"/>
          <w:sz w:val="24"/>
          <w:szCs w:val="24"/>
        </w:rPr>
        <w:t>SAF</w:t>
      </w:r>
      <w:r w:rsidRPr="006A0E5F">
        <w:rPr>
          <w:rFonts w:ascii="Times New Roman" w:hAnsi="Times New Roman" w:cs="Times New Roman"/>
          <w:sz w:val="24"/>
          <w:szCs w:val="24"/>
        </w:rPr>
        <w:t xml:space="preserve"> como trilha para democratização do </w:t>
      </w:r>
      <w:r w:rsidR="00B963D2" w:rsidRPr="006A0E5F">
        <w:rPr>
          <w:rFonts w:ascii="Times New Roman" w:hAnsi="Times New Roman" w:cs="Times New Roman"/>
          <w:sz w:val="24"/>
          <w:szCs w:val="24"/>
        </w:rPr>
        <w:t>mercado de capitais</w:t>
      </w:r>
      <w:r w:rsidRPr="006A0E5F">
        <w:rPr>
          <w:rFonts w:ascii="Times New Roman" w:hAnsi="Times New Roman" w:cs="Times New Roman"/>
          <w:sz w:val="24"/>
          <w:szCs w:val="24"/>
        </w:rPr>
        <w:t xml:space="preserve">, com aumento do número de investidores, de diferentes perfis. Todavia, a </w:t>
      </w:r>
      <w:r w:rsidR="00716CA7" w:rsidRPr="006A0E5F">
        <w:rPr>
          <w:rFonts w:ascii="Times New Roman" w:hAnsi="Times New Roman" w:cs="Times New Roman"/>
          <w:sz w:val="24"/>
          <w:szCs w:val="24"/>
        </w:rPr>
        <w:t xml:space="preserve">regulamentação da </w:t>
      </w:r>
      <w:r w:rsidRPr="006A0E5F">
        <w:rPr>
          <w:rFonts w:ascii="Times New Roman" w:hAnsi="Times New Roman" w:cs="Times New Roman"/>
          <w:sz w:val="24"/>
          <w:szCs w:val="24"/>
        </w:rPr>
        <w:t xml:space="preserve">CVM </w:t>
      </w:r>
      <w:r w:rsidR="00FE5E80" w:rsidRPr="006A0E5F">
        <w:rPr>
          <w:rFonts w:ascii="Times New Roman" w:hAnsi="Times New Roman" w:cs="Times New Roman"/>
          <w:sz w:val="24"/>
          <w:szCs w:val="24"/>
        </w:rPr>
        <w:t>está em constante evolução, inclusive sempre sopesando diversas questões relacionadas</w:t>
      </w:r>
      <w:r w:rsidR="00C13D3D" w:rsidRPr="006A0E5F">
        <w:rPr>
          <w:rFonts w:ascii="Times New Roman" w:hAnsi="Times New Roman" w:cs="Times New Roman"/>
          <w:sz w:val="24"/>
          <w:szCs w:val="24"/>
        </w:rPr>
        <w:t>: (i) à proteção dos investidores; (</w:t>
      </w:r>
      <w:proofErr w:type="spellStart"/>
      <w:r w:rsidR="00C13D3D" w:rsidRPr="006A0E5F">
        <w:rPr>
          <w:rFonts w:ascii="Times New Roman" w:hAnsi="Times New Roman" w:cs="Times New Roman"/>
          <w:sz w:val="24"/>
          <w:szCs w:val="24"/>
        </w:rPr>
        <w:t>ii</w:t>
      </w:r>
      <w:proofErr w:type="spellEnd"/>
      <w:r w:rsidR="00C13D3D" w:rsidRPr="006A0E5F">
        <w:rPr>
          <w:rFonts w:ascii="Times New Roman" w:hAnsi="Times New Roman" w:cs="Times New Roman"/>
          <w:sz w:val="24"/>
          <w:szCs w:val="24"/>
        </w:rPr>
        <w:t>) à garantia de um mercado equitativo, eficiente e transparente; e (</w:t>
      </w:r>
      <w:proofErr w:type="spellStart"/>
      <w:r w:rsidR="00C13D3D" w:rsidRPr="006A0E5F">
        <w:rPr>
          <w:rFonts w:ascii="Times New Roman" w:hAnsi="Times New Roman" w:cs="Times New Roman"/>
          <w:sz w:val="24"/>
          <w:szCs w:val="24"/>
        </w:rPr>
        <w:t>iii</w:t>
      </w:r>
      <w:proofErr w:type="spellEnd"/>
      <w:r w:rsidR="00C13D3D" w:rsidRPr="006A0E5F">
        <w:rPr>
          <w:rFonts w:ascii="Times New Roman" w:hAnsi="Times New Roman" w:cs="Times New Roman"/>
          <w:sz w:val="24"/>
          <w:szCs w:val="24"/>
        </w:rPr>
        <w:t>) aos parâmetros de adequação dos produtos ao perfil de risco do investidor (</w:t>
      </w:r>
      <w:proofErr w:type="spellStart"/>
      <w:r w:rsidR="00C13D3D" w:rsidRPr="006A0E5F">
        <w:rPr>
          <w:rFonts w:ascii="Times New Roman" w:hAnsi="Times New Roman" w:cs="Times New Roman"/>
          <w:i/>
          <w:iCs/>
          <w:sz w:val="24"/>
          <w:szCs w:val="24"/>
        </w:rPr>
        <w:t>suitability</w:t>
      </w:r>
      <w:proofErr w:type="spellEnd"/>
      <w:r w:rsidR="00C13D3D" w:rsidRPr="006A0E5F">
        <w:rPr>
          <w:rFonts w:ascii="Times New Roman" w:hAnsi="Times New Roman" w:cs="Times New Roman"/>
          <w:sz w:val="24"/>
          <w:szCs w:val="24"/>
        </w:rPr>
        <w:t xml:space="preserve">). </w:t>
      </w:r>
    </w:p>
    <w:p w14:paraId="5620343E" w14:textId="2E34BDF8" w:rsidR="00B42AF2" w:rsidRPr="006A0E5F" w:rsidRDefault="003B363C" w:rsidP="00EC2FC3">
      <w:pPr>
        <w:pStyle w:val="PargrafodaLista"/>
        <w:numPr>
          <w:ilvl w:val="2"/>
          <w:numId w:val="2"/>
        </w:numPr>
        <w:spacing w:before="240" w:after="240" w:line="360" w:lineRule="auto"/>
        <w:contextualSpacing w:val="0"/>
        <w:rPr>
          <w:rFonts w:ascii="Times New Roman" w:hAnsi="Times New Roman" w:cs="Times New Roman"/>
          <w:b/>
          <w:bCs/>
          <w:sz w:val="24"/>
          <w:szCs w:val="24"/>
        </w:rPr>
      </w:pPr>
      <w:r w:rsidRPr="006A0E5F">
        <w:rPr>
          <w:rFonts w:ascii="Times New Roman" w:hAnsi="Times New Roman" w:cs="Times New Roman"/>
          <w:b/>
          <w:bCs/>
          <w:sz w:val="24"/>
          <w:szCs w:val="24"/>
        </w:rPr>
        <w:t xml:space="preserve">Fundos de Investimento Imobiliário </w:t>
      </w:r>
      <w:r w:rsidR="00B42AF2" w:rsidRPr="006A0E5F">
        <w:rPr>
          <w:rFonts w:ascii="Times New Roman" w:hAnsi="Times New Roman" w:cs="Times New Roman"/>
          <w:b/>
          <w:bCs/>
          <w:sz w:val="24"/>
          <w:szCs w:val="24"/>
        </w:rPr>
        <w:t>–</w:t>
      </w:r>
      <w:r w:rsidRPr="006A0E5F">
        <w:rPr>
          <w:rFonts w:ascii="Times New Roman" w:hAnsi="Times New Roman" w:cs="Times New Roman"/>
          <w:b/>
          <w:bCs/>
          <w:sz w:val="24"/>
          <w:szCs w:val="24"/>
        </w:rPr>
        <w:t xml:space="preserve"> FII</w:t>
      </w:r>
    </w:p>
    <w:p w14:paraId="237E8683" w14:textId="18F46146" w:rsidR="00B60133" w:rsidRPr="006A0E5F" w:rsidRDefault="00466660" w:rsidP="00EC2FC3">
      <w:pPr>
        <w:spacing w:before="240" w:after="240" w:line="360" w:lineRule="auto"/>
        <w:ind w:firstLine="360"/>
        <w:rPr>
          <w:rFonts w:ascii="Times New Roman" w:hAnsi="Times New Roman" w:cs="Times New Roman"/>
          <w:sz w:val="24"/>
          <w:szCs w:val="24"/>
        </w:rPr>
      </w:pPr>
      <w:r w:rsidRPr="006A0E5F">
        <w:rPr>
          <w:rFonts w:ascii="Times New Roman" w:hAnsi="Times New Roman" w:cs="Times New Roman"/>
          <w:sz w:val="24"/>
          <w:szCs w:val="24"/>
        </w:rPr>
        <w:t>Os FII são fundos que têm como objetivo o investimento em empreendimentos imobiliários</w:t>
      </w:r>
      <w:r w:rsidR="00C6656D" w:rsidRPr="006A0E5F">
        <w:rPr>
          <w:rFonts w:ascii="Times New Roman" w:hAnsi="Times New Roman" w:cs="Times New Roman"/>
          <w:sz w:val="24"/>
          <w:szCs w:val="24"/>
        </w:rPr>
        <w:t xml:space="preserve"> e, conforme Anexo III da Resolução CVM nº 175, podem investir em sociedades de propósito específico</w:t>
      </w:r>
      <w:r w:rsidR="0059499E" w:rsidRPr="006A0E5F">
        <w:rPr>
          <w:rFonts w:ascii="Times New Roman" w:hAnsi="Times New Roman" w:cs="Times New Roman"/>
          <w:sz w:val="24"/>
          <w:szCs w:val="24"/>
        </w:rPr>
        <w:t xml:space="preserve">, certificados de recebíveis imobiliários, </w:t>
      </w:r>
      <w:r w:rsidR="004E3DFB" w:rsidRPr="006A0E5F">
        <w:rPr>
          <w:rFonts w:ascii="Times New Roman" w:hAnsi="Times New Roman" w:cs="Times New Roman"/>
          <w:sz w:val="24"/>
          <w:szCs w:val="24"/>
        </w:rPr>
        <w:t>terrenos, unidades imobiliárias, dentre outras modalidades.</w:t>
      </w:r>
    </w:p>
    <w:p w14:paraId="2A8AB292" w14:textId="1931FDEA" w:rsidR="004E3DFB" w:rsidRPr="006A0E5F" w:rsidRDefault="005637D7"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As SAF podem </w:t>
      </w:r>
      <w:r w:rsidR="00164B67" w:rsidRPr="006A0E5F">
        <w:rPr>
          <w:rFonts w:ascii="Times New Roman" w:hAnsi="Times New Roman" w:cs="Times New Roman"/>
          <w:sz w:val="24"/>
          <w:szCs w:val="24"/>
        </w:rPr>
        <w:t>participar d</w:t>
      </w:r>
      <w:r w:rsidR="00DE21FC" w:rsidRPr="006A0E5F">
        <w:rPr>
          <w:rFonts w:ascii="Times New Roman" w:hAnsi="Times New Roman" w:cs="Times New Roman"/>
          <w:sz w:val="24"/>
          <w:szCs w:val="24"/>
        </w:rPr>
        <w:t>a estruturação d</w:t>
      </w:r>
      <w:r w:rsidR="00164B67" w:rsidRPr="006A0E5F">
        <w:rPr>
          <w:rFonts w:ascii="Times New Roman" w:hAnsi="Times New Roman" w:cs="Times New Roman"/>
          <w:sz w:val="24"/>
          <w:szCs w:val="24"/>
        </w:rPr>
        <w:t>e</w:t>
      </w:r>
      <w:r w:rsidR="003D695A" w:rsidRPr="006A0E5F">
        <w:rPr>
          <w:rFonts w:ascii="Times New Roman" w:hAnsi="Times New Roman" w:cs="Times New Roman"/>
          <w:sz w:val="24"/>
          <w:szCs w:val="24"/>
        </w:rPr>
        <w:t xml:space="preserve"> operações envolvendo</w:t>
      </w:r>
      <w:r w:rsidRPr="006A0E5F">
        <w:rPr>
          <w:rFonts w:ascii="Times New Roman" w:hAnsi="Times New Roman" w:cs="Times New Roman"/>
          <w:sz w:val="24"/>
          <w:szCs w:val="24"/>
        </w:rPr>
        <w:t xml:space="preserve"> FII, por exemplo, para viabilizar </w:t>
      </w:r>
      <w:r w:rsidR="0024194A" w:rsidRPr="006A0E5F">
        <w:rPr>
          <w:rFonts w:ascii="Times New Roman" w:hAnsi="Times New Roman" w:cs="Times New Roman"/>
          <w:sz w:val="24"/>
          <w:szCs w:val="24"/>
        </w:rPr>
        <w:t xml:space="preserve">projetos de seu interesse no ramo imobiliário, como </w:t>
      </w:r>
      <w:r w:rsidRPr="006A0E5F">
        <w:rPr>
          <w:rFonts w:ascii="Times New Roman" w:hAnsi="Times New Roman" w:cs="Times New Roman"/>
          <w:sz w:val="24"/>
          <w:szCs w:val="24"/>
        </w:rPr>
        <w:t xml:space="preserve">a construção </w:t>
      </w:r>
      <w:r w:rsidR="00006593" w:rsidRPr="006A0E5F">
        <w:rPr>
          <w:rFonts w:ascii="Times New Roman" w:hAnsi="Times New Roman" w:cs="Times New Roman"/>
          <w:sz w:val="24"/>
          <w:szCs w:val="24"/>
        </w:rPr>
        <w:t xml:space="preserve">ou reforma </w:t>
      </w:r>
      <w:r w:rsidRPr="006A0E5F">
        <w:rPr>
          <w:rFonts w:ascii="Times New Roman" w:hAnsi="Times New Roman" w:cs="Times New Roman"/>
          <w:sz w:val="24"/>
          <w:szCs w:val="24"/>
        </w:rPr>
        <w:t xml:space="preserve">de estádio ou centro de treinamento, mediante a </w:t>
      </w:r>
      <w:r w:rsidR="00A34EA0" w:rsidRPr="006A0E5F">
        <w:rPr>
          <w:rFonts w:ascii="Times New Roman" w:hAnsi="Times New Roman" w:cs="Times New Roman"/>
          <w:sz w:val="24"/>
          <w:szCs w:val="24"/>
        </w:rPr>
        <w:t xml:space="preserve">oferta pública das cotas, com </w:t>
      </w:r>
      <w:r w:rsidR="007316AE" w:rsidRPr="006A0E5F">
        <w:rPr>
          <w:rFonts w:ascii="Times New Roman" w:hAnsi="Times New Roman" w:cs="Times New Roman"/>
          <w:sz w:val="24"/>
          <w:szCs w:val="24"/>
        </w:rPr>
        <w:t xml:space="preserve">ou sem </w:t>
      </w:r>
      <w:r w:rsidR="00A34EA0" w:rsidRPr="006A0E5F">
        <w:rPr>
          <w:rFonts w:ascii="Times New Roman" w:hAnsi="Times New Roman" w:cs="Times New Roman"/>
          <w:sz w:val="24"/>
          <w:szCs w:val="24"/>
        </w:rPr>
        <w:t xml:space="preserve">a </w:t>
      </w:r>
      <w:r w:rsidRPr="006A0E5F">
        <w:rPr>
          <w:rFonts w:ascii="Times New Roman" w:hAnsi="Times New Roman" w:cs="Times New Roman"/>
          <w:sz w:val="24"/>
          <w:szCs w:val="24"/>
        </w:rPr>
        <w:t>aquisição de uma parcela d</w:t>
      </w:r>
      <w:r w:rsidR="00A34EA0" w:rsidRPr="006A0E5F">
        <w:rPr>
          <w:rFonts w:ascii="Times New Roman" w:hAnsi="Times New Roman" w:cs="Times New Roman"/>
          <w:sz w:val="24"/>
          <w:szCs w:val="24"/>
        </w:rPr>
        <w:t>ess</w:t>
      </w:r>
      <w:r w:rsidRPr="006A0E5F">
        <w:rPr>
          <w:rFonts w:ascii="Times New Roman" w:hAnsi="Times New Roman" w:cs="Times New Roman"/>
          <w:sz w:val="24"/>
          <w:szCs w:val="24"/>
        </w:rPr>
        <w:t xml:space="preserve">as cotas, em conjunto com </w:t>
      </w:r>
      <w:r w:rsidR="007316AE" w:rsidRPr="006A0E5F">
        <w:rPr>
          <w:rFonts w:ascii="Times New Roman" w:hAnsi="Times New Roman" w:cs="Times New Roman"/>
          <w:sz w:val="24"/>
          <w:szCs w:val="24"/>
        </w:rPr>
        <w:t xml:space="preserve">outros </w:t>
      </w:r>
      <w:r w:rsidRPr="006A0E5F">
        <w:rPr>
          <w:rFonts w:ascii="Times New Roman" w:hAnsi="Times New Roman" w:cs="Times New Roman"/>
          <w:sz w:val="24"/>
          <w:szCs w:val="24"/>
        </w:rPr>
        <w:t>investid</w:t>
      </w:r>
      <w:r w:rsidR="009E176B" w:rsidRPr="006A0E5F">
        <w:rPr>
          <w:rFonts w:ascii="Times New Roman" w:hAnsi="Times New Roman" w:cs="Times New Roman"/>
          <w:sz w:val="24"/>
          <w:szCs w:val="24"/>
        </w:rPr>
        <w:t xml:space="preserve">ores. Nesse modelo, os investidores </w:t>
      </w:r>
      <w:r w:rsidR="00A34EA0" w:rsidRPr="006A0E5F">
        <w:rPr>
          <w:rFonts w:ascii="Times New Roman" w:hAnsi="Times New Roman" w:cs="Times New Roman"/>
          <w:sz w:val="24"/>
          <w:szCs w:val="24"/>
        </w:rPr>
        <w:t xml:space="preserve">podem </w:t>
      </w:r>
      <w:r w:rsidR="009E176B" w:rsidRPr="006A0E5F">
        <w:rPr>
          <w:rFonts w:ascii="Times New Roman" w:hAnsi="Times New Roman" w:cs="Times New Roman"/>
          <w:sz w:val="24"/>
          <w:szCs w:val="24"/>
        </w:rPr>
        <w:t xml:space="preserve">se </w:t>
      </w:r>
      <w:r w:rsidR="00AD508F" w:rsidRPr="006A0E5F">
        <w:rPr>
          <w:rFonts w:ascii="Times New Roman" w:hAnsi="Times New Roman" w:cs="Times New Roman"/>
          <w:sz w:val="24"/>
          <w:szCs w:val="24"/>
        </w:rPr>
        <w:t xml:space="preserve">tornar </w:t>
      </w:r>
      <w:r w:rsidR="009E176B" w:rsidRPr="006A0E5F">
        <w:rPr>
          <w:rFonts w:ascii="Times New Roman" w:hAnsi="Times New Roman" w:cs="Times New Roman"/>
          <w:sz w:val="24"/>
          <w:szCs w:val="24"/>
        </w:rPr>
        <w:t>sócios indiretos do estádio</w:t>
      </w:r>
      <w:r w:rsidR="00A34EA0" w:rsidRPr="006A0E5F">
        <w:rPr>
          <w:rFonts w:ascii="Times New Roman" w:hAnsi="Times New Roman" w:cs="Times New Roman"/>
          <w:sz w:val="24"/>
          <w:szCs w:val="24"/>
        </w:rPr>
        <w:t xml:space="preserve"> ou centro de treinamento</w:t>
      </w:r>
      <w:r w:rsidR="009E176B" w:rsidRPr="006A0E5F">
        <w:rPr>
          <w:rFonts w:ascii="Times New Roman" w:hAnsi="Times New Roman" w:cs="Times New Roman"/>
          <w:sz w:val="24"/>
          <w:szCs w:val="24"/>
        </w:rPr>
        <w:t xml:space="preserve">, </w:t>
      </w:r>
      <w:r w:rsidR="00A34EA0" w:rsidRPr="006A0E5F">
        <w:rPr>
          <w:rFonts w:ascii="Times New Roman" w:hAnsi="Times New Roman" w:cs="Times New Roman"/>
          <w:sz w:val="24"/>
          <w:szCs w:val="24"/>
        </w:rPr>
        <w:t>recebendo</w:t>
      </w:r>
      <w:r w:rsidR="009E176B" w:rsidRPr="006A0E5F">
        <w:rPr>
          <w:rFonts w:ascii="Times New Roman" w:hAnsi="Times New Roman" w:cs="Times New Roman"/>
          <w:sz w:val="24"/>
          <w:szCs w:val="24"/>
        </w:rPr>
        <w:t xml:space="preserve"> desde o aluguel </w:t>
      </w:r>
      <w:r w:rsidR="00A34EA0" w:rsidRPr="006A0E5F">
        <w:rPr>
          <w:rFonts w:ascii="Times New Roman" w:hAnsi="Times New Roman" w:cs="Times New Roman"/>
          <w:sz w:val="24"/>
          <w:szCs w:val="24"/>
        </w:rPr>
        <w:t>até a bilheteria de jogos e eventos.</w:t>
      </w:r>
    </w:p>
    <w:p w14:paraId="79BD5A7C" w14:textId="04A34A3B" w:rsidR="00B42AF2" w:rsidRPr="006A0E5F" w:rsidRDefault="005413D1"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Os FII também podem ser utilizados como </w:t>
      </w:r>
      <w:r w:rsidR="00B61E83" w:rsidRPr="006A0E5F">
        <w:rPr>
          <w:rFonts w:ascii="Times New Roman" w:hAnsi="Times New Roman" w:cs="Times New Roman"/>
          <w:sz w:val="24"/>
          <w:szCs w:val="24"/>
        </w:rPr>
        <w:t xml:space="preserve">importante </w:t>
      </w:r>
      <w:r w:rsidRPr="006A0E5F">
        <w:rPr>
          <w:rFonts w:ascii="Times New Roman" w:hAnsi="Times New Roman" w:cs="Times New Roman"/>
          <w:sz w:val="24"/>
          <w:szCs w:val="24"/>
        </w:rPr>
        <w:t xml:space="preserve">veículo para a aquisição de certificados de recebíveis imobiliários (CRI) </w:t>
      </w:r>
      <w:r w:rsidR="00B61E83" w:rsidRPr="006A0E5F">
        <w:rPr>
          <w:rFonts w:ascii="Times New Roman" w:hAnsi="Times New Roman" w:cs="Times New Roman"/>
          <w:sz w:val="24"/>
          <w:szCs w:val="24"/>
        </w:rPr>
        <w:t xml:space="preserve">lastreados em ativos </w:t>
      </w:r>
      <w:r w:rsidRPr="006A0E5F">
        <w:rPr>
          <w:rFonts w:ascii="Times New Roman" w:hAnsi="Times New Roman" w:cs="Times New Roman"/>
          <w:sz w:val="24"/>
          <w:szCs w:val="24"/>
        </w:rPr>
        <w:t>emitidos pelas SAF</w:t>
      </w:r>
      <w:r w:rsidR="00116215" w:rsidRPr="006A0E5F">
        <w:rPr>
          <w:rFonts w:ascii="Times New Roman" w:hAnsi="Times New Roman" w:cs="Times New Roman"/>
          <w:sz w:val="24"/>
          <w:szCs w:val="24"/>
        </w:rPr>
        <w:t xml:space="preserve">, como observado na seção </w:t>
      </w:r>
      <w:r w:rsidR="00BC589F" w:rsidRPr="006A0E5F">
        <w:rPr>
          <w:rFonts w:ascii="Times New Roman" w:hAnsi="Times New Roman" w:cs="Times New Roman"/>
          <w:sz w:val="24"/>
          <w:szCs w:val="24"/>
        </w:rPr>
        <w:t>5.</w:t>
      </w:r>
      <w:r w:rsidR="004D44BA" w:rsidRPr="006A0E5F">
        <w:rPr>
          <w:rFonts w:ascii="Times New Roman" w:hAnsi="Times New Roman" w:cs="Times New Roman"/>
          <w:sz w:val="24"/>
          <w:szCs w:val="24"/>
        </w:rPr>
        <w:t>5</w:t>
      </w:r>
      <w:r w:rsidR="002674D1" w:rsidRPr="006A0E5F">
        <w:rPr>
          <w:rFonts w:ascii="Times New Roman" w:hAnsi="Times New Roman" w:cs="Times New Roman"/>
          <w:sz w:val="24"/>
          <w:szCs w:val="24"/>
        </w:rPr>
        <w:t>,</w:t>
      </w:r>
      <w:r w:rsidR="00BC589F" w:rsidRPr="006A0E5F">
        <w:rPr>
          <w:rFonts w:ascii="Times New Roman" w:hAnsi="Times New Roman" w:cs="Times New Roman"/>
          <w:sz w:val="24"/>
          <w:szCs w:val="24"/>
        </w:rPr>
        <w:t xml:space="preserve"> </w:t>
      </w:r>
      <w:r w:rsidR="00116215" w:rsidRPr="006A0E5F">
        <w:rPr>
          <w:rFonts w:ascii="Times New Roman" w:hAnsi="Times New Roman" w:cs="Times New Roman"/>
          <w:sz w:val="24"/>
          <w:szCs w:val="24"/>
        </w:rPr>
        <w:t>que trata da securitização</w:t>
      </w:r>
      <w:r w:rsidR="00840C0E" w:rsidRPr="006A0E5F">
        <w:rPr>
          <w:rFonts w:ascii="Times New Roman" w:hAnsi="Times New Roman" w:cs="Times New Roman"/>
          <w:sz w:val="24"/>
          <w:szCs w:val="24"/>
        </w:rPr>
        <w:t>.</w:t>
      </w:r>
    </w:p>
    <w:p w14:paraId="1EBF023C" w14:textId="363E0C35" w:rsidR="003B363C" w:rsidRPr="006A0E5F" w:rsidRDefault="00B42AF2" w:rsidP="00EC2FC3">
      <w:pPr>
        <w:pStyle w:val="PargrafodaLista"/>
        <w:numPr>
          <w:ilvl w:val="2"/>
          <w:numId w:val="2"/>
        </w:numPr>
        <w:spacing w:before="240" w:after="240" w:line="360" w:lineRule="auto"/>
        <w:contextualSpacing w:val="0"/>
        <w:rPr>
          <w:rFonts w:ascii="Times New Roman" w:hAnsi="Times New Roman" w:cs="Times New Roman"/>
          <w:b/>
          <w:bCs/>
          <w:sz w:val="24"/>
          <w:szCs w:val="24"/>
        </w:rPr>
      </w:pPr>
      <w:r w:rsidRPr="006A0E5F">
        <w:rPr>
          <w:rFonts w:ascii="Times New Roman" w:hAnsi="Times New Roman" w:cs="Times New Roman"/>
          <w:b/>
          <w:bCs/>
          <w:sz w:val="24"/>
          <w:szCs w:val="24"/>
        </w:rPr>
        <w:t>Fundos de Investimento em Direitos Creditórios - FIDC</w:t>
      </w:r>
    </w:p>
    <w:p w14:paraId="73976434" w14:textId="384A5BAF" w:rsidR="00B42AF2" w:rsidRPr="006A0E5F" w:rsidRDefault="00B42AF2" w:rsidP="00EC2FC3">
      <w:pPr>
        <w:pStyle w:val="Normalalteradora"/>
        <w:spacing w:before="240" w:after="240" w:line="360" w:lineRule="auto"/>
        <w:ind w:firstLine="708"/>
      </w:pPr>
      <w:r w:rsidRPr="006A0E5F">
        <w:t xml:space="preserve">Os </w:t>
      </w:r>
      <w:proofErr w:type="spellStart"/>
      <w:r w:rsidRPr="006A0E5F">
        <w:t>FIDCs</w:t>
      </w:r>
      <w:proofErr w:type="spellEnd"/>
      <w:r w:rsidRPr="006A0E5F">
        <w:t xml:space="preserve"> são fundos de investimento que investem em direitos creditórios, inclusive, mas não apenas, </w:t>
      </w:r>
      <w:r w:rsidR="004B61EE" w:rsidRPr="006A0E5F">
        <w:t xml:space="preserve">tendo em vista que são </w:t>
      </w:r>
      <w:r w:rsidRPr="006A0E5F">
        <w:t xml:space="preserve">direitos creditórios: (a) direitos e títulos representativos de crédito; (b) valores mobiliários representativos de crédito; (c) certificados de recebíveis e </w:t>
      </w:r>
      <w:r w:rsidRPr="006A0E5F">
        <w:lastRenderedPageBreak/>
        <w:t>outros valores mobiliários representativos de operações de securitização, que não sejam lastreados em direitos creditórios não-padronizados; e (d) por equiparação, cotas de FIDC.</w:t>
      </w:r>
    </w:p>
    <w:p w14:paraId="4F73C9BF" w14:textId="0F6F443E" w:rsidR="00B42AF2" w:rsidRPr="006A0E5F" w:rsidRDefault="003D695A" w:rsidP="00EC2FC3">
      <w:pPr>
        <w:pStyle w:val="Normalalteradora"/>
        <w:spacing w:before="240" w:after="240" w:line="360" w:lineRule="auto"/>
        <w:ind w:firstLine="360"/>
      </w:pPr>
      <w:r w:rsidRPr="006A0E5F">
        <w:t>As</w:t>
      </w:r>
      <w:r w:rsidR="00B42AF2" w:rsidRPr="006A0E5F">
        <w:t xml:space="preserve"> características desta </w:t>
      </w:r>
      <w:r w:rsidRPr="006A0E5F">
        <w:t xml:space="preserve">categoria </w:t>
      </w:r>
      <w:r w:rsidR="00B42AF2" w:rsidRPr="006A0E5F">
        <w:t>de fundo de inves</w:t>
      </w:r>
      <w:r w:rsidR="00B76428" w:rsidRPr="006A0E5F">
        <w:t xml:space="preserve">timento </w:t>
      </w:r>
      <w:r w:rsidR="00890A68" w:rsidRPr="006A0E5F">
        <w:t>são abordadas na próxima seção</w:t>
      </w:r>
      <w:r w:rsidR="00B42AF2" w:rsidRPr="006A0E5F">
        <w:t xml:space="preserve"> juntamente com as operações de securitização.</w:t>
      </w:r>
    </w:p>
    <w:p w14:paraId="427200A9" w14:textId="5C6539F0" w:rsidR="00B42AF2" w:rsidRPr="006A0E5F" w:rsidRDefault="006B50C0" w:rsidP="00EC2FC3">
      <w:pPr>
        <w:pStyle w:val="Ttulo2"/>
        <w:numPr>
          <w:ilvl w:val="1"/>
          <w:numId w:val="2"/>
        </w:numPr>
        <w:spacing w:before="240" w:line="360" w:lineRule="auto"/>
        <w:rPr>
          <w:rFonts w:ascii="Times New Roman" w:hAnsi="Times New Roman" w:cs="Times New Roman"/>
          <w:sz w:val="24"/>
          <w:szCs w:val="24"/>
        </w:rPr>
      </w:pPr>
      <w:r w:rsidRPr="006A0E5F">
        <w:rPr>
          <w:rFonts w:ascii="Times New Roman" w:hAnsi="Times New Roman" w:cs="Times New Roman"/>
          <w:sz w:val="24"/>
          <w:szCs w:val="24"/>
        </w:rPr>
        <w:t>Securitização</w:t>
      </w:r>
      <w:r w:rsidR="00953718" w:rsidRPr="006A0E5F">
        <w:rPr>
          <w:rFonts w:ascii="Times New Roman" w:hAnsi="Times New Roman" w:cs="Times New Roman"/>
          <w:sz w:val="24"/>
          <w:szCs w:val="24"/>
        </w:rPr>
        <w:t xml:space="preserve"> </w:t>
      </w:r>
    </w:p>
    <w:p w14:paraId="01C34DAE" w14:textId="1952D0A8" w:rsidR="00804DCC" w:rsidRPr="006A0E5F" w:rsidRDefault="006B50C0"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As SAF também podem se valer de operações de securitização</w:t>
      </w:r>
      <w:r w:rsidR="00804DCC" w:rsidRPr="006A0E5F">
        <w:rPr>
          <w:rFonts w:ascii="Times New Roman" w:hAnsi="Times New Roman" w:cs="Times New Roman"/>
          <w:sz w:val="24"/>
          <w:szCs w:val="24"/>
        </w:rPr>
        <w:t xml:space="preserve">, seja </w:t>
      </w:r>
      <w:r w:rsidR="00890A68" w:rsidRPr="006A0E5F">
        <w:rPr>
          <w:rFonts w:ascii="Times New Roman" w:hAnsi="Times New Roman" w:cs="Times New Roman"/>
          <w:sz w:val="24"/>
          <w:szCs w:val="24"/>
        </w:rPr>
        <w:t xml:space="preserve">estruturada </w:t>
      </w:r>
      <w:r w:rsidR="00804DCC" w:rsidRPr="006A0E5F">
        <w:rPr>
          <w:rFonts w:ascii="Times New Roman" w:hAnsi="Times New Roman" w:cs="Times New Roman"/>
          <w:sz w:val="24"/>
          <w:szCs w:val="24"/>
        </w:rPr>
        <w:t xml:space="preserve">por meio de fundo de investimento ou </w:t>
      </w:r>
      <w:r w:rsidR="00890A68" w:rsidRPr="006A0E5F">
        <w:rPr>
          <w:rFonts w:ascii="Times New Roman" w:hAnsi="Times New Roman" w:cs="Times New Roman"/>
          <w:sz w:val="24"/>
          <w:szCs w:val="24"/>
        </w:rPr>
        <w:t xml:space="preserve">por </w:t>
      </w:r>
      <w:r w:rsidR="00804DCC" w:rsidRPr="006A0E5F">
        <w:rPr>
          <w:rFonts w:ascii="Times New Roman" w:hAnsi="Times New Roman" w:cs="Times New Roman"/>
          <w:sz w:val="24"/>
          <w:szCs w:val="24"/>
        </w:rPr>
        <w:t>emissão de espécie de certificado de recebível,</w:t>
      </w:r>
      <w:r w:rsidRPr="006A0E5F">
        <w:rPr>
          <w:rFonts w:ascii="Times New Roman" w:hAnsi="Times New Roman" w:cs="Times New Roman"/>
          <w:sz w:val="24"/>
          <w:szCs w:val="24"/>
        </w:rPr>
        <w:t xml:space="preserve"> para fins de obtenção de recursos para suas atividades. </w:t>
      </w:r>
    </w:p>
    <w:p w14:paraId="72C71678" w14:textId="0F12D79B" w:rsidR="006B50C0" w:rsidRPr="006A0E5F" w:rsidRDefault="00804DCC"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Em tais</w:t>
      </w:r>
      <w:r w:rsidR="006B50C0" w:rsidRPr="006A0E5F">
        <w:rPr>
          <w:rFonts w:ascii="Times New Roman" w:hAnsi="Times New Roman" w:cs="Times New Roman"/>
          <w:sz w:val="24"/>
          <w:szCs w:val="24"/>
        </w:rPr>
        <w:t xml:space="preserve"> operações, as sociedades e mesmo os clubes podem antecipar o recebimento de direitos creditórios de sua titularidade por meio de sua cessão (com desconto) para fundos de investimento em direitos creditórios – FIDC e companhias </w:t>
      </w:r>
      <w:proofErr w:type="spellStart"/>
      <w:r w:rsidR="006B50C0" w:rsidRPr="006A0E5F">
        <w:rPr>
          <w:rFonts w:ascii="Times New Roman" w:hAnsi="Times New Roman" w:cs="Times New Roman"/>
          <w:sz w:val="24"/>
          <w:szCs w:val="24"/>
        </w:rPr>
        <w:t>securitizadoras</w:t>
      </w:r>
      <w:proofErr w:type="spellEnd"/>
      <w:r w:rsidR="006B50C0" w:rsidRPr="006A0E5F">
        <w:rPr>
          <w:rFonts w:ascii="Times New Roman" w:hAnsi="Times New Roman" w:cs="Times New Roman"/>
          <w:sz w:val="24"/>
          <w:szCs w:val="24"/>
        </w:rPr>
        <w:t>.</w:t>
      </w:r>
    </w:p>
    <w:p w14:paraId="4D916AB9" w14:textId="39FE315F" w:rsidR="00305D85" w:rsidRPr="006A0E5F" w:rsidRDefault="006B50C0"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Os fundos </w:t>
      </w:r>
      <w:r w:rsidR="003F4734" w:rsidRPr="006A0E5F">
        <w:rPr>
          <w:rFonts w:ascii="Times New Roman" w:hAnsi="Times New Roman" w:cs="Times New Roman"/>
          <w:sz w:val="24"/>
          <w:szCs w:val="24"/>
        </w:rPr>
        <w:t xml:space="preserve">emitem </w:t>
      </w:r>
      <w:r w:rsidRPr="006A0E5F">
        <w:rPr>
          <w:rFonts w:ascii="Times New Roman" w:hAnsi="Times New Roman" w:cs="Times New Roman"/>
          <w:sz w:val="24"/>
          <w:szCs w:val="24"/>
        </w:rPr>
        <w:t xml:space="preserve">cotas e as </w:t>
      </w:r>
      <w:proofErr w:type="spellStart"/>
      <w:r w:rsidRPr="006A0E5F">
        <w:rPr>
          <w:rFonts w:ascii="Times New Roman" w:hAnsi="Times New Roman" w:cs="Times New Roman"/>
          <w:sz w:val="24"/>
          <w:szCs w:val="24"/>
        </w:rPr>
        <w:t>securitizadoras</w:t>
      </w:r>
      <w:proofErr w:type="spellEnd"/>
      <w:r w:rsidRPr="006A0E5F">
        <w:rPr>
          <w:rFonts w:ascii="Times New Roman" w:hAnsi="Times New Roman" w:cs="Times New Roman"/>
          <w:sz w:val="24"/>
          <w:szCs w:val="24"/>
        </w:rPr>
        <w:t xml:space="preserve"> </w:t>
      </w:r>
      <w:r w:rsidR="003F4734" w:rsidRPr="006A0E5F">
        <w:rPr>
          <w:rFonts w:ascii="Times New Roman" w:hAnsi="Times New Roman" w:cs="Times New Roman"/>
          <w:sz w:val="24"/>
          <w:szCs w:val="24"/>
        </w:rPr>
        <w:t xml:space="preserve">emitem </w:t>
      </w:r>
      <w:r w:rsidRPr="006A0E5F">
        <w:rPr>
          <w:rFonts w:ascii="Times New Roman" w:hAnsi="Times New Roman" w:cs="Times New Roman"/>
          <w:sz w:val="24"/>
          <w:szCs w:val="24"/>
        </w:rPr>
        <w:t xml:space="preserve">certificados de recebíveis cujos lastros são compostos pelos direitos creditórios cedidos pela SAF; e essas cotas </w:t>
      </w:r>
      <w:r w:rsidR="00EE2097" w:rsidRPr="006A0E5F">
        <w:rPr>
          <w:rFonts w:ascii="Times New Roman" w:hAnsi="Times New Roman" w:cs="Times New Roman"/>
          <w:sz w:val="24"/>
          <w:szCs w:val="24"/>
        </w:rPr>
        <w:t xml:space="preserve">ou </w:t>
      </w:r>
      <w:r w:rsidRPr="006A0E5F">
        <w:rPr>
          <w:rFonts w:ascii="Times New Roman" w:hAnsi="Times New Roman" w:cs="Times New Roman"/>
          <w:sz w:val="24"/>
          <w:szCs w:val="24"/>
        </w:rPr>
        <w:t xml:space="preserve">certificados são distribuídos junto a investidores no mercado de capitais. </w:t>
      </w:r>
      <w:r w:rsidR="00284FB9" w:rsidRPr="006A0E5F">
        <w:rPr>
          <w:rFonts w:ascii="Times New Roman" w:hAnsi="Times New Roman" w:cs="Times New Roman"/>
          <w:sz w:val="24"/>
          <w:szCs w:val="24"/>
        </w:rPr>
        <w:t xml:space="preserve">Nesse contexto, </w:t>
      </w:r>
      <w:r w:rsidR="003F4734" w:rsidRPr="006A0E5F">
        <w:rPr>
          <w:rFonts w:ascii="Times New Roman" w:hAnsi="Times New Roman" w:cs="Times New Roman"/>
          <w:sz w:val="24"/>
          <w:szCs w:val="24"/>
        </w:rPr>
        <w:t>pode-se</w:t>
      </w:r>
      <w:r w:rsidR="006865B8" w:rsidRPr="006A0E5F">
        <w:rPr>
          <w:rFonts w:ascii="Times New Roman" w:hAnsi="Times New Roman" w:cs="Times New Roman"/>
          <w:sz w:val="24"/>
          <w:szCs w:val="24"/>
        </w:rPr>
        <w:t xml:space="preserve"> antecipar</w:t>
      </w:r>
      <w:r w:rsidR="00284FB9" w:rsidRPr="006A0E5F">
        <w:rPr>
          <w:rFonts w:ascii="Times New Roman" w:hAnsi="Times New Roman" w:cs="Times New Roman"/>
          <w:sz w:val="24"/>
          <w:szCs w:val="24"/>
        </w:rPr>
        <w:t xml:space="preserve"> o recebimento de </w:t>
      </w:r>
      <w:r w:rsidR="006865B8" w:rsidRPr="006A0E5F">
        <w:rPr>
          <w:rFonts w:ascii="Times New Roman" w:hAnsi="Times New Roman" w:cs="Times New Roman"/>
          <w:sz w:val="24"/>
          <w:szCs w:val="24"/>
        </w:rPr>
        <w:t>valores</w:t>
      </w:r>
      <w:r w:rsidR="00284FB9" w:rsidRPr="006A0E5F">
        <w:rPr>
          <w:rFonts w:ascii="Times New Roman" w:hAnsi="Times New Roman" w:cs="Times New Roman"/>
          <w:sz w:val="24"/>
          <w:szCs w:val="24"/>
        </w:rPr>
        <w:t xml:space="preserve"> relacionados a</w:t>
      </w:r>
      <w:r w:rsidR="006865B8" w:rsidRPr="006A0E5F">
        <w:rPr>
          <w:rFonts w:ascii="Times New Roman" w:hAnsi="Times New Roman" w:cs="Times New Roman"/>
          <w:sz w:val="24"/>
          <w:szCs w:val="24"/>
        </w:rPr>
        <w:t>os mais</w:t>
      </w:r>
      <w:r w:rsidR="00284FB9" w:rsidRPr="006A0E5F">
        <w:rPr>
          <w:rFonts w:ascii="Times New Roman" w:hAnsi="Times New Roman" w:cs="Times New Roman"/>
          <w:sz w:val="24"/>
          <w:szCs w:val="24"/>
        </w:rPr>
        <w:t xml:space="preserve"> diferentes ativos e atividades da SAF como, por exemplo, </w:t>
      </w:r>
      <w:r w:rsidR="006865B8" w:rsidRPr="006A0E5F">
        <w:rPr>
          <w:rFonts w:ascii="Times New Roman" w:hAnsi="Times New Roman" w:cs="Times New Roman"/>
          <w:sz w:val="24"/>
          <w:szCs w:val="24"/>
        </w:rPr>
        <w:t>recebíveis decorrentes</w:t>
      </w:r>
      <w:r w:rsidR="00284FB9" w:rsidRPr="006A0E5F">
        <w:rPr>
          <w:rFonts w:ascii="Times New Roman" w:hAnsi="Times New Roman" w:cs="Times New Roman"/>
          <w:sz w:val="24"/>
          <w:szCs w:val="24"/>
        </w:rPr>
        <w:t xml:space="preserve"> </w:t>
      </w:r>
      <w:r w:rsidR="006865B8" w:rsidRPr="006A0E5F">
        <w:rPr>
          <w:rFonts w:ascii="Times New Roman" w:hAnsi="Times New Roman" w:cs="Times New Roman"/>
          <w:sz w:val="24"/>
          <w:szCs w:val="24"/>
        </w:rPr>
        <w:t>d</w:t>
      </w:r>
      <w:r w:rsidR="00FB7CFD" w:rsidRPr="006A0E5F">
        <w:rPr>
          <w:rFonts w:ascii="Times New Roman" w:hAnsi="Times New Roman" w:cs="Times New Roman"/>
          <w:sz w:val="24"/>
          <w:szCs w:val="24"/>
        </w:rPr>
        <w:t>e</w:t>
      </w:r>
      <w:r w:rsidR="00C04645" w:rsidRPr="006A0E5F">
        <w:rPr>
          <w:rFonts w:ascii="Times New Roman" w:hAnsi="Times New Roman" w:cs="Times New Roman"/>
          <w:sz w:val="24"/>
          <w:szCs w:val="24"/>
        </w:rPr>
        <w:t xml:space="preserve"> verbas de publicidade,</w:t>
      </w:r>
      <w:r w:rsidR="00FB7CFD" w:rsidRPr="006A0E5F">
        <w:rPr>
          <w:rFonts w:ascii="Times New Roman" w:hAnsi="Times New Roman" w:cs="Times New Roman"/>
          <w:sz w:val="24"/>
          <w:szCs w:val="24"/>
        </w:rPr>
        <w:t xml:space="preserve"> receita</w:t>
      </w:r>
      <w:r w:rsidR="00C04645" w:rsidRPr="006A0E5F">
        <w:rPr>
          <w:rFonts w:ascii="Times New Roman" w:hAnsi="Times New Roman" w:cs="Times New Roman"/>
          <w:sz w:val="24"/>
          <w:szCs w:val="24"/>
        </w:rPr>
        <w:t>s</w:t>
      </w:r>
      <w:r w:rsidR="00FB7CFD" w:rsidRPr="006A0E5F">
        <w:rPr>
          <w:rFonts w:ascii="Times New Roman" w:hAnsi="Times New Roman" w:cs="Times New Roman"/>
          <w:sz w:val="24"/>
          <w:szCs w:val="24"/>
        </w:rPr>
        <w:t xml:space="preserve"> de transmissões em televisão</w:t>
      </w:r>
      <w:r w:rsidR="00C04645" w:rsidRPr="006A0E5F">
        <w:rPr>
          <w:rFonts w:ascii="Times New Roman" w:hAnsi="Times New Roman" w:cs="Times New Roman"/>
          <w:sz w:val="24"/>
          <w:szCs w:val="24"/>
        </w:rPr>
        <w:t xml:space="preserve"> e canais de </w:t>
      </w:r>
      <w:r w:rsidR="00C04645" w:rsidRPr="006A0E5F">
        <w:rPr>
          <w:rFonts w:ascii="Times New Roman" w:hAnsi="Times New Roman" w:cs="Times New Roman"/>
          <w:i/>
          <w:iCs/>
          <w:sz w:val="24"/>
          <w:szCs w:val="24"/>
        </w:rPr>
        <w:t>streaming</w:t>
      </w:r>
      <w:r w:rsidR="00FB7CFD" w:rsidRPr="006A0E5F">
        <w:rPr>
          <w:rFonts w:ascii="Times New Roman" w:hAnsi="Times New Roman" w:cs="Times New Roman"/>
          <w:sz w:val="24"/>
          <w:szCs w:val="24"/>
        </w:rPr>
        <w:t xml:space="preserve">, </w:t>
      </w:r>
      <w:r w:rsidR="00C04645" w:rsidRPr="006A0E5F">
        <w:rPr>
          <w:rFonts w:ascii="Times New Roman" w:hAnsi="Times New Roman" w:cs="Times New Roman"/>
          <w:sz w:val="24"/>
          <w:szCs w:val="24"/>
        </w:rPr>
        <w:t>premiações ou outras participações em</w:t>
      </w:r>
      <w:r w:rsidR="00FB7CFD" w:rsidRPr="006A0E5F">
        <w:rPr>
          <w:rFonts w:ascii="Times New Roman" w:hAnsi="Times New Roman" w:cs="Times New Roman"/>
          <w:sz w:val="24"/>
          <w:szCs w:val="24"/>
        </w:rPr>
        <w:t xml:space="preserve"> resultados de eventual liga, </w:t>
      </w:r>
      <w:r w:rsidR="00284FB9" w:rsidRPr="006A0E5F">
        <w:rPr>
          <w:rFonts w:ascii="Times New Roman" w:hAnsi="Times New Roman" w:cs="Times New Roman"/>
          <w:sz w:val="24"/>
          <w:szCs w:val="24"/>
        </w:rPr>
        <w:t>alugue</w:t>
      </w:r>
      <w:r w:rsidR="006865B8" w:rsidRPr="006A0E5F">
        <w:rPr>
          <w:rFonts w:ascii="Times New Roman" w:hAnsi="Times New Roman" w:cs="Times New Roman"/>
          <w:sz w:val="24"/>
          <w:szCs w:val="24"/>
        </w:rPr>
        <w:t>l</w:t>
      </w:r>
      <w:r w:rsidR="00284FB9" w:rsidRPr="006A0E5F">
        <w:rPr>
          <w:rFonts w:ascii="Times New Roman" w:hAnsi="Times New Roman" w:cs="Times New Roman"/>
          <w:sz w:val="24"/>
          <w:szCs w:val="24"/>
        </w:rPr>
        <w:t xml:space="preserve"> de imóveis, </w:t>
      </w:r>
      <w:proofErr w:type="spellStart"/>
      <w:r w:rsidR="00937F96" w:rsidRPr="006A0E5F">
        <w:rPr>
          <w:rFonts w:ascii="Times New Roman" w:hAnsi="Times New Roman" w:cs="Times New Roman"/>
          <w:i/>
          <w:iCs/>
          <w:sz w:val="24"/>
          <w:szCs w:val="24"/>
        </w:rPr>
        <w:t>naming</w:t>
      </w:r>
      <w:proofErr w:type="spellEnd"/>
      <w:r w:rsidR="00937F96" w:rsidRPr="006A0E5F">
        <w:rPr>
          <w:rFonts w:ascii="Times New Roman" w:hAnsi="Times New Roman" w:cs="Times New Roman"/>
          <w:i/>
          <w:iCs/>
          <w:sz w:val="24"/>
          <w:szCs w:val="24"/>
        </w:rPr>
        <w:t xml:space="preserve"> </w:t>
      </w:r>
      <w:proofErr w:type="spellStart"/>
      <w:r w:rsidR="00937F96" w:rsidRPr="006A0E5F">
        <w:rPr>
          <w:rFonts w:ascii="Times New Roman" w:hAnsi="Times New Roman" w:cs="Times New Roman"/>
          <w:i/>
          <w:iCs/>
          <w:sz w:val="24"/>
          <w:szCs w:val="24"/>
        </w:rPr>
        <w:t>rights</w:t>
      </w:r>
      <w:proofErr w:type="spellEnd"/>
      <w:r w:rsidR="006067E1" w:rsidRPr="006A0E5F">
        <w:rPr>
          <w:rFonts w:ascii="Times New Roman" w:hAnsi="Times New Roman" w:cs="Times New Roman"/>
          <w:sz w:val="24"/>
          <w:szCs w:val="24"/>
        </w:rPr>
        <w:t xml:space="preserve">, </w:t>
      </w:r>
      <w:r w:rsidR="00284FB9" w:rsidRPr="006A0E5F">
        <w:rPr>
          <w:rFonts w:ascii="Times New Roman" w:hAnsi="Times New Roman" w:cs="Times New Roman"/>
          <w:sz w:val="24"/>
          <w:szCs w:val="24"/>
        </w:rPr>
        <w:t xml:space="preserve">receita </w:t>
      </w:r>
      <w:r w:rsidR="00157C38" w:rsidRPr="006A0E5F">
        <w:rPr>
          <w:rFonts w:ascii="Times New Roman" w:hAnsi="Times New Roman" w:cs="Times New Roman"/>
          <w:sz w:val="24"/>
          <w:szCs w:val="24"/>
        </w:rPr>
        <w:t xml:space="preserve">futura </w:t>
      </w:r>
      <w:r w:rsidR="00284FB9" w:rsidRPr="006A0E5F">
        <w:rPr>
          <w:rFonts w:ascii="Times New Roman" w:hAnsi="Times New Roman" w:cs="Times New Roman"/>
          <w:sz w:val="24"/>
          <w:szCs w:val="24"/>
        </w:rPr>
        <w:t>de bilheteria ou</w:t>
      </w:r>
      <w:r w:rsidR="00C04645" w:rsidRPr="006A0E5F">
        <w:rPr>
          <w:rFonts w:ascii="Times New Roman" w:hAnsi="Times New Roman" w:cs="Times New Roman"/>
          <w:sz w:val="24"/>
          <w:szCs w:val="24"/>
        </w:rPr>
        <w:t>, até mesmo,</w:t>
      </w:r>
      <w:r w:rsidR="00284FB9" w:rsidRPr="006A0E5F">
        <w:rPr>
          <w:rFonts w:ascii="Times New Roman" w:hAnsi="Times New Roman" w:cs="Times New Roman"/>
          <w:sz w:val="24"/>
          <w:szCs w:val="24"/>
        </w:rPr>
        <w:t xml:space="preserve"> </w:t>
      </w:r>
      <w:r w:rsidR="006067E1" w:rsidRPr="006A0E5F">
        <w:rPr>
          <w:rFonts w:ascii="Times New Roman" w:hAnsi="Times New Roman" w:cs="Times New Roman"/>
          <w:sz w:val="24"/>
          <w:szCs w:val="24"/>
        </w:rPr>
        <w:t xml:space="preserve">negociação </w:t>
      </w:r>
      <w:r w:rsidR="00284FB9" w:rsidRPr="006A0E5F">
        <w:rPr>
          <w:rFonts w:ascii="Times New Roman" w:hAnsi="Times New Roman" w:cs="Times New Roman"/>
          <w:sz w:val="24"/>
          <w:szCs w:val="24"/>
        </w:rPr>
        <w:t>de jogadores.</w:t>
      </w:r>
    </w:p>
    <w:p w14:paraId="411EAA42" w14:textId="3A30A7F5" w:rsidR="00284FB9" w:rsidRPr="006A0E5F" w:rsidRDefault="00A610C0"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 realização de operações envolvendo a cessão da carteira de recebíveis para </w:t>
      </w:r>
      <w:proofErr w:type="spellStart"/>
      <w:r w:rsidRPr="006A0E5F">
        <w:rPr>
          <w:rFonts w:ascii="Times New Roman" w:hAnsi="Times New Roman" w:cs="Times New Roman"/>
          <w:sz w:val="24"/>
          <w:szCs w:val="24"/>
        </w:rPr>
        <w:t>FIDCs</w:t>
      </w:r>
      <w:proofErr w:type="spellEnd"/>
      <w:r w:rsidRPr="006A0E5F">
        <w:rPr>
          <w:rFonts w:ascii="Times New Roman" w:hAnsi="Times New Roman" w:cs="Times New Roman"/>
          <w:sz w:val="24"/>
          <w:szCs w:val="24"/>
        </w:rPr>
        <w:t xml:space="preserve"> ou a emissão de</w:t>
      </w:r>
      <w:r w:rsidR="006865B8" w:rsidRPr="006A0E5F">
        <w:rPr>
          <w:rFonts w:ascii="Times New Roman" w:hAnsi="Times New Roman" w:cs="Times New Roman"/>
          <w:sz w:val="24"/>
          <w:szCs w:val="24"/>
        </w:rPr>
        <w:t xml:space="preserve"> Certificados de Recebíveis Imobiliários – CRI</w:t>
      </w:r>
      <w:r w:rsidRPr="006A0E5F">
        <w:rPr>
          <w:rFonts w:ascii="Times New Roman" w:hAnsi="Times New Roman" w:cs="Times New Roman"/>
          <w:sz w:val="24"/>
          <w:szCs w:val="24"/>
        </w:rPr>
        <w:t xml:space="preserve"> ou</w:t>
      </w:r>
      <w:r w:rsidR="006865B8" w:rsidRPr="006A0E5F">
        <w:rPr>
          <w:rFonts w:ascii="Times New Roman" w:hAnsi="Times New Roman" w:cs="Times New Roman"/>
          <w:sz w:val="24"/>
          <w:szCs w:val="24"/>
        </w:rPr>
        <w:t xml:space="preserve"> Certifi</w:t>
      </w:r>
      <w:r w:rsidRPr="006A0E5F">
        <w:rPr>
          <w:rFonts w:ascii="Times New Roman" w:hAnsi="Times New Roman" w:cs="Times New Roman"/>
          <w:sz w:val="24"/>
          <w:szCs w:val="24"/>
        </w:rPr>
        <w:t xml:space="preserve">cados de Recebíveis – CR, podem ser alternativas de financiamento </w:t>
      </w:r>
      <w:r w:rsidR="00282C69" w:rsidRPr="006A0E5F">
        <w:rPr>
          <w:rFonts w:ascii="Times New Roman" w:hAnsi="Times New Roman" w:cs="Times New Roman"/>
          <w:sz w:val="24"/>
          <w:szCs w:val="24"/>
        </w:rPr>
        <w:t xml:space="preserve">oportunas </w:t>
      </w:r>
      <w:r w:rsidRPr="006A0E5F">
        <w:rPr>
          <w:rFonts w:ascii="Times New Roman" w:hAnsi="Times New Roman" w:cs="Times New Roman"/>
          <w:sz w:val="24"/>
          <w:szCs w:val="24"/>
        </w:rPr>
        <w:t>para as SAF.</w:t>
      </w:r>
    </w:p>
    <w:p w14:paraId="17E2FD1A" w14:textId="2C8103A1" w:rsidR="00EF5C71" w:rsidRPr="006A0E5F" w:rsidRDefault="00261E74"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Um exemplo pode ser a emissão de dívida pela SAF para lastrear a emissão de CRI em que a SAF se compromete, por meio dos documentos da oferta, a utilizar os recursos captados na reforma, aquisição ou construção de imóveis (estádio, centro de treinamento, alojamentos, </w:t>
      </w:r>
      <w:r w:rsidRPr="006A0E5F">
        <w:rPr>
          <w:rFonts w:ascii="Times New Roman" w:hAnsi="Times New Roman" w:cs="Times New Roman"/>
          <w:sz w:val="24"/>
          <w:szCs w:val="24"/>
        </w:rPr>
        <w:lastRenderedPageBreak/>
        <w:t xml:space="preserve">dentre outros). Há ainda a possibilidade de que os recursos captados na emissão de CRI sejam </w:t>
      </w:r>
      <w:r w:rsidR="00A86F9D" w:rsidRPr="006A0E5F">
        <w:rPr>
          <w:rFonts w:ascii="Times New Roman" w:hAnsi="Times New Roman" w:cs="Times New Roman"/>
          <w:sz w:val="24"/>
          <w:szCs w:val="24"/>
        </w:rPr>
        <w:t>utilizados</w:t>
      </w:r>
      <w:r w:rsidRPr="006A0E5F">
        <w:rPr>
          <w:rFonts w:ascii="Times New Roman" w:hAnsi="Times New Roman" w:cs="Times New Roman"/>
          <w:sz w:val="24"/>
          <w:szCs w:val="24"/>
        </w:rPr>
        <w:t xml:space="preserve"> para pagamento de aluguéis futuros ou quitados nos últimos 24 meses</w:t>
      </w:r>
      <w:r w:rsidR="00E45941" w:rsidRPr="006A0E5F">
        <w:rPr>
          <w:rFonts w:ascii="Times New Roman" w:hAnsi="Times New Roman" w:cs="Times New Roman"/>
          <w:sz w:val="24"/>
          <w:szCs w:val="24"/>
        </w:rPr>
        <w:t xml:space="preserve"> ou mesmo para o reembolso de despesas </w:t>
      </w:r>
      <w:r w:rsidR="00C44622" w:rsidRPr="006A0E5F">
        <w:rPr>
          <w:rFonts w:ascii="Times New Roman" w:hAnsi="Times New Roman" w:cs="Times New Roman"/>
          <w:sz w:val="24"/>
          <w:szCs w:val="24"/>
        </w:rPr>
        <w:t>com a</w:t>
      </w:r>
      <w:r w:rsidR="00E45941" w:rsidRPr="006A0E5F">
        <w:rPr>
          <w:rFonts w:ascii="Times New Roman" w:hAnsi="Times New Roman" w:cs="Times New Roman"/>
          <w:sz w:val="24"/>
          <w:szCs w:val="24"/>
        </w:rPr>
        <w:t xml:space="preserve"> construção</w:t>
      </w:r>
      <w:r w:rsidR="00C44622" w:rsidRPr="006A0E5F">
        <w:rPr>
          <w:rFonts w:ascii="Times New Roman" w:hAnsi="Times New Roman" w:cs="Times New Roman"/>
          <w:sz w:val="24"/>
          <w:szCs w:val="24"/>
        </w:rPr>
        <w:t>, reforma ou aquisição de imóveis em até</w:t>
      </w:r>
      <w:r w:rsidR="00E45941" w:rsidRPr="006A0E5F">
        <w:rPr>
          <w:rFonts w:ascii="Times New Roman" w:hAnsi="Times New Roman" w:cs="Times New Roman"/>
          <w:sz w:val="24"/>
          <w:szCs w:val="24"/>
        </w:rPr>
        <w:t xml:space="preserve"> 24 meses antes da emissão.</w:t>
      </w:r>
    </w:p>
    <w:p w14:paraId="5AB5F393" w14:textId="3475523F" w:rsidR="006B50C0" w:rsidRPr="006A0E5F" w:rsidRDefault="00C04645"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P</w:t>
      </w:r>
      <w:r w:rsidR="00A610C0" w:rsidRPr="006A0E5F">
        <w:rPr>
          <w:rFonts w:ascii="Times New Roman" w:hAnsi="Times New Roman" w:cs="Times New Roman"/>
          <w:sz w:val="24"/>
          <w:szCs w:val="24"/>
        </w:rPr>
        <w:t>or meio da realização de operações de securitização,</w:t>
      </w:r>
      <w:r w:rsidR="006B50C0" w:rsidRPr="006A0E5F">
        <w:rPr>
          <w:rFonts w:ascii="Times New Roman" w:hAnsi="Times New Roman" w:cs="Times New Roman"/>
          <w:sz w:val="24"/>
          <w:szCs w:val="24"/>
        </w:rPr>
        <w:t xml:space="preserve"> em última análise</w:t>
      </w:r>
      <w:r w:rsidR="00A610C0" w:rsidRPr="006A0E5F">
        <w:rPr>
          <w:rFonts w:ascii="Times New Roman" w:hAnsi="Times New Roman" w:cs="Times New Roman"/>
          <w:sz w:val="24"/>
          <w:szCs w:val="24"/>
        </w:rPr>
        <w:t>,</w:t>
      </w:r>
      <w:r w:rsidR="006B50C0" w:rsidRPr="006A0E5F">
        <w:rPr>
          <w:rFonts w:ascii="Times New Roman" w:hAnsi="Times New Roman" w:cs="Times New Roman"/>
          <w:sz w:val="24"/>
          <w:szCs w:val="24"/>
        </w:rPr>
        <w:t xml:space="preserve"> o público investidor financia a SAF, antecipando a entrada de recursos em seu fluxo de caixa.</w:t>
      </w:r>
    </w:p>
    <w:p w14:paraId="114E4385" w14:textId="3FD2789D" w:rsidR="006B50C0" w:rsidRPr="006A0E5F" w:rsidRDefault="006B50C0"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Embora essa modalidade de operação não seja de uso exclusivo de sociedades, já tendo inclusive sido utilizada por clubes de futebol e outros agentes ligados a essa indústria, é razoável esperar que sua utilização a partir da </w:t>
      </w:r>
      <w:proofErr w:type="spellStart"/>
      <w:r w:rsidRPr="006A0E5F">
        <w:rPr>
          <w:rFonts w:ascii="Times New Roman" w:hAnsi="Times New Roman" w:cs="Times New Roman"/>
          <w:sz w:val="24"/>
          <w:szCs w:val="24"/>
        </w:rPr>
        <w:t>originação</w:t>
      </w:r>
      <w:proofErr w:type="spellEnd"/>
      <w:r w:rsidRPr="006A0E5F">
        <w:rPr>
          <w:rFonts w:ascii="Times New Roman" w:hAnsi="Times New Roman" w:cs="Times New Roman"/>
          <w:sz w:val="24"/>
          <w:szCs w:val="24"/>
        </w:rPr>
        <w:t xml:space="preserve"> de créditos </w:t>
      </w:r>
      <w:r w:rsidR="00226798" w:rsidRPr="006A0E5F">
        <w:rPr>
          <w:rFonts w:ascii="Times New Roman" w:hAnsi="Times New Roman" w:cs="Times New Roman"/>
          <w:sz w:val="24"/>
          <w:szCs w:val="24"/>
        </w:rPr>
        <w:t>por parte das</w:t>
      </w:r>
      <w:r w:rsidRPr="006A0E5F">
        <w:rPr>
          <w:rFonts w:ascii="Times New Roman" w:hAnsi="Times New Roman" w:cs="Times New Roman"/>
          <w:sz w:val="24"/>
          <w:szCs w:val="24"/>
        </w:rPr>
        <w:t xml:space="preserve"> SAF </w:t>
      </w:r>
      <w:r w:rsidR="00226798" w:rsidRPr="006A0E5F">
        <w:rPr>
          <w:rFonts w:ascii="Times New Roman" w:hAnsi="Times New Roman" w:cs="Times New Roman"/>
          <w:sz w:val="24"/>
          <w:szCs w:val="24"/>
        </w:rPr>
        <w:t>seja mais comum e atraente ao público investidor</w:t>
      </w:r>
      <w:r w:rsidRPr="006A0E5F">
        <w:rPr>
          <w:rFonts w:ascii="Times New Roman" w:hAnsi="Times New Roman" w:cs="Times New Roman"/>
          <w:sz w:val="24"/>
          <w:szCs w:val="24"/>
        </w:rPr>
        <w:t>.</w:t>
      </w:r>
    </w:p>
    <w:p w14:paraId="284E0070" w14:textId="77777777" w:rsidR="00C12990" w:rsidRPr="006A0E5F" w:rsidRDefault="00277434"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Os fundos e os certificados geralmente contam com classes seniores e subordinadas, sendo as seniores ofertadas aos investidores em geral e as subordinadas reservadas para o cedente ou terceiro</w:t>
      </w:r>
      <w:r w:rsidR="00C12990" w:rsidRPr="006A0E5F">
        <w:rPr>
          <w:rFonts w:ascii="Times New Roman" w:hAnsi="Times New Roman" w:cs="Times New Roman"/>
          <w:sz w:val="24"/>
          <w:szCs w:val="24"/>
        </w:rPr>
        <w:t>s que aceitem uma relação risco/retorno mais elevada</w:t>
      </w:r>
      <w:r w:rsidRPr="006A0E5F">
        <w:rPr>
          <w:rFonts w:ascii="Times New Roman" w:hAnsi="Times New Roman" w:cs="Times New Roman"/>
          <w:sz w:val="24"/>
          <w:szCs w:val="24"/>
        </w:rPr>
        <w:t>.</w:t>
      </w:r>
    </w:p>
    <w:p w14:paraId="0D618F2D" w14:textId="051BD69A" w:rsidR="00277434" w:rsidRPr="006A0E5F" w:rsidRDefault="00277434"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As cotas ou certificados </w:t>
      </w:r>
      <w:r w:rsidR="00AF0D3B" w:rsidRPr="006A0E5F">
        <w:rPr>
          <w:rFonts w:ascii="Times New Roman" w:hAnsi="Times New Roman" w:cs="Times New Roman"/>
          <w:sz w:val="24"/>
          <w:szCs w:val="24"/>
        </w:rPr>
        <w:t xml:space="preserve">seniores </w:t>
      </w:r>
      <w:r w:rsidR="00C12990" w:rsidRPr="006A0E5F">
        <w:rPr>
          <w:rFonts w:ascii="Times New Roman" w:hAnsi="Times New Roman" w:cs="Times New Roman"/>
          <w:sz w:val="24"/>
          <w:szCs w:val="24"/>
        </w:rPr>
        <w:t>usualmente</w:t>
      </w:r>
      <w:r w:rsidR="00AF0D3B" w:rsidRPr="006A0E5F">
        <w:rPr>
          <w:rFonts w:ascii="Times New Roman" w:hAnsi="Times New Roman" w:cs="Times New Roman"/>
          <w:sz w:val="24"/>
          <w:szCs w:val="24"/>
        </w:rPr>
        <w:t xml:space="preserve"> conferem expectativa de rentabilidade ao</w:t>
      </w:r>
      <w:r w:rsidR="00E56DEA" w:rsidRPr="006A0E5F">
        <w:rPr>
          <w:rFonts w:ascii="Times New Roman" w:hAnsi="Times New Roman" w:cs="Times New Roman"/>
          <w:sz w:val="24"/>
          <w:szCs w:val="24"/>
        </w:rPr>
        <w:t xml:space="preserve">s seus titulares </w:t>
      </w:r>
      <w:r w:rsidR="00C12990" w:rsidRPr="006A0E5F">
        <w:rPr>
          <w:rFonts w:ascii="Times New Roman" w:hAnsi="Times New Roman" w:cs="Times New Roman"/>
          <w:sz w:val="24"/>
          <w:szCs w:val="24"/>
        </w:rPr>
        <w:t>(“</w:t>
      </w:r>
      <w:r w:rsidR="00C12990" w:rsidRPr="006A0E5F">
        <w:rPr>
          <w:rFonts w:ascii="Times New Roman" w:hAnsi="Times New Roman" w:cs="Times New Roman"/>
          <w:i/>
          <w:iCs/>
          <w:sz w:val="24"/>
          <w:szCs w:val="24"/>
        </w:rPr>
        <w:t>benchmark</w:t>
      </w:r>
      <w:r w:rsidR="00C12990" w:rsidRPr="006A0E5F">
        <w:rPr>
          <w:rFonts w:ascii="Times New Roman" w:hAnsi="Times New Roman" w:cs="Times New Roman"/>
          <w:sz w:val="24"/>
          <w:szCs w:val="24"/>
        </w:rPr>
        <w:t xml:space="preserve">”) </w:t>
      </w:r>
      <w:r w:rsidR="00E56DEA" w:rsidRPr="006A0E5F">
        <w:rPr>
          <w:rFonts w:ascii="Times New Roman" w:hAnsi="Times New Roman" w:cs="Times New Roman"/>
          <w:sz w:val="24"/>
          <w:szCs w:val="24"/>
        </w:rPr>
        <w:t xml:space="preserve">e os </w:t>
      </w:r>
      <w:r w:rsidRPr="006A0E5F">
        <w:rPr>
          <w:rFonts w:ascii="Times New Roman" w:hAnsi="Times New Roman" w:cs="Times New Roman"/>
          <w:sz w:val="24"/>
          <w:szCs w:val="24"/>
        </w:rPr>
        <w:t xml:space="preserve">subordinados são aqueles que </w:t>
      </w:r>
      <w:r w:rsidR="00AF0D3B" w:rsidRPr="006A0E5F">
        <w:rPr>
          <w:rFonts w:ascii="Times New Roman" w:hAnsi="Times New Roman" w:cs="Times New Roman"/>
          <w:sz w:val="24"/>
          <w:szCs w:val="24"/>
        </w:rPr>
        <w:t>se subordinam aos demais para efeitos de amortização ou resgate</w:t>
      </w:r>
      <w:r w:rsidR="00C12990" w:rsidRPr="006A0E5F">
        <w:rPr>
          <w:rFonts w:ascii="Times New Roman" w:hAnsi="Times New Roman" w:cs="Times New Roman"/>
          <w:sz w:val="24"/>
          <w:szCs w:val="24"/>
        </w:rPr>
        <w:t xml:space="preserve"> sem uma remuneração predeterminada</w:t>
      </w:r>
      <w:r w:rsidR="00E56DEA" w:rsidRPr="006A0E5F">
        <w:rPr>
          <w:rFonts w:ascii="Times New Roman" w:hAnsi="Times New Roman" w:cs="Times New Roman"/>
          <w:sz w:val="24"/>
          <w:szCs w:val="24"/>
        </w:rPr>
        <w:t>.</w:t>
      </w:r>
    </w:p>
    <w:p w14:paraId="2D228E21" w14:textId="7D55FC2A" w:rsidR="00E56DEA" w:rsidRPr="006A0E5F" w:rsidRDefault="00E56DEA"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As cotas ou certificados subordinados são retornados ao seu titular no vencimento da emissão e </w:t>
      </w:r>
      <w:r w:rsidR="00C12990" w:rsidRPr="006A0E5F">
        <w:rPr>
          <w:rFonts w:ascii="Times New Roman" w:hAnsi="Times New Roman" w:cs="Times New Roman"/>
          <w:sz w:val="24"/>
          <w:szCs w:val="24"/>
        </w:rPr>
        <w:t>com o</w:t>
      </w:r>
      <w:r w:rsidRPr="006A0E5F">
        <w:rPr>
          <w:rFonts w:ascii="Times New Roman" w:hAnsi="Times New Roman" w:cs="Times New Roman"/>
          <w:sz w:val="24"/>
          <w:szCs w:val="24"/>
        </w:rPr>
        <w:t xml:space="preserve"> excesso de remuneração </w:t>
      </w:r>
      <w:r w:rsidR="000C7DD5" w:rsidRPr="006A0E5F">
        <w:rPr>
          <w:rFonts w:ascii="Times New Roman" w:hAnsi="Times New Roman" w:cs="Times New Roman"/>
          <w:sz w:val="24"/>
          <w:szCs w:val="24"/>
        </w:rPr>
        <w:t xml:space="preserve">dos ativos que compõem o lastro em relação ao </w:t>
      </w:r>
      <w:r w:rsidR="000C7DD5" w:rsidRPr="006A0E5F">
        <w:rPr>
          <w:rFonts w:ascii="Times New Roman" w:hAnsi="Times New Roman" w:cs="Times New Roman"/>
          <w:i/>
          <w:iCs/>
          <w:sz w:val="24"/>
          <w:szCs w:val="24"/>
        </w:rPr>
        <w:t>benchmark</w:t>
      </w:r>
      <w:r w:rsidR="000C7DD5" w:rsidRPr="006A0E5F">
        <w:rPr>
          <w:rFonts w:ascii="Times New Roman" w:hAnsi="Times New Roman" w:cs="Times New Roman"/>
          <w:sz w:val="24"/>
          <w:szCs w:val="24"/>
        </w:rPr>
        <w:t xml:space="preserve"> oferecido aos investidores seniores</w:t>
      </w:r>
      <w:r w:rsidR="00C12990" w:rsidRPr="006A0E5F">
        <w:rPr>
          <w:rFonts w:ascii="Times New Roman" w:hAnsi="Times New Roman" w:cs="Times New Roman"/>
          <w:sz w:val="24"/>
          <w:szCs w:val="24"/>
        </w:rPr>
        <w:t xml:space="preserve"> (“</w:t>
      </w:r>
      <w:r w:rsidR="00C12990" w:rsidRPr="006A0E5F">
        <w:rPr>
          <w:rFonts w:ascii="Times New Roman" w:hAnsi="Times New Roman" w:cs="Times New Roman"/>
          <w:i/>
          <w:iCs/>
          <w:sz w:val="24"/>
          <w:szCs w:val="24"/>
        </w:rPr>
        <w:t>spread</w:t>
      </w:r>
      <w:r w:rsidR="00C12990" w:rsidRPr="006A0E5F">
        <w:rPr>
          <w:rFonts w:ascii="Times New Roman" w:hAnsi="Times New Roman" w:cs="Times New Roman"/>
          <w:sz w:val="24"/>
          <w:szCs w:val="24"/>
        </w:rPr>
        <w:t>”)</w:t>
      </w:r>
      <w:r w:rsidR="000C7DD5" w:rsidRPr="006A0E5F">
        <w:rPr>
          <w:rFonts w:ascii="Times New Roman" w:hAnsi="Times New Roman" w:cs="Times New Roman"/>
          <w:sz w:val="24"/>
          <w:szCs w:val="24"/>
        </w:rPr>
        <w:t>.</w:t>
      </w:r>
      <w:r w:rsidR="00C12990" w:rsidRPr="006A0E5F">
        <w:rPr>
          <w:rFonts w:ascii="Times New Roman" w:hAnsi="Times New Roman" w:cs="Times New Roman"/>
          <w:sz w:val="24"/>
          <w:szCs w:val="24"/>
        </w:rPr>
        <w:t xml:space="preserve"> </w:t>
      </w:r>
      <w:r w:rsidR="00614121" w:rsidRPr="006A0E5F">
        <w:rPr>
          <w:rFonts w:ascii="Times New Roman" w:hAnsi="Times New Roman" w:cs="Times New Roman"/>
          <w:sz w:val="24"/>
          <w:szCs w:val="24"/>
        </w:rPr>
        <w:t>Ainda</w:t>
      </w:r>
      <w:r w:rsidR="00C12990" w:rsidRPr="006A0E5F">
        <w:rPr>
          <w:rFonts w:ascii="Times New Roman" w:hAnsi="Times New Roman" w:cs="Times New Roman"/>
          <w:sz w:val="24"/>
          <w:szCs w:val="24"/>
        </w:rPr>
        <w:t>, em caso de perdas decorrentes de inadimplência, por exemplo, as emissões subordinadas são as primeiras a absorvê-las.</w:t>
      </w:r>
    </w:p>
    <w:p w14:paraId="5BA8489B" w14:textId="04056BA4" w:rsidR="008173A8" w:rsidRPr="006A0E5F" w:rsidRDefault="00614121"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Assim, n</w:t>
      </w:r>
      <w:r w:rsidR="00B61D1A" w:rsidRPr="006A0E5F">
        <w:rPr>
          <w:rFonts w:ascii="Times New Roman" w:hAnsi="Times New Roman" w:cs="Times New Roman"/>
          <w:sz w:val="24"/>
          <w:szCs w:val="24"/>
        </w:rPr>
        <w:t xml:space="preserve">a securitização, a SAF </w:t>
      </w:r>
      <w:r w:rsidRPr="006A0E5F">
        <w:rPr>
          <w:rFonts w:ascii="Times New Roman" w:hAnsi="Times New Roman" w:cs="Times New Roman"/>
          <w:sz w:val="24"/>
          <w:szCs w:val="24"/>
        </w:rPr>
        <w:t>pode</w:t>
      </w:r>
      <w:r w:rsidR="00B61D1A" w:rsidRPr="006A0E5F">
        <w:rPr>
          <w:rFonts w:ascii="Times New Roman" w:hAnsi="Times New Roman" w:cs="Times New Roman"/>
          <w:sz w:val="24"/>
          <w:szCs w:val="24"/>
        </w:rPr>
        <w:t xml:space="preserve"> </w:t>
      </w:r>
      <w:r w:rsidR="008173A8" w:rsidRPr="006A0E5F">
        <w:rPr>
          <w:rFonts w:ascii="Times New Roman" w:hAnsi="Times New Roman" w:cs="Times New Roman"/>
          <w:sz w:val="24"/>
          <w:szCs w:val="24"/>
        </w:rPr>
        <w:t xml:space="preserve">se colocar como “patrocinadora” de determinada iniciativa, ao adquirir, por exemplo, cotas </w:t>
      </w:r>
      <w:r w:rsidRPr="006A0E5F">
        <w:rPr>
          <w:rFonts w:ascii="Times New Roman" w:hAnsi="Times New Roman" w:cs="Times New Roman"/>
          <w:sz w:val="24"/>
          <w:szCs w:val="24"/>
        </w:rPr>
        <w:t xml:space="preserve">ou certificados </w:t>
      </w:r>
      <w:r w:rsidR="008173A8" w:rsidRPr="006A0E5F">
        <w:rPr>
          <w:rFonts w:ascii="Times New Roman" w:hAnsi="Times New Roman" w:cs="Times New Roman"/>
          <w:sz w:val="24"/>
          <w:szCs w:val="24"/>
        </w:rPr>
        <w:t>subordinad</w:t>
      </w:r>
      <w:r w:rsidRPr="006A0E5F">
        <w:rPr>
          <w:rFonts w:ascii="Times New Roman" w:hAnsi="Times New Roman" w:cs="Times New Roman"/>
          <w:sz w:val="24"/>
          <w:szCs w:val="24"/>
        </w:rPr>
        <w:t>o</w:t>
      </w:r>
      <w:r w:rsidR="008173A8" w:rsidRPr="006A0E5F">
        <w:rPr>
          <w:rFonts w:ascii="Times New Roman" w:hAnsi="Times New Roman" w:cs="Times New Roman"/>
          <w:sz w:val="24"/>
          <w:szCs w:val="24"/>
        </w:rPr>
        <w:t>s de uma emissão</w:t>
      </w:r>
      <w:r w:rsidR="001917A9" w:rsidRPr="006A0E5F">
        <w:rPr>
          <w:rFonts w:ascii="Times New Roman" w:hAnsi="Times New Roman" w:cs="Times New Roman"/>
          <w:sz w:val="24"/>
          <w:szCs w:val="24"/>
        </w:rPr>
        <w:t>, assumindo uma coobrigação</w:t>
      </w:r>
      <w:r w:rsidR="008173A8" w:rsidRPr="006A0E5F">
        <w:rPr>
          <w:rFonts w:ascii="Times New Roman" w:hAnsi="Times New Roman" w:cs="Times New Roman"/>
          <w:sz w:val="24"/>
          <w:szCs w:val="24"/>
        </w:rPr>
        <w:t>.</w:t>
      </w:r>
      <w:r w:rsidR="002D37C3" w:rsidRPr="006A0E5F">
        <w:rPr>
          <w:rFonts w:ascii="Times New Roman" w:hAnsi="Times New Roman" w:cs="Times New Roman"/>
          <w:sz w:val="24"/>
          <w:szCs w:val="24"/>
        </w:rPr>
        <w:t xml:space="preserve"> </w:t>
      </w:r>
      <w:r w:rsidR="008173A8" w:rsidRPr="006A0E5F">
        <w:rPr>
          <w:rFonts w:ascii="Times New Roman" w:hAnsi="Times New Roman" w:cs="Times New Roman"/>
          <w:sz w:val="24"/>
          <w:szCs w:val="24"/>
        </w:rPr>
        <w:t xml:space="preserve">Isso significa que a SAF </w:t>
      </w:r>
      <w:r w:rsidR="00067018" w:rsidRPr="006A0E5F">
        <w:rPr>
          <w:rFonts w:ascii="Times New Roman" w:hAnsi="Times New Roman" w:cs="Times New Roman"/>
          <w:sz w:val="24"/>
          <w:szCs w:val="24"/>
        </w:rPr>
        <w:t xml:space="preserve">confere segurança para os investidores </w:t>
      </w:r>
      <w:r w:rsidR="00067018" w:rsidRPr="006A0E5F">
        <w:rPr>
          <w:rFonts w:ascii="Times New Roman" w:hAnsi="Times New Roman" w:cs="Times New Roman"/>
          <w:sz w:val="24"/>
          <w:szCs w:val="24"/>
        </w:rPr>
        <w:lastRenderedPageBreak/>
        <w:t xml:space="preserve">que adquirem </w:t>
      </w:r>
      <w:r w:rsidR="00013888" w:rsidRPr="006A0E5F">
        <w:rPr>
          <w:rFonts w:ascii="Times New Roman" w:hAnsi="Times New Roman" w:cs="Times New Roman"/>
          <w:sz w:val="24"/>
          <w:szCs w:val="24"/>
        </w:rPr>
        <w:t>as cotas ou certificados seniores</w:t>
      </w:r>
      <w:r w:rsidR="008E1431" w:rsidRPr="006A0E5F">
        <w:rPr>
          <w:rFonts w:ascii="Times New Roman" w:hAnsi="Times New Roman" w:cs="Times New Roman"/>
          <w:sz w:val="24"/>
          <w:szCs w:val="24"/>
        </w:rPr>
        <w:t xml:space="preserve"> ao reter</w:t>
      </w:r>
      <w:r w:rsidR="00013888" w:rsidRPr="006A0E5F">
        <w:rPr>
          <w:rFonts w:ascii="Times New Roman" w:hAnsi="Times New Roman" w:cs="Times New Roman"/>
          <w:sz w:val="24"/>
          <w:szCs w:val="24"/>
        </w:rPr>
        <w:t xml:space="preserve"> parcial</w:t>
      </w:r>
      <w:r w:rsidR="008173A8" w:rsidRPr="006A0E5F">
        <w:rPr>
          <w:rFonts w:ascii="Times New Roman" w:hAnsi="Times New Roman" w:cs="Times New Roman"/>
          <w:sz w:val="24"/>
          <w:szCs w:val="24"/>
        </w:rPr>
        <w:t xml:space="preserve"> ou </w:t>
      </w:r>
      <w:r w:rsidR="008216B4" w:rsidRPr="006A0E5F">
        <w:rPr>
          <w:rFonts w:ascii="Times New Roman" w:hAnsi="Times New Roman" w:cs="Times New Roman"/>
          <w:sz w:val="24"/>
          <w:szCs w:val="24"/>
        </w:rPr>
        <w:t>substancialmente</w:t>
      </w:r>
      <w:r w:rsidR="008173A8" w:rsidRPr="006A0E5F">
        <w:rPr>
          <w:rFonts w:ascii="Times New Roman" w:hAnsi="Times New Roman" w:cs="Times New Roman"/>
          <w:sz w:val="24"/>
          <w:szCs w:val="24"/>
        </w:rPr>
        <w:t xml:space="preserve"> </w:t>
      </w:r>
      <w:r w:rsidR="007C1CDF" w:rsidRPr="006A0E5F">
        <w:rPr>
          <w:rFonts w:ascii="Times New Roman" w:hAnsi="Times New Roman" w:cs="Times New Roman"/>
          <w:sz w:val="24"/>
          <w:szCs w:val="24"/>
        </w:rPr>
        <w:t>os riscos e benefícios da emissão</w:t>
      </w:r>
      <w:r w:rsidR="00013888" w:rsidRPr="006A0E5F">
        <w:rPr>
          <w:rFonts w:ascii="Times New Roman" w:hAnsi="Times New Roman" w:cs="Times New Roman"/>
          <w:sz w:val="24"/>
          <w:szCs w:val="24"/>
        </w:rPr>
        <w:t>.</w:t>
      </w:r>
    </w:p>
    <w:p w14:paraId="7AAD90E1" w14:textId="53EAB806" w:rsidR="008E1431" w:rsidRPr="006A0E5F" w:rsidRDefault="008E1431"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O nível </w:t>
      </w:r>
      <w:r w:rsidR="000D1961" w:rsidRPr="006A0E5F">
        <w:rPr>
          <w:rFonts w:ascii="Times New Roman" w:hAnsi="Times New Roman" w:cs="Times New Roman"/>
          <w:sz w:val="24"/>
          <w:szCs w:val="24"/>
        </w:rPr>
        <w:t xml:space="preserve">ideal </w:t>
      </w:r>
      <w:r w:rsidRPr="006A0E5F">
        <w:rPr>
          <w:rFonts w:ascii="Times New Roman" w:hAnsi="Times New Roman" w:cs="Times New Roman"/>
          <w:sz w:val="24"/>
          <w:szCs w:val="24"/>
        </w:rPr>
        <w:t xml:space="preserve">de retenção de riscos e benefícios deve ser observado pela SAF, haja vista </w:t>
      </w:r>
      <w:r w:rsidR="00614121" w:rsidRPr="006A0E5F">
        <w:rPr>
          <w:rFonts w:ascii="Times New Roman" w:hAnsi="Times New Roman" w:cs="Times New Roman"/>
          <w:sz w:val="24"/>
          <w:szCs w:val="24"/>
        </w:rPr>
        <w:t xml:space="preserve">as </w:t>
      </w:r>
      <w:r w:rsidRPr="006A0E5F">
        <w:rPr>
          <w:rFonts w:ascii="Times New Roman" w:hAnsi="Times New Roman" w:cs="Times New Roman"/>
          <w:sz w:val="24"/>
          <w:szCs w:val="24"/>
        </w:rPr>
        <w:t xml:space="preserve">possíveis implicações </w:t>
      </w:r>
      <w:r w:rsidR="00614121" w:rsidRPr="006A0E5F">
        <w:rPr>
          <w:rFonts w:ascii="Times New Roman" w:hAnsi="Times New Roman" w:cs="Times New Roman"/>
          <w:sz w:val="24"/>
          <w:szCs w:val="24"/>
        </w:rPr>
        <w:t>d</w:t>
      </w:r>
      <w:r w:rsidRPr="006A0E5F">
        <w:rPr>
          <w:rFonts w:ascii="Times New Roman" w:hAnsi="Times New Roman" w:cs="Times New Roman"/>
          <w:sz w:val="24"/>
          <w:szCs w:val="24"/>
        </w:rPr>
        <w:t xml:space="preserve">a necessidade de consolidação </w:t>
      </w:r>
      <w:r w:rsidR="000D1961" w:rsidRPr="006A0E5F">
        <w:rPr>
          <w:rFonts w:ascii="Times New Roman" w:hAnsi="Times New Roman" w:cs="Times New Roman"/>
          <w:sz w:val="24"/>
          <w:szCs w:val="24"/>
        </w:rPr>
        <w:t xml:space="preserve">da </w:t>
      </w:r>
      <w:r w:rsidR="00CC5414" w:rsidRPr="006A0E5F">
        <w:rPr>
          <w:rFonts w:ascii="Times New Roman" w:hAnsi="Times New Roman" w:cs="Times New Roman"/>
          <w:sz w:val="24"/>
          <w:szCs w:val="24"/>
        </w:rPr>
        <w:t xml:space="preserve">transação </w:t>
      </w:r>
      <w:r w:rsidR="000D1961" w:rsidRPr="006A0E5F">
        <w:rPr>
          <w:rFonts w:ascii="Times New Roman" w:hAnsi="Times New Roman" w:cs="Times New Roman"/>
          <w:sz w:val="24"/>
          <w:szCs w:val="24"/>
        </w:rPr>
        <w:t>em seu balanço.</w:t>
      </w:r>
    </w:p>
    <w:p w14:paraId="1F944BB4" w14:textId="63B75B8C" w:rsidR="00FB2BF3" w:rsidRPr="006A0E5F" w:rsidRDefault="00BB2301" w:rsidP="00EC2FC3">
      <w:pPr>
        <w:pStyle w:val="Ttulo2"/>
        <w:numPr>
          <w:ilvl w:val="1"/>
          <w:numId w:val="2"/>
        </w:numPr>
        <w:spacing w:before="240" w:line="360" w:lineRule="auto"/>
        <w:rPr>
          <w:rFonts w:ascii="Times New Roman" w:hAnsi="Times New Roman" w:cs="Times New Roman"/>
          <w:sz w:val="24"/>
          <w:szCs w:val="24"/>
        </w:rPr>
      </w:pPr>
      <w:r w:rsidRPr="006A0E5F">
        <w:rPr>
          <w:rFonts w:ascii="Times New Roman" w:hAnsi="Times New Roman" w:cs="Times New Roman"/>
          <w:sz w:val="24"/>
          <w:szCs w:val="24"/>
        </w:rPr>
        <w:t>Divulgação de informações no contexto das ofertas</w:t>
      </w:r>
    </w:p>
    <w:p w14:paraId="4C6F1016" w14:textId="341871BC" w:rsidR="00522957" w:rsidRPr="006A0E5F" w:rsidRDefault="00E47B05"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Independentemente do</w:t>
      </w:r>
      <w:r w:rsidR="00954EB4" w:rsidRPr="006A0E5F">
        <w:rPr>
          <w:rFonts w:ascii="Times New Roman" w:hAnsi="Times New Roman" w:cs="Times New Roman"/>
          <w:sz w:val="24"/>
          <w:szCs w:val="24"/>
        </w:rPr>
        <w:t xml:space="preserve"> mecanismo utilizado pela SAF para apelo à poupança popular, u</w:t>
      </w:r>
      <w:r w:rsidR="00617987" w:rsidRPr="006A0E5F">
        <w:rPr>
          <w:rFonts w:ascii="Times New Roman" w:hAnsi="Times New Roman" w:cs="Times New Roman"/>
          <w:sz w:val="24"/>
          <w:szCs w:val="24"/>
        </w:rPr>
        <w:t xml:space="preserve">m aspecto a ser </w:t>
      </w:r>
      <w:r w:rsidR="005E1CB7" w:rsidRPr="006A0E5F">
        <w:rPr>
          <w:rFonts w:ascii="Times New Roman" w:hAnsi="Times New Roman" w:cs="Times New Roman"/>
          <w:sz w:val="24"/>
          <w:szCs w:val="24"/>
        </w:rPr>
        <w:t xml:space="preserve">ressaltado em ofertas públicas de distribuição de valores mobiliários </w:t>
      </w:r>
      <w:r w:rsidR="00A331A4" w:rsidRPr="006A0E5F">
        <w:rPr>
          <w:rFonts w:ascii="Times New Roman" w:hAnsi="Times New Roman" w:cs="Times New Roman"/>
          <w:sz w:val="24"/>
          <w:szCs w:val="24"/>
        </w:rPr>
        <w:t>por ela emitidos</w:t>
      </w:r>
      <w:r w:rsidR="005E1CB7" w:rsidRPr="006A0E5F">
        <w:rPr>
          <w:rFonts w:ascii="Times New Roman" w:hAnsi="Times New Roman" w:cs="Times New Roman"/>
          <w:sz w:val="24"/>
          <w:szCs w:val="24"/>
        </w:rPr>
        <w:t xml:space="preserve"> é </w:t>
      </w:r>
      <w:r w:rsidR="00126181" w:rsidRPr="006A0E5F">
        <w:rPr>
          <w:rFonts w:ascii="Times New Roman" w:hAnsi="Times New Roman" w:cs="Times New Roman"/>
          <w:sz w:val="24"/>
          <w:szCs w:val="24"/>
        </w:rPr>
        <w:t>seu potencial único de</w:t>
      </w:r>
      <w:r w:rsidR="004C5171" w:rsidRPr="006A0E5F">
        <w:rPr>
          <w:rFonts w:ascii="Times New Roman" w:hAnsi="Times New Roman" w:cs="Times New Roman"/>
          <w:sz w:val="24"/>
          <w:szCs w:val="24"/>
        </w:rPr>
        <w:t>, a um só tempo,</w:t>
      </w:r>
      <w:r w:rsidR="00126181" w:rsidRPr="006A0E5F">
        <w:rPr>
          <w:rFonts w:ascii="Times New Roman" w:hAnsi="Times New Roman" w:cs="Times New Roman"/>
          <w:sz w:val="24"/>
          <w:szCs w:val="24"/>
        </w:rPr>
        <w:t xml:space="preserve"> reunir</w:t>
      </w:r>
      <w:r w:rsidR="00662CFD" w:rsidRPr="006A0E5F">
        <w:rPr>
          <w:rFonts w:ascii="Times New Roman" w:hAnsi="Times New Roman" w:cs="Times New Roman"/>
          <w:sz w:val="24"/>
          <w:szCs w:val="24"/>
        </w:rPr>
        <w:t xml:space="preserve"> o interesse de </w:t>
      </w:r>
      <w:r w:rsidR="004C5171" w:rsidRPr="006A0E5F">
        <w:rPr>
          <w:rFonts w:ascii="Times New Roman" w:hAnsi="Times New Roman" w:cs="Times New Roman"/>
          <w:sz w:val="24"/>
          <w:szCs w:val="24"/>
        </w:rPr>
        <w:t xml:space="preserve">(i) </w:t>
      </w:r>
      <w:r w:rsidR="00662CFD" w:rsidRPr="006A0E5F">
        <w:rPr>
          <w:rFonts w:ascii="Times New Roman" w:hAnsi="Times New Roman" w:cs="Times New Roman"/>
          <w:sz w:val="24"/>
          <w:szCs w:val="24"/>
        </w:rPr>
        <w:t>investidores</w:t>
      </w:r>
      <w:r w:rsidR="00925B56" w:rsidRPr="006A0E5F">
        <w:rPr>
          <w:rFonts w:ascii="Times New Roman" w:hAnsi="Times New Roman" w:cs="Times New Roman"/>
          <w:sz w:val="24"/>
          <w:szCs w:val="24"/>
        </w:rPr>
        <w:t xml:space="preserve"> do mercado de capitais</w:t>
      </w:r>
      <w:r w:rsidR="004C5171" w:rsidRPr="006A0E5F">
        <w:rPr>
          <w:rFonts w:ascii="Times New Roman" w:hAnsi="Times New Roman" w:cs="Times New Roman"/>
          <w:sz w:val="24"/>
          <w:szCs w:val="24"/>
        </w:rPr>
        <w:t xml:space="preserve"> </w:t>
      </w:r>
      <w:r w:rsidR="00FB357C" w:rsidRPr="006A0E5F">
        <w:rPr>
          <w:rFonts w:ascii="Times New Roman" w:hAnsi="Times New Roman" w:cs="Times New Roman"/>
          <w:sz w:val="24"/>
          <w:szCs w:val="24"/>
        </w:rPr>
        <w:t xml:space="preserve">com diferentes perfis e níveis de conhecimento </w:t>
      </w:r>
      <w:r w:rsidR="004C5171" w:rsidRPr="006A0E5F">
        <w:rPr>
          <w:rFonts w:ascii="Times New Roman" w:hAnsi="Times New Roman" w:cs="Times New Roman"/>
          <w:sz w:val="24"/>
          <w:szCs w:val="24"/>
        </w:rPr>
        <w:t>e (</w:t>
      </w:r>
      <w:proofErr w:type="spellStart"/>
      <w:r w:rsidR="004C5171" w:rsidRPr="006A0E5F">
        <w:rPr>
          <w:rFonts w:ascii="Times New Roman" w:hAnsi="Times New Roman" w:cs="Times New Roman"/>
          <w:sz w:val="24"/>
          <w:szCs w:val="24"/>
        </w:rPr>
        <w:t>ii</w:t>
      </w:r>
      <w:proofErr w:type="spellEnd"/>
      <w:r w:rsidR="004C5171" w:rsidRPr="006A0E5F">
        <w:rPr>
          <w:rFonts w:ascii="Times New Roman" w:hAnsi="Times New Roman" w:cs="Times New Roman"/>
          <w:sz w:val="24"/>
          <w:szCs w:val="24"/>
        </w:rPr>
        <w:t>)</w:t>
      </w:r>
      <w:r w:rsidR="00A34EDE" w:rsidRPr="006A0E5F">
        <w:rPr>
          <w:rFonts w:ascii="Times New Roman" w:hAnsi="Times New Roman" w:cs="Times New Roman"/>
          <w:sz w:val="24"/>
          <w:szCs w:val="24"/>
        </w:rPr>
        <w:t xml:space="preserve"> </w:t>
      </w:r>
      <w:r w:rsidR="00FB357C" w:rsidRPr="006A0E5F">
        <w:rPr>
          <w:rFonts w:ascii="Times New Roman" w:hAnsi="Times New Roman" w:cs="Times New Roman"/>
          <w:sz w:val="24"/>
          <w:szCs w:val="24"/>
        </w:rPr>
        <w:t>torcedores,</w:t>
      </w:r>
      <w:r w:rsidR="000F7E36" w:rsidRPr="006A0E5F">
        <w:rPr>
          <w:rFonts w:ascii="Times New Roman" w:hAnsi="Times New Roman" w:cs="Times New Roman"/>
          <w:sz w:val="24"/>
          <w:szCs w:val="24"/>
        </w:rPr>
        <w:t xml:space="preserve"> que eventualmente </w:t>
      </w:r>
      <w:r w:rsidR="00FB357C" w:rsidRPr="006A0E5F">
        <w:rPr>
          <w:rFonts w:ascii="Times New Roman" w:hAnsi="Times New Roman" w:cs="Times New Roman"/>
          <w:sz w:val="24"/>
          <w:szCs w:val="24"/>
        </w:rPr>
        <w:t xml:space="preserve">poderão </w:t>
      </w:r>
      <w:r w:rsidR="000F7E36" w:rsidRPr="006A0E5F">
        <w:rPr>
          <w:rFonts w:ascii="Times New Roman" w:hAnsi="Times New Roman" w:cs="Times New Roman"/>
          <w:sz w:val="24"/>
          <w:szCs w:val="24"/>
        </w:rPr>
        <w:t>deixar-se influenciar pela paixão por seu time de coração</w:t>
      </w:r>
      <w:r w:rsidR="00FB357C" w:rsidRPr="006A0E5F">
        <w:rPr>
          <w:rFonts w:ascii="Times New Roman" w:hAnsi="Times New Roman" w:cs="Times New Roman"/>
          <w:sz w:val="24"/>
          <w:szCs w:val="24"/>
        </w:rPr>
        <w:t xml:space="preserve"> – afastando a racionalidade da tomada de decisão de investimento</w:t>
      </w:r>
      <w:r w:rsidR="000F7E36" w:rsidRPr="006A0E5F">
        <w:rPr>
          <w:rFonts w:ascii="Times New Roman" w:hAnsi="Times New Roman" w:cs="Times New Roman"/>
          <w:sz w:val="24"/>
          <w:szCs w:val="24"/>
        </w:rPr>
        <w:t>.</w:t>
      </w:r>
    </w:p>
    <w:p w14:paraId="64BAF1B0" w14:textId="42D08470" w:rsidR="00FB357C" w:rsidRPr="006A0E5F" w:rsidRDefault="00D13292" w:rsidP="00EC2FC3">
      <w:pPr>
        <w:spacing w:before="240" w:after="240" w:line="360" w:lineRule="auto"/>
        <w:rPr>
          <w:rFonts w:ascii="Times New Roman" w:hAnsi="Times New Roman" w:cs="Times New Roman"/>
          <w:b/>
          <w:sz w:val="24"/>
          <w:szCs w:val="24"/>
        </w:rPr>
      </w:pPr>
      <w:r w:rsidRPr="006A0E5F">
        <w:rPr>
          <w:rFonts w:ascii="Times New Roman" w:hAnsi="Times New Roman" w:cs="Times New Roman"/>
          <w:sz w:val="24"/>
          <w:szCs w:val="24"/>
        </w:rPr>
        <w:t xml:space="preserve">Em função disso, orienta-se </w:t>
      </w:r>
      <w:r w:rsidR="00542838" w:rsidRPr="006A0E5F">
        <w:rPr>
          <w:rFonts w:ascii="Times New Roman" w:hAnsi="Times New Roman" w:cs="Times New Roman"/>
          <w:sz w:val="24"/>
          <w:szCs w:val="24"/>
        </w:rPr>
        <w:t xml:space="preserve">as </w:t>
      </w:r>
      <w:r w:rsidR="008F72B3" w:rsidRPr="006A0E5F">
        <w:rPr>
          <w:rFonts w:ascii="Times New Roman" w:hAnsi="Times New Roman" w:cs="Times New Roman"/>
          <w:sz w:val="24"/>
          <w:szCs w:val="24"/>
        </w:rPr>
        <w:t>SAF</w:t>
      </w:r>
      <w:r w:rsidR="002A2017" w:rsidRPr="006A0E5F">
        <w:rPr>
          <w:rFonts w:ascii="Times New Roman" w:hAnsi="Times New Roman" w:cs="Times New Roman"/>
          <w:sz w:val="24"/>
          <w:szCs w:val="24"/>
        </w:rPr>
        <w:t xml:space="preserve"> </w:t>
      </w:r>
      <w:r w:rsidR="00C3261E" w:rsidRPr="006A0E5F">
        <w:rPr>
          <w:rFonts w:ascii="Times New Roman" w:hAnsi="Times New Roman" w:cs="Times New Roman"/>
          <w:sz w:val="24"/>
          <w:szCs w:val="24"/>
        </w:rPr>
        <w:t xml:space="preserve">e </w:t>
      </w:r>
      <w:r w:rsidR="00542838" w:rsidRPr="006A0E5F">
        <w:rPr>
          <w:rFonts w:ascii="Times New Roman" w:hAnsi="Times New Roman" w:cs="Times New Roman"/>
          <w:sz w:val="24"/>
          <w:szCs w:val="24"/>
        </w:rPr>
        <w:t xml:space="preserve">aqueles </w:t>
      </w:r>
      <w:r w:rsidR="00C3261E" w:rsidRPr="006A0E5F">
        <w:rPr>
          <w:rFonts w:ascii="Times New Roman" w:hAnsi="Times New Roman" w:cs="Times New Roman"/>
          <w:sz w:val="24"/>
          <w:szCs w:val="24"/>
        </w:rPr>
        <w:t xml:space="preserve">que as estejam assessorando em ofertas públicas </w:t>
      </w:r>
      <w:r w:rsidR="002A2017" w:rsidRPr="006A0E5F">
        <w:rPr>
          <w:rFonts w:ascii="Times New Roman" w:hAnsi="Times New Roman" w:cs="Times New Roman"/>
          <w:sz w:val="24"/>
          <w:szCs w:val="24"/>
        </w:rPr>
        <w:t xml:space="preserve">a </w:t>
      </w:r>
      <w:r w:rsidR="00C3261E" w:rsidRPr="006A0E5F">
        <w:rPr>
          <w:rFonts w:ascii="Times New Roman" w:hAnsi="Times New Roman" w:cs="Times New Roman"/>
          <w:sz w:val="24"/>
          <w:szCs w:val="24"/>
        </w:rPr>
        <w:t xml:space="preserve">dedicarem especial atenção à descrição de fatores de risco </w:t>
      </w:r>
      <w:r w:rsidR="00BC52B9" w:rsidRPr="006A0E5F">
        <w:rPr>
          <w:rFonts w:ascii="Times New Roman" w:hAnsi="Times New Roman" w:cs="Times New Roman"/>
          <w:sz w:val="24"/>
          <w:szCs w:val="24"/>
        </w:rPr>
        <w:t xml:space="preserve">das ofertas e dos emissores, </w:t>
      </w:r>
      <w:r w:rsidR="00965BA5" w:rsidRPr="006A0E5F">
        <w:rPr>
          <w:rFonts w:ascii="Times New Roman" w:hAnsi="Times New Roman" w:cs="Times New Roman"/>
          <w:sz w:val="24"/>
          <w:szCs w:val="24"/>
        </w:rPr>
        <w:t xml:space="preserve">bem como ao uso </w:t>
      </w:r>
      <w:r w:rsidR="009823F8" w:rsidRPr="006A0E5F">
        <w:rPr>
          <w:rFonts w:ascii="Times New Roman" w:hAnsi="Times New Roman" w:cs="Times New Roman"/>
          <w:sz w:val="24"/>
          <w:szCs w:val="24"/>
        </w:rPr>
        <w:t xml:space="preserve">nos documentos da oferta </w:t>
      </w:r>
      <w:r w:rsidR="00965BA5" w:rsidRPr="006A0E5F">
        <w:rPr>
          <w:rFonts w:ascii="Times New Roman" w:hAnsi="Times New Roman" w:cs="Times New Roman"/>
          <w:sz w:val="24"/>
          <w:szCs w:val="24"/>
        </w:rPr>
        <w:t xml:space="preserve">de </w:t>
      </w:r>
      <w:r w:rsidR="00B81743" w:rsidRPr="006A0E5F">
        <w:rPr>
          <w:rFonts w:ascii="Times New Roman" w:hAnsi="Times New Roman" w:cs="Times New Roman"/>
          <w:sz w:val="24"/>
          <w:szCs w:val="24"/>
        </w:rPr>
        <w:t xml:space="preserve">linguagem </w:t>
      </w:r>
      <w:r w:rsidR="0053253E" w:rsidRPr="006A0E5F">
        <w:rPr>
          <w:rFonts w:ascii="Times New Roman" w:hAnsi="Times New Roman" w:cs="Times New Roman"/>
          <w:sz w:val="24"/>
          <w:szCs w:val="24"/>
        </w:rPr>
        <w:t>clara, concisa</w:t>
      </w:r>
      <w:r w:rsidR="001A4217" w:rsidRPr="006A0E5F">
        <w:rPr>
          <w:rFonts w:ascii="Times New Roman" w:hAnsi="Times New Roman" w:cs="Times New Roman"/>
          <w:sz w:val="24"/>
          <w:szCs w:val="24"/>
        </w:rPr>
        <w:t>, objetiva</w:t>
      </w:r>
      <w:r w:rsidR="0053253E" w:rsidRPr="006A0E5F">
        <w:rPr>
          <w:rFonts w:ascii="Times New Roman" w:hAnsi="Times New Roman" w:cs="Times New Roman"/>
          <w:sz w:val="24"/>
          <w:szCs w:val="24"/>
        </w:rPr>
        <w:t xml:space="preserve"> e balanceada na ênfase a informações positivas e </w:t>
      </w:r>
      <w:r w:rsidR="007A0D38" w:rsidRPr="006A0E5F">
        <w:rPr>
          <w:rFonts w:ascii="Times New Roman" w:hAnsi="Times New Roman" w:cs="Times New Roman"/>
          <w:sz w:val="24"/>
          <w:szCs w:val="24"/>
        </w:rPr>
        <w:t>negativas</w:t>
      </w:r>
      <w:r w:rsidR="00FB357C" w:rsidRPr="006A0E5F">
        <w:rPr>
          <w:rFonts w:ascii="Times New Roman" w:hAnsi="Times New Roman" w:cs="Times New Roman"/>
          <w:sz w:val="24"/>
          <w:szCs w:val="24"/>
        </w:rPr>
        <w:t>,</w:t>
      </w:r>
      <w:r w:rsidR="003B6C8D" w:rsidRPr="006A0E5F">
        <w:rPr>
          <w:rFonts w:ascii="Times New Roman" w:hAnsi="Times New Roman" w:cs="Times New Roman"/>
          <w:sz w:val="24"/>
          <w:szCs w:val="24"/>
        </w:rPr>
        <w:t xml:space="preserve"> que auxiliem investidores a formar criteriosamente sua decisão de investimento.</w:t>
      </w:r>
      <w:r w:rsidR="00FB357C" w:rsidRPr="006A0E5F">
        <w:rPr>
          <w:rFonts w:ascii="Times New Roman" w:hAnsi="Times New Roman" w:cs="Times New Roman"/>
          <w:sz w:val="24"/>
          <w:szCs w:val="24"/>
        </w:rPr>
        <w:t xml:space="preserve"> Alertas dedicados a reduzir o viés emocional do torcedor </w:t>
      </w:r>
      <w:r w:rsidR="00C04645" w:rsidRPr="006A0E5F">
        <w:rPr>
          <w:rFonts w:ascii="Times New Roman" w:hAnsi="Times New Roman" w:cs="Times New Roman"/>
          <w:sz w:val="24"/>
          <w:szCs w:val="24"/>
        </w:rPr>
        <w:t xml:space="preserve">são recomendáveis e </w:t>
      </w:r>
      <w:r w:rsidR="00FB357C" w:rsidRPr="006A0E5F">
        <w:rPr>
          <w:rFonts w:ascii="Times New Roman" w:hAnsi="Times New Roman" w:cs="Times New Roman"/>
          <w:sz w:val="24"/>
          <w:szCs w:val="24"/>
        </w:rPr>
        <w:t>podem ser especialmente ú</w:t>
      </w:r>
      <w:r w:rsidR="00792519" w:rsidRPr="006A0E5F">
        <w:rPr>
          <w:rFonts w:ascii="Times New Roman" w:hAnsi="Times New Roman" w:cs="Times New Roman"/>
          <w:sz w:val="24"/>
          <w:szCs w:val="24"/>
        </w:rPr>
        <w:t>t</w:t>
      </w:r>
      <w:r w:rsidR="00FB357C" w:rsidRPr="006A0E5F">
        <w:rPr>
          <w:rFonts w:ascii="Times New Roman" w:hAnsi="Times New Roman" w:cs="Times New Roman"/>
          <w:sz w:val="24"/>
          <w:szCs w:val="24"/>
        </w:rPr>
        <w:t>eis</w:t>
      </w:r>
      <w:r w:rsidR="00C04645" w:rsidRPr="006A0E5F">
        <w:rPr>
          <w:rFonts w:ascii="Times New Roman" w:hAnsi="Times New Roman" w:cs="Times New Roman"/>
          <w:sz w:val="24"/>
          <w:szCs w:val="24"/>
        </w:rPr>
        <w:t xml:space="preserve"> na formação consciente e informada da decisão de investimento, que não deve ser orientada por aspectos não racionais de heurística relacionada aos sentimentos existentes entre os torcedores e seus respectivos times de futebol</w:t>
      </w:r>
      <w:r w:rsidR="00FB357C" w:rsidRPr="006A0E5F">
        <w:rPr>
          <w:rFonts w:ascii="Times New Roman" w:hAnsi="Times New Roman" w:cs="Times New Roman"/>
          <w:sz w:val="24"/>
          <w:szCs w:val="24"/>
        </w:rPr>
        <w:t>.</w:t>
      </w:r>
    </w:p>
    <w:p w14:paraId="6BB4D36E" w14:textId="19BBC04F" w:rsidR="008073AF" w:rsidRPr="006A0E5F" w:rsidRDefault="008073AF" w:rsidP="00EC2FC3">
      <w:pPr>
        <w:pStyle w:val="Ttulo2"/>
        <w:numPr>
          <w:ilvl w:val="1"/>
          <w:numId w:val="2"/>
        </w:numPr>
        <w:spacing w:before="240" w:line="360" w:lineRule="auto"/>
        <w:rPr>
          <w:rFonts w:ascii="Times New Roman" w:hAnsi="Times New Roman" w:cs="Times New Roman"/>
          <w:sz w:val="24"/>
          <w:szCs w:val="24"/>
        </w:rPr>
      </w:pPr>
      <w:proofErr w:type="spellStart"/>
      <w:r w:rsidRPr="006A0E5F">
        <w:rPr>
          <w:rFonts w:ascii="Times New Roman" w:hAnsi="Times New Roman" w:cs="Times New Roman"/>
          <w:sz w:val="24"/>
          <w:szCs w:val="24"/>
        </w:rPr>
        <w:t>Suitability</w:t>
      </w:r>
      <w:proofErr w:type="spellEnd"/>
    </w:p>
    <w:p w14:paraId="49AA54F6" w14:textId="590D9D4A" w:rsidR="005074DA" w:rsidRPr="006A0E5F" w:rsidRDefault="005074DA"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O </w:t>
      </w:r>
      <w:proofErr w:type="spellStart"/>
      <w:r w:rsidRPr="006A0E5F">
        <w:rPr>
          <w:rFonts w:ascii="Times New Roman" w:hAnsi="Times New Roman" w:cs="Times New Roman"/>
          <w:i/>
          <w:iCs/>
          <w:sz w:val="24"/>
          <w:szCs w:val="24"/>
        </w:rPr>
        <w:t>suitability</w:t>
      </w:r>
      <w:proofErr w:type="spellEnd"/>
      <w:r w:rsidRPr="006A0E5F">
        <w:rPr>
          <w:rFonts w:ascii="Times New Roman" w:hAnsi="Times New Roman" w:cs="Times New Roman"/>
          <w:sz w:val="24"/>
          <w:szCs w:val="24"/>
        </w:rPr>
        <w:t xml:space="preserve"> é o dever, que se aplica a todos os intermediários e aqueles que atuam na cadeia de distribuição de valores mobiliário, de se certificar de que o </w:t>
      </w:r>
      <w:r w:rsidR="00543D71" w:rsidRPr="006A0E5F">
        <w:rPr>
          <w:rFonts w:ascii="Times New Roman" w:hAnsi="Times New Roman" w:cs="Times New Roman"/>
          <w:sz w:val="24"/>
          <w:szCs w:val="24"/>
        </w:rPr>
        <w:t xml:space="preserve">produto oferecido é adequado ao perfil do investidor. </w:t>
      </w:r>
      <w:r w:rsidR="00DB478A" w:rsidRPr="006A0E5F">
        <w:rPr>
          <w:rFonts w:ascii="Times New Roman" w:hAnsi="Times New Roman" w:cs="Times New Roman"/>
          <w:sz w:val="24"/>
          <w:szCs w:val="24"/>
        </w:rPr>
        <w:t>Nesse sentido, de acordo com a Resolução CVM nº 30, de 2021, o</w:t>
      </w:r>
      <w:r w:rsidR="002B1079" w:rsidRPr="006A0E5F">
        <w:rPr>
          <w:rFonts w:ascii="Times New Roman" w:hAnsi="Times New Roman" w:cs="Times New Roman"/>
          <w:sz w:val="24"/>
          <w:szCs w:val="24"/>
        </w:rPr>
        <w:t xml:space="preserve">s distribuidores devem observar, para além da situação financeira </w:t>
      </w:r>
      <w:r w:rsidR="006C1F13" w:rsidRPr="006A0E5F">
        <w:rPr>
          <w:rFonts w:ascii="Times New Roman" w:hAnsi="Times New Roman" w:cs="Times New Roman"/>
          <w:sz w:val="24"/>
          <w:szCs w:val="24"/>
        </w:rPr>
        <w:t xml:space="preserve">e dos objetivos de </w:t>
      </w:r>
      <w:r w:rsidR="006C1F13" w:rsidRPr="006A0E5F">
        <w:rPr>
          <w:rFonts w:ascii="Times New Roman" w:hAnsi="Times New Roman" w:cs="Times New Roman"/>
          <w:sz w:val="24"/>
          <w:szCs w:val="24"/>
        </w:rPr>
        <w:lastRenderedPageBreak/>
        <w:t xml:space="preserve">investimento </w:t>
      </w:r>
      <w:r w:rsidR="002B1079" w:rsidRPr="006A0E5F">
        <w:rPr>
          <w:rFonts w:ascii="Times New Roman" w:hAnsi="Times New Roman" w:cs="Times New Roman"/>
          <w:sz w:val="24"/>
          <w:szCs w:val="24"/>
        </w:rPr>
        <w:t>do cliente, o seu conhecimento acerca do valor mobiliário oferecido, em especial os seus riscos.</w:t>
      </w:r>
    </w:p>
    <w:p w14:paraId="55E0FADA" w14:textId="6BA18506" w:rsidR="002B1079" w:rsidRPr="006A0E5F" w:rsidRDefault="006C1F13"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No contexto de ofertas </w:t>
      </w:r>
      <w:r w:rsidR="001E4CE7" w:rsidRPr="006A0E5F">
        <w:rPr>
          <w:rFonts w:ascii="Times New Roman" w:hAnsi="Times New Roman" w:cs="Times New Roman"/>
          <w:sz w:val="24"/>
          <w:szCs w:val="24"/>
        </w:rPr>
        <w:t>de produtos e serviços no mercado de capitais</w:t>
      </w:r>
      <w:r w:rsidRPr="006A0E5F">
        <w:rPr>
          <w:rFonts w:ascii="Times New Roman" w:hAnsi="Times New Roman" w:cs="Times New Roman"/>
          <w:sz w:val="24"/>
          <w:szCs w:val="24"/>
        </w:rPr>
        <w:t xml:space="preserve"> que envolvam </w:t>
      </w:r>
      <w:r w:rsidR="0042182F" w:rsidRPr="006A0E5F">
        <w:rPr>
          <w:rFonts w:ascii="Times New Roman" w:hAnsi="Times New Roman" w:cs="Times New Roman"/>
          <w:sz w:val="24"/>
          <w:szCs w:val="24"/>
        </w:rPr>
        <w:t xml:space="preserve">as SAF, o investidor que seja </w:t>
      </w:r>
      <w:r w:rsidR="00A821BE" w:rsidRPr="006A0E5F">
        <w:rPr>
          <w:rFonts w:ascii="Times New Roman" w:hAnsi="Times New Roman" w:cs="Times New Roman"/>
          <w:sz w:val="24"/>
          <w:szCs w:val="24"/>
        </w:rPr>
        <w:t>torcedor do</w:t>
      </w:r>
      <w:r w:rsidR="0042182F" w:rsidRPr="006A0E5F">
        <w:rPr>
          <w:rFonts w:ascii="Times New Roman" w:hAnsi="Times New Roman" w:cs="Times New Roman"/>
          <w:sz w:val="24"/>
          <w:szCs w:val="24"/>
        </w:rPr>
        <w:t xml:space="preserve"> </w:t>
      </w:r>
      <w:r w:rsidR="00681990" w:rsidRPr="006A0E5F">
        <w:rPr>
          <w:rFonts w:ascii="Times New Roman" w:hAnsi="Times New Roman" w:cs="Times New Roman"/>
          <w:sz w:val="24"/>
          <w:szCs w:val="24"/>
        </w:rPr>
        <w:t>time</w:t>
      </w:r>
      <w:r w:rsidR="0042182F" w:rsidRPr="006A0E5F">
        <w:rPr>
          <w:rFonts w:ascii="Times New Roman" w:hAnsi="Times New Roman" w:cs="Times New Roman"/>
          <w:sz w:val="24"/>
          <w:szCs w:val="24"/>
        </w:rPr>
        <w:t xml:space="preserve"> de futebol que se associa àquela SAF</w:t>
      </w:r>
      <w:r w:rsidR="00804476" w:rsidRPr="006A0E5F">
        <w:rPr>
          <w:rFonts w:ascii="Times New Roman" w:hAnsi="Times New Roman" w:cs="Times New Roman"/>
          <w:sz w:val="24"/>
          <w:szCs w:val="24"/>
        </w:rPr>
        <w:t xml:space="preserve">, </w:t>
      </w:r>
      <w:r w:rsidR="00681990" w:rsidRPr="006A0E5F">
        <w:rPr>
          <w:rFonts w:ascii="Times New Roman" w:hAnsi="Times New Roman" w:cs="Times New Roman"/>
          <w:sz w:val="24"/>
          <w:szCs w:val="24"/>
        </w:rPr>
        <w:t xml:space="preserve">apresenta uma tendência mais favorável </w:t>
      </w:r>
      <w:r w:rsidR="007802D0" w:rsidRPr="006A0E5F">
        <w:rPr>
          <w:rFonts w:ascii="Times New Roman" w:hAnsi="Times New Roman" w:cs="Times New Roman"/>
          <w:sz w:val="24"/>
          <w:szCs w:val="24"/>
        </w:rPr>
        <w:t xml:space="preserve">a aderir </w:t>
      </w:r>
      <w:r w:rsidR="00A31609" w:rsidRPr="006A0E5F">
        <w:rPr>
          <w:rFonts w:ascii="Times New Roman" w:hAnsi="Times New Roman" w:cs="Times New Roman"/>
          <w:sz w:val="24"/>
          <w:szCs w:val="24"/>
        </w:rPr>
        <w:t xml:space="preserve">à </w:t>
      </w:r>
      <w:r w:rsidR="001E4CE7" w:rsidRPr="006A0E5F">
        <w:rPr>
          <w:rFonts w:ascii="Times New Roman" w:hAnsi="Times New Roman" w:cs="Times New Roman"/>
          <w:sz w:val="24"/>
          <w:szCs w:val="24"/>
        </w:rPr>
        <w:t>oferta,</w:t>
      </w:r>
      <w:r w:rsidR="00A31609" w:rsidRPr="006A0E5F">
        <w:rPr>
          <w:rFonts w:ascii="Times New Roman" w:hAnsi="Times New Roman" w:cs="Times New Roman"/>
          <w:sz w:val="24"/>
          <w:szCs w:val="24"/>
        </w:rPr>
        <w:t xml:space="preserve"> pois</w:t>
      </w:r>
      <w:r w:rsidR="00681990" w:rsidRPr="006A0E5F">
        <w:rPr>
          <w:rFonts w:ascii="Times New Roman" w:hAnsi="Times New Roman" w:cs="Times New Roman"/>
          <w:sz w:val="24"/>
          <w:szCs w:val="24"/>
        </w:rPr>
        <w:t xml:space="preserve"> deseja contribuir de alguma forma para o crescimento e sucesso do seu time. </w:t>
      </w:r>
    </w:p>
    <w:p w14:paraId="6B2BC3E2" w14:textId="77777777" w:rsidR="004163D7" w:rsidRPr="006A0E5F" w:rsidRDefault="00681990"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Não obstante esse ser um comportamento legítimo por parte do investidor, os profissionais que atuam na cadeia de distribuição do produto não devem explorar esse </w:t>
      </w:r>
      <w:r w:rsidR="008233D0" w:rsidRPr="006A0E5F">
        <w:rPr>
          <w:rFonts w:ascii="Times New Roman" w:hAnsi="Times New Roman" w:cs="Times New Roman"/>
          <w:sz w:val="24"/>
          <w:szCs w:val="24"/>
        </w:rPr>
        <w:t>lado passional para fins de</w:t>
      </w:r>
      <w:r w:rsidR="005F5495" w:rsidRPr="006A0E5F">
        <w:rPr>
          <w:rFonts w:ascii="Times New Roman" w:hAnsi="Times New Roman" w:cs="Times New Roman"/>
          <w:sz w:val="24"/>
          <w:szCs w:val="24"/>
        </w:rPr>
        <w:t xml:space="preserve"> promoção da oferta pública. Ao contrário, a CVM </w:t>
      </w:r>
      <w:r w:rsidR="004163D7" w:rsidRPr="006A0E5F">
        <w:rPr>
          <w:rFonts w:ascii="Times New Roman" w:hAnsi="Times New Roman" w:cs="Times New Roman"/>
          <w:sz w:val="24"/>
          <w:szCs w:val="24"/>
        </w:rPr>
        <w:t xml:space="preserve">reforça a necessidade de observância de linguagem serena e moderada nos esforços de distribuição e </w:t>
      </w:r>
      <w:r w:rsidR="005F5495" w:rsidRPr="006A0E5F">
        <w:rPr>
          <w:rFonts w:ascii="Times New Roman" w:hAnsi="Times New Roman" w:cs="Times New Roman"/>
          <w:sz w:val="24"/>
          <w:szCs w:val="24"/>
        </w:rPr>
        <w:t xml:space="preserve">recomenda que nesses casos a cautela </w:t>
      </w:r>
      <w:r w:rsidR="004163D7" w:rsidRPr="006A0E5F">
        <w:rPr>
          <w:rFonts w:ascii="Times New Roman" w:hAnsi="Times New Roman" w:cs="Times New Roman"/>
          <w:sz w:val="24"/>
          <w:szCs w:val="24"/>
        </w:rPr>
        <w:t>com a</w:t>
      </w:r>
      <w:r w:rsidR="005F5495" w:rsidRPr="006A0E5F">
        <w:rPr>
          <w:rFonts w:ascii="Times New Roman" w:hAnsi="Times New Roman" w:cs="Times New Roman"/>
          <w:sz w:val="24"/>
          <w:szCs w:val="24"/>
        </w:rPr>
        <w:t xml:space="preserve"> linguagem promocional seja redobrada</w:t>
      </w:r>
      <w:r w:rsidR="004163D7" w:rsidRPr="006A0E5F">
        <w:rPr>
          <w:rFonts w:ascii="Times New Roman" w:hAnsi="Times New Roman" w:cs="Times New Roman"/>
          <w:sz w:val="24"/>
          <w:szCs w:val="24"/>
        </w:rPr>
        <w:t>.</w:t>
      </w:r>
    </w:p>
    <w:p w14:paraId="44319440" w14:textId="3A80B003" w:rsidR="008073AF" w:rsidRPr="006A0E5F" w:rsidRDefault="0078557B"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Por fim, os distribuidores devem</w:t>
      </w:r>
      <w:r w:rsidR="008F30D1" w:rsidRPr="006A0E5F">
        <w:rPr>
          <w:rFonts w:ascii="Times New Roman" w:hAnsi="Times New Roman" w:cs="Times New Roman"/>
          <w:sz w:val="24"/>
          <w:szCs w:val="24"/>
        </w:rPr>
        <w:t>, no contato direto com os investidores</w:t>
      </w:r>
      <w:r w:rsidR="00783927" w:rsidRPr="006A0E5F">
        <w:rPr>
          <w:rFonts w:ascii="Times New Roman" w:hAnsi="Times New Roman" w:cs="Times New Roman"/>
          <w:sz w:val="24"/>
          <w:szCs w:val="24"/>
        </w:rPr>
        <w:t>,</w:t>
      </w:r>
      <w:r w:rsidRPr="006A0E5F">
        <w:rPr>
          <w:rFonts w:ascii="Times New Roman" w:hAnsi="Times New Roman" w:cs="Times New Roman"/>
          <w:sz w:val="24"/>
          <w:szCs w:val="24"/>
        </w:rPr>
        <w:t xml:space="preserve"> </w:t>
      </w:r>
      <w:r w:rsidR="009A19A9" w:rsidRPr="006A0E5F">
        <w:rPr>
          <w:rFonts w:ascii="Times New Roman" w:hAnsi="Times New Roman" w:cs="Times New Roman"/>
          <w:sz w:val="24"/>
          <w:szCs w:val="24"/>
        </w:rPr>
        <w:t>alertar sobre</w:t>
      </w:r>
      <w:r w:rsidR="000D6F7A" w:rsidRPr="006A0E5F">
        <w:rPr>
          <w:rFonts w:ascii="Times New Roman" w:hAnsi="Times New Roman" w:cs="Times New Roman"/>
          <w:sz w:val="24"/>
          <w:szCs w:val="24"/>
        </w:rPr>
        <w:t xml:space="preserve"> os riscos do investimento, buscando explicar as suas principais características</w:t>
      </w:r>
      <w:r w:rsidR="00B02CC1" w:rsidRPr="006A0E5F">
        <w:rPr>
          <w:rFonts w:ascii="Times New Roman" w:hAnsi="Times New Roman" w:cs="Times New Roman"/>
          <w:sz w:val="24"/>
          <w:szCs w:val="24"/>
        </w:rPr>
        <w:t>,</w:t>
      </w:r>
      <w:r w:rsidR="000D6F7A" w:rsidRPr="006A0E5F">
        <w:rPr>
          <w:rFonts w:ascii="Times New Roman" w:hAnsi="Times New Roman" w:cs="Times New Roman"/>
          <w:sz w:val="24"/>
          <w:szCs w:val="24"/>
        </w:rPr>
        <w:t xml:space="preserve"> e</w:t>
      </w:r>
      <w:r w:rsidR="008F30D1" w:rsidRPr="006A0E5F">
        <w:rPr>
          <w:rFonts w:ascii="Times New Roman" w:hAnsi="Times New Roman" w:cs="Times New Roman"/>
          <w:sz w:val="24"/>
          <w:szCs w:val="24"/>
        </w:rPr>
        <w:t xml:space="preserve">m especial </w:t>
      </w:r>
      <w:r w:rsidR="002706FD" w:rsidRPr="006A0E5F">
        <w:rPr>
          <w:rFonts w:ascii="Times New Roman" w:hAnsi="Times New Roman" w:cs="Times New Roman"/>
          <w:sz w:val="24"/>
          <w:szCs w:val="24"/>
        </w:rPr>
        <w:t>destacando</w:t>
      </w:r>
      <w:r w:rsidR="008F30D1" w:rsidRPr="006A0E5F">
        <w:rPr>
          <w:rFonts w:ascii="Times New Roman" w:hAnsi="Times New Roman" w:cs="Times New Roman"/>
          <w:sz w:val="24"/>
          <w:szCs w:val="24"/>
        </w:rPr>
        <w:t xml:space="preserve"> </w:t>
      </w:r>
      <w:r w:rsidR="002706FD" w:rsidRPr="006A0E5F">
        <w:rPr>
          <w:rFonts w:ascii="Times New Roman" w:hAnsi="Times New Roman" w:cs="Times New Roman"/>
          <w:sz w:val="24"/>
          <w:szCs w:val="24"/>
        </w:rPr>
        <w:t>o</w:t>
      </w:r>
      <w:r w:rsidR="008F30D1" w:rsidRPr="006A0E5F">
        <w:rPr>
          <w:rFonts w:ascii="Times New Roman" w:hAnsi="Times New Roman" w:cs="Times New Roman"/>
          <w:sz w:val="24"/>
          <w:szCs w:val="24"/>
        </w:rPr>
        <w:t xml:space="preserve">s riscos diretamente relacionados ao </w:t>
      </w:r>
      <w:r w:rsidR="002706FD" w:rsidRPr="006A0E5F">
        <w:rPr>
          <w:rFonts w:ascii="Times New Roman" w:hAnsi="Times New Roman" w:cs="Times New Roman"/>
          <w:sz w:val="24"/>
          <w:szCs w:val="24"/>
        </w:rPr>
        <w:t xml:space="preserve">perfil do </w:t>
      </w:r>
      <w:r w:rsidR="008F30D1" w:rsidRPr="006A0E5F">
        <w:rPr>
          <w:rFonts w:ascii="Times New Roman" w:hAnsi="Times New Roman" w:cs="Times New Roman"/>
          <w:sz w:val="24"/>
          <w:szCs w:val="24"/>
        </w:rPr>
        <w:t xml:space="preserve">emissor ou </w:t>
      </w:r>
      <w:r w:rsidR="002706FD" w:rsidRPr="006A0E5F">
        <w:rPr>
          <w:rFonts w:ascii="Times New Roman" w:hAnsi="Times New Roman" w:cs="Times New Roman"/>
          <w:sz w:val="24"/>
          <w:szCs w:val="24"/>
        </w:rPr>
        <w:t>à</w:t>
      </w:r>
      <w:r w:rsidR="008F30D1" w:rsidRPr="006A0E5F">
        <w:rPr>
          <w:rFonts w:ascii="Times New Roman" w:hAnsi="Times New Roman" w:cs="Times New Roman"/>
          <w:sz w:val="24"/>
          <w:szCs w:val="24"/>
        </w:rPr>
        <w:t xml:space="preserve"> estrutura da operação.</w:t>
      </w:r>
      <w:r w:rsidR="00E067D1" w:rsidRPr="006A0E5F">
        <w:rPr>
          <w:rFonts w:ascii="Times New Roman" w:hAnsi="Times New Roman" w:cs="Times New Roman"/>
          <w:sz w:val="24"/>
          <w:szCs w:val="24"/>
        </w:rPr>
        <w:t xml:space="preserve"> </w:t>
      </w:r>
      <w:r w:rsidR="008233D0" w:rsidRPr="006A0E5F">
        <w:rPr>
          <w:rFonts w:ascii="Times New Roman" w:hAnsi="Times New Roman" w:cs="Times New Roman"/>
          <w:sz w:val="24"/>
          <w:szCs w:val="24"/>
        </w:rPr>
        <w:t xml:space="preserve"> </w:t>
      </w:r>
    </w:p>
    <w:p w14:paraId="757EE5B8" w14:textId="77777777" w:rsidR="00E067D1" w:rsidRPr="006A0E5F" w:rsidRDefault="00E067D1" w:rsidP="00EC2FC3">
      <w:pPr>
        <w:spacing w:before="240" w:after="240"/>
        <w:rPr>
          <w:rFonts w:ascii="Times New Roman" w:hAnsi="Times New Roman" w:cs="Times New Roman"/>
        </w:rPr>
      </w:pPr>
    </w:p>
    <w:p w14:paraId="3FA72B78" w14:textId="100641AC" w:rsidR="006C77B9" w:rsidRPr="006A0E5F" w:rsidRDefault="006C77B9" w:rsidP="00EC2FC3">
      <w:pPr>
        <w:pStyle w:val="Ttulo1"/>
        <w:spacing w:line="360" w:lineRule="auto"/>
        <w:rPr>
          <w:rFonts w:ascii="Times New Roman" w:hAnsi="Times New Roman" w:cs="Times New Roman"/>
          <w:sz w:val="24"/>
          <w:szCs w:val="24"/>
        </w:rPr>
      </w:pPr>
      <w:r w:rsidRPr="006A0E5F">
        <w:rPr>
          <w:rFonts w:ascii="Times New Roman" w:hAnsi="Times New Roman" w:cs="Times New Roman"/>
          <w:sz w:val="24"/>
          <w:szCs w:val="24"/>
        </w:rPr>
        <w:t xml:space="preserve">Publicações e Transparência </w:t>
      </w:r>
    </w:p>
    <w:p w14:paraId="0B3B6A9F" w14:textId="328650B9" w:rsidR="006C77B9" w:rsidRPr="006A0E5F" w:rsidRDefault="00D73B4C"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O cuidado </w:t>
      </w:r>
      <w:r w:rsidR="00313A36" w:rsidRPr="006A0E5F">
        <w:rPr>
          <w:rFonts w:ascii="Times New Roman" w:hAnsi="Times New Roman" w:cs="Times New Roman"/>
          <w:sz w:val="24"/>
          <w:szCs w:val="24"/>
        </w:rPr>
        <w:t xml:space="preserve">da SAF na comunicação com o público </w:t>
      </w:r>
      <w:r w:rsidR="00530F01" w:rsidRPr="006A0E5F">
        <w:rPr>
          <w:rFonts w:ascii="Times New Roman" w:hAnsi="Times New Roman" w:cs="Times New Roman"/>
          <w:sz w:val="24"/>
          <w:szCs w:val="24"/>
        </w:rPr>
        <w:t>deve estar presente também em suas divulgações periódicas e eventuais</w:t>
      </w:r>
      <w:r w:rsidR="00D81A50" w:rsidRPr="006A0E5F">
        <w:rPr>
          <w:rFonts w:ascii="Times New Roman" w:hAnsi="Times New Roman" w:cs="Times New Roman"/>
          <w:sz w:val="24"/>
          <w:szCs w:val="24"/>
        </w:rPr>
        <w:t>, fora do contexto de ofertas públicas</w:t>
      </w:r>
      <w:r w:rsidR="005A2F6D" w:rsidRPr="006A0E5F">
        <w:rPr>
          <w:rFonts w:ascii="Times New Roman" w:hAnsi="Times New Roman" w:cs="Times New Roman"/>
          <w:sz w:val="24"/>
          <w:szCs w:val="24"/>
        </w:rPr>
        <w:t xml:space="preserve"> de distribuição de valores mobiliários</w:t>
      </w:r>
      <w:r w:rsidR="00D81A50" w:rsidRPr="006A0E5F">
        <w:rPr>
          <w:rFonts w:ascii="Times New Roman" w:hAnsi="Times New Roman" w:cs="Times New Roman"/>
          <w:sz w:val="24"/>
          <w:szCs w:val="24"/>
        </w:rPr>
        <w:t>.</w:t>
      </w:r>
      <w:r w:rsidR="006C77B9" w:rsidRPr="006A0E5F">
        <w:rPr>
          <w:rFonts w:ascii="Times New Roman" w:hAnsi="Times New Roman" w:cs="Times New Roman"/>
          <w:sz w:val="24"/>
          <w:szCs w:val="24"/>
        </w:rPr>
        <w:t xml:space="preserve"> Tratando-se de subtipo de companhia, as normas vigentes aplicáveis </w:t>
      </w:r>
      <w:r w:rsidR="00BF444A" w:rsidRPr="006A0E5F">
        <w:rPr>
          <w:rFonts w:ascii="Times New Roman" w:hAnsi="Times New Roman" w:cs="Times New Roman"/>
          <w:sz w:val="24"/>
          <w:szCs w:val="24"/>
        </w:rPr>
        <w:t>às companhias</w:t>
      </w:r>
      <w:r w:rsidR="006C77B9" w:rsidRPr="006A0E5F">
        <w:rPr>
          <w:rFonts w:ascii="Times New Roman" w:hAnsi="Times New Roman" w:cs="Times New Roman"/>
          <w:sz w:val="24"/>
          <w:szCs w:val="24"/>
        </w:rPr>
        <w:t xml:space="preserve"> </w:t>
      </w:r>
      <w:r w:rsidR="00460EDF" w:rsidRPr="006A0E5F">
        <w:rPr>
          <w:rFonts w:ascii="Times New Roman" w:hAnsi="Times New Roman" w:cs="Times New Roman"/>
          <w:sz w:val="24"/>
          <w:szCs w:val="24"/>
        </w:rPr>
        <w:t xml:space="preserve">abertas </w:t>
      </w:r>
      <w:r w:rsidR="006C77B9" w:rsidRPr="006A0E5F">
        <w:rPr>
          <w:rFonts w:ascii="Times New Roman" w:hAnsi="Times New Roman" w:cs="Times New Roman"/>
          <w:sz w:val="24"/>
          <w:szCs w:val="24"/>
        </w:rPr>
        <w:t xml:space="preserve">também deverão ser observadas pela SAF </w:t>
      </w:r>
      <w:r w:rsidR="00913D38" w:rsidRPr="006A0E5F">
        <w:rPr>
          <w:rFonts w:ascii="Times New Roman" w:hAnsi="Times New Roman" w:cs="Times New Roman"/>
          <w:sz w:val="24"/>
          <w:szCs w:val="24"/>
        </w:rPr>
        <w:t>que seja companhia aberta</w:t>
      </w:r>
      <w:r w:rsidR="006C77B9" w:rsidRPr="006A0E5F">
        <w:rPr>
          <w:rFonts w:ascii="Times New Roman" w:hAnsi="Times New Roman" w:cs="Times New Roman"/>
          <w:sz w:val="24"/>
          <w:szCs w:val="24"/>
        </w:rPr>
        <w:t xml:space="preserve">. </w:t>
      </w:r>
    </w:p>
    <w:p w14:paraId="0108D696" w14:textId="17F9197D" w:rsidR="00A561E8" w:rsidRPr="006A0E5F" w:rsidRDefault="006C77B9"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As normas específicas, contidas na Lei da SAF, não afastam qualquer norma prevista na regulação </w:t>
      </w:r>
      <w:r w:rsidR="00F4156B" w:rsidRPr="006A0E5F">
        <w:rPr>
          <w:rFonts w:ascii="Times New Roman" w:hAnsi="Times New Roman" w:cs="Times New Roman"/>
          <w:sz w:val="24"/>
          <w:szCs w:val="24"/>
        </w:rPr>
        <w:t>da CVM</w:t>
      </w:r>
      <w:r w:rsidRPr="006A0E5F">
        <w:rPr>
          <w:rFonts w:ascii="Times New Roman" w:hAnsi="Times New Roman" w:cs="Times New Roman"/>
          <w:sz w:val="24"/>
          <w:szCs w:val="24"/>
        </w:rPr>
        <w:t xml:space="preserve"> ou na Lei das Sociedades por Ações, exceto naquilo que for expressamente previsto e aplicável apenas à SAF (como a possibilidade de a SAF que tiver receita bruta anual de até R$78.000.000,00 realizar todas as publicações obrigatórias por lei de forma eletrônica, incluídas as convocações, atas e demonstrações financeiras).</w:t>
      </w:r>
    </w:p>
    <w:p w14:paraId="0507D454" w14:textId="7A2EC8A1" w:rsidR="003016FC" w:rsidRPr="006A0E5F" w:rsidRDefault="00F80DAA"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lastRenderedPageBreak/>
        <w:t>Em especial, ressalta-se que</w:t>
      </w:r>
      <w:r w:rsidR="00ED0A95" w:rsidRPr="006A0E5F">
        <w:rPr>
          <w:rFonts w:ascii="Times New Roman" w:hAnsi="Times New Roman" w:cs="Times New Roman"/>
          <w:sz w:val="24"/>
          <w:szCs w:val="24"/>
        </w:rPr>
        <w:t>, nos termos do art. 7º da Lei da SAF,</w:t>
      </w:r>
      <w:r w:rsidRPr="006A0E5F">
        <w:rPr>
          <w:rFonts w:ascii="Times New Roman" w:hAnsi="Times New Roman" w:cs="Times New Roman"/>
          <w:sz w:val="24"/>
          <w:szCs w:val="24"/>
        </w:rPr>
        <w:t xml:space="preserve"> as SAF são obrigadas a manter determinadas informações em </w:t>
      </w:r>
      <w:r w:rsidR="009E3188" w:rsidRPr="006A0E5F">
        <w:rPr>
          <w:rFonts w:ascii="Times New Roman" w:hAnsi="Times New Roman" w:cs="Times New Roman"/>
          <w:sz w:val="24"/>
          <w:szCs w:val="24"/>
        </w:rPr>
        <w:t xml:space="preserve">sua página na rede mundial de computadores, obrigação similar à imposta às companhias de capital aberto por força do art. </w:t>
      </w:r>
      <w:r w:rsidR="00D21EF3" w:rsidRPr="006A0E5F">
        <w:rPr>
          <w:rFonts w:ascii="Times New Roman" w:hAnsi="Times New Roman" w:cs="Times New Roman"/>
          <w:sz w:val="24"/>
          <w:szCs w:val="24"/>
        </w:rPr>
        <w:t>14 da Resolução CVM 80</w:t>
      </w:r>
      <w:r w:rsidR="004B6637" w:rsidRPr="006A0E5F">
        <w:rPr>
          <w:rFonts w:ascii="Times New Roman" w:hAnsi="Times New Roman" w:cs="Times New Roman"/>
          <w:sz w:val="24"/>
          <w:szCs w:val="24"/>
        </w:rPr>
        <w:t>.</w:t>
      </w:r>
      <w:r w:rsidR="00E96183" w:rsidRPr="006A0E5F">
        <w:rPr>
          <w:rFonts w:ascii="Times New Roman" w:hAnsi="Times New Roman" w:cs="Times New Roman"/>
          <w:sz w:val="24"/>
          <w:szCs w:val="24"/>
        </w:rPr>
        <w:t xml:space="preserve"> Tais obrigações não se confundem</w:t>
      </w:r>
      <w:r w:rsidR="00C3536D" w:rsidRPr="006A0E5F">
        <w:rPr>
          <w:rFonts w:ascii="Times New Roman" w:hAnsi="Times New Roman" w:cs="Times New Roman"/>
          <w:sz w:val="24"/>
          <w:szCs w:val="24"/>
        </w:rPr>
        <w:t xml:space="preserve">, mas a CVM considera que </w:t>
      </w:r>
      <w:r w:rsidR="00091775" w:rsidRPr="006A0E5F">
        <w:rPr>
          <w:rFonts w:ascii="Times New Roman" w:hAnsi="Times New Roman" w:cs="Times New Roman"/>
          <w:sz w:val="24"/>
          <w:szCs w:val="24"/>
        </w:rPr>
        <w:t>elas</w:t>
      </w:r>
      <w:r w:rsidR="00C3536D" w:rsidRPr="006A0E5F">
        <w:rPr>
          <w:rFonts w:ascii="Times New Roman" w:hAnsi="Times New Roman" w:cs="Times New Roman"/>
          <w:sz w:val="24"/>
          <w:szCs w:val="24"/>
        </w:rPr>
        <w:t xml:space="preserve"> possam ser simultaneamente cumpridas por meio</w:t>
      </w:r>
      <w:r w:rsidR="000B4EEE" w:rsidRPr="006A0E5F">
        <w:rPr>
          <w:rFonts w:ascii="Times New Roman" w:hAnsi="Times New Roman" w:cs="Times New Roman"/>
          <w:sz w:val="24"/>
          <w:szCs w:val="24"/>
        </w:rPr>
        <w:t xml:space="preserve"> da disponibilização de informações em um único local e forma, desde que atendidas as </w:t>
      </w:r>
      <w:r w:rsidR="00091775" w:rsidRPr="006A0E5F">
        <w:rPr>
          <w:rFonts w:ascii="Times New Roman" w:hAnsi="Times New Roman" w:cs="Times New Roman"/>
          <w:sz w:val="24"/>
          <w:szCs w:val="24"/>
        </w:rPr>
        <w:t>exigências de ambas as normas.</w:t>
      </w:r>
    </w:p>
    <w:p w14:paraId="71A7C11C" w14:textId="5F1325E5" w:rsidR="006151EF" w:rsidRPr="006A0E5F" w:rsidRDefault="006151EF" w:rsidP="00EC2FC3">
      <w:pPr>
        <w:pStyle w:val="Ttulo1"/>
        <w:spacing w:line="360" w:lineRule="auto"/>
        <w:rPr>
          <w:rFonts w:ascii="Times New Roman" w:hAnsi="Times New Roman" w:cs="Times New Roman"/>
          <w:sz w:val="24"/>
          <w:szCs w:val="24"/>
        </w:rPr>
      </w:pPr>
      <w:r w:rsidRPr="006A0E5F">
        <w:rPr>
          <w:rFonts w:ascii="Times New Roman" w:hAnsi="Times New Roman" w:cs="Times New Roman"/>
          <w:sz w:val="24"/>
          <w:szCs w:val="24"/>
        </w:rPr>
        <w:t xml:space="preserve">Comunicados ao Mercado e Fatos Relevantes </w:t>
      </w:r>
    </w:p>
    <w:p w14:paraId="7C3A7695" w14:textId="06168754" w:rsidR="00291788" w:rsidRPr="006A0E5F" w:rsidRDefault="00291788"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 Autarquia </w:t>
      </w:r>
      <w:r w:rsidR="00273DE6" w:rsidRPr="006A0E5F">
        <w:rPr>
          <w:rFonts w:ascii="Times New Roman" w:hAnsi="Times New Roman" w:cs="Times New Roman"/>
          <w:sz w:val="24"/>
          <w:szCs w:val="24"/>
        </w:rPr>
        <w:t>reconhece</w:t>
      </w:r>
      <w:r w:rsidRPr="006A0E5F">
        <w:rPr>
          <w:rFonts w:ascii="Times New Roman" w:hAnsi="Times New Roman" w:cs="Times New Roman"/>
          <w:sz w:val="24"/>
          <w:szCs w:val="24"/>
        </w:rPr>
        <w:t xml:space="preserve"> o desafio que se enfrentará, no tocante à definição, no âmbito da SAF, </w:t>
      </w:r>
      <w:r w:rsidR="00880B41" w:rsidRPr="006A0E5F">
        <w:rPr>
          <w:rFonts w:ascii="Times New Roman" w:hAnsi="Times New Roman" w:cs="Times New Roman"/>
          <w:sz w:val="24"/>
          <w:szCs w:val="24"/>
        </w:rPr>
        <w:t>das informações que devam ser objeto de divulgação ao mercado</w:t>
      </w:r>
      <w:r w:rsidR="0073093D" w:rsidRPr="006A0E5F">
        <w:rPr>
          <w:rFonts w:ascii="Times New Roman" w:hAnsi="Times New Roman" w:cs="Times New Roman"/>
          <w:sz w:val="24"/>
          <w:szCs w:val="24"/>
        </w:rPr>
        <w:t>.</w:t>
      </w:r>
      <w:r w:rsidRPr="006A0E5F">
        <w:rPr>
          <w:rFonts w:ascii="Times New Roman" w:hAnsi="Times New Roman" w:cs="Times New Roman"/>
          <w:sz w:val="24"/>
          <w:szCs w:val="24"/>
        </w:rPr>
        <w:t xml:space="preserve"> </w:t>
      </w:r>
    </w:p>
    <w:p w14:paraId="2DC1DD3B" w14:textId="5AABADBE" w:rsidR="006151EF" w:rsidRPr="006A0E5F" w:rsidRDefault="00291788"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Isso porque, de um lado</w:t>
      </w:r>
      <w:r w:rsidR="00FE6A88" w:rsidRPr="006A0E5F">
        <w:rPr>
          <w:rFonts w:ascii="Times New Roman" w:hAnsi="Times New Roman" w:cs="Times New Roman"/>
          <w:sz w:val="24"/>
          <w:szCs w:val="24"/>
        </w:rPr>
        <w:t>, aplica</w:t>
      </w:r>
      <w:r w:rsidR="007D6E37" w:rsidRPr="006A0E5F">
        <w:rPr>
          <w:rFonts w:ascii="Times New Roman" w:hAnsi="Times New Roman" w:cs="Times New Roman"/>
          <w:sz w:val="24"/>
          <w:szCs w:val="24"/>
        </w:rPr>
        <w:t>m</w:t>
      </w:r>
      <w:r w:rsidR="00FE6A88" w:rsidRPr="006A0E5F">
        <w:rPr>
          <w:rFonts w:ascii="Times New Roman" w:hAnsi="Times New Roman" w:cs="Times New Roman"/>
          <w:sz w:val="24"/>
          <w:szCs w:val="24"/>
        </w:rPr>
        <w:t>-se</w:t>
      </w:r>
      <w:r w:rsidR="006151EF" w:rsidRPr="006A0E5F">
        <w:rPr>
          <w:rFonts w:ascii="Times New Roman" w:hAnsi="Times New Roman" w:cs="Times New Roman"/>
          <w:sz w:val="24"/>
          <w:szCs w:val="24"/>
        </w:rPr>
        <w:t xml:space="preserve"> à SAF </w:t>
      </w:r>
      <w:r w:rsidR="00323222" w:rsidRPr="006A0E5F">
        <w:rPr>
          <w:rFonts w:ascii="Times New Roman" w:hAnsi="Times New Roman" w:cs="Times New Roman"/>
          <w:sz w:val="24"/>
          <w:szCs w:val="24"/>
        </w:rPr>
        <w:t>que seja companhia aberta</w:t>
      </w:r>
      <w:r w:rsidR="00A34430" w:rsidRPr="006A0E5F">
        <w:rPr>
          <w:rFonts w:ascii="Times New Roman" w:hAnsi="Times New Roman" w:cs="Times New Roman"/>
          <w:sz w:val="24"/>
          <w:szCs w:val="24"/>
        </w:rPr>
        <w:t xml:space="preserve"> </w:t>
      </w:r>
      <w:r w:rsidR="00804B4B" w:rsidRPr="006A0E5F">
        <w:rPr>
          <w:rFonts w:ascii="Times New Roman" w:hAnsi="Times New Roman" w:cs="Times New Roman"/>
          <w:sz w:val="24"/>
          <w:szCs w:val="24"/>
        </w:rPr>
        <w:t>as disposições normativas</w:t>
      </w:r>
      <w:r w:rsidR="006151EF" w:rsidRPr="006A0E5F">
        <w:rPr>
          <w:rFonts w:ascii="Times New Roman" w:hAnsi="Times New Roman" w:cs="Times New Roman"/>
          <w:sz w:val="24"/>
          <w:szCs w:val="24"/>
        </w:rPr>
        <w:t xml:space="preserve"> atualmente </w:t>
      </w:r>
      <w:r w:rsidR="00804B4B" w:rsidRPr="006A0E5F">
        <w:rPr>
          <w:rFonts w:ascii="Times New Roman" w:hAnsi="Times New Roman" w:cs="Times New Roman"/>
          <w:sz w:val="24"/>
          <w:szCs w:val="24"/>
        </w:rPr>
        <w:t xml:space="preserve">contidas </w:t>
      </w:r>
      <w:r w:rsidR="006151EF" w:rsidRPr="006A0E5F">
        <w:rPr>
          <w:rFonts w:ascii="Times New Roman" w:hAnsi="Times New Roman" w:cs="Times New Roman"/>
          <w:sz w:val="24"/>
          <w:szCs w:val="24"/>
        </w:rPr>
        <w:t xml:space="preserve">na </w:t>
      </w:r>
      <w:r w:rsidR="00EB3F51" w:rsidRPr="006A0E5F">
        <w:rPr>
          <w:rFonts w:ascii="Times New Roman" w:hAnsi="Times New Roman" w:cs="Times New Roman"/>
          <w:sz w:val="24"/>
          <w:szCs w:val="24"/>
        </w:rPr>
        <w:t>Resolução CVM 44</w:t>
      </w:r>
      <w:r w:rsidR="006151EF" w:rsidRPr="006A0E5F">
        <w:rPr>
          <w:rFonts w:ascii="Times New Roman" w:hAnsi="Times New Roman" w:cs="Times New Roman"/>
          <w:sz w:val="24"/>
          <w:szCs w:val="24"/>
        </w:rPr>
        <w:t xml:space="preserve">. Neste sentido, a SAF, seu Diretor de Relação com Investidores, os acionistas controladores, e demais diretores, membros do </w:t>
      </w:r>
      <w:r w:rsidR="00804B4B" w:rsidRPr="006A0E5F">
        <w:rPr>
          <w:rFonts w:ascii="Times New Roman" w:hAnsi="Times New Roman" w:cs="Times New Roman"/>
          <w:sz w:val="24"/>
          <w:szCs w:val="24"/>
        </w:rPr>
        <w:t xml:space="preserve">Conselho </w:t>
      </w:r>
      <w:r w:rsidR="006151EF" w:rsidRPr="006A0E5F">
        <w:rPr>
          <w:rFonts w:ascii="Times New Roman" w:hAnsi="Times New Roman" w:cs="Times New Roman"/>
          <w:sz w:val="24"/>
          <w:szCs w:val="24"/>
        </w:rPr>
        <w:t xml:space="preserve">de </w:t>
      </w:r>
      <w:r w:rsidR="00804B4B" w:rsidRPr="006A0E5F">
        <w:rPr>
          <w:rFonts w:ascii="Times New Roman" w:hAnsi="Times New Roman" w:cs="Times New Roman"/>
          <w:sz w:val="24"/>
          <w:szCs w:val="24"/>
        </w:rPr>
        <w:t>Administração</w:t>
      </w:r>
      <w:r w:rsidR="006151EF" w:rsidRPr="006A0E5F">
        <w:rPr>
          <w:rFonts w:ascii="Times New Roman" w:hAnsi="Times New Roman" w:cs="Times New Roman"/>
          <w:sz w:val="24"/>
          <w:szCs w:val="24"/>
        </w:rPr>
        <w:t xml:space="preserve">, do </w:t>
      </w:r>
      <w:r w:rsidR="00804B4B" w:rsidRPr="006A0E5F">
        <w:rPr>
          <w:rFonts w:ascii="Times New Roman" w:hAnsi="Times New Roman" w:cs="Times New Roman"/>
          <w:sz w:val="24"/>
          <w:szCs w:val="24"/>
        </w:rPr>
        <w:t xml:space="preserve">Conselho Fiscal </w:t>
      </w:r>
      <w:r w:rsidR="006151EF" w:rsidRPr="006A0E5F">
        <w:rPr>
          <w:rFonts w:ascii="Times New Roman" w:hAnsi="Times New Roman" w:cs="Times New Roman"/>
          <w:sz w:val="24"/>
          <w:szCs w:val="24"/>
        </w:rPr>
        <w:t>e de quaisquer órgãos com funções técnicas ou consultivas, criados por disposição estatutária, bem como qualquer outra pessoa ou entidade a que a Resolução 44 atribua algum dever ou obrigação, devem observar, em sua integralidade, o</w:t>
      </w:r>
      <w:r w:rsidR="00AD2CE1" w:rsidRPr="006A0E5F">
        <w:rPr>
          <w:rFonts w:ascii="Times New Roman" w:hAnsi="Times New Roman" w:cs="Times New Roman"/>
          <w:sz w:val="24"/>
          <w:szCs w:val="24"/>
        </w:rPr>
        <w:t xml:space="preserve"> disposto na</w:t>
      </w:r>
      <w:r w:rsidR="006151EF" w:rsidRPr="006A0E5F">
        <w:rPr>
          <w:rFonts w:ascii="Times New Roman" w:hAnsi="Times New Roman" w:cs="Times New Roman"/>
          <w:sz w:val="24"/>
          <w:szCs w:val="24"/>
        </w:rPr>
        <w:t xml:space="preserve"> Resolução 44. </w:t>
      </w:r>
    </w:p>
    <w:p w14:paraId="0150DAA8" w14:textId="42D0A6E6" w:rsidR="006151EF" w:rsidRPr="006A0E5F" w:rsidRDefault="006151EF"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Por outro lado, também não se pode </w:t>
      </w:r>
      <w:r w:rsidR="00AD2CE1" w:rsidRPr="006A0E5F">
        <w:rPr>
          <w:rFonts w:ascii="Times New Roman" w:hAnsi="Times New Roman" w:cs="Times New Roman"/>
          <w:sz w:val="24"/>
          <w:szCs w:val="24"/>
        </w:rPr>
        <w:t xml:space="preserve">ignorar </w:t>
      </w:r>
      <w:r w:rsidRPr="006A0E5F">
        <w:rPr>
          <w:rFonts w:ascii="Times New Roman" w:hAnsi="Times New Roman" w:cs="Times New Roman"/>
          <w:sz w:val="24"/>
          <w:szCs w:val="24"/>
        </w:rPr>
        <w:t xml:space="preserve">que a atividade do futebol se sujeita, não apenas no </w:t>
      </w:r>
      <w:r w:rsidR="007D60F6" w:rsidRPr="006A0E5F">
        <w:rPr>
          <w:rFonts w:ascii="Times New Roman" w:hAnsi="Times New Roman" w:cs="Times New Roman"/>
          <w:sz w:val="24"/>
          <w:szCs w:val="24"/>
        </w:rPr>
        <w:t>P</w:t>
      </w:r>
      <w:r w:rsidRPr="006A0E5F">
        <w:rPr>
          <w:rFonts w:ascii="Times New Roman" w:hAnsi="Times New Roman" w:cs="Times New Roman"/>
          <w:sz w:val="24"/>
          <w:szCs w:val="24"/>
        </w:rPr>
        <w:t xml:space="preserve">aís, a intenso acompanhamento de jornalistas, </w:t>
      </w:r>
      <w:r w:rsidR="00A34430" w:rsidRPr="006A0E5F">
        <w:rPr>
          <w:rFonts w:ascii="Times New Roman" w:hAnsi="Times New Roman" w:cs="Times New Roman"/>
          <w:sz w:val="24"/>
          <w:szCs w:val="24"/>
        </w:rPr>
        <w:t>influenciadores digitais</w:t>
      </w:r>
      <w:r w:rsidRPr="006A0E5F">
        <w:rPr>
          <w:rFonts w:ascii="Times New Roman" w:hAnsi="Times New Roman" w:cs="Times New Roman"/>
          <w:sz w:val="24"/>
          <w:szCs w:val="24"/>
        </w:rPr>
        <w:t xml:space="preserve">, torcedores e outros agentes que geram, diariamente, uma </w:t>
      </w:r>
      <w:r w:rsidR="00C13D3D" w:rsidRPr="006A0E5F">
        <w:rPr>
          <w:rFonts w:ascii="Times New Roman" w:hAnsi="Times New Roman" w:cs="Times New Roman"/>
          <w:sz w:val="24"/>
          <w:szCs w:val="24"/>
        </w:rPr>
        <w:t>quantidade</w:t>
      </w:r>
      <w:r w:rsidR="00CA7686" w:rsidRPr="006A0E5F">
        <w:rPr>
          <w:rFonts w:ascii="Times New Roman" w:hAnsi="Times New Roman" w:cs="Times New Roman"/>
          <w:sz w:val="24"/>
          <w:szCs w:val="24"/>
        </w:rPr>
        <w:t xml:space="preserve"> significativa</w:t>
      </w:r>
      <w:r w:rsidRPr="006A0E5F">
        <w:rPr>
          <w:rFonts w:ascii="Times New Roman" w:hAnsi="Times New Roman" w:cs="Times New Roman"/>
          <w:sz w:val="24"/>
          <w:szCs w:val="24"/>
        </w:rPr>
        <w:t xml:space="preserve"> de informações, notícias, reportagens, relatos e boatos, com propósitos variados.</w:t>
      </w:r>
    </w:p>
    <w:p w14:paraId="15E117AE" w14:textId="10807632" w:rsidR="006151EF" w:rsidRPr="006A0E5F" w:rsidRDefault="006151EF"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Companhias listadas em outras jurisdições, dedicadas à atividade do futebol, passam pela mesma situação e, nem por isso verifica-se, em suas práticas, divulgações cotidianas ou reações a qualquer matéria ou notícia envolvendo seus interesses. </w:t>
      </w:r>
    </w:p>
    <w:p w14:paraId="77562DF9" w14:textId="03A9922D" w:rsidR="006151EF" w:rsidRPr="006A0E5F" w:rsidRDefault="00CF3A31"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Do mesmo modo, </w:t>
      </w:r>
      <w:r w:rsidR="00F90A9B" w:rsidRPr="006A0E5F">
        <w:rPr>
          <w:rFonts w:ascii="Times New Roman" w:hAnsi="Times New Roman" w:cs="Times New Roman"/>
          <w:sz w:val="24"/>
          <w:szCs w:val="24"/>
        </w:rPr>
        <w:t xml:space="preserve">no Brasil, </w:t>
      </w:r>
      <w:r w:rsidR="00A71774" w:rsidRPr="006A0E5F">
        <w:rPr>
          <w:rFonts w:ascii="Times New Roman" w:hAnsi="Times New Roman" w:cs="Times New Roman"/>
          <w:sz w:val="24"/>
          <w:szCs w:val="24"/>
        </w:rPr>
        <w:t xml:space="preserve">a CVM </w:t>
      </w:r>
      <w:r w:rsidRPr="006A0E5F">
        <w:rPr>
          <w:rFonts w:ascii="Times New Roman" w:hAnsi="Times New Roman" w:cs="Times New Roman"/>
          <w:sz w:val="24"/>
          <w:szCs w:val="24"/>
        </w:rPr>
        <w:t>não</w:t>
      </w:r>
      <w:r w:rsidR="003C3215" w:rsidRPr="006A0E5F">
        <w:rPr>
          <w:rFonts w:ascii="Times New Roman" w:hAnsi="Times New Roman" w:cs="Times New Roman"/>
          <w:sz w:val="24"/>
          <w:szCs w:val="24"/>
        </w:rPr>
        <w:t xml:space="preserve"> </w:t>
      </w:r>
      <w:r w:rsidR="00A71774" w:rsidRPr="006A0E5F">
        <w:rPr>
          <w:rFonts w:ascii="Times New Roman" w:hAnsi="Times New Roman" w:cs="Times New Roman"/>
          <w:sz w:val="24"/>
          <w:szCs w:val="24"/>
        </w:rPr>
        <w:t>tem a expectativa de</w:t>
      </w:r>
      <w:r w:rsidR="003C3215" w:rsidRPr="006A0E5F">
        <w:rPr>
          <w:rFonts w:ascii="Times New Roman" w:hAnsi="Times New Roman" w:cs="Times New Roman"/>
          <w:sz w:val="24"/>
          <w:szCs w:val="24"/>
        </w:rPr>
        <w:t xml:space="preserve"> que a </w:t>
      </w:r>
      <w:r w:rsidR="00CA45EF" w:rsidRPr="006A0E5F">
        <w:rPr>
          <w:rFonts w:ascii="Times New Roman" w:hAnsi="Times New Roman" w:cs="Times New Roman"/>
          <w:sz w:val="24"/>
          <w:szCs w:val="24"/>
        </w:rPr>
        <w:t xml:space="preserve">SAF e seus administradores </w:t>
      </w:r>
      <w:r w:rsidRPr="006A0E5F">
        <w:rPr>
          <w:rFonts w:ascii="Times New Roman" w:hAnsi="Times New Roman" w:cs="Times New Roman"/>
          <w:sz w:val="24"/>
          <w:szCs w:val="24"/>
        </w:rPr>
        <w:t xml:space="preserve">se manifestem </w:t>
      </w:r>
      <w:r w:rsidR="00F90A9B" w:rsidRPr="006A0E5F">
        <w:rPr>
          <w:rFonts w:ascii="Times New Roman" w:hAnsi="Times New Roman" w:cs="Times New Roman"/>
          <w:sz w:val="24"/>
          <w:szCs w:val="24"/>
        </w:rPr>
        <w:t>em reação a</w:t>
      </w:r>
      <w:r w:rsidR="00DD14A7" w:rsidRPr="006A0E5F">
        <w:rPr>
          <w:rFonts w:ascii="Times New Roman" w:hAnsi="Times New Roman" w:cs="Times New Roman"/>
          <w:sz w:val="24"/>
          <w:szCs w:val="24"/>
        </w:rPr>
        <w:t xml:space="preserve"> qualquer </w:t>
      </w:r>
      <w:r w:rsidR="00967B1E" w:rsidRPr="006A0E5F">
        <w:rPr>
          <w:rFonts w:ascii="Times New Roman" w:hAnsi="Times New Roman" w:cs="Times New Roman"/>
          <w:sz w:val="24"/>
          <w:szCs w:val="24"/>
        </w:rPr>
        <w:t>notícia ou boato</w:t>
      </w:r>
      <w:r w:rsidR="00E748C2" w:rsidRPr="006A0E5F">
        <w:rPr>
          <w:rFonts w:ascii="Times New Roman" w:hAnsi="Times New Roman" w:cs="Times New Roman"/>
          <w:sz w:val="24"/>
          <w:szCs w:val="24"/>
        </w:rPr>
        <w:t xml:space="preserve">, sobretudo as produzidas </w:t>
      </w:r>
      <w:r w:rsidR="00E748C2" w:rsidRPr="006A0E5F">
        <w:rPr>
          <w:rFonts w:ascii="Times New Roman" w:hAnsi="Times New Roman" w:cs="Times New Roman"/>
          <w:sz w:val="24"/>
          <w:szCs w:val="24"/>
        </w:rPr>
        <w:lastRenderedPageBreak/>
        <w:t>no contexto nitidamente esportivo,</w:t>
      </w:r>
      <w:r w:rsidR="00F90A9B" w:rsidRPr="006A0E5F">
        <w:rPr>
          <w:rFonts w:ascii="Times New Roman" w:hAnsi="Times New Roman" w:cs="Times New Roman"/>
          <w:sz w:val="24"/>
          <w:szCs w:val="24"/>
        </w:rPr>
        <w:t xml:space="preserve"> </w:t>
      </w:r>
      <w:r w:rsidR="00967B1E" w:rsidRPr="006A0E5F">
        <w:rPr>
          <w:rFonts w:ascii="Times New Roman" w:hAnsi="Times New Roman" w:cs="Times New Roman"/>
          <w:sz w:val="24"/>
          <w:szCs w:val="24"/>
        </w:rPr>
        <w:t xml:space="preserve">mas </w:t>
      </w:r>
      <w:r w:rsidR="00D637E1" w:rsidRPr="006A0E5F">
        <w:rPr>
          <w:rFonts w:ascii="Times New Roman" w:hAnsi="Times New Roman" w:cs="Times New Roman"/>
          <w:sz w:val="24"/>
          <w:szCs w:val="24"/>
        </w:rPr>
        <w:t xml:space="preserve">nem por isso deixará de exigir que sejam cuidadosamente avaliados os </w:t>
      </w:r>
      <w:r w:rsidR="006151EF" w:rsidRPr="006A0E5F">
        <w:rPr>
          <w:rFonts w:ascii="Times New Roman" w:hAnsi="Times New Roman" w:cs="Times New Roman"/>
          <w:sz w:val="24"/>
          <w:szCs w:val="24"/>
        </w:rPr>
        <w:t xml:space="preserve">atos e fatos que tenham o condão de gerar os efeitos previstos no art. 2º da Resolução </w:t>
      </w:r>
      <w:r w:rsidR="00D637E1" w:rsidRPr="006A0E5F">
        <w:rPr>
          <w:rFonts w:ascii="Times New Roman" w:hAnsi="Times New Roman" w:cs="Times New Roman"/>
          <w:sz w:val="24"/>
          <w:szCs w:val="24"/>
        </w:rPr>
        <w:t xml:space="preserve">CVM 44 </w:t>
      </w:r>
      <w:r w:rsidR="006151EF" w:rsidRPr="006A0E5F">
        <w:rPr>
          <w:rFonts w:ascii="Times New Roman" w:hAnsi="Times New Roman" w:cs="Times New Roman"/>
          <w:sz w:val="24"/>
          <w:szCs w:val="24"/>
        </w:rPr>
        <w:t xml:space="preserve">e, quando </w:t>
      </w:r>
      <w:r w:rsidR="001F2335" w:rsidRPr="006A0E5F">
        <w:rPr>
          <w:rFonts w:ascii="Times New Roman" w:hAnsi="Times New Roman" w:cs="Times New Roman"/>
          <w:sz w:val="24"/>
          <w:szCs w:val="24"/>
        </w:rPr>
        <w:t>aplicável</w:t>
      </w:r>
      <w:r w:rsidR="006151EF" w:rsidRPr="006A0E5F">
        <w:rPr>
          <w:rFonts w:ascii="Times New Roman" w:hAnsi="Times New Roman" w:cs="Times New Roman"/>
          <w:sz w:val="24"/>
          <w:szCs w:val="24"/>
        </w:rPr>
        <w:t xml:space="preserve">, promover as devidas manifestações. </w:t>
      </w:r>
    </w:p>
    <w:p w14:paraId="594DA545" w14:textId="3844FF98" w:rsidR="00C24AD7" w:rsidRPr="006A0E5F" w:rsidRDefault="00A93E01" w:rsidP="00EC2FC3">
      <w:pPr>
        <w:pStyle w:val="Ttulo1"/>
        <w:spacing w:line="360" w:lineRule="auto"/>
        <w:rPr>
          <w:rFonts w:ascii="Times New Roman" w:hAnsi="Times New Roman" w:cs="Times New Roman"/>
          <w:sz w:val="24"/>
          <w:szCs w:val="24"/>
        </w:rPr>
      </w:pPr>
      <w:r w:rsidRPr="006A0E5F">
        <w:rPr>
          <w:rFonts w:ascii="Times New Roman" w:hAnsi="Times New Roman" w:cs="Times New Roman"/>
          <w:sz w:val="24"/>
          <w:szCs w:val="24"/>
        </w:rPr>
        <w:t>Perímetro Regulatório da CVM</w:t>
      </w:r>
    </w:p>
    <w:p w14:paraId="25C50879" w14:textId="39FB9832" w:rsidR="0020421F" w:rsidRPr="006A0E5F" w:rsidRDefault="0020421F"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A possibilidade de c</w:t>
      </w:r>
      <w:r w:rsidR="006212B2" w:rsidRPr="006A0E5F">
        <w:rPr>
          <w:rFonts w:ascii="Times New Roman" w:hAnsi="Times New Roman" w:cs="Times New Roman"/>
          <w:sz w:val="24"/>
          <w:szCs w:val="24"/>
        </w:rPr>
        <w:t xml:space="preserve">onstituição das SAF é recente e suas possíveis </w:t>
      </w:r>
      <w:r w:rsidR="005275C9" w:rsidRPr="006A0E5F">
        <w:rPr>
          <w:rFonts w:ascii="Times New Roman" w:hAnsi="Times New Roman" w:cs="Times New Roman"/>
          <w:sz w:val="24"/>
          <w:szCs w:val="24"/>
        </w:rPr>
        <w:t>ramificações para o mercado de capitais foram exploradas neste Parecer de Orientação</w:t>
      </w:r>
      <w:r w:rsidR="00277E64" w:rsidRPr="006A0E5F">
        <w:rPr>
          <w:rFonts w:ascii="Times New Roman" w:hAnsi="Times New Roman" w:cs="Times New Roman"/>
          <w:sz w:val="24"/>
          <w:szCs w:val="24"/>
        </w:rPr>
        <w:t xml:space="preserve"> até aq</w:t>
      </w:r>
      <w:r w:rsidR="00AC08E3" w:rsidRPr="006A0E5F">
        <w:rPr>
          <w:rFonts w:ascii="Times New Roman" w:hAnsi="Times New Roman" w:cs="Times New Roman"/>
          <w:sz w:val="24"/>
          <w:szCs w:val="24"/>
        </w:rPr>
        <w:t>ui</w:t>
      </w:r>
      <w:r w:rsidR="005275C9" w:rsidRPr="006A0E5F">
        <w:rPr>
          <w:rFonts w:ascii="Times New Roman" w:hAnsi="Times New Roman" w:cs="Times New Roman"/>
          <w:sz w:val="24"/>
          <w:szCs w:val="24"/>
        </w:rPr>
        <w:t xml:space="preserve">. Contudo, </w:t>
      </w:r>
      <w:r w:rsidR="00395619" w:rsidRPr="006A0E5F">
        <w:rPr>
          <w:rFonts w:ascii="Times New Roman" w:hAnsi="Times New Roman" w:cs="Times New Roman"/>
          <w:sz w:val="24"/>
          <w:szCs w:val="24"/>
        </w:rPr>
        <w:t xml:space="preserve">há algumas modalidades de emissões de ativos </w:t>
      </w:r>
      <w:r w:rsidR="00121AA9" w:rsidRPr="006A0E5F">
        <w:rPr>
          <w:rFonts w:ascii="Times New Roman" w:hAnsi="Times New Roman" w:cs="Times New Roman"/>
          <w:sz w:val="24"/>
          <w:szCs w:val="24"/>
        </w:rPr>
        <w:t xml:space="preserve">que já são realizadas por clubes de futebol e que, com as suas características de momento, não são consideradas valores </w:t>
      </w:r>
      <w:r w:rsidR="002F4861" w:rsidRPr="006A0E5F">
        <w:rPr>
          <w:rFonts w:ascii="Times New Roman" w:hAnsi="Times New Roman" w:cs="Times New Roman"/>
          <w:sz w:val="24"/>
          <w:szCs w:val="24"/>
        </w:rPr>
        <w:t>mobiliários</w:t>
      </w:r>
      <w:r w:rsidR="001E7060" w:rsidRPr="006A0E5F">
        <w:rPr>
          <w:rFonts w:ascii="Times New Roman" w:hAnsi="Times New Roman" w:cs="Times New Roman"/>
          <w:sz w:val="24"/>
          <w:szCs w:val="24"/>
        </w:rPr>
        <w:t>, remanescendo, assim, fora do âmbito de competência da CVM</w:t>
      </w:r>
      <w:r w:rsidR="002F4861" w:rsidRPr="006A0E5F">
        <w:rPr>
          <w:rFonts w:ascii="Times New Roman" w:hAnsi="Times New Roman" w:cs="Times New Roman"/>
          <w:sz w:val="24"/>
          <w:szCs w:val="24"/>
        </w:rPr>
        <w:t>.</w:t>
      </w:r>
    </w:p>
    <w:p w14:paraId="1CC96DFE" w14:textId="099C4C6D" w:rsidR="00A93E01" w:rsidRPr="006A0E5F" w:rsidRDefault="00A93E01" w:rsidP="00EC2FC3">
      <w:pPr>
        <w:pStyle w:val="Ttulo2"/>
        <w:numPr>
          <w:ilvl w:val="1"/>
          <w:numId w:val="2"/>
        </w:numPr>
        <w:spacing w:before="240" w:line="360" w:lineRule="auto"/>
        <w:rPr>
          <w:rFonts w:ascii="Times New Roman" w:hAnsi="Times New Roman" w:cs="Times New Roman"/>
          <w:sz w:val="24"/>
          <w:szCs w:val="24"/>
        </w:rPr>
      </w:pPr>
      <w:proofErr w:type="spellStart"/>
      <w:r w:rsidRPr="006A0E5F">
        <w:rPr>
          <w:rFonts w:ascii="Times New Roman" w:hAnsi="Times New Roman" w:cs="Times New Roman"/>
          <w:sz w:val="24"/>
          <w:szCs w:val="24"/>
        </w:rPr>
        <w:t>Fan</w:t>
      </w:r>
      <w:proofErr w:type="spellEnd"/>
      <w:r w:rsidRPr="006A0E5F">
        <w:rPr>
          <w:rFonts w:ascii="Times New Roman" w:hAnsi="Times New Roman" w:cs="Times New Roman"/>
          <w:sz w:val="24"/>
          <w:szCs w:val="24"/>
        </w:rPr>
        <w:t xml:space="preserve"> </w:t>
      </w:r>
      <w:proofErr w:type="spellStart"/>
      <w:r w:rsidRPr="006A0E5F">
        <w:rPr>
          <w:rFonts w:ascii="Times New Roman" w:hAnsi="Times New Roman" w:cs="Times New Roman"/>
          <w:sz w:val="24"/>
          <w:szCs w:val="24"/>
        </w:rPr>
        <w:t>Tokens</w:t>
      </w:r>
      <w:proofErr w:type="spellEnd"/>
    </w:p>
    <w:p w14:paraId="12CA1D30" w14:textId="4A0E2C61" w:rsidR="00C24AD7" w:rsidRPr="006A0E5F" w:rsidRDefault="00C24AD7"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Nos últimos anos, têm sido comuns as emissões de </w:t>
      </w:r>
      <w:proofErr w:type="spellStart"/>
      <w:r w:rsidRPr="006A0E5F">
        <w:rPr>
          <w:rFonts w:ascii="Times New Roman" w:hAnsi="Times New Roman" w:cs="Times New Roman"/>
          <w:i/>
          <w:sz w:val="24"/>
          <w:szCs w:val="24"/>
        </w:rPr>
        <w:t>fan</w:t>
      </w:r>
      <w:proofErr w:type="spellEnd"/>
      <w:r w:rsidRPr="006A0E5F">
        <w:rPr>
          <w:rFonts w:ascii="Times New Roman" w:hAnsi="Times New Roman" w:cs="Times New Roman"/>
          <w:i/>
          <w:sz w:val="24"/>
          <w:szCs w:val="24"/>
        </w:rPr>
        <w:t xml:space="preserve"> </w:t>
      </w:r>
      <w:proofErr w:type="spellStart"/>
      <w:r w:rsidRPr="006A0E5F">
        <w:rPr>
          <w:rFonts w:ascii="Times New Roman" w:hAnsi="Times New Roman" w:cs="Times New Roman"/>
          <w:i/>
          <w:iCs/>
          <w:sz w:val="24"/>
          <w:szCs w:val="24"/>
        </w:rPr>
        <w:t>tokens</w:t>
      </w:r>
      <w:proofErr w:type="spellEnd"/>
      <w:r w:rsidR="00121AA9" w:rsidRPr="006A0E5F">
        <w:rPr>
          <w:rFonts w:ascii="Times New Roman" w:hAnsi="Times New Roman" w:cs="Times New Roman"/>
          <w:sz w:val="24"/>
          <w:szCs w:val="24"/>
        </w:rPr>
        <w:t xml:space="preserve"> por clubes de futebol em todo mundo.</w:t>
      </w:r>
      <w:r w:rsidRPr="006A0E5F">
        <w:rPr>
          <w:rFonts w:ascii="Times New Roman" w:hAnsi="Times New Roman" w:cs="Times New Roman"/>
          <w:sz w:val="24"/>
          <w:szCs w:val="24"/>
        </w:rPr>
        <w:t xml:space="preserve"> Esse tipo de </w:t>
      </w:r>
      <w:proofErr w:type="spellStart"/>
      <w:r w:rsidRPr="006A0E5F">
        <w:rPr>
          <w:rFonts w:ascii="Times New Roman" w:hAnsi="Times New Roman" w:cs="Times New Roman"/>
          <w:i/>
          <w:iCs/>
          <w:sz w:val="24"/>
          <w:szCs w:val="24"/>
        </w:rPr>
        <w:t>token</w:t>
      </w:r>
      <w:proofErr w:type="spellEnd"/>
      <w:r w:rsidRPr="006A0E5F">
        <w:rPr>
          <w:rFonts w:ascii="Times New Roman" w:hAnsi="Times New Roman" w:cs="Times New Roman"/>
          <w:sz w:val="24"/>
          <w:szCs w:val="24"/>
        </w:rPr>
        <w:t xml:space="preserve">, em regra, não se enquadra no conceito de valor mobiliário e serve </w:t>
      </w:r>
      <w:r w:rsidR="00F3161D" w:rsidRPr="006A0E5F">
        <w:rPr>
          <w:rFonts w:ascii="Times New Roman" w:hAnsi="Times New Roman" w:cs="Times New Roman"/>
          <w:sz w:val="24"/>
          <w:szCs w:val="24"/>
        </w:rPr>
        <w:t xml:space="preserve">exclusivamente como </w:t>
      </w:r>
      <w:r w:rsidRPr="006A0E5F">
        <w:rPr>
          <w:rFonts w:ascii="Times New Roman" w:hAnsi="Times New Roman" w:cs="Times New Roman"/>
          <w:sz w:val="24"/>
          <w:szCs w:val="24"/>
        </w:rPr>
        <w:t xml:space="preserve">instrumento de engajamento entre seus torcedores ou de </w:t>
      </w:r>
      <w:r w:rsidRPr="006A0E5F">
        <w:rPr>
          <w:rFonts w:ascii="Times New Roman" w:hAnsi="Times New Roman" w:cs="Times New Roman"/>
          <w:i/>
          <w:iCs/>
          <w:sz w:val="24"/>
          <w:szCs w:val="24"/>
        </w:rPr>
        <w:t>marketing</w:t>
      </w:r>
      <w:r w:rsidRPr="006A0E5F">
        <w:rPr>
          <w:rFonts w:ascii="Times New Roman" w:hAnsi="Times New Roman" w:cs="Times New Roman"/>
          <w:sz w:val="24"/>
          <w:szCs w:val="24"/>
        </w:rPr>
        <w:t xml:space="preserve">, promovendo interações, oferecendo prioridades na aquisição de produtos e serviços, e gerando outros tipos de benefícios não relacionados ao resultado econômico da </w:t>
      </w:r>
      <w:r w:rsidR="00F3161D" w:rsidRPr="006A0E5F">
        <w:rPr>
          <w:rFonts w:ascii="Times New Roman" w:hAnsi="Times New Roman" w:cs="Times New Roman"/>
          <w:sz w:val="24"/>
          <w:szCs w:val="24"/>
        </w:rPr>
        <w:t>atividade</w:t>
      </w:r>
      <w:r w:rsidRPr="006A0E5F">
        <w:rPr>
          <w:rFonts w:ascii="Times New Roman" w:hAnsi="Times New Roman" w:cs="Times New Roman"/>
          <w:sz w:val="24"/>
          <w:szCs w:val="24"/>
        </w:rPr>
        <w:t xml:space="preserve">. </w:t>
      </w:r>
    </w:p>
    <w:p w14:paraId="6ECE7B19" w14:textId="2B431BA1" w:rsidR="00C24AD7" w:rsidRPr="006A0E5F" w:rsidRDefault="00C24AD7"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Dessa forma, </w:t>
      </w:r>
      <w:r w:rsidR="00CB373D" w:rsidRPr="006A0E5F">
        <w:rPr>
          <w:rFonts w:ascii="Times New Roman" w:hAnsi="Times New Roman" w:cs="Times New Roman"/>
          <w:sz w:val="24"/>
          <w:szCs w:val="24"/>
        </w:rPr>
        <w:t>na</w:t>
      </w:r>
      <w:r w:rsidR="00F3161D" w:rsidRPr="006A0E5F">
        <w:rPr>
          <w:rFonts w:ascii="Times New Roman" w:hAnsi="Times New Roman" w:cs="Times New Roman"/>
          <w:sz w:val="24"/>
          <w:szCs w:val="24"/>
        </w:rPr>
        <w:t xml:space="preserve"> falta de uma vinculação com a distribuição de resultados e participação em determinado negócio, os </w:t>
      </w:r>
      <w:proofErr w:type="spellStart"/>
      <w:r w:rsidRPr="006A0E5F">
        <w:rPr>
          <w:rFonts w:ascii="Times New Roman" w:hAnsi="Times New Roman" w:cs="Times New Roman"/>
          <w:i/>
          <w:sz w:val="24"/>
          <w:szCs w:val="24"/>
        </w:rPr>
        <w:t>fan</w:t>
      </w:r>
      <w:proofErr w:type="spellEnd"/>
      <w:r w:rsidRPr="006A0E5F">
        <w:rPr>
          <w:rFonts w:ascii="Times New Roman" w:hAnsi="Times New Roman" w:cs="Times New Roman"/>
          <w:i/>
          <w:sz w:val="24"/>
          <w:szCs w:val="24"/>
        </w:rPr>
        <w:t xml:space="preserve"> </w:t>
      </w:r>
      <w:proofErr w:type="spellStart"/>
      <w:r w:rsidRPr="006A0E5F">
        <w:rPr>
          <w:rFonts w:ascii="Times New Roman" w:hAnsi="Times New Roman" w:cs="Times New Roman"/>
          <w:i/>
          <w:sz w:val="24"/>
          <w:szCs w:val="24"/>
        </w:rPr>
        <w:t>tokens</w:t>
      </w:r>
      <w:proofErr w:type="spellEnd"/>
      <w:r w:rsidRPr="006A0E5F">
        <w:rPr>
          <w:rFonts w:ascii="Times New Roman" w:hAnsi="Times New Roman" w:cs="Times New Roman"/>
          <w:sz w:val="24"/>
          <w:szCs w:val="24"/>
        </w:rPr>
        <w:t xml:space="preserve"> são considerados </w:t>
      </w:r>
      <w:proofErr w:type="spellStart"/>
      <w:r w:rsidRPr="006A0E5F">
        <w:rPr>
          <w:rFonts w:ascii="Times New Roman" w:hAnsi="Times New Roman" w:cs="Times New Roman"/>
          <w:i/>
          <w:iCs/>
          <w:sz w:val="24"/>
          <w:szCs w:val="24"/>
        </w:rPr>
        <w:t>tokens</w:t>
      </w:r>
      <w:proofErr w:type="spellEnd"/>
      <w:r w:rsidRPr="006A0E5F">
        <w:rPr>
          <w:rFonts w:ascii="Times New Roman" w:hAnsi="Times New Roman" w:cs="Times New Roman"/>
          <w:sz w:val="24"/>
          <w:szCs w:val="24"/>
        </w:rPr>
        <w:t xml:space="preserve"> de utilidade (</w:t>
      </w:r>
      <w:proofErr w:type="spellStart"/>
      <w:r w:rsidRPr="006A0E5F">
        <w:rPr>
          <w:rFonts w:ascii="Times New Roman" w:hAnsi="Times New Roman" w:cs="Times New Roman"/>
          <w:i/>
          <w:sz w:val="24"/>
          <w:szCs w:val="24"/>
        </w:rPr>
        <w:t>utility</w:t>
      </w:r>
      <w:proofErr w:type="spellEnd"/>
      <w:r w:rsidRPr="006A0E5F">
        <w:rPr>
          <w:rFonts w:ascii="Times New Roman" w:hAnsi="Times New Roman" w:cs="Times New Roman"/>
          <w:i/>
          <w:sz w:val="24"/>
          <w:szCs w:val="24"/>
        </w:rPr>
        <w:t xml:space="preserve"> </w:t>
      </w:r>
      <w:proofErr w:type="spellStart"/>
      <w:r w:rsidRPr="006A0E5F">
        <w:rPr>
          <w:rFonts w:ascii="Times New Roman" w:hAnsi="Times New Roman" w:cs="Times New Roman"/>
          <w:i/>
          <w:sz w:val="24"/>
          <w:szCs w:val="24"/>
        </w:rPr>
        <w:t>tokens</w:t>
      </w:r>
      <w:proofErr w:type="spellEnd"/>
      <w:r w:rsidRPr="006A0E5F">
        <w:rPr>
          <w:rFonts w:ascii="Times New Roman" w:hAnsi="Times New Roman" w:cs="Times New Roman"/>
          <w:sz w:val="24"/>
          <w:szCs w:val="24"/>
        </w:rPr>
        <w:t xml:space="preserve">), e, portanto, não se enquadram no conceito de valores mobiliários e estão fora o perímetro regulatório da CVM. Consequentemente, não é possível realizar a sua oferta pública por meio de algum mecanismo regulado pela CVM, exceto quando o mesmo </w:t>
      </w:r>
      <w:proofErr w:type="spellStart"/>
      <w:r w:rsidRPr="006A0E5F">
        <w:rPr>
          <w:rFonts w:ascii="Times New Roman" w:hAnsi="Times New Roman" w:cs="Times New Roman"/>
          <w:i/>
          <w:iCs/>
          <w:sz w:val="24"/>
          <w:szCs w:val="24"/>
        </w:rPr>
        <w:t>token</w:t>
      </w:r>
      <w:proofErr w:type="spellEnd"/>
      <w:r w:rsidRPr="006A0E5F">
        <w:rPr>
          <w:rFonts w:ascii="Times New Roman" w:hAnsi="Times New Roman" w:cs="Times New Roman"/>
          <w:sz w:val="24"/>
          <w:szCs w:val="24"/>
        </w:rPr>
        <w:t xml:space="preserve"> também tenha características que o enquadrem como valor mobiliário.</w:t>
      </w:r>
    </w:p>
    <w:p w14:paraId="76C6CCBA" w14:textId="24908AF5" w:rsidR="002F4861" w:rsidRPr="006A0E5F" w:rsidRDefault="002F4861" w:rsidP="00EC2FC3">
      <w:pPr>
        <w:pStyle w:val="Ttulo2"/>
        <w:numPr>
          <w:ilvl w:val="1"/>
          <w:numId w:val="2"/>
        </w:numPr>
        <w:spacing w:before="240" w:line="360" w:lineRule="auto"/>
        <w:rPr>
          <w:rFonts w:ascii="Times New Roman" w:hAnsi="Times New Roman" w:cs="Times New Roman"/>
          <w:sz w:val="24"/>
          <w:szCs w:val="24"/>
        </w:rPr>
      </w:pPr>
      <w:r w:rsidRPr="006A0E5F">
        <w:rPr>
          <w:rFonts w:ascii="Times New Roman" w:hAnsi="Times New Roman" w:cs="Times New Roman"/>
          <w:sz w:val="24"/>
          <w:szCs w:val="24"/>
        </w:rPr>
        <w:t>Apostas Esportivas</w:t>
      </w:r>
    </w:p>
    <w:p w14:paraId="6D56952C" w14:textId="27EFEEDD" w:rsidR="002F4861" w:rsidRPr="006A0E5F" w:rsidRDefault="002F4861"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Os sites de apostas esportivas têm se multiplicado, no Brasil e no mundo, e cada vez é maior a proximidade deste universo com o mundo do futebol, em especial na forma de patrocínio aos clubes. </w:t>
      </w:r>
      <w:r w:rsidR="00F7127C" w:rsidRPr="006A0E5F">
        <w:rPr>
          <w:rFonts w:ascii="Times New Roman" w:hAnsi="Times New Roman" w:cs="Times New Roman"/>
          <w:sz w:val="24"/>
          <w:szCs w:val="24"/>
        </w:rPr>
        <w:t>Apesar de</w:t>
      </w:r>
      <w:r w:rsidR="003E6A12" w:rsidRPr="006A0E5F">
        <w:rPr>
          <w:rFonts w:ascii="Times New Roman" w:hAnsi="Times New Roman" w:cs="Times New Roman"/>
          <w:sz w:val="24"/>
          <w:szCs w:val="24"/>
        </w:rPr>
        <w:t>, em sua maioria,</w:t>
      </w:r>
      <w:r w:rsidR="00F7127C" w:rsidRPr="006A0E5F">
        <w:rPr>
          <w:rFonts w:ascii="Times New Roman" w:hAnsi="Times New Roman" w:cs="Times New Roman"/>
          <w:sz w:val="24"/>
          <w:szCs w:val="24"/>
        </w:rPr>
        <w:t xml:space="preserve"> se localizarem em outros países, os sites de </w:t>
      </w:r>
      <w:r w:rsidR="00F7127C" w:rsidRPr="006A0E5F">
        <w:rPr>
          <w:rFonts w:ascii="Times New Roman" w:hAnsi="Times New Roman" w:cs="Times New Roman"/>
          <w:sz w:val="24"/>
          <w:szCs w:val="24"/>
        </w:rPr>
        <w:lastRenderedPageBreak/>
        <w:t xml:space="preserve">apostas são capazes de alcançar os cidadãos brasileiros por meio da internet e é cada vez mais comum a </w:t>
      </w:r>
      <w:r w:rsidR="00723F73" w:rsidRPr="006A0E5F">
        <w:rPr>
          <w:rFonts w:ascii="Times New Roman" w:hAnsi="Times New Roman" w:cs="Times New Roman"/>
          <w:sz w:val="24"/>
          <w:szCs w:val="24"/>
        </w:rPr>
        <w:t>adesão e o sucesso deles por aqui.</w:t>
      </w:r>
    </w:p>
    <w:p w14:paraId="36F17CA8" w14:textId="48AA7B48" w:rsidR="00723F73" w:rsidRPr="006A0E5F" w:rsidRDefault="007D21AF"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É importante ressaltar que as apostas esportivas não são investimentos e não apresentam características que possam enquadrar as inúmeras possibilidades de apostas com</w:t>
      </w:r>
      <w:r w:rsidR="00D1734F" w:rsidRPr="006A0E5F">
        <w:rPr>
          <w:rFonts w:ascii="Times New Roman" w:hAnsi="Times New Roman" w:cs="Times New Roman"/>
          <w:sz w:val="24"/>
          <w:szCs w:val="24"/>
        </w:rPr>
        <w:t>o</w:t>
      </w:r>
      <w:r w:rsidRPr="006A0E5F">
        <w:rPr>
          <w:rFonts w:ascii="Times New Roman" w:hAnsi="Times New Roman" w:cs="Times New Roman"/>
          <w:sz w:val="24"/>
          <w:szCs w:val="24"/>
        </w:rPr>
        <w:t xml:space="preserve"> valores mobiliários, ou as empresas responsáveis pelos seus sites como emissores</w:t>
      </w:r>
      <w:r w:rsidR="00D1734F" w:rsidRPr="006A0E5F">
        <w:rPr>
          <w:rFonts w:ascii="Times New Roman" w:hAnsi="Times New Roman" w:cs="Times New Roman"/>
          <w:sz w:val="24"/>
          <w:szCs w:val="24"/>
        </w:rPr>
        <w:t xml:space="preserve"> de valores mobiliários</w:t>
      </w:r>
      <w:r w:rsidRPr="006A0E5F">
        <w:rPr>
          <w:rFonts w:ascii="Times New Roman" w:hAnsi="Times New Roman" w:cs="Times New Roman"/>
          <w:sz w:val="24"/>
          <w:szCs w:val="24"/>
        </w:rPr>
        <w:t>.</w:t>
      </w:r>
    </w:p>
    <w:p w14:paraId="74337B43" w14:textId="6CF57377" w:rsidR="007D21AF" w:rsidRPr="006A0E5F" w:rsidRDefault="00A0674C"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Assim, a CVM reforça que não </w:t>
      </w:r>
      <w:r w:rsidR="00D1734F" w:rsidRPr="006A0E5F">
        <w:rPr>
          <w:rFonts w:ascii="Times New Roman" w:hAnsi="Times New Roman" w:cs="Times New Roman"/>
          <w:sz w:val="24"/>
          <w:szCs w:val="24"/>
        </w:rPr>
        <w:t xml:space="preserve">tem qualquer competência sobre a atividade dos sites de apostas esportivas e que: (i) não </w:t>
      </w:r>
      <w:r w:rsidRPr="006A0E5F">
        <w:rPr>
          <w:rFonts w:ascii="Times New Roman" w:hAnsi="Times New Roman" w:cs="Times New Roman"/>
          <w:sz w:val="24"/>
          <w:szCs w:val="24"/>
        </w:rPr>
        <w:t>há formalização de investimento quando um cidadão decide realizar uma aposta esportiva</w:t>
      </w:r>
      <w:r w:rsidR="00D1734F" w:rsidRPr="006A0E5F">
        <w:rPr>
          <w:rFonts w:ascii="Times New Roman" w:hAnsi="Times New Roman" w:cs="Times New Roman"/>
          <w:sz w:val="24"/>
          <w:szCs w:val="24"/>
        </w:rPr>
        <w:t>;</w:t>
      </w:r>
      <w:r w:rsidRPr="006A0E5F">
        <w:rPr>
          <w:rFonts w:ascii="Times New Roman" w:hAnsi="Times New Roman" w:cs="Times New Roman"/>
          <w:sz w:val="24"/>
          <w:szCs w:val="24"/>
        </w:rPr>
        <w:t xml:space="preserve"> </w:t>
      </w:r>
      <w:r w:rsidR="00D1734F" w:rsidRPr="006A0E5F">
        <w:rPr>
          <w:rFonts w:ascii="Times New Roman" w:hAnsi="Times New Roman" w:cs="Times New Roman"/>
          <w:sz w:val="24"/>
          <w:szCs w:val="24"/>
        </w:rPr>
        <w:t>(</w:t>
      </w:r>
      <w:proofErr w:type="spellStart"/>
      <w:r w:rsidR="00D1734F" w:rsidRPr="006A0E5F">
        <w:rPr>
          <w:rFonts w:ascii="Times New Roman" w:hAnsi="Times New Roman" w:cs="Times New Roman"/>
          <w:sz w:val="24"/>
          <w:szCs w:val="24"/>
        </w:rPr>
        <w:t>ii</w:t>
      </w:r>
      <w:proofErr w:type="spellEnd"/>
      <w:r w:rsidR="00D1734F" w:rsidRPr="006A0E5F">
        <w:rPr>
          <w:rFonts w:ascii="Times New Roman" w:hAnsi="Times New Roman" w:cs="Times New Roman"/>
          <w:sz w:val="24"/>
          <w:szCs w:val="24"/>
        </w:rPr>
        <w:t xml:space="preserve">) </w:t>
      </w:r>
      <w:r w:rsidRPr="006A0E5F">
        <w:rPr>
          <w:rFonts w:ascii="Times New Roman" w:hAnsi="Times New Roman" w:cs="Times New Roman"/>
          <w:sz w:val="24"/>
          <w:szCs w:val="24"/>
        </w:rPr>
        <w:t>as diferentes chances de resultado não decorrem de um mercado regulamentado</w:t>
      </w:r>
      <w:r w:rsidR="008D2ACE" w:rsidRPr="006A0E5F">
        <w:rPr>
          <w:rFonts w:ascii="Times New Roman" w:hAnsi="Times New Roman" w:cs="Times New Roman"/>
          <w:sz w:val="24"/>
          <w:szCs w:val="24"/>
        </w:rPr>
        <w:t xml:space="preserve"> pela CVM</w:t>
      </w:r>
      <w:r w:rsidR="00D1734F" w:rsidRPr="006A0E5F">
        <w:rPr>
          <w:rFonts w:ascii="Times New Roman" w:hAnsi="Times New Roman" w:cs="Times New Roman"/>
          <w:sz w:val="24"/>
          <w:szCs w:val="24"/>
        </w:rPr>
        <w:t xml:space="preserve">; </w:t>
      </w:r>
      <w:r w:rsidRPr="006A0E5F">
        <w:rPr>
          <w:rFonts w:ascii="Times New Roman" w:hAnsi="Times New Roman" w:cs="Times New Roman"/>
          <w:sz w:val="24"/>
          <w:szCs w:val="24"/>
        </w:rPr>
        <w:t xml:space="preserve">e </w:t>
      </w:r>
      <w:r w:rsidR="00D1734F" w:rsidRPr="006A0E5F">
        <w:rPr>
          <w:rFonts w:ascii="Times New Roman" w:hAnsi="Times New Roman" w:cs="Times New Roman"/>
          <w:sz w:val="24"/>
          <w:szCs w:val="24"/>
        </w:rPr>
        <w:t>(</w:t>
      </w:r>
      <w:proofErr w:type="spellStart"/>
      <w:r w:rsidR="00D1734F" w:rsidRPr="006A0E5F">
        <w:rPr>
          <w:rFonts w:ascii="Times New Roman" w:hAnsi="Times New Roman" w:cs="Times New Roman"/>
          <w:sz w:val="24"/>
          <w:szCs w:val="24"/>
        </w:rPr>
        <w:t>iii</w:t>
      </w:r>
      <w:proofErr w:type="spellEnd"/>
      <w:r w:rsidR="00D1734F" w:rsidRPr="006A0E5F">
        <w:rPr>
          <w:rFonts w:ascii="Times New Roman" w:hAnsi="Times New Roman" w:cs="Times New Roman"/>
          <w:sz w:val="24"/>
          <w:szCs w:val="24"/>
        </w:rPr>
        <w:t xml:space="preserve">) </w:t>
      </w:r>
      <w:r w:rsidRPr="006A0E5F">
        <w:rPr>
          <w:rFonts w:ascii="Times New Roman" w:hAnsi="Times New Roman" w:cs="Times New Roman"/>
          <w:sz w:val="24"/>
          <w:szCs w:val="24"/>
        </w:rPr>
        <w:t>não há registro da aposta feita em qualquer entidade registradora autorizada pela CVM</w:t>
      </w:r>
      <w:r w:rsidR="00D1734F" w:rsidRPr="006A0E5F">
        <w:rPr>
          <w:rFonts w:ascii="Times New Roman" w:hAnsi="Times New Roman" w:cs="Times New Roman"/>
          <w:sz w:val="24"/>
          <w:szCs w:val="24"/>
        </w:rPr>
        <w:t xml:space="preserve"> ou pelo Banco Central do Brasil</w:t>
      </w:r>
      <w:r w:rsidRPr="006A0E5F">
        <w:rPr>
          <w:rFonts w:ascii="Times New Roman" w:hAnsi="Times New Roman" w:cs="Times New Roman"/>
          <w:sz w:val="24"/>
          <w:szCs w:val="24"/>
        </w:rPr>
        <w:t>.</w:t>
      </w:r>
    </w:p>
    <w:p w14:paraId="764DA3C7" w14:textId="3AEB0C01" w:rsidR="0034434A" w:rsidRPr="006A0E5F" w:rsidRDefault="0034434A" w:rsidP="00EC2FC3">
      <w:pPr>
        <w:pStyle w:val="Ttulo1"/>
        <w:spacing w:line="360" w:lineRule="auto"/>
        <w:rPr>
          <w:rFonts w:ascii="Times New Roman" w:hAnsi="Times New Roman" w:cs="Times New Roman"/>
          <w:sz w:val="24"/>
          <w:szCs w:val="24"/>
        </w:rPr>
      </w:pPr>
      <w:r w:rsidRPr="006A0E5F">
        <w:rPr>
          <w:rFonts w:ascii="Times New Roman" w:hAnsi="Times New Roman" w:cs="Times New Roman"/>
          <w:sz w:val="24"/>
          <w:szCs w:val="24"/>
        </w:rPr>
        <w:t>Programa de Desenvolvimento Educacional e Social (PDE)</w:t>
      </w:r>
    </w:p>
    <w:p w14:paraId="23885D18" w14:textId="21F2FFBE" w:rsidR="0034434A" w:rsidRPr="006A0E5F" w:rsidRDefault="0034434A"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A Lei da SAF institui, nos art</w:t>
      </w:r>
      <w:r w:rsidR="00BF444A" w:rsidRPr="006A0E5F">
        <w:rPr>
          <w:rFonts w:ascii="Times New Roman" w:hAnsi="Times New Roman" w:cs="Times New Roman"/>
          <w:sz w:val="24"/>
          <w:szCs w:val="24"/>
        </w:rPr>
        <w:t>igo</w:t>
      </w:r>
      <w:r w:rsidRPr="006A0E5F">
        <w:rPr>
          <w:rFonts w:ascii="Times New Roman" w:hAnsi="Times New Roman" w:cs="Times New Roman"/>
          <w:sz w:val="24"/>
          <w:szCs w:val="24"/>
        </w:rPr>
        <w:t>s 28 e 29, o Programa de Desenvolvimento Educacional e Social (PDE), consistente em convênio obrigatório, a ser celebrado com instituição pública de ensino, para promover medidas em prol do desenvolvimento da educação, por meio do futebol, e do futebol, por meio da educação.</w:t>
      </w:r>
    </w:p>
    <w:p w14:paraId="579909FB" w14:textId="59A53FF6" w:rsidR="000D10D2" w:rsidRPr="006A0E5F" w:rsidRDefault="006A322A"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Como</w:t>
      </w:r>
      <w:r w:rsidR="0034434A" w:rsidRPr="006A0E5F">
        <w:rPr>
          <w:rFonts w:ascii="Times New Roman" w:hAnsi="Times New Roman" w:cs="Times New Roman"/>
          <w:sz w:val="24"/>
          <w:szCs w:val="24"/>
        </w:rPr>
        <w:t xml:space="preserve"> os recursos destinados ao convênio </w:t>
      </w:r>
      <w:r w:rsidRPr="006A0E5F">
        <w:rPr>
          <w:rFonts w:ascii="Times New Roman" w:hAnsi="Times New Roman" w:cs="Times New Roman"/>
          <w:sz w:val="24"/>
          <w:szCs w:val="24"/>
        </w:rPr>
        <w:t xml:space="preserve">poderão provocar efeitos econômico-financeiros sobre </w:t>
      </w:r>
      <w:r w:rsidR="000D10D2" w:rsidRPr="006A0E5F">
        <w:rPr>
          <w:rFonts w:ascii="Times New Roman" w:hAnsi="Times New Roman" w:cs="Times New Roman"/>
          <w:sz w:val="24"/>
          <w:szCs w:val="24"/>
        </w:rPr>
        <w:t xml:space="preserve">as SAF </w:t>
      </w:r>
      <w:r w:rsidR="0034434A" w:rsidRPr="006A0E5F">
        <w:rPr>
          <w:rFonts w:ascii="Times New Roman" w:hAnsi="Times New Roman" w:cs="Times New Roman"/>
          <w:sz w:val="24"/>
          <w:szCs w:val="24"/>
        </w:rPr>
        <w:t xml:space="preserve">– e, ainda, considerando que a Lei da SAF não institui parâmetros objetivos sobre o montante que a SAF poderá destinar ao convênio, orienta-se a SAF </w:t>
      </w:r>
      <w:r w:rsidR="008D2ACE" w:rsidRPr="006A0E5F">
        <w:rPr>
          <w:rFonts w:ascii="Times New Roman" w:hAnsi="Times New Roman" w:cs="Times New Roman"/>
          <w:sz w:val="24"/>
          <w:szCs w:val="24"/>
        </w:rPr>
        <w:t xml:space="preserve">que acesse o mercado de capitais </w:t>
      </w:r>
      <w:r w:rsidR="0034434A" w:rsidRPr="006A0E5F">
        <w:rPr>
          <w:rFonts w:ascii="Times New Roman" w:hAnsi="Times New Roman" w:cs="Times New Roman"/>
          <w:sz w:val="24"/>
          <w:szCs w:val="24"/>
        </w:rPr>
        <w:t>a</w:t>
      </w:r>
      <w:r w:rsidR="000D10D2" w:rsidRPr="006A0E5F">
        <w:rPr>
          <w:rFonts w:ascii="Times New Roman" w:hAnsi="Times New Roman" w:cs="Times New Roman"/>
          <w:sz w:val="24"/>
          <w:szCs w:val="24"/>
        </w:rPr>
        <w:t xml:space="preserve"> zelar pela transparência</w:t>
      </w:r>
      <w:r w:rsidR="00793559" w:rsidRPr="006A0E5F">
        <w:rPr>
          <w:rFonts w:ascii="Times New Roman" w:hAnsi="Times New Roman" w:cs="Times New Roman"/>
          <w:sz w:val="24"/>
          <w:szCs w:val="24"/>
        </w:rPr>
        <w:t xml:space="preserve"> </w:t>
      </w:r>
      <w:r w:rsidR="003C6F68" w:rsidRPr="006A0E5F">
        <w:rPr>
          <w:rFonts w:ascii="Times New Roman" w:hAnsi="Times New Roman" w:cs="Times New Roman"/>
          <w:sz w:val="24"/>
          <w:szCs w:val="24"/>
        </w:rPr>
        <w:t xml:space="preserve">ao mercado </w:t>
      </w:r>
      <w:r w:rsidR="00793559" w:rsidRPr="006A0E5F">
        <w:rPr>
          <w:rFonts w:ascii="Times New Roman" w:hAnsi="Times New Roman" w:cs="Times New Roman"/>
          <w:sz w:val="24"/>
          <w:szCs w:val="24"/>
        </w:rPr>
        <w:t xml:space="preserve">em torno dos compromissos assumidos e executados em relação </w:t>
      </w:r>
      <w:r w:rsidR="007F6C1E" w:rsidRPr="006A0E5F">
        <w:rPr>
          <w:rFonts w:ascii="Times New Roman" w:hAnsi="Times New Roman" w:cs="Times New Roman"/>
          <w:sz w:val="24"/>
          <w:szCs w:val="24"/>
        </w:rPr>
        <w:t>ao convênio.</w:t>
      </w:r>
    </w:p>
    <w:p w14:paraId="062F05C5" w14:textId="20CA3E04" w:rsidR="00C66173" w:rsidRPr="006A0E5F" w:rsidRDefault="007F6C1E"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Nesse sentido, em primeiro lugar, é importante que haja divulgação</w:t>
      </w:r>
      <w:r w:rsidR="00A2334B" w:rsidRPr="006A0E5F">
        <w:rPr>
          <w:rFonts w:ascii="Times New Roman" w:hAnsi="Times New Roman" w:cs="Times New Roman"/>
          <w:sz w:val="24"/>
          <w:szCs w:val="24"/>
        </w:rPr>
        <w:t xml:space="preserve"> tempestiva</w:t>
      </w:r>
      <w:r w:rsidRPr="006A0E5F">
        <w:rPr>
          <w:rFonts w:ascii="Times New Roman" w:hAnsi="Times New Roman" w:cs="Times New Roman"/>
          <w:sz w:val="24"/>
          <w:szCs w:val="24"/>
        </w:rPr>
        <w:t xml:space="preserve">, </w:t>
      </w:r>
      <w:r w:rsidR="0034434A" w:rsidRPr="006A0E5F">
        <w:rPr>
          <w:rFonts w:ascii="Times New Roman" w:hAnsi="Times New Roman" w:cs="Times New Roman"/>
          <w:sz w:val="24"/>
          <w:szCs w:val="24"/>
        </w:rPr>
        <w:t xml:space="preserve">por meio de comunicado ao mercado ou aviso de fato relevante, conforme o caso, </w:t>
      </w:r>
      <w:r w:rsidR="00642AD2" w:rsidRPr="006A0E5F">
        <w:rPr>
          <w:rFonts w:ascii="Times New Roman" w:hAnsi="Times New Roman" w:cs="Times New Roman"/>
          <w:sz w:val="24"/>
          <w:szCs w:val="24"/>
        </w:rPr>
        <w:t>dos</w:t>
      </w:r>
      <w:r w:rsidR="0034434A" w:rsidRPr="006A0E5F">
        <w:rPr>
          <w:rFonts w:ascii="Times New Roman" w:hAnsi="Times New Roman" w:cs="Times New Roman"/>
          <w:sz w:val="24"/>
          <w:szCs w:val="24"/>
        </w:rPr>
        <w:t xml:space="preserve"> convênio</w:t>
      </w:r>
      <w:r w:rsidR="00642AD2" w:rsidRPr="006A0E5F">
        <w:rPr>
          <w:rFonts w:ascii="Times New Roman" w:hAnsi="Times New Roman" w:cs="Times New Roman"/>
          <w:sz w:val="24"/>
          <w:szCs w:val="24"/>
        </w:rPr>
        <w:t>s</w:t>
      </w:r>
      <w:r w:rsidR="0034434A" w:rsidRPr="006A0E5F">
        <w:rPr>
          <w:rFonts w:ascii="Times New Roman" w:hAnsi="Times New Roman" w:cs="Times New Roman"/>
          <w:sz w:val="24"/>
          <w:szCs w:val="24"/>
        </w:rPr>
        <w:t xml:space="preserve"> celebrado</w:t>
      </w:r>
      <w:r w:rsidR="00642AD2" w:rsidRPr="006A0E5F">
        <w:rPr>
          <w:rFonts w:ascii="Times New Roman" w:hAnsi="Times New Roman" w:cs="Times New Roman"/>
          <w:sz w:val="24"/>
          <w:szCs w:val="24"/>
        </w:rPr>
        <w:t>s</w:t>
      </w:r>
      <w:r w:rsidR="0034434A" w:rsidRPr="006A0E5F">
        <w:rPr>
          <w:rFonts w:ascii="Times New Roman" w:hAnsi="Times New Roman" w:cs="Times New Roman"/>
          <w:sz w:val="24"/>
          <w:szCs w:val="24"/>
        </w:rPr>
        <w:t xml:space="preserve">, indicando, pelo menos, a entidade beneficiária, os motivos da escolha da entidade </w:t>
      </w:r>
      <w:r w:rsidR="0034434A" w:rsidRPr="006A0E5F">
        <w:rPr>
          <w:rFonts w:ascii="Times New Roman" w:hAnsi="Times New Roman" w:cs="Times New Roman"/>
          <w:sz w:val="24"/>
          <w:szCs w:val="24"/>
        </w:rPr>
        <w:lastRenderedPageBreak/>
        <w:t>beneficiária, o prazo do convênio, o volume de recursos que será destinado à beneficiária</w:t>
      </w:r>
      <w:r w:rsidR="00A2334B" w:rsidRPr="006A0E5F">
        <w:rPr>
          <w:rFonts w:ascii="Times New Roman" w:hAnsi="Times New Roman" w:cs="Times New Roman"/>
          <w:sz w:val="24"/>
          <w:szCs w:val="24"/>
        </w:rPr>
        <w:t>,</w:t>
      </w:r>
      <w:r w:rsidR="0034434A" w:rsidRPr="006A0E5F">
        <w:rPr>
          <w:rFonts w:ascii="Times New Roman" w:hAnsi="Times New Roman" w:cs="Times New Roman"/>
          <w:sz w:val="24"/>
          <w:szCs w:val="24"/>
        </w:rPr>
        <w:t xml:space="preserve"> o prazo de desembolso</w:t>
      </w:r>
      <w:r w:rsidR="00C66173" w:rsidRPr="006A0E5F">
        <w:rPr>
          <w:rFonts w:ascii="Times New Roman" w:hAnsi="Times New Roman" w:cs="Times New Roman"/>
          <w:sz w:val="24"/>
          <w:szCs w:val="24"/>
        </w:rPr>
        <w:t xml:space="preserve"> e</w:t>
      </w:r>
      <w:r w:rsidR="0034434A" w:rsidRPr="006A0E5F">
        <w:rPr>
          <w:rFonts w:ascii="Times New Roman" w:hAnsi="Times New Roman" w:cs="Times New Roman"/>
          <w:sz w:val="24"/>
          <w:szCs w:val="24"/>
        </w:rPr>
        <w:t xml:space="preserve"> as datas projetadas de desembolso</w:t>
      </w:r>
      <w:r w:rsidR="00C66173" w:rsidRPr="006A0E5F">
        <w:rPr>
          <w:rFonts w:ascii="Times New Roman" w:hAnsi="Times New Roman" w:cs="Times New Roman"/>
          <w:sz w:val="24"/>
          <w:szCs w:val="24"/>
        </w:rPr>
        <w:t>.</w:t>
      </w:r>
    </w:p>
    <w:p w14:paraId="5AB7A907" w14:textId="183AC7C4" w:rsidR="006E1A99" w:rsidRPr="006A0E5F" w:rsidRDefault="00983538"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Em segundo lugar, orienta-se as SAF </w:t>
      </w:r>
      <w:r w:rsidR="00803C73" w:rsidRPr="006A0E5F">
        <w:rPr>
          <w:rFonts w:ascii="Times New Roman" w:hAnsi="Times New Roman" w:cs="Times New Roman"/>
          <w:sz w:val="24"/>
          <w:szCs w:val="24"/>
        </w:rPr>
        <w:t>que sejam companhias abertas</w:t>
      </w:r>
      <w:r w:rsidR="00A34430" w:rsidRPr="006A0E5F">
        <w:rPr>
          <w:rFonts w:ascii="Times New Roman" w:hAnsi="Times New Roman" w:cs="Times New Roman"/>
          <w:sz w:val="24"/>
          <w:szCs w:val="24"/>
        </w:rPr>
        <w:t xml:space="preserve"> </w:t>
      </w:r>
      <w:r w:rsidRPr="006A0E5F">
        <w:rPr>
          <w:rFonts w:ascii="Times New Roman" w:hAnsi="Times New Roman" w:cs="Times New Roman"/>
          <w:sz w:val="24"/>
          <w:szCs w:val="24"/>
        </w:rPr>
        <w:t>a estipular internamente mon</w:t>
      </w:r>
      <w:r w:rsidR="00CF3850" w:rsidRPr="006A0E5F">
        <w:rPr>
          <w:rFonts w:ascii="Times New Roman" w:hAnsi="Times New Roman" w:cs="Times New Roman"/>
          <w:sz w:val="24"/>
          <w:szCs w:val="24"/>
        </w:rPr>
        <w:t xml:space="preserve">tantes máximos anuais a serem empregados no âmbito do convênio e </w:t>
      </w:r>
      <w:r w:rsidR="00127B7C" w:rsidRPr="006A0E5F">
        <w:rPr>
          <w:rFonts w:ascii="Times New Roman" w:hAnsi="Times New Roman" w:cs="Times New Roman"/>
          <w:sz w:val="24"/>
          <w:szCs w:val="24"/>
        </w:rPr>
        <w:t>a reportar esses montante</w:t>
      </w:r>
      <w:r w:rsidR="00F744E2" w:rsidRPr="006A0E5F">
        <w:rPr>
          <w:rFonts w:ascii="Times New Roman" w:hAnsi="Times New Roman" w:cs="Times New Roman"/>
          <w:sz w:val="24"/>
          <w:szCs w:val="24"/>
        </w:rPr>
        <w:t>s</w:t>
      </w:r>
      <w:r w:rsidR="006E1A99" w:rsidRPr="006A0E5F">
        <w:rPr>
          <w:rFonts w:ascii="Times New Roman" w:hAnsi="Times New Roman" w:cs="Times New Roman"/>
          <w:sz w:val="24"/>
          <w:szCs w:val="24"/>
        </w:rPr>
        <w:t>, bem como os valores efetivamente despendidos</w:t>
      </w:r>
      <w:r w:rsidR="001317FC" w:rsidRPr="006A0E5F">
        <w:rPr>
          <w:rFonts w:ascii="Times New Roman" w:hAnsi="Times New Roman" w:cs="Times New Roman"/>
          <w:sz w:val="24"/>
          <w:szCs w:val="24"/>
        </w:rPr>
        <w:t>, acompanhados das considerações a respeito da pertinência</w:t>
      </w:r>
      <w:r w:rsidR="00F2739B" w:rsidRPr="006A0E5F">
        <w:rPr>
          <w:rFonts w:ascii="Times New Roman" w:hAnsi="Times New Roman" w:cs="Times New Roman"/>
          <w:sz w:val="24"/>
          <w:szCs w:val="24"/>
        </w:rPr>
        <w:t xml:space="preserve">, da forma </w:t>
      </w:r>
      <w:r w:rsidR="00CA7686" w:rsidRPr="006A0E5F">
        <w:rPr>
          <w:rFonts w:ascii="Times New Roman" w:hAnsi="Times New Roman" w:cs="Times New Roman"/>
          <w:sz w:val="24"/>
          <w:szCs w:val="24"/>
        </w:rPr>
        <w:t>permitir o</w:t>
      </w:r>
      <w:r w:rsidR="00F2739B" w:rsidRPr="006A0E5F">
        <w:rPr>
          <w:rFonts w:ascii="Times New Roman" w:hAnsi="Times New Roman" w:cs="Times New Roman"/>
          <w:sz w:val="24"/>
          <w:szCs w:val="24"/>
        </w:rPr>
        <w:t xml:space="preserve"> acompanhamento do uso dos recursos</w:t>
      </w:r>
      <w:r w:rsidR="001317FC" w:rsidRPr="006A0E5F">
        <w:rPr>
          <w:rFonts w:ascii="Times New Roman" w:hAnsi="Times New Roman" w:cs="Times New Roman"/>
          <w:sz w:val="24"/>
          <w:szCs w:val="24"/>
        </w:rPr>
        <w:t xml:space="preserve"> e dos resultados sociais do convênio.</w:t>
      </w:r>
      <w:r w:rsidR="00F744E2" w:rsidRPr="006A0E5F">
        <w:rPr>
          <w:rFonts w:ascii="Times New Roman" w:hAnsi="Times New Roman" w:cs="Times New Roman"/>
          <w:sz w:val="24"/>
          <w:szCs w:val="24"/>
        </w:rPr>
        <w:t xml:space="preserve"> O formulário de referência e o relatório da administração</w:t>
      </w:r>
      <w:r w:rsidR="00545135" w:rsidRPr="006A0E5F">
        <w:rPr>
          <w:rFonts w:ascii="Times New Roman" w:hAnsi="Times New Roman" w:cs="Times New Roman"/>
          <w:sz w:val="24"/>
          <w:szCs w:val="24"/>
        </w:rPr>
        <w:t xml:space="preserve"> (na forma do art. 133 da Lei das Sociedades por Ações) são </w:t>
      </w:r>
      <w:r w:rsidR="00F2739B" w:rsidRPr="006A0E5F">
        <w:rPr>
          <w:rFonts w:ascii="Times New Roman" w:hAnsi="Times New Roman" w:cs="Times New Roman"/>
          <w:sz w:val="24"/>
          <w:szCs w:val="24"/>
        </w:rPr>
        <w:t>canais apropriados para a veiculação de tais informações.</w:t>
      </w:r>
    </w:p>
    <w:p w14:paraId="4A0D0553" w14:textId="77777777" w:rsidR="009F2BD3" w:rsidRPr="006A0E5F" w:rsidRDefault="00872368"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Por fim</w:t>
      </w:r>
      <w:r w:rsidR="005349CB" w:rsidRPr="006A0E5F">
        <w:rPr>
          <w:rFonts w:ascii="Times New Roman" w:hAnsi="Times New Roman" w:cs="Times New Roman"/>
          <w:sz w:val="24"/>
          <w:szCs w:val="24"/>
        </w:rPr>
        <w:t>, vale notar que os instrumentos oferecidos pelo mercado de capitais</w:t>
      </w:r>
      <w:r w:rsidR="00D87A79" w:rsidRPr="006A0E5F">
        <w:rPr>
          <w:rFonts w:ascii="Times New Roman" w:hAnsi="Times New Roman" w:cs="Times New Roman"/>
          <w:sz w:val="24"/>
          <w:szCs w:val="24"/>
        </w:rPr>
        <w:t>,</w:t>
      </w:r>
      <w:r w:rsidR="005349CB" w:rsidRPr="006A0E5F">
        <w:rPr>
          <w:rFonts w:ascii="Times New Roman" w:hAnsi="Times New Roman" w:cs="Times New Roman"/>
          <w:sz w:val="24"/>
          <w:szCs w:val="24"/>
        </w:rPr>
        <w:t xml:space="preserve"> já </w:t>
      </w:r>
      <w:r w:rsidR="00D87A79" w:rsidRPr="006A0E5F">
        <w:rPr>
          <w:rFonts w:ascii="Times New Roman" w:hAnsi="Times New Roman" w:cs="Times New Roman"/>
          <w:sz w:val="24"/>
          <w:szCs w:val="24"/>
        </w:rPr>
        <w:t>exemplificados</w:t>
      </w:r>
      <w:r w:rsidR="005349CB" w:rsidRPr="006A0E5F">
        <w:rPr>
          <w:rFonts w:ascii="Times New Roman" w:hAnsi="Times New Roman" w:cs="Times New Roman"/>
          <w:sz w:val="24"/>
          <w:szCs w:val="24"/>
        </w:rPr>
        <w:t xml:space="preserve"> na Seção 5</w:t>
      </w:r>
      <w:r w:rsidR="00D87A79" w:rsidRPr="006A0E5F">
        <w:rPr>
          <w:rFonts w:ascii="Times New Roman" w:hAnsi="Times New Roman" w:cs="Times New Roman"/>
          <w:sz w:val="24"/>
          <w:szCs w:val="24"/>
        </w:rPr>
        <w:t>, também podem servir para financiamento de Programas de Desenvolvimento Educacional e Social</w:t>
      </w:r>
      <w:r w:rsidR="005349CB" w:rsidRPr="006A0E5F">
        <w:rPr>
          <w:rFonts w:ascii="Times New Roman" w:hAnsi="Times New Roman" w:cs="Times New Roman"/>
          <w:sz w:val="24"/>
          <w:szCs w:val="24"/>
        </w:rPr>
        <w:t xml:space="preserve">. </w:t>
      </w:r>
      <w:r w:rsidR="00D87A79" w:rsidRPr="006A0E5F">
        <w:rPr>
          <w:rFonts w:ascii="Times New Roman" w:hAnsi="Times New Roman" w:cs="Times New Roman"/>
          <w:sz w:val="24"/>
          <w:szCs w:val="24"/>
        </w:rPr>
        <w:t xml:space="preserve">A CVM reconhece, inclusive, que eventuais aportes </w:t>
      </w:r>
      <w:r w:rsidR="005349CB" w:rsidRPr="006A0E5F">
        <w:rPr>
          <w:rFonts w:ascii="Times New Roman" w:hAnsi="Times New Roman" w:cs="Times New Roman"/>
          <w:sz w:val="24"/>
          <w:szCs w:val="24"/>
        </w:rPr>
        <w:t>poderão ser entendidos</w:t>
      </w:r>
      <w:r w:rsidR="00D87A79" w:rsidRPr="006A0E5F">
        <w:rPr>
          <w:rFonts w:ascii="Times New Roman" w:hAnsi="Times New Roman" w:cs="Times New Roman"/>
          <w:sz w:val="24"/>
          <w:szCs w:val="24"/>
        </w:rPr>
        <w:t xml:space="preserve"> </w:t>
      </w:r>
      <w:r w:rsidR="005349CB" w:rsidRPr="006A0E5F">
        <w:rPr>
          <w:rFonts w:ascii="Times New Roman" w:hAnsi="Times New Roman" w:cs="Times New Roman"/>
          <w:sz w:val="24"/>
          <w:szCs w:val="24"/>
        </w:rPr>
        <w:t>como investimento de impacto social</w:t>
      </w:r>
      <w:r w:rsidR="007B6E74" w:rsidRPr="006A0E5F">
        <w:rPr>
          <w:rFonts w:ascii="Times New Roman" w:hAnsi="Times New Roman" w:cs="Times New Roman"/>
          <w:sz w:val="24"/>
          <w:szCs w:val="24"/>
        </w:rPr>
        <w:t xml:space="preserve"> ou investimento categorizado como “ASG” (em referência a fatores ambientais, sociais e de governança) ou ainda quaisquer outros termos correlatos às chamadas “finanças sustentáveis”</w:t>
      </w:r>
      <w:r w:rsidR="005349CB" w:rsidRPr="006A0E5F">
        <w:rPr>
          <w:rFonts w:ascii="Times New Roman" w:hAnsi="Times New Roman" w:cs="Times New Roman"/>
          <w:sz w:val="24"/>
          <w:szCs w:val="24"/>
        </w:rPr>
        <w:t xml:space="preserve">, caso tenham destinação específica a </w:t>
      </w:r>
      <w:r w:rsidR="00D87A79" w:rsidRPr="006A0E5F">
        <w:rPr>
          <w:rFonts w:ascii="Times New Roman" w:hAnsi="Times New Roman" w:cs="Times New Roman"/>
          <w:sz w:val="24"/>
          <w:szCs w:val="24"/>
        </w:rPr>
        <w:t xml:space="preserve">determinado </w:t>
      </w:r>
      <w:r w:rsidR="005349CB" w:rsidRPr="006A0E5F">
        <w:rPr>
          <w:rFonts w:ascii="Times New Roman" w:hAnsi="Times New Roman" w:cs="Times New Roman"/>
          <w:sz w:val="24"/>
          <w:szCs w:val="24"/>
        </w:rPr>
        <w:t>objetivo social</w:t>
      </w:r>
      <w:r w:rsidR="009D2895" w:rsidRPr="006A0E5F">
        <w:rPr>
          <w:rFonts w:ascii="Times New Roman" w:hAnsi="Times New Roman" w:cs="Times New Roman"/>
          <w:sz w:val="24"/>
          <w:szCs w:val="24"/>
        </w:rPr>
        <w:t xml:space="preserve"> e observadas as demais características de tais investimentos</w:t>
      </w:r>
      <w:r w:rsidR="00D87A79" w:rsidRPr="006A0E5F">
        <w:rPr>
          <w:rFonts w:ascii="Times New Roman" w:hAnsi="Times New Roman" w:cs="Times New Roman"/>
          <w:sz w:val="24"/>
          <w:szCs w:val="24"/>
        </w:rPr>
        <w:t>.</w:t>
      </w:r>
    </w:p>
    <w:p w14:paraId="7327B852" w14:textId="2D2FF307" w:rsidR="00D55509" w:rsidRPr="006A0E5F" w:rsidRDefault="00D87A79"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Nesse caso, </w:t>
      </w:r>
      <w:r w:rsidR="005349CB" w:rsidRPr="006A0E5F">
        <w:rPr>
          <w:rFonts w:ascii="Times New Roman" w:hAnsi="Times New Roman" w:cs="Times New Roman"/>
          <w:sz w:val="24"/>
          <w:szCs w:val="24"/>
        </w:rPr>
        <w:t xml:space="preserve">a divulgação da oportunidade de investimento, </w:t>
      </w:r>
      <w:r w:rsidRPr="006A0E5F">
        <w:rPr>
          <w:rFonts w:ascii="Times New Roman" w:hAnsi="Times New Roman" w:cs="Times New Roman"/>
          <w:sz w:val="24"/>
          <w:szCs w:val="24"/>
        </w:rPr>
        <w:t xml:space="preserve">além de </w:t>
      </w:r>
      <w:r w:rsidR="005349CB" w:rsidRPr="006A0E5F">
        <w:rPr>
          <w:rFonts w:ascii="Times New Roman" w:hAnsi="Times New Roman" w:cs="Times New Roman"/>
          <w:sz w:val="24"/>
          <w:szCs w:val="24"/>
        </w:rPr>
        <w:t>cumpri</w:t>
      </w:r>
      <w:r w:rsidRPr="006A0E5F">
        <w:rPr>
          <w:rFonts w:ascii="Times New Roman" w:hAnsi="Times New Roman" w:cs="Times New Roman"/>
          <w:sz w:val="24"/>
          <w:szCs w:val="24"/>
        </w:rPr>
        <w:t>r</w:t>
      </w:r>
      <w:r w:rsidR="005349CB" w:rsidRPr="006A0E5F">
        <w:rPr>
          <w:rFonts w:ascii="Times New Roman" w:hAnsi="Times New Roman" w:cs="Times New Roman"/>
          <w:sz w:val="24"/>
          <w:szCs w:val="24"/>
        </w:rPr>
        <w:t xml:space="preserve"> os requisitos informacionais previstos pelas Resoluções CVM nº 60, </w:t>
      </w:r>
      <w:r w:rsidR="00291B4D" w:rsidRPr="006A0E5F">
        <w:rPr>
          <w:rFonts w:ascii="Times New Roman" w:hAnsi="Times New Roman" w:cs="Times New Roman"/>
          <w:sz w:val="24"/>
          <w:szCs w:val="24"/>
        </w:rPr>
        <w:t>80</w:t>
      </w:r>
      <w:r w:rsidR="005349CB" w:rsidRPr="006A0E5F">
        <w:rPr>
          <w:rFonts w:ascii="Times New Roman" w:hAnsi="Times New Roman" w:cs="Times New Roman"/>
          <w:sz w:val="24"/>
          <w:szCs w:val="24"/>
        </w:rPr>
        <w:t>, 160 e 175, conforme o caso</w:t>
      </w:r>
      <w:r w:rsidRPr="006A0E5F">
        <w:rPr>
          <w:rFonts w:ascii="Times New Roman" w:hAnsi="Times New Roman" w:cs="Times New Roman"/>
          <w:sz w:val="24"/>
          <w:szCs w:val="24"/>
        </w:rPr>
        <w:t>, deverá descrever</w:t>
      </w:r>
      <w:r w:rsidR="005349CB" w:rsidRPr="006A0E5F">
        <w:rPr>
          <w:rFonts w:ascii="Times New Roman" w:hAnsi="Times New Roman" w:cs="Times New Roman"/>
          <w:sz w:val="24"/>
          <w:szCs w:val="24"/>
        </w:rPr>
        <w:t xml:space="preserve"> </w:t>
      </w:r>
      <w:r w:rsidRPr="006A0E5F">
        <w:rPr>
          <w:rFonts w:ascii="Times New Roman" w:hAnsi="Times New Roman" w:cs="Times New Roman"/>
          <w:sz w:val="24"/>
          <w:szCs w:val="24"/>
        </w:rPr>
        <w:t>o benefício social esperado e como será originado, inclusive com detalhamento de</w:t>
      </w:r>
      <w:r w:rsidR="005349CB" w:rsidRPr="006A0E5F">
        <w:rPr>
          <w:rFonts w:ascii="Times New Roman" w:hAnsi="Times New Roman" w:cs="Times New Roman"/>
          <w:sz w:val="24"/>
          <w:szCs w:val="24"/>
        </w:rPr>
        <w:t xml:space="preserve"> metodologia, princípios e diretrizes seguidas para </w:t>
      </w:r>
      <w:r w:rsidRPr="006A0E5F">
        <w:rPr>
          <w:rFonts w:ascii="Times New Roman" w:hAnsi="Times New Roman" w:cs="Times New Roman"/>
          <w:sz w:val="24"/>
          <w:szCs w:val="24"/>
        </w:rPr>
        <w:t>seu atingimento.</w:t>
      </w:r>
    </w:p>
    <w:p w14:paraId="0A36B4C5" w14:textId="607AB70D" w:rsidR="00633876" w:rsidRPr="006A0E5F" w:rsidRDefault="00633876" w:rsidP="00EC2FC3">
      <w:pPr>
        <w:pStyle w:val="Ttulo1"/>
        <w:spacing w:line="360" w:lineRule="auto"/>
        <w:rPr>
          <w:rFonts w:ascii="Times New Roman" w:hAnsi="Times New Roman" w:cs="Times New Roman"/>
          <w:sz w:val="24"/>
          <w:szCs w:val="24"/>
        </w:rPr>
      </w:pPr>
      <w:r w:rsidRPr="006A0E5F">
        <w:rPr>
          <w:rFonts w:ascii="Times New Roman" w:hAnsi="Times New Roman" w:cs="Times New Roman"/>
          <w:sz w:val="24"/>
          <w:szCs w:val="24"/>
        </w:rPr>
        <w:t xml:space="preserve">Considerações Finais </w:t>
      </w:r>
    </w:p>
    <w:p w14:paraId="6FE6955C" w14:textId="7BA48957" w:rsidR="00633876" w:rsidRPr="006A0E5F" w:rsidRDefault="00633876"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 Lei da SAF tem potencial para criar um conjunto de novas demandas e ofertas de produtos, relacionadas à atividade futebolística, no âmbito do mercado de capitais, </w:t>
      </w:r>
      <w:r w:rsidR="009F2BD3" w:rsidRPr="006A0E5F">
        <w:rPr>
          <w:rFonts w:ascii="Times New Roman" w:hAnsi="Times New Roman" w:cs="Times New Roman"/>
          <w:sz w:val="24"/>
          <w:szCs w:val="24"/>
        </w:rPr>
        <w:t xml:space="preserve">não </w:t>
      </w:r>
      <w:r w:rsidRPr="006A0E5F">
        <w:rPr>
          <w:rFonts w:ascii="Times New Roman" w:hAnsi="Times New Roman" w:cs="Times New Roman"/>
          <w:sz w:val="24"/>
          <w:szCs w:val="24"/>
        </w:rPr>
        <w:t xml:space="preserve">exploradas ou imaginadas até a sua concepção. Por isso, a CVM edita este </w:t>
      </w:r>
      <w:r w:rsidR="00FA6638" w:rsidRPr="006A0E5F">
        <w:rPr>
          <w:rFonts w:ascii="Times New Roman" w:hAnsi="Times New Roman" w:cs="Times New Roman"/>
          <w:sz w:val="24"/>
          <w:szCs w:val="24"/>
        </w:rPr>
        <w:t xml:space="preserve">Parecer de Orientação </w:t>
      </w:r>
      <w:r w:rsidRPr="006A0E5F">
        <w:rPr>
          <w:rFonts w:ascii="Times New Roman" w:hAnsi="Times New Roman" w:cs="Times New Roman"/>
          <w:sz w:val="24"/>
          <w:szCs w:val="24"/>
        </w:rPr>
        <w:t xml:space="preserve">com o propósito de oferecer certas orientações </w:t>
      </w:r>
      <w:r w:rsidR="00B2669D" w:rsidRPr="006A0E5F">
        <w:rPr>
          <w:rFonts w:ascii="Times New Roman" w:hAnsi="Times New Roman" w:cs="Times New Roman"/>
          <w:sz w:val="24"/>
          <w:szCs w:val="24"/>
        </w:rPr>
        <w:t xml:space="preserve">iniciais </w:t>
      </w:r>
      <w:r w:rsidRPr="006A0E5F">
        <w:rPr>
          <w:rFonts w:ascii="Times New Roman" w:hAnsi="Times New Roman" w:cs="Times New Roman"/>
          <w:sz w:val="24"/>
          <w:szCs w:val="24"/>
        </w:rPr>
        <w:t xml:space="preserve">aos agentes em geral. </w:t>
      </w:r>
    </w:p>
    <w:p w14:paraId="7BFCCB27" w14:textId="254B456F" w:rsidR="00633876" w:rsidRPr="006A0E5F" w:rsidRDefault="00633876"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lastRenderedPageBreak/>
        <w:t xml:space="preserve">Paralelamente, a Autarquia, como de costume, continuará a estudar não apenas </w:t>
      </w:r>
      <w:r w:rsidR="00CA7686" w:rsidRPr="006A0E5F">
        <w:rPr>
          <w:rFonts w:ascii="Times New Roman" w:hAnsi="Times New Roman" w:cs="Times New Roman"/>
          <w:sz w:val="24"/>
          <w:szCs w:val="24"/>
        </w:rPr>
        <w:t>as experiências</w:t>
      </w:r>
      <w:r w:rsidRPr="006A0E5F">
        <w:rPr>
          <w:rFonts w:ascii="Times New Roman" w:hAnsi="Times New Roman" w:cs="Times New Roman"/>
          <w:sz w:val="24"/>
          <w:szCs w:val="24"/>
        </w:rPr>
        <w:t xml:space="preserve"> realizad</w:t>
      </w:r>
      <w:r w:rsidR="00CA7686" w:rsidRPr="006A0E5F">
        <w:rPr>
          <w:rFonts w:ascii="Times New Roman" w:hAnsi="Times New Roman" w:cs="Times New Roman"/>
          <w:sz w:val="24"/>
          <w:szCs w:val="24"/>
        </w:rPr>
        <w:t>a</w:t>
      </w:r>
      <w:r w:rsidRPr="006A0E5F">
        <w:rPr>
          <w:rFonts w:ascii="Times New Roman" w:hAnsi="Times New Roman" w:cs="Times New Roman"/>
          <w:sz w:val="24"/>
          <w:szCs w:val="24"/>
        </w:rPr>
        <w:t xml:space="preserve">s no </w:t>
      </w:r>
      <w:r w:rsidR="00FB7CFD" w:rsidRPr="006A0E5F">
        <w:rPr>
          <w:rFonts w:ascii="Times New Roman" w:hAnsi="Times New Roman" w:cs="Times New Roman"/>
          <w:sz w:val="24"/>
          <w:szCs w:val="24"/>
        </w:rPr>
        <w:t>P</w:t>
      </w:r>
      <w:r w:rsidRPr="006A0E5F">
        <w:rPr>
          <w:rFonts w:ascii="Times New Roman" w:hAnsi="Times New Roman" w:cs="Times New Roman"/>
          <w:sz w:val="24"/>
          <w:szCs w:val="24"/>
        </w:rPr>
        <w:t>aís, como situações envolvendo outros mercados, de modo a intensificar sua compreensão sobre a matéria e, se vier a entender necessário, emitir novas manifestações ou até</w:t>
      </w:r>
      <w:r w:rsidR="7EF3DCCC" w:rsidRPr="006A0E5F">
        <w:rPr>
          <w:rFonts w:ascii="Times New Roman" w:hAnsi="Times New Roman" w:cs="Times New Roman"/>
          <w:sz w:val="24"/>
          <w:szCs w:val="24"/>
        </w:rPr>
        <w:t xml:space="preserve"> mesmo</w:t>
      </w:r>
      <w:r w:rsidRPr="006A0E5F">
        <w:rPr>
          <w:rFonts w:ascii="Times New Roman" w:hAnsi="Times New Roman" w:cs="Times New Roman"/>
          <w:sz w:val="24"/>
          <w:szCs w:val="24"/>
        </w:rPr>
        <w:t xml:space="preserve"> propor regulação específica para os emissores do novo mercado do futebol, </w:t>
      </w:r>
      <w:r w:rsidR="00B2669D" w:rsidRPr="006A0E5F">
        <w:rPr>
          <w:rFonts w:ascii="Times New Roman" w:hAnsi="Times New Roman" w:cs="Times New Roman"/>
          <w:sz w:val="24"/>
          <w:szCs w:val="24"/>
        </w:rPr>
        <w:t>observado o âmbito</w:t>
      </w:r>
      <w:r w:rsidRPr="006A0E5F">
        <w:rPr>
          <w:rFonts w:ascii="Times New Roman" w:hAnsi="Times New Roman" w:cs="Times New Roman"/>
          <w:sz w:val="24"/>
          <w:szCs w:val="24"/>
        </w:rPr>
        <w:t xml:space="preserve"> de sua</w:t>
      </w:r>
      <w:r w:rsidR="00B2669D" w:rsidRPr="006A0E5F">
        <w:rPr>
          <w:rFonts w:ascii="Times New Roman" w:hAnsi="Times New Roman" w:cs="Times New Roman"/>
          <w:sz w:val="24"/>
          <w:szCs w:val="24"/>
        </w:rPr>
        <w:t>s</w:t>
      </w:r>
      <w:r w:rsidRPr="006A0E5F">
        <w:rPr>
          <w:rFonts w:ascii="Times New Roman" w:hAnsi="Times New Roman" w:cs="Times New Roman"/>
          <w:sz w:val="24"/>
          <w:szCs w:val="24"/>
        </w:rPr>
        <w:t xml:space="preserve"> competência</w:t>
      </w:r>
      <w:r w:rsidR="00B2669D" w:rsidRPr="006A0E5F">
        <w:rPr>
          <w:rFonts w:ascii="Times New Roman" w:hAnsi="Times New Roman" w:cs="Times New Roman"/>
          <w:sz w:val="24"/>
          <w:szCs w:val="24"/>
        </w:rPr>
        <w:t>s</w:t>
      </w:r>
      <w:r w:rsidRPr="006A0E5F">
        <w:rPr>
          <w:rFonts w:ascii="Times New Roman" w:hAnsi="Times New Roman" w:cs="Times New Roman"/>
          <w:sz w:val="24"/>
          <w:szCs w:val="24"/>
        </w:rPr>
        <w:t xml:space="preserve">. </w:t>
      </w:r>
    </w:p>
    <w:p w14:paraId="2C0A8431" w14:textId="3B520E2E" w:rsidR="00633876" w:rsidRPr="006A0E5F" w:rsidRDefault="00633876" w:rsidP="00EC2FC3">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Por fim, reitera-se que as orientações contidas neste Parecer</w:t>
      </w:r>
      <w:r w:rsidR="00FA6638" w:rsidRPr="006A0E5F">
        <w:rPr>
          <w:rFonts w:ascii="Times New Roman" w:hAnsi="Times New Roman" w:cs="Times New Roman"/>
          <w:sz w:val="24"/>
          <w:szCs w:val="24"/>
        </w:rPr>
        <w:t xml:space="preserve"> de Orientação</w:t>
      </w:r>
      <w:r w:rsidRPr="006A0E5F">
        <w:rPr>
          <w:rFonts w:ascii="Times New Roman" w:hAnsi="Times New Roman" w:cs="Times New Roman"/>
          <w:sz w:val="24"/>
          <w:szCs w:val="24"/>
        </w:rPr>
        <w:t xml:space="preserve"> se destinam a consolidar entendimentos, mas não esgotam os debates em relação ao tema, uma vez que este ainda se encontra em fase de construção, após o advento da Lei da SAF.</w:t>
      </w:r>
      <w:r w:rsidR="00FA6638" w:rsidRPr="006A0E5F">
        <w:rPr>
          <w:rFonts w:ascii="Times New Roman" w:hAnsi="Times New Roman" w:cs="Times New Roman"/>
          <w:sz w:val="24"/>
          <w:szCs w:val="24"/>
        </w:rPr>
        <w:t xml:space="preserve"> </w:t>
      </w:r>
    </w:p>
    <w:p w14:paraId="2A7E0A5E" w14:textId="77777777" w:rsidR="00633876" w:rsidRPr="006A0E5F" w:rsidRDefault="00633876" w:rsidP="00EC2FC3">
      <w:pPr>
        <w:spacing w:before="240" w:after="240" w:line="360" w:lineRule="auto"/>
        <w:rPr>
          <w:rFonts w:ascii="Times New Roman" w:hAnsi="Times New Roman" w:cs="Times New Roman"/>
          <w:sz w:val="24"/>
          <w:szCs w:val="24"/>
        </w:rPr>
      </w:pPr>
    </w:p>
    <w:p w14:paraId="07E56FB2" w14:textId="6285EE6C" w:rsidR="00D22FB0" w:rsidRDefault="00633876" w:rsidP="00DE3238">
      <w:pPr>
        <w:spacing w:before="240" w:after="240" w:line="360" w:lineRule="auto"/>
        <w:rPr>
          <w:rFonts w:ascii="Times New Roman" w:hAnsi="Times New Roman" w:cs="Times New Roman"/>
          <w:sz w:val="24"/>
          <w:szCs w:val="24"/>
        </w:rPr>
      </w:pPr>
      <w:r w:rsidRPr="006A0E5F">
        <w:rPr>
          <w:rFonts w:ascii="Times New Roman" w:hAnsi="Times New Roman" w:cs="Times New Roman"/>
          <w:sz w:val="24"/>
          <w:szCs w:val="24"/>
        </w:rPr>
        <w:t xml:space="preserve">Aprovado na Reunião do Colegiado do dia </w:t>
      </w:r>
      <w:r w:rsidR="0083130B" w:rsidRPr="006A0E5F">
        <w:rPr>
          <w:rFonts w:ascii="Times New Roman" w:hAnsi="Times New Roman" w:cs="Times New Roman"/>
          <w:sz w:val="24"/>
          <w:szCs w:val="24"/>
        </w:rPr>
        <w:t>15 de agosto</w:t>
      </w:r>
      <w:r w:rsidRPr="006A0E5F">
        <w:rPr>
          <w:rFonts w:ascii="Times New Roman" w:hAnsi="Times New Roman" w:cs="Times New Roman"/>
          <w:sz w:val="24"/>
          <w:szCs w:val="24"/>
        </w:rPr>
        <w:t xml:space="preserve"> de 2023.</w:t>
      </w:r>
    </w:p>
    <w:p w14:paraId="471883DE" w14:textId="3DC34AA8" w:rsidR="00173F74" w:rsidRDefault="00173F74" w:rsidP="00173F74">
      <w:pPr>
        <w:spacing w:after="0" w:line="240" w:lineRule="auto"/>
        <w:rPr>
          <w:rFonts w:ascii="Times New Roman" w:hAnsi="Times New Roman" w:cs="Times New Roman"/>
          <w:sz w:val="24"/>
          <w:szCs w:val="24"/>
        </w:rPr>
      </w:pPr>
    </w:p>
    <w:p w14:paraId="44D5FC5A" w14:textId="77777777" w:rsidR="00173F74" w:rsidRPr="00173F74" w:rsidRDefault="00173F74" w:rsidP="00173F74">
      <w:pPr>
        <w:spacing w:after="0" w:line="240" w:lineRule="auto"/>
        <w:jc w:val="center"/>
        <w:rPr>
          <w:rFonts w:ascii="Times New Roman" w:hAnsi="Times New Roman" w:cs="Times New Roman"/>
          <w:i/>
          <w:iCs/>
          <w:sz w:val="24"/>
          <w:szCs w:val="24"/>
        </w:rPr>
      </w:pPr>
      <w:r w:rsidRPr="00173F74">
        <w:rPr>
          <w:rFonts w:ascii="Times New Roman" w:hAnsi="Times New Roman" w:cs="Times New Roman"/>
          <w:i/>
          <w:iCs/>
          <w:sz w:val="24"/>
          <w:szCs w:val="24"/>
        </w:rPr>
        <w:t>Assinado eletronicamente por</w:t>
      </w:r>
    </w:p>
    <w:p w14:paraId="603EE947" w14:textId="77777777" w:rsidR="00173F74" w:rsidRPr="00173F74" w:rsidRDefault="00173F74" w:rsidP="00173F74">
      <w:pPr>
        <w:spacing w:after="0" w:line="240" w:lineRule="auto"/>
        <w:jc w:val="center"/>
        <w:rPr>
          <w:rFonts w:ascii="Times New Roman" w:hAnsi="Times New Roman" w:cs="Times New Roman"/>
          <w:sz w:val="24"/>
          <w:szCs w:val="24"/>
        </w:rPr>
      </w:pPr>
    </w:p>
    <w:p w14:paraId="688827CD" w14:textId="77777777" w:rsidR="00173F74" w:rsidRPr="00173F74" w:rsidRDefault="00173F74" w:rsidP="00173F74">
      <w:pPr>
        <w:spacing w:after="0" w:line="240" w:lineRule="auto"/>
        <w:jc w:val="center"/>
        <w:rPr>
          <w:rFonts w:ascii="Times New Roman" w:hAnsi="Times New Roman" w:cs="Times New Roman"/>
          <w:sz w:val="24"/>
          <w:szCs w:val="24"/>
        </w:rPr>
      </w:pPr>
    </w:p>
    <w:p w14:paraId="4A6BC999" w14:textId="77777777" w:rsidR="00173F74" w:rsidRPr="00173F74" w:rsidRDefault="00173F74" w:rsidP="00173F74">
      <w:pPr>
        <w:spacing w:after="0" w:line="240" w:lineRule="auto"/>
        <w:jc w:val="center"/>
        <w:rPr>
          <w:rFonts w:ascii="Times New Roman" w:hAnsi="Times New Roman" w:cs="Times New Roman"/>
          <w:b/>
          <w:bCs/>
          <w:sz w:val="24"/>
          <w:szCs w:val="24"/>
        </w:rPr>
      </w:pPr>
      <w:r w:rsidRPr="00173F74">
        <w:rPr>
          <w:rFonts w:ascii="Times New Roman" w:hAnsi="Times New Roman" w:cs="Times New Roman"/>
          <w:b/>
          <w:bCs/>
          <w:sz w:val="24"/>
          <w:szCs w:val="24"/>
        </w:rPr>
        <w:t>JOÃO PEDRO BARROSO DO NASCIMENTO</w:t>
      </w:r>
    </w:p>
    <w:p w14:paraId="0813D5EB" w14:textId="1F4B931F" w:rsidR="00173F74" w:rsidRPr="00173F74" w:rsidRDefault="00173F74" w:rsidP="00173F74">
      <w:pPr>
        <w:spacing w:after="0" w:line="240" w:lineRule="auto"/>
        <w:jc w:val="center"/>
        <w:rPr>
          <w:rFonts w:ascii="Times New Roman" w:hAnsi="Times New Roman" w:cs="Times New Roman"/>
          <w:b/>
          <w:bCs/>
          <w:sz w:val="24"/>
          <w:szCs w:val="24"/>
        </w:rPr>
      </w:pPr>
      <w:r w:rsidRPr="00173F74">
        <w:rPr>
          <w:rFonts w:ascii="Times New Roman" w:hAnsi="Times New Roman" w:cs="Times New Roman"/>
          <w:b/>
          <w:bCs/>
          <w:sz w:val="24"/>
          <w:szCs w:val="24"/>
        </w:rPr>
        <w:t>Presidente</w:t>
      </w:r>
    </w:p>
    <w:sectPr w:rsidR="00173F74" w:rsidRPr="00173F74" w:rsidSect="00914B41">
      <w:headerReference w:type="default" r:id="rId11"/>
      <w:footerReference w:type="default" r:id="rId12"/>
      <w:headerReference w:type="first" r:id="rId13"/>
      <w:pgSz w:w="11906" w:h="16838" w:code="9"/>
      <w:pgMar w:top="2835"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8FC6E" w14:textId="77777777" w:rsidR="00374A15" w:rsidRDefault="00374A15" w:rsidP="00655E2C">
      <w:r>
        <w:separator/>
      </w:r>
    </w:p>
  </w:endnote>
  <w:endnote w:type="continuationSeparator" w:id="0">
    <w:p w14:paraId="761AE9F8" w14:textId="77777777" w:rsidR="00374A15" w:rsidRDefault="00374A15" w:rsidP="00655E2C">
      <w:r>
        <w:continuationSeparator/>
      </w:r>
    </w:p>
  </w:endnote>
  <w:endnote w:type="continuationNotice" w:id="1">
    <w:p w14:paraId="5FBBDC75" w14:textId="77777777" w:rsidR="00374A15" w:rsidRDefault="00374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375192"/>
      <w:docPartObj>
        <w:docPartGallery w:val="Page Numbers (Bottom of Page)"/>
        <w:docPartUnique/>
      </w:docPartObj>
    </w:sdtPr>
    <w:sdtEndPr>
      <w:rPr>
        <w:rFonts w:ascii="Times New Roman" w:hAnsi="Times New Roman" w:cs="Times New Roman"/>
        <w:sz w:val="24"/>
        <w:szCs w:val="24"/>
      </w:rPr>
    </w:sdtEndPr>
    <w:sdtContent>
      <w:p w14:paraId="7FC7603E" w14:textId="6DEA3ED8" w:rsidR="00B52F96" w:rsidRPr="00B52F96" w:rsidRDefault="00B52F96">
        <w:pPr>
          <w:pStyle w:val="Rodap"/>
          <w:jc w:val="right"/>
          <w:rPr>
            <w:rFonts w:ascii="Times New Roman" w:hAnsi="Times New Roman" w:cs="Times New Roman"/>
            <w:sz w:val="24"/>
            <w:szCs w:val="24"/>
          </w:rPr>
        </w:pPr>
        <w:r w:rsidRPr="00B52F96">
          <w:rPr>
            <w:rFonts w:ascii="Times New Roman" w:hAnsi="Times New Roman" w:cs="Times New Roman"/>
            <w:sz w:val="24"/>
            <w:szCs w:val="24"/>
          </w:rPr>
          <w:fldChar w:fldCharType="begin"/>
        </w:r>
        <w:r w:rsidRPr="00B52F96">
          <w:rPr>
            <w:rFonts w:ascii="Times New Roman" w:hAnsi="Times New Roman" w:cs="Times New Roman"/>
            <w:sz w:val="24"/>
            <w:szCs w:val="24"/>
          </w:rPr>
          <w:instrText>PAGE   \* MERGEFORMAT</w:instrText>
        </w:r>
        <w:r w:rsidRPr="00B52F96">
          <w:rPr>
            <w:rFonts w:ascii="Times New Roman" w:hAnsi="Times New Roman" w:cs="Times New Roman"/>
            <w:sz w:val="24"/>
            <w:szCs w:val="24"/>
          </w:rPr>
          <w:fldChar w:fldCharType="separate"/>
        </w:r>
        <w:r w:rsidR="00914B41">
          <w:rPr>
            <w:rFonts w:ascii="Times New Roman" w:hAnsi="Times New Roman" w:cs="Times New Roman"/>
            <w:noProof/>
            <w:sz w:val="24"/>
            <w:szCs w:val="24"/>
          </w:rPr>
          <w:t>30</w:t>
        </w:r>
        <w:r w:rsidRPr="00B52F96">
          <w:rPr>
            <w:rFonts w:ascii="Times New Roman" w:hAnsi="Times New Roman" w:cs="Times New Roman"/>
            <w:sz w:val="24"/>
            <w:szCs w:val="24"/>
          </w:rPr>
          <w:fldChar w:fldCharType="end"/>
        </w:r>
      </w:p>
    </w:sdtContent>
  </w:sdt>
  <w:p w14:paraId="6021BAF4" w14:textId="77777777" w:rsidR="00B52F96" w:rsidRDefault="00B52F9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862AE" w14:textId="77777777" w:rsidR="00374A15" w:rsidRDefault="00374A15" w:rsidP="00422B38">
      <w:pPr>
        <w:ind w:firstLine="0"/>
      </w:pPr>
      <w:r>
        <w:separator/>
      </w:r>
    </w:p>
  </w:footnote>
  <w:footnote w:type="continuationSeparator" w:id="0">
    <w:p w14:paraId="7AF7CD44" w14:textId="77777777" w:rsidR="00374A15" w:rsidRDefault="00374A15" w:rsidP="00422B38">
      <w:pPr>
        <w:ind w:firstLine="0"/>
      </w:pPr>
      <w:r>
        <w:continuationSeparator/>
      </w:r>
    </w:p>
  </w:footnote>
  <w:footnote w:type="continuationNotice" w:id="1">
    <w:p w14:paraId="5482A82A" w14:textId="77777777" w:rsidR="00374A15" w:rsidRDefault="00374A15" w:rsidP="00422B38">
      <w:pPr>
        <w:spacing w:after="0" w:line="240" w:lineRule="auto"/>
        <w:ind w:firstLine="0"/>
      </w:pPr>
    </w:p>
  </w:footnote>
  <w:footnote w:id="2">
    <w:p w14:paraId="2ECD3979" w14:textId="4BBD8D4D" w:rsidR="0083130B" w:rsidRPr="00804DCC" w:rsidRDefault="0083130B" w:rsidP="00005666">
      <w:pPr>
        <w:pStyle w:val="Textodenotaderodap"/>
        <w:spacing w:line="240" w:lineRule="exact"/>
        <w:ind w:firstLine="0"/>
        <w:rPr>
          <w:rFonts w:ascii="Times New Roman" w:hAnsi="Times New Roman" w:cs="Times New Roman"/>
        </w:rPr>
      </w:pPr>
      <w:r w:rsidRPr="00804DCC">
        <w:rPr>
          <w:rStyle w:val="Refdenotaderodap"/>
          <w:rFonts w:ascii="Times New Roman" w:hAnsi="Times New Roman" w:cs="Times New Roman"/>
        </w:rPr>
        <w:footnoteRef/>
      </w:r>
      <w:r w:rsidRPr="00804DCC">
        <w:rPr>
          <w:rFonts w:ascii="Times New Roman" w:hAnsi="Times New Roman" w:cs="Times New Roman"/>
        </w:rPr>
        <w:t xml:space="preserve"> “Art. 1º. Constitui Sociedade Anônima do Futebol a companhia cuja atividade principal consiste na prática do futebol, feminino e masculino, em competição profissional, sujeita às regras específicas desta Lei e, subsidiariamente, às disposições da </w:t>
      </w:r>
      <w:hyperlink r:id="rId1" w:history="1">
        <w:r w:rsidRPr="00804DCC">
          <w:rPr>
            <w:rFonts w:ascii="Times New Roman" w:hAnsi="Times New Roman" w:cs="Times New Roman"/>
          </w:rPr>
          <w:t>Lei nº 6.404, de 15 de dezembro de 1976</w:t>
        </w:r>
      </w:hyperlink>
      <w:r w:rsidRPr="00804DCC">
        <w:rPr>
          <w:rFonts w:ascii="Times New Roman" w:hAnsi="Times New Roman" w:cs="Times New Roman"/>
        </w:rPr>
        <w:t>, e da </w:t>
      </w:r>
      <w:hyperlink r:id="rId2" w:history="1">
        <w:r w:rsidRPr="00804DCC">
          <w:rPr>
            <w:rFonts w:ascii="Times New Roman" w:hAnsi="Times New Roman" w:cs="Times New Roman"/>
          </w:rPr>
          <w:t>Lei nº 9.615, de 24 de março de 1998.</w:t>
        </w:r>
      </w:hyperlink>
    </w:p>
  </w:footnote>
  <w:footnote w:id="3">
    <w:p w14:paraId="3241B0A3" w14:textId="62564B22" w:rsidR="0083130B" w:rsidRPr="00804DCC" w:rsidRDefault="0083130B" w:rsidP="00005666">
      <w:pPr>
        <w:pStyle w:val="Textodenotaderodap"/>
        <w:spacing w:line="240" w:lineRule="exact"/>
        <w:ind w:firstLine="0"/>
        <w:rPr>
          <w:rFonts w:ascii="Times New Roman" w:hAnsi="Times New Roman" w:cs="Times New Roman"/>
        </w:rPr>
      </w:pPr>
      <w:r w:rsidRPr="00804DCC">
        <w:rPr>
          <w:rStyle w:val="Refdenotaderodap"/>
          <w:rFonts w:ascii="Times New Roman" w:hAnsi="Times New Roman" w:cs="Times New Roman"/>
        </w:rPr>
        <w:footnoteRef/>
      </w:r>
      <w:r w:rsidRPr="00804DCC">
        <w:rPr>
          <w:rFonts w:ascii="Times New Roman" w:hAnsi="Times New Roman" w:cs="Times New Roman"/>
        </w:rPr>
        <w:t xml:space="preserve"> A Lei da SAF também estipula a regência subsidiária pela Lei 9.615, de 24 de março de 1998 (“</w:t>
      </w:r>
      <w:r w:rsidRPr="00804DCC">
        <w:rPr>
          <w:rFonts w:ascii="Times New Roman" w:hAnsi="Times New Roman" w:cs="Times New Roman"/>
          <w:u w:val="single"/>
        </w:rPr>
        <w:t>Lei Pelé</w:t>
      </w:r>
      <w:r w:rsidRPr="00804DCC">
        <w:rPr>
          <w:rFonts w:ascii="Times New Roman" w:hAnsi="Times New Roman" w:cs="Times New Roman"/>
        </w:rPr>
        <w:t xml:space="preserve">”), instituidora de normas gerais sobre o desporto, mas que não </w:t>
      </w:r>
      <w:r>
        <w:rPr>
          <w:rFonts w:ascii="Times New Roman" w:hAnsi="Times New Roman" w:cs="Times New Roman"/>
        </w:rPr>
        <w:t>disciplina</w:t>
      </w:r>
      <w:r w:rsidRPr="00804DCC">
        <w:rPr>
          <w:rFonts w:ascii="Times New Roman" w:hAnsi="Times New Roman" w:cs="Times New Roman"/>
        </w:rPr>
        <w:t xml:space="preserve"> temas societários ou d</w:t>
      </w:r>
      <w:r w:rsidR="00B7442D">
        <w:rPr>
          <w:rFonts w:ascii="Times New Roman" w:hAnsi="Times New Roman" w:cs="Times New Roman"/>
        </w:rPr>
        <w:t>o</w:t>
      </w:r>
      <w:r w:rsidRPr="00804DCC">
        <w:rPr>
          <w:rFonts w:ascii="Times New Roman" w:hAnsi="Times New Roman" w:cs="Times New Roman"/>
        </w:rPr>
        <w:t xml:space="preserve"> mercado</w:t>
      </w:r>
      <w:r w:rsidR="00B7442D">
        <w:rPr>
          <w:rFonts w:ascii="Times New Roman" w:hAnsi="Times New Roman" w:cs="Times New Roman"/>
        </w:rPr>
        <w:t xml:space="preserve"> de valores mobiliários</w:t>
      </w:r>
      <w:r w:rsidR="009E0B1D">
        <w:rPr>
          <w:rFonts w:ascii="Times New Roman" w:hAnsi="Times New Roman" w:cs="Times New Roman"/>
        </w:rPr>
        <w:t>, inseridos na esfera de competência</w:t>
      </w:r>
      <w:r w:rsidR="000F6B20">
        <w:rPr>
          <w:rFonts w:ascii="Times New Roman" w:hAnsi="Times New Roman" w:cs="Times New Roman"/>
        </w:rPr>
        <w:t xml:space="preserve"> e atuação desta Autarquia</w:t>
      </w:r>
      <w:r w:rsidRPr="00804DCC">
        <w:rPr>
          <w:rFonts w:ascii="Times New Roman" w:hAnsi="Times New Roman" w:cs="Times New Roman"/>
        </w:rPr>
        <w:t xml:space="preserve">. </w:t>
      </w:r>
    </w:p>
  </w:footnote>
  <w:footnote w:id="4">
    <w:p w14:paraId="2A59D46F" w14:textId="540190E5" w:rsidR="0083130B" w:rsidRPr="00804DCC" w:rsidRDefault="0083130B" w:rsidP="00005666">
      <w:pPr>
        <w:pStyle w:val="Textodenotaderodap"/>
        <w:spacing w:line="240" w:lineRule="exact"/>
        <w:ind w:firstLine="0"/>
        <w:rPr>
          <w:rFonts w:ascii="Times New Roman" w:hAnsi="Times New Roman" w:cs="Times New Roman"/>
        </w:rPr>
      </w:pPr>
      <w:r w:rsidRPr="00804DCC">
        <w:rPr>
          <w:rStyle w:val="Refdenotaderodap"/>
          <w:rFonts w:ascii="Times New Roman" w:hAnsi="Times New Roman" w:cs="Times New Roman"/>
        </w:rPr>
        <w:footnoteRef/>
      </w:r>
      <w:r w:rsidRPr="00804DCC">
        <w:rPr>
          <w:rFonts w:ascii="Times New Roman" w:hAnsi="Times New Roman" w:cs="Times New Roman"/>
        </w:rPr>
        <w:t xml:space="preserve"> O §2º do art. 1º da Lei das SAF prevê expressamente que: “O objeto social da Sociedade Anônima do Futebol poderá compreender as seguintes atividades: I - o fomento e o desenvolvimento de atividades relacionadas com a prática do futebol, obrigatoriamente nas suas modalidades feminino e masculino; II - a formação de atleta profissional de futebol, nas modalidades feminino e masculino, e a obtenção de receitas decorrentes da transação dos seus direitos desportivos; III - a exploração, sob qualquer forma, dos direitos de propriedade intelectual de sua titularidade ou dos quais seja cessionária, incluídos os cedidos pelo clube ou pessoa jurídica original que a constituiu; IV - a exploração de direitos de propriedade intelectual de terceiros, relacionados ao futebol; V - a exploração econômica de ativos, inclusive imobiliários, sobre os quais detenha direitos; VI - quaisquer outras atividades conexas ao futebol e ao patrimônio da Sociedade Anônima do Futebol, incluída a organização de espetáculos esportivos, sociais ou culturais; e VII - a participação em outra sociedade, como sócio ou acionista, no território nacional, cujo objeto seja uma ou mais das atividades mencionadas nos incisos deste parágrafo, com exceção do inciso II.”</w:t>
      </w:r>
    </w:p>
  </w:footnote>
  <w:footnote w:id="5">
    <w:p w14:paraId="179B8E05" w14:textId="6414E495" w:rsidR="0083130B" w:rsidRPr="00804DCC" w:rsidRDefault="0083130B" w:rsidP="00005666">
      <w:pPr>
        <w:pStyle w:val="Textodenotaderodap"/>
        <w:spacing w:line="240" w:lineRule="exact"/>
        <w:ind w:firstLine="0"/>
        <w:rPr>
          <w:rFonts w:ascii="Times New Roman" w:hAnsi="Times New Roman" w:cs="Times New Roman"/>
        </w:rPr>
      </w:pPr>
      <w:r w:rsidRPr="00804DCC">
        <w:rPr>
          <w:rStyle w:val="Refdenotaderodap"/>
          <w:rFonts w:ascii="Times New Roman" w:hAnsi="Times New Roman" w:cs="Times New Roman"/>
        </w:rPr>
        <w:footnoteRef/>
      </w:r>
      <w:r w:rsidRPr="00804DCC">
        <w:rPr>
          <w:rFonts w:ascii="Times New Roman" w:hAnsi="Times New Roman" w:cs="Times New Roman"/>
        </w:rPr>
        <w:t xml:space="preserve"> O </w:t>
      </w:r>
      <w:r w:rsidRPr="00804DCC">
        <w:rPr>
          <w:rFonts w:ascii="Times New Roman" w:hAnsi="Times New Roman" w:cs="Times New Roman"/>
          <w:i/>
          <w:iCs/>
        </w:rPr>
        <w:t>caput</w:t>
      </w:r>
      <w:r w:rsidRPr="00804DCC">
        <w:rPr>
          <w:rFonts w:ascii="Times New Roman" w:hAnsi="Times New Roman" w:cs="Times New Roman"/>
        </w:rPr>
        <w:t xml:space="preserve"> do </w:t>
      </w:r>
      <w:r w:rsidRPr="00804DCC">
        <w:rPr>
          <w:rFonts w:ascii="Times New Roman" w:hAnsi="Times New Roman" w:cs="Times New Roman"/>
          <w:color w:val="000000"/>
          <w:shd w:val="clear" w:color="auto" w:fill="FFFFFF"/>
        </w:rPr>
        <w:t>Art. 966 do Código Civil estabelece: “Considera-se empresário quem exerce profissionalmente atividade econômica organizada para a produção ou a circulação de bens ou de serviços.”</w:t>
      </w:r>
      <w:r w:rsidRPr="00804DCC">
        <w:rPr>
          <w:rFonts w:ascii="Times New Roman" w:hAnsi="Times New Roman" w:cs="Times New Roman"/>
        </w:rPr>
        <w:t xml:space="preserve"> </w:t>
      </w:r>
    </w:p>
  </w:footnote>
  <w:footnote w:id="6">
    <w:p w14:paraId="05F08857" w14:textId="2353A4D8" w:rsidR="0083130B" w:rsidRPr="00804DCC" w:rsidRDefault="0083130B" w:rsidP="00005666">
      <w:pPr>
        <w:pStyle w:val="Textodenotaderodap"/>
        <w:spacing w:line="240" w:lineRule="exact"/>
        <w:ind w:firstLine="0"/>
        <w:rPr>
          <w:rStyle w:val="Refdenotaderodap"/>
          <w:rFonts w:ascii="Times New Roman" w:hAnsi="Times New Roman" w:cs="Times New Roman"/>
          <w:kern w:val="2"/>
          <w:vertAlign w:val="baseline"/>
          <w14:ligatures w14:val="standardContextual"/>
        </w:rPr>
      </w:pPr>
      <w:r w:rsidRPr="00804DCC">
        <w:rPr>
          <w:rStyle w:val="Refdenotaderodap"/>
          <w:rFonts w:ascii="Times New Roman" w:hAnsi="Times New Roman" w:cs="Times New Roman"/>
        </w:rPr>
        <w:footnoteRef/>
      </w:r>
      <w:r w:rsidRPr="00804DCC">
        <w:rPr>
          <w:rStyle w:val="Refdenotaderodap"/>
          <w:rFonts w:ascii="Times New Roman" w:hAnsi="Times New Roman" w:cs="Times New Roman"/>
          <w:vertAlign w:val="baseline"/>
        </w:rPr>
        <w:t xml:space="preserve"> </w:t>
      </w:r>
      <w:r w:rsidRPr="00804DCC">
        <w:rPr>
          <w:rFonts w:ascii="Times New Roman" w:hAnsi="Times New Roman" w:cs="Times New Roman"/>
        </w:rPr>
        <w:t>§3º Enquanto as ações ordinárias da classe A corresponderem a pelo menos 10% (dez por cento) do capital social votante ou do capital social total, o voto afirmativo do seu titular no âmbito da assembleia geral será condição necessária para a Sociedade Anônima do Futebol deliberar sobre: I - alienação, oneração, cessão, conferência, doação ou disposição de qualquer bem imobiliário ou de direito de propriedade intelectual conferido pelo clube ou pessoa jurídica original para formação do capital social; II - qualquer ato de reorganização societária ou empresarial, como fusão, cisão, incorporação de ações, incorporação de outra sociedade ou trespasse; III - dissolução, liquidação e extinção; e IV - participação em competição desportiva sobre a qual dispõe o </w:t>
      </w:r>
      <w:hyperlink r:id="rId3" w:anchor="art20" w:history="1">
        <w:r w:rsidRPr="00804DCC">
          <w:rPr>
            <w:rFonts w:ascii="Times New Roman" w:hAnsi="Times New Roman" w:cs="Times New Roman"/>
          </w:rPr>
          <w:t>art. 20 da Lei nº 9.615, de 24 de março de 1998.</w:t>
        </w:r>
      </w:hyperlink>
    </w:p>
  </w:footnote>
  <w:footnote w:id="7">
    <w:p w14:paraId="77AB2574" w14:textId="5AE7B36E" w:rsidR="0083130B" w:rsidRPr="00804DCC" w:rsidRDefault="0083130B" w:rsidP="00005666">
      <w:pPr>
        <w:pStyle w:val="Textodenotaderodap"/>
        <w:spacing w:line="240" w:lineRule="exact"/>
        <w:ind w:firstLine="0"/>
        <w:rPr>
          <w:rFonts w:ascii="Times New Roman" w:hAnsi="Times New Roman" w:cs="Times New Roman"/>
        </w:rPr>
      </w:pPr>
      <w:r w:rsidRPr="00804DCC">
        <w:rPr>
          <w:rStyle w:val="Refdenotaderodap"/>
          <w:rFonts w:ascii="Times New Roman" w:hAnsi="Times New Roman" w:cs="Times New Roman"/>
        </w:rPr>
        <w:footnoteRef/>
      </w:r>
      <w:r w:rsidRPr="00804DCC">
        <w:rPr>
          <w:rFonts w:ascii="Times New Roman" w:hAnsi="Times New Roman" w:cs="Times New Roman"/>
        </w:rPr>
        <w:t xml:space="preserve"> §</w:t>
      </w:r>
      <w:r w:rsidRPr="00804DCC">
        <w:rPr>
          <w:rFonts w:ascii="Times New Roman" w:hAnsi="Times New Roman" w:cs="Times New Roman"/>
          <w:lang w:eastAsia="pt-BR"/>
        </w:rPr>
        <w:t>4º Além de outras matérias previstas no estatuto da Sociedade Anônima do Futebol, depende da concordância do titular das ações ordinárias da classe A, independentemente do percentual da participação no capital votante ou social, a deliberação, em qualquer órgão societário, sobre as seguintes matérias: I - alteração da denominação; II - modificação dos signos identificativos da equipe de futebol profissional, incluídos símbolo, brasão, marca, alcunha, hino e cores; e III - mudança da sede para outro Município.</w:t>
      </w:r>
    </w:p>
  </w:footnote>
  <w:footnote w:id="8">
    <w:p w14:paraId="4B65932B" w14:textId="38139E94" w:rsidR="0083130B" w:rsidRPr="00804DCC" w:rsidRDefault="0083130B" w:rsidP="00005666">
      <w:pPr>
        <w:spacing w:after="0" w:line="240" w:lineRule="exact"/>
        <w:ind w:firstLine="0"/>
        <w:rPr>
          <w:rFonts w:ascii="Times New Roman" w:hAnsi="Times New Roman" w:cs="Times New Roman"/>
          <w:sz w:val="20"/>
          <w:szCs w:val="20"/>
        </w:rPr>
      </w:pPr>
      <w:r w:rsidRPr="00804DCC">
        <w:rPr>
          <w:rStyle w:val="Refdenotaderodap"/>
          <w:rFonts w:ascii="Times New Roman" w:hAnsi="Times New Roman" w:cs="Times New Roman"/>
          <w:sz w:val="20"/>
          <w:szCs w:val="20"/>
        </w:rPr>
        <w:footnoteRef/>
      </w:r>
      <w:r w:rsidRPr="00804DCC">
        <w:rPr>
          <w:rFonts w:ascii="Times New Roman" w:hAnsi="Times New Roman" w:cs="Times New Roman"/>
          <w:sz w:val="20"/>
          <w:szCs w:val="20"/>
        </w:rPr>
        <w:t xml:space="preserve"> </w:t>
      </w:r>
      <w:r w:rsidRPr="00804DCC">
        <w:rPr>
          <w:rFonts w:ascii="Times New Roman" w:hAnsi="Times New Roman" w:cs="Times New Roman"/>
          <w:kern w:val="0"/>
          <w:sz w:val="20"/>
          <w:szCs w:val="20"/>
          <w14:ligatures w14:val="none"/>
        </w:rPr>
        <w:t>“Parágrafo único. O acionista que detiver 10% (dez por cento) ou mais do capital votante ou total da Sociedade Anônima do Futebol, sem a controlar, se participar do capital social de outra Sociedade Anônima do Futebol, não terá direito a voz nem a voto nas assembleias gerais, nem poderá participar da administração dessas companhias, diretamente ou por pessoa por ele indicada”.</w:t>
      </w:r>
    </w:p>
  </w:footnote>
  <w:footnote w:id="9">
    <w:p w14:paraId="0EBF4C21" w14:textId="5724DDA2" w:rsidR="0083130B" w:rsidRPr="00804DCC" w:rsidRDefault="0083130B" w:rsidP="00005666">
      <w:pPr>
        <w:pStyle w:val="Textodenotaderodap"/>
        <w:spacing w:line="240" w:lineRule="exact"/>
        <w:ind w:firstLine="0"/>
        <w:rPr>
          <w:rFonts w:ascii="Times New Roman" w:hAnsi="Times New Roman" w:cs="Times New Roman"/>
        </w:rPr>
      </w:pPr>
      <w:r w:rsidRPr="00804DCC">
        <w:rPr>
          <w:rStyle w:val="Refdenotaderodap"/>
          <w:rFonts w:ascii="Times New Roman" w:hAnsi="Times New Roman" w:cs="Times New Roman"/>
        </w:rPr>
        <w:footnoteRef/>
      </w:r>
      <w:r w:rsidRPr="00804DCC">
        <w:rPr>
          <w:rFonts w:ascii="Times New Roman" w:hAnsi="Times New Roman" w:cs="Times New Roman"/>
        </w:rPr>
        <w:t xml:space="preserve"> Ferramenta prevista na Seção V do Capítulo X da Lei das Sociedades por Ações.</w:t>
      </w:r>
    </w:p>
  </w:footnote>
  <w:footnote w:id="10">
    <w:p w14:paraId="188905C3" w14:textId="414FCD73" w:rsidR="0083130B" w:rsidRPr="00804DCC" w:rsidRDefault="0083130B" w:rsidP="00005666">
      <w:pPr>
        <w:pStyle w:val="Textodenotaderodap"/>
        <w:spacing w:line="240" w:lineRule="exact"/>
        <w:ind w:firstLine="0"/>
        <w:rPr>
          <w:rFonts w:ascii="Times New Roman" w:hAnsi="Times New Roman" w:cs="Times New Roman"/>
        </w:rPr>
      </w:pPr>
      <w:r w:rsidRPr="00804DCC">
        <w:rPr>
          <w:rStyle w:val="Refdenotaderodap"/>
          <w:rFonts w:ascii="Times New Roman" w:hAnsi="Times New Roman" w:cs="Times New Roman"/>
        </w:rPr>
        <w:footnoteRef/>
      </w:r>
      <w:r w:rsidRPr="00804DCC">
        <w:rPr>
          <w:rFonts w:ascii="Times New Roman" w:hAnsi="Times New Roman" w:cs="Times New Roman"/>
        </w:rPr>
        <w:t xml:space="preserve"> Nas companhias em geral, o Conselho de Administração é obrigatório nas companhias abertas, nas companhias de capital autorizado e nas sociedades de economia mista, conforme preveem os artigos 138, §</w:t>
      </w:r>
      <w:r>
        <w:rPr>
          <w:rFonts w:ascii="Times New Roman" w:hAnsi="Times New Roman" w:cs="Times New Roman"/>
        </w:rPr>
        <w:t xml:space="preserve"> </w:t>
      </w:r>
      <w:r w:rsidRPr="00804DCC">
        <w:rPr>
          <w:rFonts w:ascii="Times New Roman" w:hAnsi="Times New Roman" w:cs="Times New Roman"/>
        </w:rPr>
        <w:t>2</w:t>
      </w:r>
      <w:r>
        <w:rPr>
          <w:rFonts w:ascii="Times New Roman" w:hAnsi="Times New Roman" w:cs="Times New Roman"/>
        </w:rPr>
        <w:t>º</w:t>
      </w:r>
      <w:r w:rsidRPr="00804DCC">
        <w:rPr>
          <w:rFonts w:ascii="Times New Roman" w:hAnsi="Times New Roman" w:cs="Times New Roman"/>
        </w:rPr>
        <w:t xml:space="preserve">, e 239 da Lei </w:t>
      </w:r>
      <w:r>
        <w:rPr>
          <w:rFonts w:ascii="Times New Roman" w:hAnsi="Times New Roman" w:cs="Times New Roman"/>
        </w:rPr>
        <w:t>das Sociedades por Ações</w:t>
      </w:r>
      <w:r w:rsidRPr="00804DCC">
        <w:rPr>
          <w:rFonts w:ascii="Times New Roman" w:hAnsi="Times New Roman" w:cs="Times New Roman"/>
        </w:rPr>
        <w:t>.</w:t>
      </w:r>
    </w:p>
  </w:footnote>
  <w:footnote w:id="11">
    <w:p w14:paraId="02F79950" w14:textId="7BCF2BBA" w:rsidR="0083130B" w:rsidRPr="00804DCC" w:rsidRDefault="0083130B" w:rsidP="00005666">
      <w:pPr>
        <w:pStyle w:val="Textodenotaderodap"/>
        <w:spacing w:line="240" w:lineRule="exact"/>
        <w:ind w:firstLine="0"/>
        <w:rPr>
          <w:rFonts w:ascii="Times New Roman" w:hAnsi="Times New Roman" w:cs="Times New Roman"/>
        </w:rPr>
      </w:pPr>
      <w:r w:rsidRPr="00804DCC">
        <w:rPr>
          <w:rStyle w:val="Refdenotaderodap"/>
          <w:rFonts w:ascii="Times New Roman" w:hAnsi="Times New Roman" w:cs="Times New Roman"/>
        </w:rPr>
        <w:footnoteRef/>
      </w:r>
      <w:r w:rsidRPr="00804DCC">
        <w:rPr>
          <w:rFonts w:ascii="Times New Roman" w:hAnsi="Times New Roman" w:cs="Times New Roman"/>
        </w:rPr>
        <w:t xml:space="preserve"> Nas companhias em geral, o Conselho Fiscal é órgão de existência obrigatória, mas seu funcionamento é facultativo, nos termos do art. 161 da Lei das Sociedades por Ações.</w:t>
      </w:r>
    </w:p>
  </w:footnote>
  <w:footnote w:id="12">
    <w:p w14:paraId="5F5C3524" w14:textId="34B59DEA" w:rsidR="0083130B" w:rsidRPr="00804DCC" w:rsidRDefault="0083130B" w:rsidP="00005666">
      <w:pPr>
        <w:spacing w:after="0" w:line="240" w:lineRule="exact"/>
        <w:ind w:firstLine="0"/>
        <w:rPr>
          <w:rFonts w:ascii="Times New Roman" w:hAnsi="Times New Roman" w:cs="Times New Roman"/>
          <w:sz w:val="20"/>
          <w:szCs w:val="20"/>
        </w:rPr>
      </w:pPr>
      <w:r w:rsidRPr="00804DCC">
        <w:rPr>
          <w:rStyle w:val="Refdenotaderodap"/>
          <w:rFonts w:ascii="Times New Roman" w:hAnsi="Times New Roman" w:cs="Times New Roman"/>
          <w:sz w:val="20"/>
          <w:szCs w:val="20"/>
        </w:rPr>
        <w:footnoteRef/>
      </w:r>
      <w:r w:rsidRPr="00804DCC">
        <w:rPr>
          <w:rFonts w:ascii="Times New Roman" w:hAnsi="Times New Roman" w:cs="Times New Roman"/>
          <w:sz w:val="20"/>
          <w:szCs w:val="20"/>
        </w:rPr>
        <w:t xml:space="preserve"> O pedido de registro do emissor como companhia aberta pode ser submetido independentemente do pedido de registro de oferta pública de distribuição de valores mobiliários</w:t>
      </w:r>
      <w:r w:rsidR="001723BA">
        <w:rPr>
          <w:rFonts w:ascii="Times New Roman" w:hAnsi="Times New Roman" w:cs="Times New Roman"/>
          <w:sz w:val="20"/>
          <w:szCs w:val="20"/>
        </w:rPr>
        <w:t xml:space="preserve">, nos termos </w:t>
      </w:r>
      <w:r w:rsidR="00207EBF">
        <w:rPr>
          <w:rFonts w:ascii="Times New Roman" w:hAnsi="Times New Roman" w:cs="Times New Roman"/>
          <w:sz w:val="20"/>
          <w:szCs w:val="20"/>
        </w:rPr>
        <w:t>das Resoluções</w:t>
      </w:r>
      <w:r w:rsidR="001723BA">
        <w:rPr>
          <w:rFonts w:ascii="Times New Roman" w:hAnsi="Times New Roman" w:cs="Times New Roman"/>
          <w:sz w:val="20"/>
          <w:szCs w:val="20"/>
        </w:rPr>
        <w:t xml:space="preserve"> CVM</w:t>
      </w:r>
      <w:r w:rsidR="00207EBF">
        <w:rPr>
          <w:rFonts w:ascii="Times New Roman" w:hAnsi="Times New Roman" w:cs="Times New Roman"/>
          <w:sz w:val="20"/>
          <w:szCs w:val="20"/>
        </w:rPr>
        <w:t xml:space="preserve"> </w:t>
      </w:r>
      <w:r w:rsidR="001723BA">
        <w:rPr>
          <w:rFonts w:ascii="Times New Roman" w:hAnsi="Times New Roman" w:cs="Times New Roman"/>
          <w:sz w:val="20"/>
          <w:szCs w:val="20"/>
        </w:rPr>
        <w:t>80</w:t>
      </w:r>
      <w:r w:rsidR="00207EBF">
        <w:rPr>
          <w:rFonts w:ascii="Times New Roman" w:hAnsi="Times New Roman" w:cs="Times New Roman"/>
          <w:sz w:val="20"/>
          <w:szCs w:val="20"/>
        </w:rPr>
        <w:t xml:space="preserve"> e 160.</w:t>
      </w:r>
    </w:p>
    <w:p w14:paraId="6716E842" w14:textId="6F6F9651" w:rsidR="0083130B" w:rsidRPr="00804DCC" w:rsidRDefault="0083130B" w:rsidP="00005666">
      <w:pPr>
        <w:pStyle w:val="Textodenotaderodap"/>
        <w:spacing w:line="240" w:lineRule="exact"/>
        <w:rPr>
          <w:rFonts w:ascii="Times New Roman" w:hAnsi="Times New Roman" w:cs="Times New Roman"/>
        </w:rPr>
      </w:pPr>
    </w:p>
  </w:footnote>
  <w:footnote w:id="13">
    <w:p w14:paraId="337A2563" w14:textId="799AE193" w:rsidR="0083130B" w:rsidRPr="00804DCC" w:rsidRDefault="0083130B" w:rsidP="00005666">
      <w:pPr>
        <w:pStyle w:val="Textodenotaderodap"/>
        <w:spacing w:line="240" w:lineRule="exact"/>
        <w:ind w:firstLine="0"/>
        <w:rPr>
          <w:rFonts w:ascii="Times New Roman" w:hAnsi="Times New Roman" w:cs="Times New Roman"/>
        </w:rPr>
      </w:pPr>
      <w:r w:rsidRPr="00804DCC">
        <w:rPr>
          <w:rStyle w:val="Refdenotaderodap"/>
          <w:rFonts w:ascii="Times New Roman" w:hAnsi="Times New Roman" w:cs="Times New Roman"/>
        </w:rPr>
        <w:footnoteRef/>
      </w:r>
      <w:r w:rsidRPr="00804DCC">
        <w:rPr>
          <w:rFonts w:ascii="Times New Roman" w:hAnsi="Times New Roman" w:cs="Times New Roman"/>
        </w:rPr>
        <w:t xml:space="preserve"> Veja-se, a este respeito, o art. 2º da Lei </w:t>
      </w:r>
      <w:proofErr w:type="spellStart"/>
      <w:r w:rsidRPr="00804DCC">
        <w:rPr>
          <w:rFonts w:ascii="Times New Roman" w:hAnsi="Times New Roman" w:cs="Times New Roman"/>
        </w:rPr>
        <w:t>nِº</w:t>
      </w:r>
      <w:proofErr w:type="spellEnd"/>
      <w:r w:rsidRPr="00804DCC">
        <w:rPr>
          <w:rFonts w:ascii="Times New Roman" w:hAnsi="Times New Roman" w:cs="Times New Roman"/>
        </w:rPr>
        <w:t xml:space="preserve"> 6.385/1976. “São valores mobiliários sujeitos ao regime desta Lei: I - as ações, debêntures e bônus de subscrição; II - os cupons, direitos, recibos de subscrição e certificados de desdobramento relativos aos valores mobiliários referidos no inciso II;  III - os certificados de depósito de valores mobiliários; IV - as cédulas de debêntures; V - as cotas de fundos de investimento em valores mobiliários ou de clubes de investimento em quaisquer ativos; VI - as notas comerciais;  VII - os contratos futuros, de opções e outros derivativos, cujos ativos subjacentes sejam valores mobiliários; VIII - outros contratos derivativos, independentemente dos ativos subjacentes; e IX - quando ofertados publicamente, quaisquer outros títulos ou contratos de investimento coletivo, que gerem direito de participação, de parceria ou de remuneração, inclusive resultante de prestação de serviços, cujos rendimentos advêm do esforço do empreendedor ou de terceiros.”</w:t>
      </w:r>
    </w:p>
  </w:footnote>
  <w:footnote w:id="14">
    <w:p w14:paraId="13919BCE" w14:textId="77777777" w:rsidR="0083130B" w:rsidRDefault="0083130B" w:rsidP="00005666">
      <w:pPr>
        <w:pStyle w:val="Textodenotaderodap"/>
        <w:widowControl w:val="0"/>
        <w:spacing w:line="240" w:lineRule="exact"/>
        <w:ind w:firstLine="0"/>
        <w:rPr>
          <w:rFonts w:ascii="Times New Roman" w:hAnsi="Times New Roman" w:cs="Times New Roman"/>
        </w:rPr>
      </w:pPr>
      <w:r w:rsidRPr="00F054DA">
        <w:rPr>
          <w:rStyle w:val="Refdenotaderodap"/>
          <w:rFonts w:ascii="Times New Roman" w:hAnsi="Times New Roman" w:cs="Times New Roman"/>
        </w:rPr>
        <w:footnoteRef/>
      </w:r>
      <w:r w:rsidRPr="00F054DA">
        <w:rPr>
          <w:rFonts w:ascii="Times New Roman" w:hAnsi="Times New Roman" w:cs="Times New Roman"/>
        </w:rPr>
        <w:t xml:space="preserve"> Nos termo</w:t>
      </w:r>
      <w:r w:rsidRPr="00F43320">
        <w:rPr>
          <w:rFonts w:ascii="Times New Roman" w:hAnsi="Times New Roman" w:cs="Times New Roman"/>
        </w:rPr>
        <w:t>s</w:t>
      </w:r>
      <w:r w:rsidRPr="00F054DA">
        <w:rPr>
          <w:rFonts w:ascii="Times New Roman" w:hAnsi="Times New Roman" w:cs="Times New Roman"/>
        </w:rPr>
        <w:t xml:space="preserve"> do referido Projeto de Lei: “Art. 27. A Sociedade Anônima do Futebol poderá emitir, além da debênture prevista nesta Seção, qualquer outro título ou valor mobiliário, na forma da Lei nº 6.404, de 15 de dezembro de 1976, ou conforme regulação da Comissão de Valores Mobiliários, criado especificamente para desenvolvimento da atividade futebolística ou não.”</w:t>
      </w:r>
    </w:p>
    <w:p w14:paraId="5412EA01" w14:textId="77777777" w:rsidR="0083130B" w:rsidRPr="00F054DA" w:rsidRDefault="0083130B" w:rsidP="00005666">
      <w:pPr>
        <w:pStyle w:val="Textodenotaderodap"/>
        <w:widowControl w:val="0"/>
        <w:spacing w:line="240" w:lineRule="exact"/>
        <w:ind w:firstLine="0"/>
        <w:rPr>
          <w:rFonts w:ascii="Times New Roman" w:hAnsi="Times New Roman" w:cs="Times New Roman"/>
        </w:rPr>
      </w:pPr>
    </w:p>
  </w:footnote>
  <w:footnote w:id="15">
    <w:p w14:paraId="74A7FCBB" w14:textId="77777777" w:rsidR="0083130B" w:rsidRDefault="0083130B" w:rsidP="00005666">
      <w:pPr>
        <w:pStyle w:val="Textodenotaderodap"/>
        <w:widowControl w:val="0"/>
        <w:spacing w:line="240" w:lineRule="exact"/>
        <w:ind w:firstLine="0"/>
        <w:rPr>
          <w:rFonts w:ascii="Times New Roman" w:hAnsi="Times New Roman" w:cs="Times New Roman"/>
        </w:rPr>
      </w:pPr>
      <w:r w:rsidRPr="00F054DA">
        <w:rPr>
          <w:rStyle w:val="Refdenotaderodap"/>
          <w:rFonts w:ascii="Times New Roman" w:hAnsi="Times New Roman" w:cs="Times New Roman"/>
        </w:rPr>
        <w:footnoteRef/>
      </w:r>
      <w:r w:rsidRPr="00F054DA">
        <w:rPr>
          <w:rStyle w:val="Refdenotaderodap"/>
          <w:rFonts w:ascii="Times New Roman" w:hAnsi="Times New Roman" w:cs="Times New Roman"/>
        </w:rPr>
        <w:t xml:space="preserve"> </w:t>
      </w:r>
      <w:r w:rsidRPr="00F054DA">
        <w:rPr>
          <w:rFonts w:ascii="Times New Roman" w:hAnsi="Times New Roman" w:cs="Times New Roman"/>
        </w:rPr>
        <w:t>Das razões de veto constaram os seguintes esclarecimentos: “Ocorre que há diversos instrumentos passíveis de emissão no mercado de capitais, muitas vezes sujeitos a regime específicos, que consideram, dentre outros fatores, a natureza do emissor. Alguns exemplos são os títulos que somente podem ser emitidos por instituições financeiras e os títulos ou contratos de investimento coletivo previstos no inciso IX do caput do art. 2º da Lei nº 6.385, de 7 de dezembro de 1976.  Ademais, a menção à competência da Comissão de Valores Mobiliários tampouco seria conveniente sob o ponto de vista do interesse público, haja vista que toda companhia aberta e emissão pública de valores mobiliários já se encontra sob a regulamentação da autarquia, de modo a não ser cabível reafirmá-lo na regra específica de uma determinada atividade econômica, além do fato de que o mandato legal da Comissão de Valores Mobiliários, conforme disposto na Lei nº 6.385, de 1976, não inclui o desenvolvimento da atividade futebolística.”</w:t>
      </w:r>
    </w:p>
    <w:p w14:paraId="6B978000" w14:textId="77777777" w:rsidR="0083130B" w:rsidRPr="00F054DA" w:rsidRDefault="0083130B" w:rsidP="00005666">
      <w:pPr>
        <w:pStyle w:val="Textodenotaderodap"/>
        <w:widowControl w:val="0"/>
        <w:spacing w:line="240" w:lineRule="exact"/>
        <w:ind w:firstLine="0"/>
        <w:rPr>
          <w:rFonts w:ascii="Times New Roman" w:hAnsi="Times New Roman" w:cs="Times New Roman"/>
        </w:rPr>
      </w:pPr>
    </w:p>
  </w:footnote>
  <w:footnote w:id="16">
    <w:p w14:paraId="2DCA6843" w14:textId="5F3E6934" w:rsidR="0083130B" w:rsidRPr="00804DCC" w:rsidRDefault="0083130B" w:rsidP="00005666">
      <w:pPr>
        <w:pStyle w:val="Textodenotaderodap"/>
        <w:spacing w:line="240" w:lineRule="exact"/>
        <w:ind w:firstLine="0"/>
        <w:rPr>
          <w:rFonts w:ascii="Times New Roman" w:hAnsi="Times New Roman" w:cs="Times New Roman"/>
        </w:rPr>
      </w:pPr>
      <w:r w:rsidRPr="00804DCC">
        <w:rPr>
          <w:rStyle w:val="Refdenotaderodap"/>
          <w:rFonts w:ascii="Times New Roman" w:hAnsi="Times New Roman" w:cs="Times New Roman"/>
        </w:rPr>
        <w:footnoteRef/>
      </w:r>
      <w:r w:rsidRPr="00804DCC">
        <w:rPr>
          <w:rFonts w:ascii="Times New Roman" w:hAnsi="Times New Roman" w:cs="Times New Roman"/>
        </w:rPr>
        <w:t xml:space="preserve"> Consolidad</w:t>
      </w:r>
      <w:r w:rsidR="00173F74">
        <w:rPr>
          <w:rFonts w:ascii="Times New Roman" w:hAnsi="Times New Roman" w:cs="Times New Roman"/>
        </w:rPr>
        <w:t>a</w:t>
      </w:r>
      <w:r w:rsidRPr="00804DCC">
        <w:rPr>
          <w:rFonts w:ascii="Times New Roman" w:hAnsi="Times New Roman" w:cs="Times New Roman"/>
        </w:rPr>
        <w:t xml:space="preserve"> com as alterações introduzidas pela Resolução CVM nº 158, de 28 de junho de 2022.</w:t>
      </w:r>
    </w:p>
  </w:footnote>
  <w:footnote w:id="17">
    <w:p w14:paraId="726091E5" w14:textId="569FE033" w:rsidR="0083130B" w:rsidRPr="00804DCC" w:rsidRDefault="0083130B" w:rsidP="00005666">
      <w:pPr>
        <w:pStyle w:val="Textodenotaderodap"/>
        <w:spacing w:line="240" w:lineRule="exact"/>
        <w:ind w:firstLine="0"/>
        <w:rPr>
          <w:rFonts w:ascii="Times New Roman" w:hAnsi="Times New Roman" w:cs="Times New Roman"/>
        </w:rPr>
      </w:pPr>
      <w:r w:rsidRPr="00804DCC">
        <w:rPr>
          <w:rStyle w:val="Refdenotaderodap"/>
          <w:rFonts w:ascii="Times New Roman" w:hAnsi="Times New Roman" w:cs="Times New Roman"/>
        </w:rPr>
        <w:footnoteRef/>
      </w:r>
      <w:r w:rsidRPr="00804DCC">
        <w:rPr>
          <w:rFonts w:ascii="Times New Roman" w:hAnsi="Times New Roman" w:cs="Times New Roman"/>
        </w:rPr>
        <w:t xml:space="preserve"> Art. 12. São considerados investidores qualificados: I – investidores profissionais; II – pessoas naturais ou jurídicas que possuam investimentos financeiros em valor superior a R$ 1.000.000,00 (um milhão de reais) e que, adicionalmente, atestem por escrito sua condição de investidor qualificado mediante termo próprio, de acordo com o Anexo B da Resolução CVM 30/21; III – as pessoas naturais que tenham sido aprovadas em exames de qualificação técnica ou possuam certificações aprovadas pela CVM como requisitos para o registro de assessores de investimento, administradores de carteira de valores mobiliários, analistas de valores mobiliários e consultores de valores mobiliários, em relação a seus recursos próprios; e IV – clubes de investimento, desde que tenham a carteira gerida por um ou mais cotistas, que sejam investidores qualificados.</w:t>
      </w:r>
    </w:p>
  </w:footnote>
  <w:footnote w:id="18">
    <w:p w14:paraId="76FC005B" w14:textId="77777777" w:rsidR="0083130B" w:rsidRDefault="0083130B" w:rsidP="00005666">
      <w:pPr>
        <w:pStyle w:val="Textodenotaderodap"/>
        <w:widowControl w:val="0"/>
        <w:spacing w:line="240" w:lineRule="exact"/>
        <w:ind w:firstLine="0"/>
        <w:rPr>
          <w:rFonts w:ascii="Times New Roman" w:hAnsi="Times New Roman" w:cs="Times New Roman"/>
        </w:rPr>
      </w:pPr>
      <w:r w:rsidRPr="00F43320">
        <w:rPr>
          <w:rStyle w:val="Refdenotaderodap"/>
          <w:rFonts w:ascii="Times New Roman" w:hAnsi="Times New Roman" w:cs="Times New Roman"/>
        </w:rPr>
        <w:footnoteRef/>
      </w:r>
      <w:r w:rsidRPr="00F43320">
        <w:rPr>
          <w:rFonts w:ascii="Times New Roman" w:hAnsi="Times New Roman" w:cs="Times New Roman"/>
        </w:rPr>
        <w:t xml:space="preserve"> Código Civil: Art. 1.368-C.  O fundo de investimento é uma comunhão de recursos, constituído sob a forma de condomínio de natureza especial, destinado à aplicação em ativos financeiros, bens e direitos de qualquer natureza.</w:t>
      </w:r>
    </w:p>
    <w:p w14:paraId="3CA68D3C" w14:textId="77777777" w:rsidR="0083130B" w:rsidRPr="00F43320" w:rsidRDefault="0083130B" w:rsidP="00005666">
      <w:pPr>
        <w:pStyle w:val="Textodenotaderodap"/>
        <w:widowControl w:val="0"/>
        <w:spacing w:line="240" w:lineRule="exact"/>
        <w:ind w:firstLine="0"/>
        <w:rPr>
          <w:rFonts w:ascii="Times New Roman" w:hAnsi="Times New Roman" w:cs="Times New Roman"/>
        </w:rPr>
      </w:pPr>
    </w:p>
  </w:footnote>
  <w:footnote w:id="19">
    <w:p w14:paraId="4F6A9637" w14:textId="74C2EC97" w:rsidR="0083130B" w:rsidRPr="00005666" w:rsidRDefault="0083130B" w:rsidP="00005666">
      <w:pPr>
        <w:pStyle w:val="Normalalteradora"/>
        <w:tabs>
          <w:tab w:val="left" w:pos="3119"/>
        </w:tabs>
        <w:spacing w:before="0" w:after="0" w:line="240" w:lineRule="exact"/>
        <w:ind w:firstLine="0"/>
        <w:rPr>
          <w:sz w:val="20"/>
          <w:szCs w:val="20"/>
        </w:rPr>
      </w:pPr>
      <w:r w:rsidRPr="00804DCC">
        <w:rPr>
          <w:rStyle w:val="Refdenotaderodap"/>
          <w:sz w:val="20"/>
          <w:szCs w:val="20"/>
        </w:rPr>
        <w:footnoteRef/>
      </w:r>
      <w:r w:rsidRPr="00804DCC">
        <w:rPr>
          <w:sz w:val="20"/>
          <w:szCs w:val="20"/>
        </w:rPr>
        <w:t xml:space="preserve"> Anexo Normativo I – Fundo de Investimento Financeiro. Art. 1</w:t>
      </w:r>
      <w:bookmarkStart w:id="1" w:name="_Int_knrM3PRT"/>
      <w:r w:rsidRPr="00804DCC">
        <w:rPr>
          <w:sz w:val="20"/>
          <w:szCs w:val="20"/>
        </w:rPr>
        <w:t>º. Este</w:t>
      </w:r>
      <w:bookmarkEnd w:id="1"/>
      <w:r w:rsidRPr="00804DCC">
        <w:rPr>
          <w:sz w:val="20"/>
          <w:szCs w:val="20"/>
        </w:rPr>
        <w:t xml:space="preserve"> Anexo Normativo I à Resolução nº 175 (“Resolução”) dispõe sobre as regras específicas para os fundos de investimento financeiro – FIF, que, em função da sua política de investimento, podem ser dos seguintes tipos: I – Fundos de Investimento em Ações; II – Fundos de Investimento Cambial; III – Fundos de Investimento Multimercado; e IV – Fundos de Investimento em Renda Fixa.</w:t>
      </w:r>
    </w:p>
  </w:footnote>
  <w:footnote w:id="20">
    <w:p w14:paraId="7D46B0D1" w14:textId="329D1FE2" w:rsidR="0083130B" w:rsidRPr="00804DCC" w:rsidRDefault="0083130B" w:rsidP="00005666">
      <w:pPr>
        <w:pStyle w:val="Textodenotaderodap"/>
        <w:spacing w:line="240" w:lineRule="exact"/>
        <w:ind w:firstLine="0"/>
        <w:rPr>
          <w:rFonts w:ascii="Times New Roman" w:hAnsi="Times New Roman" w:cs="Times New Roman"/>
        </w:rPr>
      </w:pPr>
      <w:r w:rsidRPr="00804DCC">
        <w:rPr>
          <w:rStyle w:val="Refdenotaderodap"/>
          <w:rFonts w:ascii="Times New Roman" w:hAnsi="Times New Roman" w:cs="Times New Roman"/>
        </w:rPr>
        <w:footnoteRef/>
      </w:r>
      <w:r w:rsidRPr="00804DCC">
        <w:rPr>
          <w:rFonts w:ascii="Times New Roman" w:hAnsi="Times New Roman" w:cs="Times New Roman"/>
        </w:rPr>
        <w:t xml:space="preserve"> O art. 4º do Anexo Normativo IV da Resolução 175 assim prevê: “art. 4º Somente podem investir no FIP investidores qualificados.”.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0A28" w14:textId="77777777" w:rsidR="00F468B8" w:rsidRPr="00F468B8" w:rsidRDefault="00F468B8" w:rsidP="00F468B8">
    <w:pPr>
      <w:tabs>
        <w:tab w:val="center" w:pos="4513"/>
        <w:tab w:val="right" w:pos="9026"/>
      </w:tabs>
      <w:spacing w:after="0" w:line="240" w:lineRule="auto"/>
      <w:ind w:firstLine="0"/>
      <w:jc w:val="center"/>
      <w:rPr>
        <w:rFonts w:ascii="Times New Roman" w:eastAsiaTheme="majorEastAsia" w:hAnsi="Times New Roman" w:cstheme="majorBidi"/>
        <w:kern w:val="0"/>
        <w:sz w:val="24"/>
        <w:lang w:eastAsia="pt-BR"/>
        <w14:ligatures w14:val="none"/>
      </w:rPr>
    </w:pPr>
    <w:r w:rsidRPr="00F468B8">
      <w:rPr>
        <w:rFonts w:ascii="Times New Roman" w:eastAsiaTheme="majorEastAsia" w:hAnsi="Times New Roman" w:cstheme="majorBidi"/>
        <w:noProof/>
        <w:kern w:val="0"/>
        <w:sz w:val="24"/>
        <w:lang w:eastAsia="pt-BR"/>
        <w14:ligatures w14:val="none"/>
      </w:rPr>
      <w:drawing>
        <wp:inline distT="0" distB="0" distL="0" distR="0" wp14:anchorId="29C5EB45" wp14:editId="28DF8831">
          <wp:extent cx="633095" cy="626110"/>
          <wp:effectExtent l="0" t="0" r="0" b="254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26110"/>
                  </a:xfrm>
                  <a:prstGeom prst="rect">
                    <a:avLst/>
                  </a:prstGeom>
                  <a:noFill/>
                  <a:ln>
                    <a:noFill/>
                  </a:ln>
                </pic:spPr>
              </pic:pic>
            </a:graphicData>
          </a:graphic>
        </wp:inline>
      </w:drawing>
    </w:r>
  </w:p>
  <w:p w14:paraId="2A6F5B34" w14:textId="77777777" w:rsidR="00F468B8" w:rsidRPr="00F468B8" w:rsidRDefault="00F468B8" w:rsidP="00F468B8">
    <w:pPr>
      <w:spacing w:after="0" w:line="240" w:lineRule="auto"/>
      <w:ind w:firstLine="0"/>
      <w:jc w:val="center"/>
      <w:rPr>
        <w:rFonts w:ascii="Times New Roman" w:eastAsiaTheme="majorEastAsia" w:hAnsi="Times New Roman" w:cstheme="majorBidi"/>
        <w:b/>
        <w:kern w:val="0"/>
        <w:sz w:val="24"/>
        <w:lang w:eastAsia="pt-BR"/>
        <w14:ligatures w14:val="none"/>
      </w:rPr>
    </w:pPr>
    <w:r w:rsidRPr="00F468B8">
      <w:rPr>
        <w:rFonts w:ascii="Times New Roman" w:eastAsiaTheme="majorEastAsia" w:hAnsi="Times New Roman" w:cstheme="majorBidi"/>
        <w:b/>
        <w:kern w:val="0"/>
        <w:sz w:val="24"/>
        <w:lang w:eastAsia="pt-BR"/>
        <w14:ligatures w14:val="none"/>
      </w:rPr>
      <w:t>COMISSÃO DE VALORES MOBILIÁRIOS</w:t>
    </w:r>
  </w:p>
  <w:p w14:paraId="0D0A95FD" w14:textId="77777777" w:rsidR="00F468B8" w:rsidRPr="00F468B8" w:rsidRDefault="00F468B8" w:rsidP="00F468B8">
    <w:pPr>
      <w:autoSpaceDE w:val="0"/>
      <w:autoSpaceDN w:val="0"/>
      <w:adjustRightInd w:val="0"/>
      <w:spacing w:after="0" w:line="240" w:lineRule="auto"/>
      <w:ind w:firstLine="0"/>
      <w:jc w:val="center"/>
      <w:rPr>
        <w:rFonts w:ascii="Calibri" w:eastAsiaTheme="majorEastAsia" w:hAnsi="Calibri" w:cs="Calibri"/>
        <w:kern w:val="0"/>
        <w:sz w:val="16"/>
        <w:szCs w:val="16"/>
        <w:lang w:eastAsia="pt-BR"/>
        <w14:ligatures w14:val="none"/>
      </w:rPr>
    </w:pPr>
    <w:r w:rsidRPr="00F468B8">
      <w:rPr>
        <w:rFonts w:ascii="Calibri" w:eastAsiaTheme="majorEastAsia" w:hAnsi="Calibri" w:cs="Calibri"/>
        <w:kern w:val="0"/>
        <w:sz w:val="16"/>
        <w:szCs w:val="16"/>
        <w:lang w:eastAsia="pt-BR"/>
        <w14:ligatures w14:val="none"/>
      </w:rPr>
      <w:t>Rua Sete de Setembro, 111/2-5º e 23-34º Andares, Centro, Rio de Janeiro/RJ – CEP: 20050-901 – Brasil - Tel.: (21) 3554-8686</w:t>
    </w:r>
  </w:p>
  <w:p w14:paraId="6A28B1F2" w14:textId="77777777" w:rsidR="00F468B8" w:rsidRPr="00F468B8" w:rsidRDefault="00F468B8" w:rsidP="00F468B8">
    <w:pPr>
      <w:autoSpaceDE w:val="0"/>
      <w:autoSpaceDN w:val="0"/>
      <w:adjustRightInd w:val="0"/>
      <w:spacing w:after="0" w:line="240" w:lineRule="auto"/>
      <w:ind w:firstLine="0"/>
      <w:jc w:val="center"/>
      <w:rPr>
        <w:rFonts w:ascii="Calibri" w:eastAsiaTheme="majorEastAsia" w:hAnsi="Calibri" w:cs="Calibri"/>
        <w:kern w:val="0"/>
        <w:sz w:val="16"/>
        <w:szCs w:val="16"/>
        <w:lang w:eastAsia="pt-BR"/>
        <w14:ligatures w14:val="none"/>
      </w:rPr>
    </w:pPr>
    <w:r w:rsidRPr="00F468B8">
      <w:rPr>
        <w:rFonts w:ascii="Calibri" w:eastAsiaTheme="majorEastAsia" w:hAnsi="Calibri" w:cs="Calibri"/>
        <w:kern w:val="0"/>
        <w:sz w:val="16"/>
        <w:szCs w:val="16"/>
        <w:lang w:eastAsia="pt-BR"/>
        <w14:ligatures w14:val="none"/>
      </w:rPr>
      <w:t>Rua Cincinato Braga, 340/2º, 3º e 4º Andares, Bela Vista, São Paulo/ SP – CEP: 01333-010 – Brasil - Tel.: (11) 2146-2000</w:t>
    </w:r>
  </w:p>
  <w:p w14:paraId="363F831B" w14:textId="77777777" w:rsidR="00F468B8" w:rsidRPr="00F468B8" w:rsidRDefault="00F468B8" w:rsidP="00F468B8">
    <w:pPr>
      <w:autoSpaceDE w:val="0"/>
      <w:autoSpaceDN w:val="0"/>
      <w:adjustRightInd w:val="0"/>
      <w:spacing w:after="0" w:line="240" w:lineRule="auto"/>
      <w:ind w:firstLine="0"/>
      <w:jc w:val="center"/>
      <w:rPr>
        <w:rFonts w:ascii="Calibri" w:eastAsiaTheme="majorEastAsia" w:hAnsi="Calibri" w:cs="Calibri"/>
        <w:kern w:val="0"/>
        <w:sz w:val="16"/>
        <w:szCs w:val="16"/>
        <w:lang w:eastAsia="pt-BR"/>
        <w14:ligatures w14:val="none"/>
      </w:rPr>
    </w:pPr>
    <w:r w:rsidRPr="00F468B8">
      <w:rPr>
        <w:rFonts w:ascii="Calibri" w:eastAsiaTheme="majorEastAsia" w:hAnsi="Calibri" w:cs="Calibri"/>
        <w:kern w:val="0"/>
        <w:sz w:val="16"/>
        <w:szCs w:val="16"/>
        <w:lang w:eastAsia="pt-BR"/>
        <w14:ligatures w14:val="none"/>
      </w:rPr>
      <w:t xml:space="preserve">SCN Q.02 – </w:t>
    </w:r>
    <w:proofErr w:type="spellStart"/>
    <w:r w:rsidRPr="00F468B8">
      <w:rPr>
        <w:rFonts w:ascii="Calibri" w:eastAsiaTheme="majorEastAsia" w:hAnsi="Calibri" w:cs="Calibri"/>
        <w:kern w:val="0"/>
        <w:sz w:val="16"/>
        <w:szCs w:val="16"/>
        <w:lang w:eastAsia="pt-BR"/>
        <w14:ligatures w14:val="none"/>
      </w:rPr>
      <w:t>Bl</w:t>
    </w:r>
    <w:proofErr w:type="spellEnd"/>
    <w:r w:rsidRPr="00F468B8">
      <w:rPr>
        <w:rFonts w:ascii="Calibri" w:eastAsiaTheme="majorEastAsia" w:hAnsi="Calibri" w:cs="Calibri"/>
        <w:kern w:val="0"/>
        <w:sz w:val="16"/>
        <w:szCs w:val="16"/>
        <w:lang w:eastAsia="pt-BR"/>
        <w14:ligatures w14:val="none"/>
      </w:rPr>
      <w:t>. A – Ed. Corporate Financial Center, S.404/4º Andar, Brasília/DF – CEP: 70712-900 – Brasil -Tel.: (61) 3327-2030/2031</w:t>
    </w:r>
  </w:p>
  <w:p w14:paraId="3D9575C1" w14:textId="77777777" w:rsidR="00F468B8" w:rsidRPr="00F468B8" w:rsidRDefault="00914B41" w:rsidP="00F468B8">
    <w:pPr>
      <w:spacing w:after="0" w:line="240" w:lineRule="auto"/>
      <w:ind w:firstLine="0"/>
      <w:jc w:val="center"/>
      <w:rPr>
        <w:rFonts w:ascii="Calibri" w:eastAsiaTheme="majorEastAsia" w:hAnsi="Calibri" w:cs="Calibri"/>
        <w:kern w:val="0"/>
        <w:sz w:val="18"/>
        <w:szCs w:val="18"/>
        <w:u w:val="single"/>
        <w:lang w:eastAsia="pt-BR"/>
        <w14:ligatures w14:val="none"/>
      </w:rPr>
    </w:pPr>
    <w:hyperlink r:id="rId2" w:history="1">
      <w:r w:rsidR="00F468B8" w:rsidRPr="00F468B8">
        <w:rPr>
          <w:rFonts w:ascii="Calibri" w:eastAsiaTheme="majorEastAsia" w:hAnsi="Calibri" w:cs="Calibri"/>
          <w:color w:val="0563C1" w:themeColor="hyperlink"/>
          <w:kern w:val="0"/>
          <w:sz w:val="18"/>
          <w:szCs w:val="18"/>
          <w:u w:val="single"/>
          <w:lang w:eastAsia="pt-BR"/>
          <w14:ligatures w14:val="none"/>
        </w:rPr>
        <w:t>www.cvm.gov.br</w:t>
      </w:r>
    </w:hyperlink>
  </w:p>
  <w:p w14:paraId="17CECA93" w14:textId="590ABE1C" w:rsidR="008A72D2" w:rsidRDefault="008A72D2" w:rsidP="00F468B8">
    <w:pPr>
      <w:pStyle w:val="Cabealho"/>
      <w:ind w:firstLine="0"/>
    </w:pPr>
  </w:p>
  <w:p w14:paraId="22E3146D" w14:textId="77777777" w:rsidR="008A72D2" w:rsidRPr="00914B41" w:rsidRDefault="008A72D2" w:rsidP="008A72D2">
    <w:pPr>
      <w:pStyle w:val="Cabealho"/>
      <w:ind w:firstLine="0"/>
      <w:rPr>
        <w:sz w:val="16"/>
        <w:szCs w:val="16"/>
      </w:rPr>
    </w:pPr>
    <w:r w:rsidRPr="00914B41">
      <w:rPr>
        <w:sz w:val="16"/>
        <w:szCs w:val="16"/>
      </w:rPr>
      <w:t>PARECER DE ORIENTAÇÃO CVM Nº 41, DE 21 DE AGOSTO DE 2023</w:t>
    </w:r>
  </w:p>
  <w:p w14:paraId="58564F9C" w14:textId="77777777" w:rsidR="008A72D2" w:rsidRDefault="008A72D2" w:rsidP="00F468B8">
    <w:pPr>
      <w:pStyle w:val="Cabealho"/>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A088" w14:textId="77777777" w:rsidR="008A72D2" w:rsidRPr="00F468B8" w:rsidRDefault="008A72D2" w:rsidP="008A72D2">
    <w:pPr>
      <w:tabs>
        <w:tab w:val="center" w:pos="4513"/>
        <w:tab w:val="right" w:pos="9026"/>
      </w:tabs>
      <w:spacing w:after="0" w:line="240" w:lineRule="auto"/>
      <w:ind w:firstLine="0"/>
      <w:jc w:val="center"/>
      <w:rPr>
        <w:rFonts w:ascii="Times New Roman" w:eastAsiaTheme="majorEastAsia" w:hAnsi="Times New Roman" w:cstheme="majorBidi"/>
        <w:kern w:val="0"/>
        <w:sz w:val="24"/>
        <w:lang w:eastAsia="pt-BR"/>
        <w14:ligatures w14:val="none"/>
      </w:rPr>
    </w:pPr>
    <w:r w:rsidRPr="00F468B8">
      <w:rPr>
        <w:rFonts w:ascii="Times New Roman" w:eastAsiaTheme="majorEastAsia" w:hAnsi="Times New Roman" w:cstheme="majorBidi"/>
        <w:noProof/>
        <w:kern w:val="0"/>
        <w:sz w:val="24"/>
        <w:lang w:eastAsia="pt-BR"/>
        <w14:ligatures w14:val="none"/>
      </w:rPr>
      <w:drawing>
        <wp:inline distT="0" distB="0" distL="0" distR="0" wp14:anchorId="5BCC89FD" wp14:editId="50D68AD9">
          <wp:extent cx="633095" cy="626110"/>
          <wp:effectExtent l="0" t="0" r="0" b="254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26110"/>
                  </a:xfrm>
                  <a:prstGeom prst="rect">
                    <a:avLst/>
                  </a:prstGeom>
                  <a:noFill/>
                  <a:ln>
                    <a:noFill/>
                  </a:ln>
                </pic:spPr>
              </pic:pic>
            </a:graphicData>
          </a:graphic>
        </wp:inline>
      </w:drawing>
    </w:r>
  </w:p>
  <w:p w14:paraId="6EC2504E" w14:textId="77777777" w:rsidR="008A72D2" w:rsidRPr="00F468B8" w:rsidRDefault="008A72D2" w:rsidP="008A72D2">
    <w:pPr>
      <w:spacing w:after="0" w:line="240" w:lineRule="auto"/>
      <w:ind w:firstLine="0"/>
      <w:jc w:val="center"/>
      <w:rPr>
        <w:rFonts w:ascii="Times New Roman" w:eastAsiaTheme="majorEastAsia" w:hAnsi="Times New Roman" w:cstheme="majorBidi"/>
        <w:b/>
        <w:kern w:val="0"/>
        <w:sz w:val="24"/>
        <w:lang w:eastAsia="pt-BR"/>
        <w14:ligatures w14:val="none"/>
      </w:rPr>
    </w:pPr>
    <w:r w:rsidRPr="00F468B8">
      <w:rPr>
        <w:rFonts w:ascii="Times New Roman" w:eastAsiaTheme="majorEastAsia" w:hAnsi="Times New Roman" w:cstheme="majorBidi"/>
        <w:b/>
        <w:kern w:val="0"/>
        <w:sz w:val="24"/>
        <w:lang w:eastAsia="pt-BR"/>
        <w14:ligatures w14:val="none"/>
      </w:rPr>
      <w:t>COMISSÃO DE VALORES MOBILIÁRIOS</w:t>
    </w:r>
  </w:p>
  <w:p w14:paraId="2F8FA471" w14:textId="77777777" w:rsidR="008A72D2" w:rsidRPr="00F468B8" w:rsidRDefault="008A72D2" w:rsidP="008A72D2">
    <w:pPr>
      <w:autoSpaceDE w:val="0"/>
      <w:autoSpaceDN w:val="0"/>
      <w:adjustRightInd w:val="0"/>
      <w:spacing w:after="0" w:line="240" w:lineRule="auto"/>
      <w:ind w:firstLine="0"/>
      <w:jc w:val="center"/>
      <w:rPr>
        <w:rFonts w:ascii="Calibri" w:eastAsiaTheme="majorEastAsia" w:hAnsi="Calibri" w:cs="Calibri"/>
        <w:kern w:val="0"/>
        <w:sz w:val="16"/>
        <w:szCs w:val="16"/>
        <w:lang w:eastAsia="pt-BR"/>
        <w14:ligatures w14:val="none"/>
      </w:rPr>
    </w:pPr>
    <w:r w:rsidRPr="00F468B8">
      <w:rPr>
        <w:rFonts w:ascii="Calibri" w:eastAsiaTheme="majorEastAsia" w:hAnsi="Calibri" w:cs="Calibri"/>
        <w:kern w:val="0"/>
        <w:sz w:val="16"/>
        <w:szCs w:val="16"/>
        <w:lang w:eastAsia="pt-BR"/>
        <w14:ligatures w14:val="none"/>
      </w:rPr>
      <w:t>Rua Sete de Setembro, 111/2-5º e 23-34º Andares, Centro, Rio de Janeiro/RJ – CEP: 20050-901 – Brasil - Tel.: (21) 3554-8686</w:t>
    </w:r>
  </w:p>
  <w:p w14:paraId="34A4504E" w14:textId="77777777" w:rsidR="008A72D2" w:rsidRPr="00F468B8" w:rsidRDefault="008A72D2" w:rsidP="008A72D2">
    <w:pPr>
      <w:autoSpaceDE w:val="0"/>
      <w:autoSpaceDN w:val="0"/>
      <w:adjustRightInd w:val="0"/>
      <w:spacing w:after="0" w:line="240" w:lineRule="auto"/>
      <w:ind w:firstLine="0"/>
      <w:jc w:val="center"/>
      <w:rPr>
        <w:rFonts w:ascii="Calibri" w:eastAsiaTheme="majorEastAsia" w:hAnsi="Calibri" w:cs="Calibri"/>
        <w:kern w:val="0"/>
        <w:sz w:val="16"/>
        <w:szCs w:val="16"/>
        <w:lang w:eastAsia="pt-BR"/>
        <w14:ligatures w14:val="none"/>
      </w:rPr>
    </w:pPr>
    <w:r w:rsidRPr="00F468B8">
      <w:rPr>
        <w:rFonts w:ascii="Calibri" w:eastAsiaTheme="majorEastAsia" w:hAnsi="Calibri" w:cs="Calibri"/>
        <w:kern w:val="0"/>
        <w:sz w:val="16"/>
        <w:szCs w:val="16"/>
        <w:lang w:eastAsia="pt-BR"/>
        <w14:ligatures w14:val="none"/>
      </w:rPr>
      <w:t>Rua Cincinato Braga, 340/2º, 3º e 4º Andares, Bela Vista, São Paulo/ SP – CEP: 01333-010 – Brasil - Tel.: (11) 2146-2000</w:t>
    </w:r>
  </w:p>
  <w:p w14:paraId="1EA97E3B" w14:textId="77777777" w:rsidR="008A72D2" w:rsidRPr="00F468B8" w:rsidRDefault="008A72D2" w:rsidP="008A72D2">
    <w:pPr>
      <w:autoSpaceDE w:val="0"/>
      <w:autoSpaceDN w:val="0"/>
      <w:adjustRightInd w:val="0"/>
      <w:spacing w:after="0" w:line="240" w:lineRule="auto"/>
      <w:ind w:firstLine="0"/>
      <w:jc w:val="center"/>
      <w:rPr>
        <w:rFonts w:ascii="Calibri" w:eastAsiaTheme="majorEastAsia" w:hAnsi="Calibri" w:cs="Calibri"/>
        <w:kern w:val="0"/>
        <w:sz w:val="16"/>
        <w:szCs w:val="16"/>
        <w:lang w:eastAsia="pt-BR"/>
        <w14:ligatures w14:val="none"/>
      </w:rPr>
    </w:pPr>
    <w:r w:rsidRPr="00F468B8">
      <w:rPr>
        <w:rFonts w:ascii="Calibri" w:eastAsiaTheme="majorEastAsia" w:hAnsi="Calibri" w:cs="Calibri"/>
        <w:kern w:val="0"/>
        <w:sz w:val="16"/>
        <w:szCs w:val="16"/>
        <w:lang w:eastAsia="pt-BR"/>
        <w14:ligatures w14:val="none"/>
      </w:rPr>
      <w:t xml:space="preserve">SCN Q.02 – </w:t>
    </w:r>
    <w:proofErr w:type="spellStart"/>
    <w:r w:rsidRPr="00F468B8">
      <w:rPr>
        <w:rFonts w:ascii="Calibri" w:eastAsiaTheme="majorEastAsia" w:hAnsi="Calibri" w:cs="Calibri"/>
        <w:kern w:val="0"/>
        <w:sz w:val="16"/>
        <w:szCs w:val="16"/>
        <w:lang w:eastAsia="pt-BR"/>
        <w14:ligatures w14:val="none"/>
      </w:rPr>
      <w:t>Bl</w:t>
    </w:r>
    <w:proofErr w:type="spellEnd"/>
    <w:r w:rsidRPr="00F468B8">
      <w:rPr>
        <w:rFonts w:ascii="Calibri" w:eastAsiaTheme="majorEastAsia" w:hAnsi="Calibri" w:cs="Calibri"/>
        <w:kern w:val="0"/>
        <w:sz w:val="16"/>
        <w:szCs w:val="16"/>
        <w:lang w:eastAsia="pt-BR"/>
        <w14:ligatures w14:val="none"/>
      </w:rPr>
      <w:t>. A – Ed. Corporate Financial Center, S.404/4º Andar, Brasília/DF – CEP: 70712-900 – Brasil -Tel.: (61) 3327-2030/2031</w:t>
    </w:r>
  </w:p>
  <w:p w14:paraId="675C5242" w14:textId="77777777" w:rsidR="008A72D2" w:rsidRPr="00F468B8" w:rsidRDefault="00914B41" w:rsidP="008A72D2">
    <w:pPr>
      <w:spacing w:after="0" w:line="240" w:lineRule="auto"/>
      <w:ind w:firstLine="0"/>
      <w:jc w:val="center"/>
      <w:rPr>
        <w:rFonts w:ascii="Calibri" w:eastAsiaTheme="majorEastAsia" w:hAnsi="Calibri" w:cs="Calibri"/>
        <w:kern w:val="0"/>
        <w:sz w:val="18"/>
        <w:szCs w:val="18"/>
        <w:u w:val="single"/>
        <w:lang w:eastAsia="pt-BR"/>
        <w14:ligatures w14:val="none"/>
      </w:rPr>
    </w:pPr>
    <w:hyperlink r:id="rId2" w:history="1">
      <w:r w:rsidR="008A72D2" w:rsidRPr="00F468B8">
        <w:rPr>
          <w:rFonts w:ascii="Calibri" w:eastAsiaTheme="majorEastAsia" w:hAnsi="Calibri" w:cs="Calibri"/>
          <w:color w:val="0563C1" w:themeColor="hyperlink"/>
          <w:kern w:val="0"/>
          <w:sz w:val="18"/>
          <w:szCs w:val="18"/>
          <w:u w:val="single"/>
          <w:lang w:eastAsia="pt-BR"/>
          <w14:ligatures w14:val="none"/>
        </w:rPr>
        <w:t>www.cvm.gov.br</w:t>
      </w:r>
    </w:hyperlink>
  </w:p>
  <w:p w14:paraId="26AF6887" w14:textId="77777777" w:rsidR="008A72D2" w:rsidRDefault="008A72D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647FB"/>
    <w:multiLevelType w:val="hybridMultilevel"/>
    <w:tmpl w:val="535C4A96"/>
    <w:lvl w:ilvl="0" w:tplc="596C0FFA">
      <w:start w:val="1"/>
      <w:numFmt w:val="lowerRoman"/>
      <w:lvlText w:val="(%1)"/>
      <w:lvlJc w:val="left"/>
      <w:pPr>
        <w:ind w:left="1440" w:hanging="72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 w15:restartNumberingAfterBreak="0">
    <w:nsid w:val="5EE01324"/>
    <w:multiLevelType w:val="hybridMultilevel"/>
    <w:tmpl w:val="18D646F4"/>
    <w:lvl w:ilvl="0" w:tplc="53543A62">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77BD61A0"/>
    <w:multiLevelType w:val="multilevel"/>
    <w:tmpl w:val="1F08D906"/>
    <w:lvl w:ilvl="0">
      <w:start w:val="1"/>
      <w:numFmt w:val="decimal"/>
      <w:pStyle w:val="Ttulo1"/>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FC"/>
    <w:rsid w:val="00001345"/>
    <w:rsid w:val="00001C1A"/>
    <w:rsid w:val="00005666"/>
    <w:rsid w:val="00006593"/>
    <w:rsid w:val="0001204A"/>
    <w:rsid w:val="00013888"/>
    <w:rsid w:val="00013DA0"/>
    <w:rsid w:val="00014796"/>
    <w:rsid w:val="00016773"/>
    <w:rsid w:val="00021ECD"/>
    <w:rsid w:val="00024919"/>
    <w:rsid w:val="000260EE"/>
    <w:rsid w:val="000268ED"/>
    <w:rsid w:val="00032EFC"/>
    <w:rsid w:val="00034733"/>
    <w:rsid w:val="00037086"/>
    <w:rsid w:val="00042015"/>
    <w:rsid w:val="00042229"/>
    <w:rsid w:val="00045248"/>
    <w:rsid w:val="00051CA0"/>
    <w:rsid w:val="000527BE"/>
    <w:rsid w:val="00053380"/>
    <w:rsid w:val="00055C2F"/>
    <w:rsid w:val="000579C6"/>
    <w:rsid w:val="0006116F"/>
    <w:rsid w:val="00062F74"/>
    <w:rsid w:val="00064011"/>
    <w:rsid w:val="00066096"/>
    <w:rsid w:val="00067018"/>
    <w:rsid w:val="00067473"/>
    <w:rsid w:val="000705CE"/>
    <w:rsid w:val="00071539"/>
    <w:rsid w:val="00071F17"/>
    <w:rsid w:val="00072810"/>
    <w:rsid w:val="00075B42"/>
    <w:rsid w:val="00075C70"/>
    <w:rsid w:val="000808A5"/>
    <w:rsid w:val="000812B7"/>
    <w:rsid w:val="000812FD"/>
    <w:rsid w:val="00081599"/>
    <w:rsid w:val="00084F9C"/>
    <w:rsid w:val="0008522B"/>
    <w:rsid w:val="00085521"/>
    <w:rsid w:val="00091775"/>
    <w:rsid w:val="00095A6F"/>
    <w:rsid w:val="0009687A"/>
    <w:rsid w:val="000A18A6"/>
    <w:rsid w:val="000A2217"/>
    <w:rsid w:val="000A5DE1"/>
    <w:rsid w:val="000A616E"/>
    <w:rsid w:val="000B0A43"/>
    <w:rsid w:val="000B2F9F"/>
    <w:rsid w:val="000B4EEE"/>
    <w:rsid w:val="000B50BA"/>
    <w:rsid w:val="000B5B95"/>
    <w:rsid w:val="000B7402"/>
    <w:rsid w:val="000C22C4"/>
    <w:rsid w:val="000C264A"/>
    <w:rsid w:val="000C3592"/>
    <w:rsid w:val="000C58CB"/>
    <w:rsid w:val="000C7AF5"/>
    <w:rsid w:val="000C7DD5"/>
    <w:rsid w:val="000D10D2"/>
    <w:rsid w:val="000D1961"/>
    <w:rsid w:val="000D207C"/>
    <w:rsid w:val="000D6F7A"/>
    <w:rsid w:val="000E0650"/>
    <w:rsid w:val="000E1D51"/>
    <w:rsid w:val="000E37E4"/>
    <w:rsid w:val="000F00CA"/>
    <w:rsid w:val="000F0E11"/>
    <w:rsid w:val="000F18B9"/>
    <w:rsid w:val="000F4DC8"/>
    <w:rsid w:val="000F6B20"/>
    <w:rsid w:val="000F792F"/>
    <w:rsid w:val="000F7E36"/>
    <w:rsid w:val="001008C2"/>
    <w:rsid w:val="00102A6B"/>
    <w:rsid w:val="00104398"/>
    <w:rsid w:val="00106214"/>
    <w:rsid w:val="00111862"/>
    <w:rsid w:val="00116215"/>
    <w:rsid w:val="001212BF"/>
    <w:rsid w:val="00121AA9"/>
    <w:rsid w:val="00126181"/>
    <w:rsid w:val="00126C0F"/>
    <w:rsid w:val="00127466"/>
    <w:rsid w:val="00127B7C"/>
    <w:rsid w:val="001317FC"/>
    <w:rsid w:val="00133443"/>
    <w:rsid w:val="00136DF8"/>
    <w:rsid w:val="001379A0"/>
    <w:rsid w:val="00140D0D"/>
    <w:rsid w:val="00144D50"/>
    <w:rsid w:val="00146DBB"/>
    <w:rsid w:val="00154365"/>
    <w:rsid w:val="00154DFD"/>
    <w:rsid w:val="00155057"/>
    <w:rsid w:val="001575A9"/>
    <w:rsid w:val="00157C38"/>
    <w:rsid w:val="001605DF"/>
    <w:rsid w:val="001640A3"/>
    <w:rsid w:val="00164B67"/>
    <w:rsid w:val="001650CA"/>
    <w:rsid w:val="00165F4F"/>
    <w:rsid w:val="001723BA"/>
    <w:rsid w:val="00172B11"/>
    <w:rsid w:val="00173F74"/>
    <w:rsid w:val="001741BB"/>
    <w:rsid w:val="00174B05"/>
    <w:rsid w:val="0017519C"/>
    <w:rsid w:val="001766FA"/>
    <w:rsid w:val="00180940"/>
    <w:rsid w:val="00182F93"/>
    <w:rsid w:val="00183B1F"/>
    <w:rsid w:val="00184C58"/>
    <w:rsid w:val="00185BB7"/>
    <w:rsid w:val="0018661B"/>
    <w:rsid w:val="001917A9"/>
    <w:rsid w:val="00194B9D"/>
    <w:rsid w:val="001972A0"/>
    <w:rsid w:val="0019793B"/>
    <w:rsid w:val="00197B9D"/>
    <w:rsid w:val="001A180B"/>
    <w:rsid w:val="001A1DD9"/>
    <w:rsid w:val="001A2115"/>
    <w:rsid w:val="001A4217"/>
    <w:rsid w:val="001A75E6"/>
    <w:rsid w:val="001B50D8"/>
    <w:rsid w:val="001B53E2"/>
    <w:rsid w:val="001B5714"/>
    <w:rsid w:val="001B6441"/>
    <w:rsid w:val="001C1E84"/>
    <w:rsid w:val="001C4018"/>
    <w:rsid w:val="001C5E8A"/>
    <w:rsid w:val="001D0578"/>
    <w:rsid w:val="001E0167"/>
    <w:rsid w:val="001E03E2"/>
    <w:rsid w:val="001E4CE7"/>
    <w:rsid w:val="001E7060"/>
    <w:rsid w:val="001F1ADD"/>
    <w:rsid w:val="001F2335"/>
    <w:rsid w:val="001F3A24"/>
    <w:rsid w:val="001F5700"/>
    <w:rsid w:val="001F65B5"/>
    <w:rsid w:val="001F686A"/>
    <w:rsid w:val="00203714"/>
    <w:rsid w:val="00203A3A"/>
    <w:rsid w:val="0020421F"/>
    <w:rsid w:val="00207EBF"/>
    <w:rsid w:val="00215AAD"/>
    <w:rsid w:val="00215D7E"/>
    <w:rsid w:val="00216788"/>
    <w:rsid w:val="0021756D"/>
    <w:rsid w:val="00220109"/>
    <w:rsid w:val="0022512D"/>
    <w:rsid w:val="0022675E"/>
    <w:rsid w:val="00226798"/>
    <w:rsid w:val="00233E6B"/>
    <w:rsid w:val="00235F97"/>
    <w:rsid w:val="0024194A"/>
    <w:rsid w:val="00242455"/>
    <w:rsid w:val="00244EBA"/>
    <w:rsid w:val="00247DFA"/>
    <w:rsid w:val="00250A2E"/>
    <w:rsid w:val="00250B10"/>
    <w:rsid w:val="002517BC"/>
    <w:rsid w:val="002527A3"/>
    <w:rsid w:val="00253AAD"/>
    <w:rsid w:val="00255181"/>
    <w:rsid w:val="00255A66"/>
    <w:rsid w:val="00256388"/>
    <w:rsid w:val="002567C1"/>
    <w:rsid w:val="0026031E"/>
    <w:rsid w:val="00261E74"/>
    <w:rsid w:val="002674D1"/>
    <w:rsid w:val="002706FD"/>
    <w:rsid w:val="00271EB3"/>
    <w:rsid w:val="00273DE6"/>
    <w:rsid w:val="00274E80"/>
    <w:rsid w:val="002753D5"/>
    <w:rsid w:val="00275C63"/>
    <w:rsid w:val="00277434"/>
    <w:rsid w:val="00277E64"/>
    <w:rsid w:val="00281295"/>
    <w:rsid w:val="00282C69"/>
    <w:rsid w:val="00284FB9"/>
    <w:rsid w:val="002853F0"/>
    <w:rsid w:val="0029049B"/>
    <w:rsid w:val="00290642"/>
    <w:rsid w:val="00291788"/>
    <w:rsid w:val="00291B4D"/>
    <w:rsid w:val="0029348C"/>
    <w:rsid w:val="002A027C"/>
    <w:rsid w:val="002A2017"/>
    <w:rsid w:val="002A2117"/>
    <w:rsid w:val="002A2624"/>
    <w:rsid w:val="002A2F27"/>
    <w:rsid w:val="002A3F7C"/>
    <w:rsid w:val="002A4570"/>
    <w:rsid w:val="002A5C85"/>
    <w:rsid w:val="002B1079"/>
    <w:rsid w:val="002B1F5B"/>
    <w:rsid w:val="002B3E01"/>
    <w:rsid w:val="002B5219"/>
    <w:rsid w:val="002C5D29"/>
    <w:rsid w:val="002C64EB"/>
    <w:rsid w:val="002C7E4E"/>
    <w:rsid w:val="002D0C48"/>
    <w:rsid w:val="002D1961"/>
    <w:rsid w:val="002D3672"/>
    <w:rsid w:val="002D37C3"/>
    <w:rsid w:val="002D3F48"/>
    <w:rsid w:val="002D55B4"/>
    <w:rsid w:val="002D582F"/>
    <w:rsid w:val="002D6126"/>
    <w:rsid w:val="002F17F7"/>
    <w:rsid w:val="002F1A38"/>
    <w:rsid w:val="002F29F5"/>
    <w:rsid w:val="002F3B66"/>
    <w:rsid w:val="002F4861"/>
    <w:rsid w:val="002F5479"/>
    <w:rsid w:val="002F6911"/>
    <w:rsid w:val="002F76A8"/>
    <w:rsid w:val="003016FC"/>
    <w:rsid w:val="00301FCD"/>
    <w:rsid w:val="00303CE6"/>
    <w:rsid w:val="00305D85"/>
    <w:rsid w:val="00310111"/>
    <w:rsid w:val="00310F74"/>
    <w:rsid w:val="00311CAE"/>
    <w:rsid w:val="00313A36"/>
    <w:rsid w:val="00314C28"/>
    <w:rsid w:val="0031561F"/>
    <w:rsid w:val="003166E9"/>
    <w:rsid w:val="003207EB"/>
    <w:rsid w:val="00322381"/>
    <w:rsid w:val="00323222"/>
    <w:rsid w:val="00325F53"/>
    <w:rsid w:val="003324F5"/>
    <w:rsid w:val="00337E37"/>
    <w:rsid w:val="00341658"/>
    <w:rsid w:val="0034434A"/>
    <w:rsid w:val="00344A75"/>
    <w:rsid w:val="003461DF"/>
    <w:rsid w:val="00346D51"/>
    <w:rsid w:val="0034723E"/>
    <w:rsid w:val="00347581"/>
    <w:rsid w:val="00351BBB"/>
    <w:rsid w:val="00352491"/>
    <w:rsid w:val="00355167"/>
    <w:rsid w:val="00355910"/>
    <w:rsid w:val="00356484"/>
    <w:rsid w:val="00360482"/>
    <w:rsid w:val="003617CD"/>
    <w:rsid w:val="00364ABC"/>
    <w:rsid w:val="00364C66"/>
    <w:rsid w:val="00365519"/>
    <w:rsid w:val="00367B71"/>
    <w:rsid w:val="00367D70"/>
    <w:rsid w:val="00370E68"/>
    <w:rsid w:val="003713F0"/>
    <w:rsid w:val="00371E6A"/>
    <w:rsid w:val="00372427"/>
    <w:rsid w:val="00372858"/>
    <w:rsid w:val="00373A53"/>
    <w:rsid w:val="00374943"/>
    <w:rsid w:val="00374A15"/>
    <w:rsid w:val="00380753"/>
    <w:rsid w:val="00384828"/>
    <w:rsid w:val="0038515E"/>
    <w:rsid w:val="0038577C"/>
    <w:rsid w:val="0038742B"/>
    <w:rsid w:val="003874AB"/>
    <w:rsid w:val="003902EC"/>
    <w:rsid w:val="00391BA8"/>
    <w:rsid w:val="00392DC6"/>
    <w:rsid w:val="00395619"/>
    <w:rsid w:val="003A19AD"/>
    <w:rsid w:val="003A27BC"/>
    <w:rsid w:val="003A4C75"/>
    <w:rsid w:val="003A4EAB"/>
    <w:rsid w:val="003A78F7"/>
    <w:rsid w:val="003B24E3"/>
    <w:rsid w:val="003B363C"/>
    <w:rsid w:val="003B6C3C"/>
    <w:rsid w:val="003B6C8D"/>
    <w:rsid w:val="003C03C5"/>
    <w:rsid w:val="003C24BE"/>
    <w:rsid w:val="003C3215"/>
    <w:rsid w:val="003C3988"/>
    <w:rsid w:val="003C3EC6"/>
    <w:rsid w:val="003C6F68"/>
    <w:rsid w:val="003C77C6"/>
    <w:rsid w:val="003D0478"/>
    <w:rsid w:val="003D4B97"/>
    <w:rsid w:val="003D4E69"/>
    <w:rsid w:val="003D695A"/>
    <w:rsid w:val="003D6A67"/>
    <w:rsid w:val="003D6A83"/>
    <w:rsid w:val="003D790A"/>
    <w:rsid w:val="003E1AB5"/>
    <w:rsid w:val="003E3C9D"/>
    <w:rsid w:val="003E6A12"/>
    <w:rsid w:val="003F0969"/>
    <w:rsid w:val="003F2F6F"/>
    <w:rsid w:val="003F4734"/>
    <w:rsid w:val="003F4C1F"/>
    <w:rsid w:val="003F5BC7"/>
    <w:rsid w:val="00401054"/>
    <w:rsid w:val="00402A67"/>
    <w:rsid w:val="00403F63"/>
    <w:rsid w:val="004045B8"/>
    <w:rsid w:val="00407441"/>
    <w:rsid w:val="00407C13"/>
    <w:rsid w:val="0041127F"/>
    <w:rsid w:val="00412CEC"/>
    <w:rsid w:val="00412F42"/>
    <w:rsid w:val="00414230"/>
    <w:rsid w:val="004163D7"/>
    <w:rsid w:val="00420FA0"/>
    <w:rsid w:val="004213EA"/>
    <w:rsid w:val="004214A9"/>
    <w:rsid w:val="0042182F"/>
    <w:rsid w:val="004223E7"/>
    <w:rsid w:val="00422473"/>
    <w:rsid w:val="00422B38"/>
    <w:rsid w:val="004253D8"/>
    <w:rsid w:val="00426F75"/>
    <w:rsid w:val="00431172"/>
    <w:rsid w:val="00433EF0"/>
    <w:rsid w:val="00441CDB"/>
    <w:rsid w:val="00442D8B"/>
    <w:rsid w:val="0044366D"/>
    <w:rsid w:val="0044769A"/>
    <w:rsid w:val="0045220F"/>
    <w:rsid w:val="004564E2"/>
    <w:rsid w:val="00460022"/>
    <w:rsid w:val="004600A3"/>
    <w:rsid w:val="00460EDF"/>
    <w:rsid w:val="00462765"/>
    <w:rsid w:val="0046315A"/>
    <w:rsid w:val="00463635"/>
    <w:rsid w:val="0046379F"/>
    <w:rsid w:val="00465166"/>
    <w:rsid w:val="00465E3D"/>
    <w:rsid w:val="00466660"/>
    <w:rsid w:val="00467933"/>
    <w:rsid w:val="00467E69"/>
    <w:rsid w:val="0047084F"/>
    <w:rsid w:val="00472C71"/>
    <w:rsid w:val="00477610"/>
    <w:rsid w:val="004814E9"/>
    <w:rsid w:val="004834F9"/>
    <w:rsid w:val="00483748"/>
    <w:rsid w:val="0048437A"/>
    <w:rsid w:val="0048460C"/>
    <w:rsid w:val="0048706D"/>
    <w:rsid w:val="00487906"/>
    <w:rsid w:val="00490CC6"/>
    <w:rsid w:val="004923C2"/>
    <w:rsid w:val="00496899"/>
    <w:rsid w:val="00497621"/>
    <w:rsid w:val="004A0DB0"/>
    <w:rsid w:val="004A1FD9"/>
    <w:rsid w:val="004A232E"/>
    <w:rsid w:val="004A24CE"/>
    <w:rsid w:val="004A3384"/>
    <w:rsid w:val="004B0EFB"/>
    <w:rsid w:val="004B2A70"/>
    <w:rsid w:val="004B61EE"/>
    <w:rsid w:val="004B6637"/>
    <w:rsid w:val="004C44E4"/>
    <w:rsid w:val="004C5171"/>
    <w:rsid w:val="004C5A9B"/>
    <w:rsid w:val="004D13A1"/>
    <w:rsid w:val="004D1877"/>
    <w:rsid w:val="004D44BA"/>
    <w:rsid w:val="004D75E0"/>
    <w:rsid w:val="004E1A0A"/>
    <w:rsid w:val="004E2ACA"/>
    <w:rsid w:val="004E3DFB"/>
    <w:rsid w:val="004E522C"/>
    <w:rsid w:val="004E6461"/>
    <w:rsid w:val="004E7239"/>
    <w:rsid w:val="004E761D"/>
    <w:rsid w:val="004F1AA0"/>
    <w:rsid w:val="004F6600"/>
    <w:rsid w:val="0050025E"/>
    <w:rsid w:val="005012E4"/>
    <w:rsid w:val="00502A40"/>
    <w:rsid w:val="00504458"/>
    <w:rsid w:val="00505C4A"/>
    <w:rsid w:val="00505C90"/>
    <w:rsid w:val="005074DA"/>
    <w:rsid w:val="0051545E"/>
    <w:rsid w:val="00515591"/>
    <w:rsid w:val="00516B8E"/>
    <w:rsid w:val="005224E2"/>
    <w:rsid w:val="00522957"/>
    <w:rsid w:val="005261AC"/>
    <w:rsid w:val="005266C1"/>
    <w:rsid w:val="00526A9F"/>
    <w:rsid w:val="005275C9"/>
    <w:rsid w:val="00530F01"/>
    <w:rsid w:val="005315F4"/>
    <w:rsid w:val="005320CC"/>
    <w:rsid w:val="0053253E"/>
    <w:rsid w:val="00532570"/>
    <w:rsid w:val="00532ACF"/>
    <w:rsid w:val="005349CB"/>
    <w:rsid w:val="00534CCE"/>
    <w:rsid w:val="00536B4E"/>
    <w:rsid w:val="0053711D"/>
    <w:rsid w:val="0053753A"/>
    <w:rsid w:val="005413D1"/>
    <w:rsid w:val="00542838"/>
    <w:rsid w:val="00543D71"/>
    <w:rsid w:val="00543DD6"/>
    <w:rsid w:val="00545135"/>
    <w:rsid w:val="00545A15"/>
    <w:rsid w:val="0055144E"/>
    <w:rsid w:val="0055411B"/>
    <w:rsid w:val="00556C01"/>
    <w:rsid w:val="00557C88"/>
    <w:rsid w:val="005613F3"/>
    <w:rsid w:val="00563385"/>
    <w:rsid w:val="005637D7"/>
    <w:rsid w:val="005679F0"/>
    <w:rsid w:val="00571B2F"/>
    <w:rsid w:val="00573C6F"/>
    <w:rsid w:val="0057559C"/>
    <w:rsid w:val="00577A4F"/>
    <w:rsid w:val="00581494"/>
    <w:rsid w:val="00581BA5"/>
    <w:rsid w:val="005833BB"/>
    <w:rsid w:val="00587631"/>
    <w:rsid w:val="00593C7F"/>
    <w:rsid w:val="0059499E"/>
    <w:rsid w:val="0059533D"/>
    <w:rsid w:val="00595BA1"/>
    <w:rsid w:val="005A1600"/>
    <w:rsid w:val="005A2F6D"/>
    <w:rsid w:val="005A3A7D"/>
    <w:rsid w:val="005A4BCD"/>
    <w:rsid w:val="005A7195"/>
    <w:rsid w:val="005B32D1"/>
    <w:rsid w:val="005B32E9"/>
    <w:rsid w:val="005B54A0"/>
    <w:rsid w:val="005B5955"/>
    <w:rsid w:val="005C73D5"/>
    <w:rsid w:val="005D1F1D"/>
    <w:rsid w:val="005D2A6F"/>
    <w:rsid w:val="005D5D82"/>
    <w:rsid w:val="005E1CB7"/>
    <w:rsid w:val="005E2838"/>
    <w:rsid w:val="005E64AC"/>
    <w:rsid w:val="005E6CD2"/>
    <w:rsid w:val="005F22DC"/>
    <w:rsid w:val="005F3F4B"/>
    <w:rsid w:val="005F5495"/>
    <w:rsid w:val="005F5CB0"/>
    <w:rsid w:val="005F7785"/>
    <w:rsid w:val="00600F6E"/>
    <w:rsid w:val="00603417"/>
    <w:rsid w:val="00603E9F"/>
    <w:rsid w:val="006067E1"/>
    <w:rsid w:val="00606A33"/>
    <w:rsid w:val="00612A9C"/>
    <w:rsid w:val="00612F39"/>
    <w:rsid w:val="00614121"/>
    <w:rsid w:val="006151EF"/>
    <w:rsid w:val="006173BE"/>
    <w:rsid w:val="00617987"/>
    <w:rsid w:val="006212B2"/>
    <w:rsid w:val="00621F2F"/>
    <w:rsid w:val="00622C2A"/>
    <w:rsid w:val="006240D2"/>
    <w:rsid w:val="00624358"/>
    <w:rsid w:val="00624A68"/>
    <w:rsid w:val="00625833"/>
    <w:rsid w:val="00626C34"/>
    <w:rsid w:val="006329A6"/>
    <w:rsid w:val="00633876"/>
    <w:rsid w:val="00636C70"/>
    <w:rsid w:val="00642AD2"/>
    <w:rsid w:val="00644902"/>
    <w:rsid w:val="00647834"/>
    <w:rsid w:val="006509E3"/>
    <w:rsid w:val="006519D3"/>
    <w:rsid w:val="0065333E"/>
    <w:rsid w:val="00654095"/>
    <w:rsid w:val="00655E2C"/>
    <w:rsid w:val="006629EE"/>
    <w:rsid w:val="00662CFD"/>
    <w:rsid w:val="00664103"/>
    <w:rsid w:val="006645BE"/>
    <w:rsid w:val="00667287"/>
    <w:rsid w:val="00673206"/>
    <w:rsid w:val="00674DBB"/>
    <w:rsid w:val="00680A85"/>
    <w:rsid w:val="006815E2"/>
    <w:rsid w:val="00681990"/>
    <w:rsid w:val="00684EED"/>
    <w:rsid w:val="00685E29"/>
    <w:rsid w:val="006865B8"/>
    <w:rsid w:val="00692960"/>
    <w:rsid w:val="006955C8"/>
    <w:rsid w:val="00695AB1"/>
    <w:rsid w:val="00696480"/>
    <w:rsid w:val="0069669B"/>
    <w:rsid w:val="006A0156"/>
    <w:rsid w:val="006A08B8"/>
    <w:rsid w:val="006A0E5F"/>
    <w:rsid w:val="006A1079"/>
    <w:rsid w:val="006A18FB"/>
    <w:rsid w:val="006A2C5F"/>
    <w:rsid w:val="006A2FAB"/>
    <w:rsid w:val="006A322A"/>
    <w:rsid w:val="006A343B"/>
    <w:rsid w:val="006A419E"/>
    <w:rsid w:val="006A5720"/>
    <w:rsid w:val="006A5E7A"/>
    <w:rsid w:val="006A68DC"/>
    <w:rsid w:val="006A7A91"/>
    <w:rsid w:val="006B0186"/>
    <w:rsid w:val="006B42BB"/>
    <w:rsid w:val="006B50C0"/>
    <w:rsid w:val="006B7532"/>
    <w:rsid w:val="006B7586"/>
    <w:rsid w:val="006B7704"/>
    <w:rsid w:val="006B7A02"/>
    <w:rsid w:val="006C1F13"/>
    <w:rsid w:val="006C24FF"/>
    <w:rsid w:val="006C2753"/>
    <w:rsid w:val="006C3767"/>
    <w:rsid w:val="006C77B9"/>
    <w:rsid w:val="006C7953"/>
    <w:rsid w:val="006C797A"/>
    <w:rsid w:val="006D19CC"/>
    <w:rsid w:val="006D4193"/>
    <w:rsid w:val="006D62F9"/>
    <w:rsid w:val="006E04BC"/>
    <w:rsid w:val="006E0EBB"/>
    <w:rsid w:val="006E1A99"/>
    <w:rsid w:val="006E6A7E"/>
    <w:rsid w:val="006F35E6"/>
    <w:rsid w:val="00707702"/>
    <w:rsid w:val="00707AE2"/>
    <w:rsid w:val="00711B06"/>
    <w:rsid w:val="0071405E"/>
    <w:rsid w:val="007156E8"/>
    <w:rsid w:val="00716CA7"/>
    <w:rsid w:val="007176BE"/>
    <w:rsid w:val="00720162"/>
    <w:rsid w:val="00721724"/>
    <w:rsid w:val="00722313"/>
    <w:rsid w:val="00723F73"/>
    <w:rsid w:val="00724F39"/>
    <w:rsid w:val="007264FB"/>
    <w:rsid w:val="00727A54"/>
    <w:rsid w:val="0073093D"/>
    <w:rsid w:val="007310E4"/>
    <w:rsid w:val="007316AE"/>
    <w:rsid w:val="007333BC"/>
    <w:rsid w:val="007349C3"/>
    <w:rsid w:val="00734D10"/>
    <w:rsid w:val="00735BFF"/>
    <w:rsid w:val="007365DA"/>
    <w:rsid w:val="00736E6A"/>
    <w:rsid w:val="00736FD1"/>
    <w:rsid w:val="007374FB"/>
    <w:rsid w:val="00737A9D"/>
    <w:rsid w:val="00740DAF"/>
    <w:rsid w:val="00744541"/>
    <w:rsid w:val="007449BB"/>
    <w:rsid w:val="007468F5"/>
    <w:rsid w:val="00747730"/>
    <w:rsid w:val="00751337"/>
    <w:rsid w:val="00751E80"/>
    <w:rsid w:val="007538F2"/>
    <w:rsid w:val="007605E2"/>
    <w:rsid w:val="00774C08"/>
    <w:rsid w:val="007802D0"/>
    <w:rsid w:val="00783927"/>
    <w:rsid w:val="00784D57"/>
    <w:rsid w:val="0078557B"/>
    <w:rsid w:val="00785FE3"/>
    <w:rsid w:val="007870BE"/>
    <w:rsid w:val="00787862"/>
    <w:rsid w:val="00791320"/>
    <w:rsid w:val="00791ED8"/>
    <w:rsid w:val="00792519"/>
    <w:rsid w:val="00793559"/>
    <w:rsid w:val="00794CEE"/>
    <w:rsid w:val="00795391"/>
    <w:rsid w:val="007A0D38"/>
    <w:rsid w:val="007A1866"/>
    <w:rsid w:val="007A3171"/>
    <w:rsid w:val="007A3AB2"/>
    <w:rsid w:val="007A4190"/>
    <w:rsid w:val="007A6A8E"/>
    <w:rsid w:val="007B3403"/>
    <w:rsid w:val="007B502E"/>
    <w:rsid w:val="007B6E74"/>
    <w:rsid w:val="007C1CDF"/>
    <w:rsid w:val="007C2786"/>
    <w:rsid w:val="007C3E52"/>
    <w:rsid w:val="007C68CB"/>
    <w:rsid w:val="007C74B8"/>
    <w:rsid w:val="007D1151"/>
    <w:rsid w:val="007D1277"/>
    <w:rsid w:val="007D21AF"/>
    <w:rsid w:val="007D60F6"/>
    <w:rsid w:val="007D61AC"/>
    <w:rsid w:val="007D6E37"/>
    <w:rsid w:val="007D70E0"/>
    <w:rsid w:val="007D7321"/>
    <w:rsid w:val="007E0ADB"/>
    <w:rsid w:val="007E25C2"/>
    <w:rsid w:val="007E2607"/>
    <w:rsid w:val="007E380B"/>
    <w:rsid w:val="007E7418"/>
    <w:rsid w:val="007F4782"/>
    <w:rsid w:val="007F53F9"/>
    <w:rsid w:val="007F53FF"/>
    <w:rsid w:val="007F6C1E"/>
    <w:rsid w:val="008013A2"/>
    <w:rsid w:val="00802930"/>
    <w:rsid w:val="00803C73"/>
    <w:rsid w:val="00804476"/>
    <w:rsid w:val="00804B4B"/>
    <w:rsid w:val="00804DCC"/>
    <w:rsid w:val="00805E3B"/>
    <w:rsid w:val="008073AF"/>
    <w:rsid w:val="00810549"/>
    <w:rsid w:val="0081279A"/>
    <w:rsid w:val="00812D62"/>
    <w:rsid w:val="00815A6A"/>
    <w:rsid w:val="008160D0"/>
    <w:rsid w:val="008173A8"/>
    <w:rsid w:val="008216B4"/>
    <w:rsid w:val="00822231"/>
    <w:rsid w:val="008233D0"/>
    <w:rsid w:val="0082360B"/>
    <w:rsid w:val="00824364"/>
    <w:rsid w:val="00825004"/>
    <w:rsid w:val="0083130B"/>
    <w:rsid w:val="00831733"/>
    <w:rsid w:val="0083286E"/>
    <w:rsid w:val="0083331F"/>
    <w:rsid w:val="00833B84"/>
    <w:rsid w:val="008349A8"/>
    <w:rsid w:val="00836602"/>
    <w:rsid w:val="0083795A"/>
    <w:rsid w:val="008409C6"/>
    <w:rsid w:val="00840C0E"/>
    <w:rsid w:val="008447CC"/>
    <w:rsid w:val="00845F6A"/>
    <w:rsid w:val="00846151"/>
    <w:rsid w:val="0084650E"/>
    <w:rsid w:val="008504DF"/>
    <w:rsid w:val="008509BB"/>
    <w:rsid w:val="00853B32"/>
    <w:rsid w:val="00854A73"/>
    <w:rsid w:val="00855762"/>
    <w:rsid w:val="0085761D"/>
    <w:rsid w:val="00857930"/>
    <w:rsid w:val="00857BF8"/>
    <w:rsid w:val="00860D66"/>
    <w:rsid w:val="008617B5"/>
    <w:rsid w:val="00864EBA"/>
    <w:rsid w:val="00865BF8"/>
    <w:rsid w:val="008701B2"/>
    <w:rsid w:val="008703FF"/>
    <w:rsid w:val="00871080"/>
    <w:rsid w:val="008717E3"/>
    <w:rsid w:val="00871859"/>
    <w:rsid w:val="00871CE3"/>
    <w:rsid w:val="00872019"/>
    <w:rsid w:val="00872368"/>
    <w:rsid w:val="00874106"/>
    <w:rsid w:val="008742DB"/>
    <w:rsid w:val="008765A0"/>
    <w:rsid w:val="008809EC"/>
    <w:rsid w:val="00880B41"/>
    <w:rsid w:val="00881337"/>
    <w:rsid w:val="00882664"/>
    <w:rsid w:val="00886FDE"/>
    <w:rsid w:val="00890A68"/>
    <w:rsid w:val="00892864"/>
    <w:rsid w:val="00894321"/>
    <w:rsid w:val="00894F5F"/>
    <w:rsid w:val="008A72D2"/>
    <w:rsid w:val="008B626B"/>
    <w:rsid w:val="008C1322"/>
    <w:rsid w:val="008C40F7"/>
    <w:rsid w:val="008C423C"/>
    <w:rsid w:val="008C5B05"/>
    <w:rsid w:val="008D237D"/>
    <w:rsid w:val="008D2612"/>
    <w:rsid w:val="008D2ACE"/>
    <w:rsid w:val="008D43CE"/>
    <w:rsid w:val="008D7DD3"/>
    <w:rsid w:val="008E1431"/>
    <w:rsid w:val="008E14B4"/>
    <w:rsid w:val="008E1720"/>
    <w:rsid w:val="008E17BA"/>
    <w:rsid w:val="008E3D18"/>
    <w:rsid w:val="008E4709"/>
    <w:rsid w:val="008E6A81"/>
    <w:rsid w:val="008E7A1B"/>
    <w:rsid w:val="008F0F73"/>
    <w:rsid w:val="008F113F"/>
    <w:rsid w:val="008F30D1"/>
    <w:rsid w:val="008F6B11"/>
    <w:rsid w:val="008F6C42"/>
    <w:rsid w:val="008F72B3"/>
    <w:rsid w:val="008F7E46"/>
    <w:rsid w:val="009000CA"/>
    <w:rsid w:val="00903141"/>
    <w:rsid w:val="00905D4A"/>
    <w:rsid w:val="009102F3"/>
    <w:rsid w:val="00913A37"/>
    <w:rsid w:val="00913D38"/>
    <w:rsid w:val="00914B41"/>
    <w:rsid w:val="0091557A"/>
    <w:rsid w:val="00915B8B"/>
    <w:rsid w:val="00920DC8"/>
    <w:rsid w:val="009216D0"/>
    <w:rsid w:val="0092198C"/>
    <w:rsid w:val="0092226E"/>
    <w:rsid w:val="00925B56"/>
    <w:rsid w:val="00926FE3"/>
    <w:rsid w:val="00934DEC"/>
    <w:rsid w:val="009353C7"/>
    <w:rsid w:val="00937F96"/>
    <w:rsid w:val="00940028"/>
    <w:rsid w:val="00940960"/>
    <w:rsid w:val="00941272"/>
    <w:rsid w:val="00942559"/>
    <w:rsid w:val="009452A8"/>
    <w:rsid w:val="00946967"/>
    <w:rsid w:val="00950854"/>
    <w:rsid w:val="009510E3"/>
    <w:rsid w:val="009513C7"/>
    <w:rsid w:val="00953078"/>
    <w:rsid w:val="00953718"/>
    <w:rsid w:val="00954558"/>
    <w:rsid w:val="00954EB4"/>
    <w:rsid w:val="00956B5F"/>
    <w:rsid w:val="00963E6E"/>
    <w:rsid w:val="009655E2"/>
    <w:rsid w:val="00965BA5"/>
    <w:rsid w:val="00967B1E"/>
    <w:rsid w:val="0097097D"/>
    <w:rsid w:val="00970D4E"/>
    <w:rsid w:val="009743DC"/>
    <w:rsid w:val="009823F8"/>
    <w:rsid w:val="009825DE"/>
    <w:rsid w:val="00983496"/>
    <w:rsid w:val="00983538"/>
    <w:rsid w:val="00983B79"/>
    <w:rsid w:val="0098468C"/>
    <w:rsid w:val="0098491E"/>
    <w:rsid w:val="00986D73"/>
    <w:rsid w:val="00987BC5"/>
    <w:rsid w:val="00990E9F"/>
    <w:rsid w:val="00994E3C"/>
    <w:rsid w:val="00997D43"/>
    <w:rsid w:val="009A18C1"/>
    <w:rsid w:val="009A19A9"/>
    <w:rsid w:val="009A2FD0"/>
    <w:rsid w:val="009A5919"/>
    <w:rsid w:val="009A5A4C"/>
    <w:rsid w:val="009A65FF"/>
    <w:rsid w:val="009A720F"/>
    <w:rsid w:val="009A7475"/>
    <w:rsid w:val="009B04E2"/>
    <w:rsid w:val="009B0F3B"/>
    <w:rsid w:val="009B2BF7"/>
    <w:rsid w:val="009B395D"/>
    <w:rsid w:val="009D0485"/>
    <w:rsid w:val="009D0AAA"/>
    <w:rsid w:val="009D0BD2"/>
    <w:rsid w:val="009D1335"/>
    <w:rsid w:val="009D2895"/>
    <w:rsid w:val="009D3136"/>
    <w:rsid w:val="009D44DF"/>
    <w:rsid w:val="009D565E"/>
    <w:rsid w:val="009D6E15"/>
    <w:rsid w:val="009E02C5"/>
    <w:rsid w:val="009E0B1D"/>
    <w:rsid w:val="009E0BB6"/>
    <w:rsid w:val="009E0E1A"/>
    <w:rsid w:val="009E176B"/>
    <w:rsid w:val="009E3188"/>
    <w:rsid w:val="009E675E"/>
    <w:rsid w:val="009F12BB"/>
    <w:rsid w:val="009F2BD3"/>
    <w:rsid w:val="009F32A5"/>
    <w:rsid w:val="009F3BAB"/>
    <w:rsid w:val="009F4931"/>
    <w:rsid w:val="009F538D"/>
    <w:rsid w:val="009F7A11"/>
    <w:rsid w:val="00A00745"/>
    <w:rsid w:val="00A0674C"/>
    <w:rsid w:val="00A124AC"/>
    <w:rsid w:val="00A13464"/>
    <w:rsid w:val="00A17769"/>
    <w:rsid w:val="00A229C1"/>
    <w:rsid w:val="00A2334B"/>
    <w:rsid w:val="00A236EF"/>
    <w:rsid w:val="00A23783"/>
    <w:rsid w:val="00A24969"/>
    <w:rsid w:val="00A31609"/>
    <w:rsid w:val="00A3292F"/>
    <w:rsid w:val="00A331A4"/>
    <w:rsid w:val="00A34430"/>
    <w:rsid w:val="00A34EA0"/>
    <w:rsid w:val="00A34EDE"/>
    <w:rsid w:val="00A3508F"/>
    <w:rsid w:val="00A402BF"/>
    <w:rsid w:val="00A425EE"/>
    <w:rsid w:val="00A42E86"/>
    <w:rsid w:val="00A47E57"/>
    <w:rsid w:val="00A52746"/>
    <w:rsid w:val="00A54FAA"/>
    <w:rsid w:val="00A55462"/>
    <w:rsid w:val="00A561E8"/>
    <w:rsid w:val="00A57A41"/>
    <w:rsid w:val="00A60E48"/>
    <w:rsid w:val="00A610C0"/>
    <w:rsid w:val="00A62356"/>
    <w:rsid w:val="00A6273D"/>
    <w:rsid w:val="00A64150"/>
    <w:rsid w:val="00A66B08"/>
    <w:rsid w:val="00A67508"/>
    <w:rsid w:val="00A706C9"/>
    <w:rsid w:val="00A71774"/>
    <w:rsid w:val="00A750D7"/>
    <w:rsid w:val="00A75E5B"/>
    <w:rsid w:val="00A75E93"/>
    <w:rsid w:val="00A75F4E"/>
    <w:rsid w:val="00A821BE"/>
    <w:rsid w:val="00A82A3A"/>
    <w:rsid w:val="00A84376"/>
    <w:rsid w:val="00A85C49"/>
    <w:rsid w:val="00A86077"/>
    <w:rsid w:val="00A86F9D"/>
    <w:rsid w:val="00A87F72"/>
    <w:rsid w:val="00A91586"/>
    <w:rsid w:val="00A93E01"/>
    <w:rsid w:val="00A95B42"/>
    <w:rsid w:val="00A97D71"/>
    <w:rsid w:val="00AA0938"/>
    <w:rsid w:val="00AA121F"/>
    <w:rsid w:val="00AA444C"/>
    <w:rsid w:val="00AA4F1E"/>
    <w:rsid w:val="00AA60C4"/>
    <w:rsid w:val="00AA7747"/>
    <w:rsid w:val="00AB375E"/>
    <w:rsid w:val="00AC015D"/>
    <w:rsid w:val="00AC08E3"/>
    <w:rsid w:val="00AC3E90"/>
    <w:rsid w:val="00AC736E"/>
    <w:rsid w:val="00AC73CE"/>
    <w:rsid w:val="00AD2CE1"/>
    <w:rsid w:val="00AD508F"/>
    <w:rsid w:val="00AD68C4"/>
    <w:rsid w:val="00AE18EA"/>
    <w:rsid w:val="00AE1F02"/>
    <w:rsid w:val="00AE25D5"/>
    <w:rsid w:val="00AE5CF0"/>
    <w:rsid w:val="00AE6985"/>
    <w:rsid w:val="00AF0D3B"/>
    <w:rsid w:val="00AF3207"/>
    <w:rsid w:val="00AF364C"/>
    <w:rsid w:val="00AF40B8"/>
    <w:rsid w:val="00B02CC1"/>
    <w:rsid w:val="00B02D7D"/>
    <w:rsid w:val="00B03546"/>
    <w:rsid w:val="00B03D8D"/>
    <w:rsid w:val="00B049E7"/>
    <w:rsid w:val="00B05A97"/>
    <w:rsid w:val="00B07F34"/>
    <w:rsid w:val="00B105B0"/>
    <w:rsid w:val="00B13349"/>
    <w:rsid w:val="00B2091C"/>
    <w:rsid w:val="00B2669D"/>
    <w:rsid w:val="00B26791"/>
    <w:rsid w:val="00B30AC7"/>
    <w:rsid w:val="00B30E14"/>
    <w:rsid w:val="00B319C1"/>
    <w:rsid w:val="00B35FCE"/>
    <w:rsid w:val="00B36FF9"/>
    <w:rsid w:val="00B37206"/>
    <w:rsid w:val="00B40999"/>
    <w:rsid w:val="00B42AF2"/>
    <w:rsid w:val="00B47329"/>
    <w:rsid w:val="00B4766F"/>
    <w:rsid w:val="00B500C7"/>
    <w:rsid w:val="00B5012D"/>
    <w:rsid w:val="00B50614"/>
    <w:rsid w:val="00B5102B"/>
    <w:rsid w:val="00B51ABC"/>
    <w:rsid w:val="00B52F96"/>
    <w:rsid w:val="00B54EEA"/>
    <w:rsid w:val="00B60133"/>
    <w:rsid w:val="00B603DD"/>
    <w:rsid w:val="00B61D1A"/>
    <w:rsid w:val="00B61E83"/>
    <w:rsid w:val="00B6257A"/>
    <w:rsid w:val="00B64000"/>
    <w:rsid w:val="00B64792"/>
    <w:rsid w:val="00B66BF7"/>
    <w:rsid w:val="00B67C8D"/>
    <w:rsid w:val="00B7258A"/>
    <w:rsid w:val="00B7442D"/>
    <w:rsid w:val="00B75F77"/>
    <w:rsid w:val="00B76428"/>
    <w:rsid w:val="00B80172"/>
    <w:rsid w:val="00B81743"/>
    <w:rsid w:val="00B81F3D"/>
    <w:rsid w:val="00B84A55"/>
    <w:rsid w:val="00B8526C"/>
    <w:rsid w:val="00B8554D"/>
    <w:rsid w:val="00B91CE9"/>
    <w:rsid w:val="00B94553"/>
    <w:rsid w:val="00B95BB8"/>
    <w:rsid w:val="00B963D2"/>
    <w:rsid w:val="00B97B6B"/>
    <w:rsid w:val="00BA00EB"/>
    <w:rsid w:val="00BA23EB"/>
    <w:rsid w:val="00BA4AFE"/>
    <w:rsid w:val="00BB1805"/>
    <w:rsid w:val="00BB2301"/>
    <w:rsid w:val="00BB31CA"/>
    <w:rsid w:val="00BB33BA"/>
    <w:rsid w:val="00BB3815"/>
    <w:rsid w:val="00BB560A"/>
    <w:rsid w:val="00BB5E85"/>
    <w:rsid w:val="00BC52B9"/>
    <w:rsid w:val="00BC589F"/>
    <w:rsid w:val="00BD16D0"/>
    <w:rsid w:val="00BD1910"/>
    <w:rsid w:val="00BD584B"/>
    <w:rsid w:val="00BD7ECB"/>
    <w:rsid w:val="00BE03F9"/>
    <w:rsid w:val="00BE0AD0"/>
    <w:rsid w:val="00BE205C"/>
    <w:rsid w:val="00BE33BF"/>
    <w:rsid w:val="00BE67F0"/>
    <w:rsid w:val="00BF1786"/>
    <w:rsid w:val="00BF33CA"/>
    <w:rsid w:val="00BF4093"/>
    <w:rsid w:val="00BF444A"/>
    <w:rsid w:val="00BF4CA3"/>
    <w:rsid w:val="00C01224"/>
    <w:rsid w:val="00C01410"/>
    <w:rsid w:val="00C02F33"/>
    <w:rsid w:val="00C030A2"/>
    <w:rsid w:val="00C04536"/>
    <w:rsid w:val="00C04645"/>
    <w:rsid w:val="00C05711"/>
    <w:rsid w:val="00C05ABC"/>
    <w:rsid w:val="00C06097"/>
    <w:rsid w:val="00C06DFF"/>
    <w:rsid w:val="00C074CA"/>
    <w:rsid w:val="00C07DBC"/>
    <w:rsid w:val="00C1060D"/>
    <w:rsid w:val="00C10B9F"/>
    <w:rsid w:val="00C12990"/>
    <w:rsid w:val="00C13D3D"/>
    <w:rsid w:val="00C234AC"/>
    <w:rsid w:val="00C24AD7"/>
    <w:rsid w:val="00C24D0F"/>
    <w:rsid w:val="00C25AA7"/>
    <w:rsid w:val="00C27423"/>
    <w:rsid w:val="00C30251"/>
    <w:rsid w:val="00C323FC"/>
    <w:rsid w:val="00C3261E"/>
    <w:rsid w:val="00C33D4D"/>
    <w:rsid w:val="00C34422"/>
    <w:rsid w:val="00C3536D"/>
    <w:rsid w:val="00C3770A"/>
    <w:rsid w:val="00C42A09"/>
    <w:rsid w:val="00C43D5A"/>
    <w:rsid w:val="00C43DD6"/>
    <w:rsid w:val="00C44622"/>
    <w:rsid w:val="00C44B8A"/>
    <w:rsid w:val="00C452B5"/>
    <w:rsid w:val="00C47C9E"/>
    <w:rsid w:val="00C53C00"/>
    <w:rsid w:val="00C5430F"/>
    <w:rsid w:val="00C544A0"/>
    <w:rsid w:val="00C55036"/>
    <w:rsid w:val="00C568AA"/>
    <w:rsid w:val="00C62D17"/>
    <w:rsid w:val="00C66173"/>
    <w:rsid w:val="00C6656D"/>
    <w:rsid w:val="00C73A2A"/>
    <w:rsid w:val="00C75516"/>
    <w:rsid w:val="00C80856"/>
    <w:rsid w:val="00C92317"/>
    <w:rsid w:val="00C9235C"/>
    <w:rsid w:val="00C93052"/>
    <w:rsid w:val="00C93C94"/>
    <w:rsid w:val="00C93D1B"/>
    <w:rsid w:val="00C94BCA"/>
    <w:rsid w:val="00C97073"/>
    <w:rsid w:val="00C9750A"/>
    <w:rsid w:val="00C97837"/>
    <w:rsid w:val="00CA389F"/>
    <w:rsid w:val="00CA45EF"/>
    <w:rsid w:val="00CA5ACA"/>
    <w:rsid w:val="00CA7686"/>
    <w:rsid w:val="00CB089F"/>
    <w:rsid w:val="00CB129A"/>
    <w:rsid w:val="00CB1372"/>
    <w:rsid w:val="00CB277B"/>
    <w:rsid w:val="00CB373D"/>
    <w:rsid w:val="00CB406D"/>
    <w:rsid w:val="00CB430C"/>
    <w:rsid w:val="00CB562F"/>
    <w:rsid w:val="00CB67DD"/>
    <w:rsid w:val="00CB737B"/>
    <w:rsid w:val="00CB76E5"/>
    <w:rsid w:val="00CC0C88"/>
    <w:rsid w:val="00CC0D8B"/>
    <w:rsid w:val="00CC1AED"/>
    <w:rsid w:val="00CC4813"/>
    <w:rsid w:val="00CC5414"/>
    <w:rsid w:val="00CC6106"/>
    <w:rsid w:val="00CC66FB"/>
    <w:rsid w:val="00CD0848"/>
    <w:rsid w:val="00CD1636"/>
    <w:rsid w:val="00CD1F05"/>
    <w:rsid w:val="00CD4863"/>
    <w:rsid w:val="00CD4C7E"/>
    <w:rsid w:val="00CD5EE1"/>
    <w:rsid w:val="00CD7D8A"/>
    <w:rsid w:val="00CE265B"/>
    <w:rsid w:val="00CE7B55"/>
    <w:rsid w:val="00CF02DB"/>
    <w:rsid w:val="00CF1884"/>
    <w:rsid w:val="00CF1C8E"/>
    <w:rsid w:val="00CF21DB"/>
    <w:rsid w:val="00CF260D"/>
    <w:rsid w:val="00CF2DCB"/>
    <w:rsid w:val="00CF3850"/>
    <w:rsid w:val="00CF3A31"/>
    <w:rsid w:val="00CF753B"/>
    <w:rsid w:val="00D01FAF"/>
    <w:rsid w:val="00D0308F"/>
    <w:rsid w:val="00D061CB"/>
    <w:rsid w:val="00D07011"/>
    <w:rsid w:val="00D0705D"/>
    <w:rsid w:val="00D070FC"/>
    <w:rsid w:val="00D074DC"/>
    <w:rsid w:val="00D10D7C"/>
    <w:rsid w:val="00D13292"/>
    <w:rsid w:val="00D133E4"/>
    <w:rsid w:val="00D15BE9"/>
    <w:rsid w:val="00D1722B"/>
    <w:rsid w:val="00D1734F"/>
    <w:rsid w:val="00D21EF3"/>
    <w:rsid w:val="00D22077"/>
    <w:rsid w:val="00D22FB0"/>
    <w:rsid w:val="00D238FE"/>
    <w:rsid w:val="00D239FC"/>
    <w:rsid w:val="00D27CBB"/>
    <w:rsid w:val="00D30FD6"/>
    <w:rsid w:val="00D31F61"/>
    <w:rsid w:val="00D33038"/>
    <w:rsid w:val="00D36224"/>
    <w:rsid w:val="00D3678E"/>
    <w:rsid w:val="00D40292"/>
    <w:rsid w:val="00D429C9"/>
    <w:rsid w:val="00D44ACD"/>
    <w:rsid w:val="00D468A7"/>
    <w:rsid w:val="00D508D8"/>
    <w:rsid w:val="00D518F5"/>
    <w:rsid w:val="00D51F1D"/>
    <w:rsid w:val="00D55509"/>
    <w:rsid w:val="00D5618B"/>
    <w:rsid w:val="00D6178D"/>
    <w:rsid w:val="00D61807"/>
    <w:rsid w:val="00D62B1D"/>
    <w:rsid w:val="00D637E1"/>
    <w:rsid w:val="00D64113"/>
    <w:rsid w:val="00D65058"/>
    <w:rsid w:val="00D6544F"/>
    <w:rsid w:val="00D65F3E"/>
    <w:rsid w:val="00D66F26"/>
    <w:rsid w:val="00D67111"/>
    <w:rsid w:val="00D70A21"/>
    <w:rsid w:val="00D7238E"/>
    <w:rsid w:val="00D73B4C"/>
    <w:rsid w:val="00D744B1"/>
    <w:rsid w:val="00D75B02"/>
    <w:rsid w:val="00D8091C"/>
    <w:rsid w:val="00D80ECB"/>
    <w:rsid w:val="00D81A50"/>
    <w:rsid w:val="00D81DF0"/>
    <w:rsid w:val="00D83460"/>
    <w:rsid w:val="00D847F4"/>
    <w:rsid w:val="00D854C8"/>
    <w:rsid w:val="00D87A79"/>
    <w:rsid w:val="00D96640"/>
    <w:rsid w:val="00D96BC9"/>
    <w:rsid w:val="00DA39D4"/>
    <w:rsid w:val="00DA4BE9"/>
    <w:rsid w:val="00DA5247"/>
    <w:rsid w:val="00DA6942"/>
    <w:rsid w:val="00DA6B01"/>
    <w:rsid w:val="00DB26B5"/>
    <w:rsid w:val="00DB478A"/>
    <w:rsid w:val="00DB5FC2"/>
    <w:rsid w:val="00DB6A9B"/>
    <w:rsid w:val="00DB6BB1"/>
    <w:rsid w:val="00DB7360"/>
    <w:rsid w:val="00DB751C"/>
    <w:rsid w:val="00DC1F04"/>
    <w:rsid w:val="00DC3A14"/>
    <w:rsid w:val="00DC3C98"/>
    <w:rsid w:val="00DC49E6"/>
    <w:rsid w:val="00DC6B49"/>
    <w:rsid w:val="00DC7222"/>
    <w:rsid w:val="00DD14A7"/>
    <w:rsid w:val="00DD2DA0"/>
    <w:rsid w:val="00DD31CF"/>
    <w:rsid w:val="00DD483E"/>
    <w:rsid w:val="00DD7910"/>
    <w:rsid w:val="00DE1268"/>
    <w:rsid w:val="00DE1AD8"/>
    <w:rsid w:val="00DE21FC"/>
    <w:rsid w:val="00DE2AEE"/>
    <w:rsid w:val="00DE3238"/>
    <w:rsid w:val="00DE5A44"/>
    <w:rsid w:val="00DE66EF"/>
    <w:rsid w:val="00DF2304"/>
    <w:rsid w:val="00DF5F7C"/>
    <w:rsid w:val="00DF6CC6"/>
    <w:rsid w:val="00E03200"/>
    <w:rsid w:val="00E0406B"/>
    <w:rsid w:val="00E04D0F"/>
    <w:rsid w:val="00E066E7"/>
    <w:rsid w:val="00E067D1"/>
    <w:rsid w:val="00E12DE1"/>
    <w:rsid w:val="00E15A27"/>
    <w:rsid w:val="00E178A0"/>
    <w:rsid w:val="00E20C77"/>
    <w:rsid w:val="00E20DF7"/>
    <w:rsid w:val="00E218AB"/>
    <w:rsid w:val="00E219D0"/>
    <w:rsid w:val="00E21C1D"/>
    <w:rsid w:val="00E22E82"/>
    <w:rsid w:val="00E22EB3"/>
    <w:rsid w:val="00E24CB1"/>
    <w:rsid w:val="00E24DAE"/>
    <w:rsid w:val="00E30793"/>
    <w:rsid w:val="00E33128"/>
    <w:rsid w:val="00E33879"/>
    <w:rsid w:val="00E35D62"/>
    <w:rsid w:val="00E36CBC"/>
    <w:rsid w:val="00E436BE"/>
    <w:rsid w:val="00E45941"/>
    <w:rsid w:val="00E46E1D"/>
    <w:rsid w:val="00E470B8"/>
    <w:rsid w:val="00E476E9"/>
    <w:rsid w:val="00E47B05"/>
    <w:rsid w:val="00E5059E"/>
    <w:rsid w:val="00E54CB2"/>
    <w:rsid w:val="00E561DD"/>
    <w:rsid w:val="00E56DEA"/>
    <w:rsid w:val="00E60675"/>
    <w:rsid w:val="00E609F6"/>
    <w:rsid w:val="00E727D6"/>
    <w:rsid w:val="00E72F7B"/>
    <w:rsid w:val="00E748C2"/>
    <w:rsid w:val="00E74E46"/>
    <w:rsid w:val="00E756F4"/>
    <w:rsid w:val="00E761E2"/>
    <w:rsid w:val="00E8057A"/>
    <w:rsid w:val="00E85AED"/>
    <w:rsid w:val="00E871DF"/>
    <w:rsid w:val="00E91FCB"/>
    <w:rsid w:val="00E925AC"/>
    <w:rsid w:val="00E93F8E"/>
    <w:rsid w:val="00E93FDE"/>
    <w:rsid w:val="00E96183"/>
    <w:rsid w:val="00EA1239"/>
    <w:rsid w:val="00EA3003"/>
    <w:rsid w:val="00EA55B5"/>
    <w:rsid w:val="00EA5AC4"/>
    <w:rsid w:val="00EA5FE0"/>
    <w:rsid w:val="00EB3F51"/>
    <w:rsid w:val="00EB5EB2"/>
    <w:rsid w:val="00EC1594"/>
    <w:rsid w:val="00EC209C"/>
    <w:rsid w:val="00EC2FC3"/>
    <w:rsid w:val="00EC347B"/>
    <w:rsid w:val="00ED0A95"/>
    <w:rsid w:val="00ED4BC8"/>
    <w:rsid w:val="00ED4F60"/>
    <w:rsid w:val="00EE0531"/>
    <w:rsid w:val="00EE2097"/>
    <w:rsid w:val="00EE3CA7"/>
    <w:rsid w:val="00EE4DB9"/>
    <w:rsid w:val="00EE61BE"/>
    <w:rsid w:val="00EE73C4"/>
    <w:rsid w:val="00EF0B87"/>
    <w:rsid w:val="00EF0F3E"/>
    <w:rsid w:val="00EF144A"/>
    <w:rsid w:val="00EF1710"/>
    <w:rsid w:val="00EF550D"/>
    <w:rsid w:val="00EF5C71"/>
    <w:rsid w:val="00F00B52"/>
    <w:rsid w:val="00F01477"/>
    <w:rsid w:val="00F05BBC"/>
    <w:rsid w:val="00F112F5"/>
    <w:rsid w:val="00F12169"/>
    <w:rsid w:val="00F14F9D"/>
    <w:rsid w:val="00F16E9B"/>
    <w:rsid w:val="00F26065"/>
    <w:rsid w:val="00F26D30"/>
    <w:rsid w:val="00F2739B"/>
    <w:rsid w:val="00F3161D"/>
    <w:rsid w:val="00F3437A"/>
    <w:rsid w:val="00F35DAB"/>
    <w:rsid w:val="00F37FB2"/>
    <w:rsid w:val="00F402DD"/>
    <w:rsid w:val="00F41312"/>
    <w:rsid w:val="00F4156B"/>
    <w:rsid w:val="00F41BDF"/>
    <w:rsid w:val="00F4303D"/>
    <w:rsid w:val="00F43ECA"/>
    <w:rsid w:val="00F468B8"/>
    <w:rsid w:val="00F56D3A"/>
    <w:rsid w:val="00F603A6"/>
    <w:rsid w:val="00F6149F"/>
    <w:rsid w:val="00F61D7E"/>
    <w:rsid w:val="00F623A0"/>
    <w:rsid w:val="00F63A15"/>
    <w:rsid w:val="00F650C4"/>
    <w:rsid w:val="00F65211"/>
    <w:rsid w:val="00F654AF"/>
    <w:rsid w:val="00F70822"/>
    <w:rsid w:val="00F7127C"/>
    <w:rsid w:val="00F71EA1"/>
    <w:rsid w:val="00F72375"/>
    <w:rsid w:val="00F744E2"/>
    <w:rsid w:val="00F76E30"/>
    <w:rsid w:val="00F80DAA"/>
    <w:rsid w:val="00F80FF5"/>
    <w:rsid w:val="00F81AC8"/>
    <w:rsid w:val="00F826FA"/>
    <w:rsid w:val="00F85ED3"/>
    <w:rsid w:val="00F86D9B"/>
    <w:rsid w:val="00F87389"/>
    <w:rsid w:val="00F87AB9"/>
    <w:rsid w:val="00F90A9B"/>
    <w:rsid w:val="00F918A4"/>
    <w:rsid w:val="00F91A08"/>
    <w:rsid w:val="00F94F8A"/>
    <w:rsid w:val="00F96DD0"/>
    <w:rsid w:val="00FA4E86"/>
    <w:rsid w:val="00FA6638"/>
    <w:rsid w:val="00FA6A68"/>
    <w:rsid w:val="00FB0033"/>
    <w:rsid w:val="00FB2BF3"/>
    <w:rsid w:val="00FB357C"/>
    <w:rsid w:val="00FB7CFD"/>
    <w:rsid w:val="00FC2FF6"/>
    <w:rsid w:val="00FC45C1"/>
    <w:rsid w:val="00FC7357"/>
    <w:rsid w:val="00FD161C"/>
    <w:rsid w:val="00FD23C3"/>
    <w:rsid w:val="00FD474B"/>
    <w:rsid w:val="00FD5052"/>
    <w:rsid w:val="00FD6195"/>
    <w:rsid w:val="00FE0789"/>
    <w:rsid w:val="00FE28A2"/>
    <w:rsid w:val="00FE2A03"/>
    <w:rsid w:val="00FE4BD8"/>
    <w:rsid w:val="00FE5111"/>
    <w:rsid w:val="00FE5E80"/>
    <w:rsid w:val="00FE6A88"/>
    <w:rsid w:val="00FF03F2"/>
    <w:rsid w:val="00FF053A"/>
    <w:rsid w:val="00FF1C7F"/>
    <w:rsid w:val="00FF2419"/>
    <w:rsid w:val="00FF7AAB"/>
    <w:rsid w:val="167D2CC1"/>
    <w:rsid w:val="245EB6C7"/>
    <w:rsid w:val="26454CE2"/>
    <w:rsid w:val="30D1B7CE"/>
    <w:rsid w:val="312AE685"/>
    <w:rsid w:val="3429836E"/>
    <w:rsid w:val="36E4414E"/>
    <w:rsid w:val="379403EA"/>
    <w:rsid w:val="38C3A156"/>
    <w:rsid w:val="3B2E5930"/>
    <w:rsid w:val="3C71965F"/>
    <w:rsid w:val="3EC9507F"/>
    <w:rsid w:val="40DCED88"/>
    <w:rsid w:val="412FF820"/>
    <w:rsid w:val="4328B8DD"/>
    <w:rsid w:val="45FF5048"/>
    <w:rsid w:val="4C278C7B"/>
    <w:rsid w:val="4F50F42A"/>
    <w:rsid w:val="5A0B43CA"/>
    <w:rsid w:val="5A877470"/>
    <w:rsid w:val="6180B724"/>
    <w:rsid w:val="63593F54"/>
    <w:rsid w:val="6AC97C2D"/>
    <w:rsid w:val="6B8E8683"/>
    <w:rsid w:val="76BC29C8"/>
    <w:rsid w:val="7A25013E"/>
    <w:rsid w:val="7EF3DCC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FB5C9"/>
  <w15:docId w15:val="{D43BD83E-2F1C-4C87-8155-0D7DEAF5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2C"/>
    <w:pPr>
      <w:spacing w:line="312" w:lineRule="auto"/>
      <w:ind w:firstLine="709"/>
      <w:jc w:val="both"/>
    </w:pPr>
  </w:style>
  <w:style w:type="paragraph" w:styleId="Ttulo1">
    <w:name w:val="heading 1"/>
    <w:basedOn w:val="Normal"/>
    <w:next w:val="Normal"/>
    <w:link w:val="Ttulo1Char"/>
    <w:uiPriority w:val="9"/>
    <w:qFormat/>
    <w:rsid w:val="00066096"/>
    <w:pPr>
      <w:keepNext/>
      <w:keepLines/>
      <w:numPr>
        <w:numId w:val="2"/>
      </w:numPr>
      <w:spacing w:before="240" w:after="240"/>
      <w:ind w:left="0" w:firstLine="0"/>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har"/>
    <w:uiPriority w:val="9"/>
    <w:unhideWhenUsed/>
    <w:qFormat/>
    <w:rsid w:val="00E33128"/>
    <w:pPr>
      <w:keepNext/>
      <w:keepLines/>
      <w:spacing w:before="40" w:after="240"/>
      <w:outlineLvl w:val="1"/>
    </w:pPr>
    <w:rPr>
      <w:rFonts w:asciiTheme="majorHAnsi" w:eastAsiaTheme="majorEastAsia" w:hAnsiTheme="majorHAnsi" w:cstheme="majorBid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3016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016F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3016FC"/>
    <w:pPr>
      <w:numPr>
        <w:ilvl w:val="1"/>
      </w:numPr>
      <w:ind w:firstLine="709"/>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3016FC"/>
    <w:rPr>
      <w:rFonts w:eastAsiaTheme="minorEastAsia"/>
      <w:color w:val="5A5A5A" w:themeColor="text1" w:themeTint="A5"/>
      <w:spacing w:val="15"/>
    </w:rPr>
  </w:style>
  <w:style w:type="character" w:customStyle="1" w:styleId="Ttulo1Char">
    <w:name w:val="Título 1 Char"/>
    <w:basedOn w:val="Fontepargpadro"/>
    <w:link w:val="Ttulo1"/>
    <w:uiPriority w:val="9"/>
    <w:rsid w:val="00066096"/>
    <w:rPr>
      <w:rFonts w:asciiTheme="majorHAnsi" w:eastAsiaTheme="majorEastAsia" w:hAnsiTheme="majorHAnsi" w:cstheme="majorBidi"/>
      <w:b/>
      <w:bCs/>
      <w:sz w:val="28"/>
      <w:szCs w:val="28"/>
    </w:rPr>
  </w:style>
  <w:style w:type="paragraph" w:styleId="Textodenotaderodap">
    <w:name w:val="footnote text"/>
    <w:basedOn w:val="Normal"/>
    <w:link w:val="TextodenotaderodapChar"/>
    <w:uiPriority w:val="99"/>
    <w:unhideWhenUsed/>
    <w:rsid w:val="003016FC"/>
    <w:pPr>
      <w:spacing w:after="0" w:line="240" w:lineRule="auto"/>
    </w:pPr>
    <w:rPr>
      <w:kern w:val="0"/>
      <w:sz w:val="20"/>
      <w:szCs w:val="20"/>
      <w14:ligatures w14:val="none"/>
    </w:rPr>
  </w:style>
  <w:style w:type="character" w:customStyle="1" w:styleId="TextodenotaderodapChar">
    <w:name w:val="Texto de nota de rodapé Char"/>
    <w:basedOn w:val="Fontepargpadro"/>
    <w:link w:val="Textodenotaderodap"/>
    <w:uiPriority w:val="99"/>
    <w:rsid w:val="003016FC"/>
    <w:rPr>
      <w:kern w:val="0"/>
      <w:sz w:val="20"/>
      <w:szCs w:val="20"/>
      <w14:ligatures w14:val="none"/>
    </w:rPr>
  </w:style>
  <w:style w:type="character" w:styleId="Refdenotaderodap">
    <w:name w:val="footnote reference"/>
    <w:basedOn w:val="Fontepargpadro"/>
    <w:uiPriority w:val="99"/>
    <w:semiHidden/>
    <w:unhideWhenUsed/>
    <w:rsid w:val="003016FC"/>
    <w:rPr>
      <w:vertAlign w:val="superscript"/>
    </w:rPr>
  </w:style>
  <w:style w:type="character" w:styleId="Refdecomentrio">
    <w:name w:val="annotation reference"/>
    <w:basedOn w:val="Fontepargpadro"/>
    <w:uiPriority w:val="99"/>
    <w:semiHidden/>
    <w:unhideWhenUsed/>
    <w:rsid w:val="003016FC"/>
    <w:rPr>
      <w:sz w:val="16"/>
      <w:szCs w:val="16"/>
    </w:rPr>
  </w:style>
  <w:style w:type="paragraph" w:styleId="Textodecomentrio">
    <w:name w:val="annotation text"/>
    <w:basedOn w:val="Normal"/>
    <w:link w:val="TextodecomentrioChar"/>
    <w:uiPriority w:val="99"/>
    <w:unhideWhenUsed/>
    <w:rsid w:val="003016FC"/>
    <w:pPr>
      <w:spacing w:line="240" w:lineRule="auto"/>
    </w:pPr>
    <w:rPr>
      <w:kern w:val="0"/>
      <w:sz w:val="20"/>
      <w:szCs w:val="20"/>
      <w14:ligatures w14:val="none"/>
    </w:rPr>
  </w:style>
  <w:style w:type="character" w:customStyle="1" w:styleId="TextodecomentrioChar">
    <w:name w:val="Texto de comentário Char"/>
    <w:basedOn w:val="Fontepargpadro"/>
    <w:link w:val="Textodecomentrio"/>
    <w:uiPriority w:val="99"/>
    <w:rsid w:val="003016FC"/>
    <w:rPr>
      <w:kern w:val="0"/>
      <w:sz w:val="20"/>
      <w:szCs w:val="20"/>
      <w14:ligatures w14:val="none"/>
    </w:rPr>
  </w:style>
  <w:style w:type="character" w:customStyle="1" w:styleId="Ttulo2Char">
    <w:name w:val="Título 2 Char"/>
    <w:basedOn w:val="Fontepargpadro"/>
    <w:link w:val="Ttulo2"/>
    <w:uiPriority w:val="9"/>
    <w:rsid w:val="00E33128"/>
    <w:rPr>
      <w:rFonts w:asciiTheme="majorHAnsi" w:eastAsiaTheme="majorEastAsia" w:hAnsiTheme="majorHAnsi" w:cstheme="majorBidi"/>
      <w:b/>
      <w:bCs/>
      <w:sz w:val="26"/>
      <w:szCs w:val="26"/>
    </w:rPr>
  </w:style>
  <w:style w:type="paragraph" w:styleId="PargrafodaLista">
    <w:name w:val="List Paragraph"/>
    <w:basedOn w:val="Normal"/>
    <w:uiPriority w:val="34"/>
    <w:qFormat/>
    <w:rsid w:val="00655E2C"/>
    <w:pPr>
      <w:ind w:left="720"/>
      <w:contextualSpacing/>
    </w:pPr>
  </w:style>
  <w:style w:type="paragraph" w:styleId="Assuntodocomentrio">
    <w:name w:val="annotation subject"/>
    <w:basedOn w:val="Textodecomentrio"/>
    <w:next w:val="Textodecomentrio"/>
    <w:link w:val="AssuntodocomentrioChar"/>
    <w:uiPriority w:val="99"/>
    <w:semiHidden/>
    <w:unhideWhenUsed/>
    <w:rsid w:val="00865BF8"/>
    <w:rPr>
      <w:b/>
      <w:bCs/>
      <w:kern w:val="2"/>
      <w14:ligatures w14:val="standardContextual"/>
    </w:rPr>
  </w:style>
  <w:style w:type="character" w:customStyle="1" w:styleId="AssuntodocomentrioChar">
    <w:name w:val="Assunto do comentário Char"/>
    <w:basedOn w:val="TextodecomentrioChar"/>
    <w:link w:val="Assuntodocomentrio"/>
    <w:uiPriority w:val="99"/>
    <w:semiHidden/>
    <w:rsid w:val="00865BF8"/>
    <w:rPr>
      <w:b/>
      <w:bCs/>
      <w:kern w:val="0"/>
      <w:sz w:val="20"/>
      <w:szCs w:val="20"/>
      <w14:ligatures w14:val="none"/>
    </w:rPr>
  </w:style>
  <w:style w:type="paragraph" w:styleId="Reviso">
    <w:name w:val="Revision"/>
    <w:hidden/>
    <w:uiPriority w:val="99"/>
    <w:semiHidden/>
    <w:rsid w:val="00865BF8"/>
    <w:pPr>
      <w:spacing w:after="0" w:line="240" w:lineRule="auto"/>
    </w:pPr>
  </w:style>
  <w:style w:type="paragraph" w:styleId="Textodebalo">
    <w:name w:val="Balloon Text"/>
    <w:basedOn w:val="Normal"/>
    <w:link w:val="TextodebaloChar"/>
    <w:uiPriority w:val="99"/>
    <w:semiHidden/>
    <w:unhideWhenUsed/>
    <w:rsid w:val="00865BF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65BF8"/>
    <w:rPr>
      <w:rFonts w:ascii="Segoe UI" w:hAnsi="Segoe UI" w:cs="Segoe UI"/>
      <w:sz w:val="18"/>
      <w:szCs w:val="18"/>
    </w:rPr>
  </w:style>
  <w:style w:type="paragraph" w:styleId="Cabealho">
    <w:name w:val="header"/>
    <w:basedOn w:val="Normal"/>
    <w:link w:val="CabealhoChar"/>
    <w:uiPriority w:val="99"/>
    <w:unhideWhenUsed/>
    <w:rsid w:val="006966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669B"/>
  </w:style>
  <w:style w:type="paragraph" w:styleId="Rodap">
    <w:name w:val="footer"/>
    <w:basedOn w:val="Normal"/>
    <w:link w:val="RodapChar"/>
    <w:uiPriority w:val="99"/>
    <w:unhideWhenUsed/>
    <w:rsid w:val="0069669B"/>
    <w:pPr>
      <w:tabs>
        <w:tab w:val="center" w:pos="4252"/>
        <w:tab w:val="right" w:pos="8504"/>
      </w:tabs>
      <w:spacing w:after="0" w:line="240" w:lineRule="auto"/>
    </w:pPr>
  </w:style>
  <w:style w:type="character" w:customStyle="1" w:styleId="RodapChar">
    <w:name w:val="Rodapé Char"/>
    <w:basedOn w:val="Fontepargpadro"/>
    <w:link w:val="Rodap"/>
    <w:uiPriority w:val="99"/>
    <w:rsid w:val="0069669B"/>
  </w:style>
  <w:style w:type="character" w:customStyle="1" w:styleId="cf01">
    <w:name w:val="cf01"/>
    <w:basedOn w:val="Fontepargpadro"/>
    <w:rsid w:val="005349CB"/>
    <w:rPr>
      <w:rFonts w:ascii="Segoe UI" w:hAnsi="Segoe UI" w:cs="Segoe UI" w:hint="default"/>
      <w:i/>
      <w:iCs/>
      <w:sz w:val="18"/>
      <w:szCs w:val="18"/>
    </w:rPr>
  </w:style>
  <w:style w:type="character" w:customStyle="1" w:styleId="NormalalteradoraChar">
    <w:name w:val="Normal alteradora Char"/>
    <w:basedOn w:val="Fontepargpadro"/>
    <w:link w:val="Normalalteradora"/>
    <w:locked/>
    <w:rsid w:val="00B42AF2"/>
    <w:rPr>
      <w:rFonts w:ascii="Times New Roman" w:eastAsia="Times New Roman" w:hAnsi="Times New Roman" w:cs="Times New Roman"/>
      <w:sz w:val="24"/>
      <w:szCs w:val="24"/>
      <w:lang w:eastAsia="pt-BR"/>
    </w:rPr>
  </w:style>
  <w:style w:type="paragraph" w:customStyle="1" w:styleId="Normalalteradora">
    <w:name w:val="Normal alteradora"/>
    <w:basedOn w:val="Normal"/>
    <w:link w:val="NormalalteradoraChar"/>
    <w:qFormat/>
    <w:rsid w:val="00B42AF2"/>
    <w:pPr>
      <w:spacing w:before="120" w:after="120"/>
      <w:ind w:firstLine="567"/>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11690">
      <w:bodyDiv w:val="1"/>
      <w:marLeft w:val="0"/>
      <w:marRight w:val="0"/>
      <w:marTop w:val="0"/>
      <w:marBottom w:val="0"/>
      <w:divBdr>
        <w:top w:val="none" w:sz="0" w:space="0" w:color="auto"/>
        <w:left w:val="none" w:sz="0" w:space="0" w:color="auto"/>
        <w:bottom w:val="none" w:sz="0" w:space="0" w:color="auto"/>
        <w:right w:val="none" w:sz="0" w:space="0" w:color="auto"/>
      </w:divBdr>
    </w:div>
    <w:div w:id="425346608">
      <w:bodyDiv w:val="1"/>
      <w:marLeft w:val="0"/>
      <w:marRight w:val="0"/>
      <w:marTop w:val="0"/>
      <w:marBottom w:val="0"/>
      <w:divBdr>
        <w:top w:val="none" w:sz="0" w:space="0" w:color="auto"/>
        <w:left w:val="none" w:sz="0" w:space="0" w:color="auto"/>
        <w:bottom w:val="none" w:sz="0" w:space="0" w:color="auto"/>
        <w:right w:val="none" w:sz="0" w:space="0" w:color="auto"/>
      </w:divBdr>
    </w:div>
    <w:div w:id="939682392">
      <w:bodyDiv w:val="1"/>
      <w:marLeft w:val="0"/>
      <w:marRight w:val="0"/>
      <w:marTop w:val="0"/>
      <w:marBottom w:val="0"/>
      <w:divBdr>
        <w:top w:val="none" w:sz="0" w:space="0" w:color="auto"/>
        <w:left w:val="none" w:sz="0" w:space="0" w:color="auto"/>
        <w:bottom w:val="none" w:sz="0" w:space="0" w:color="auto"/>
        <w:right w:val="none" w:sz="0" w:space="0" w:color="auto"/>
      </w:divBdr>
    </w:div>
    <w:div w:id="1024675461">
      <w:bodyDiv w:val="1"/>
      <w:marLeft w:val="0"/>
      <w:marRight w:val="0"/>
      <w:marTop w:val="0"/>
      <w:marBottom w:val="0"/>
      <w:divBdr>
        <w:top w:val="none" w:sz="0" w:space="0" w:color="auto"/>
        <w:left w:val="none" w:sz="0" w:space="0" w:color="auto"/>
        <w:bottom w:val="none" w:sz="0" w:space="0" w:color="auto"/>
        <w:right w:val="none" w:sz="0" w:space="0" w:color="auto"/>
      </w:divBdr>
    </w:div>
    <w:div w:id="1282305278">
      <w:bodyDiv w:val="1"/>
      <w:marLeft w:val="0"/>
      <w:marRight w:val="0"/>
      <w:marTop w:val="0"/>
      <w:marBottom w:val="0"/>
      <w:divBdr>
        <w:top w:val="none" w:sz="0" w:space="0" w:color="auto"/>
        <w:left w:val="none" w:sz="0" w:space="0" w:color="auto"/>
        <w:bottom w:val="none" w:sz="0" w:space="0" w:color="auto"/>
        <w:right w:val="none" w:sz="0" w:space="0" w:color="auto"/>
      </w:divBdr>
    </w:div>
    <w:div w:id="1516461055">
      <w:bodyDiv w:val="1"/>
      <w:marLeft w:val="0"/>
      <w:marRight w:val="0"/>
      <w:marTop w:val="0"/>
      <w:marBottom w:val="0"/>
      <w:divBdr>
        <w:top w:val="none" w:sz="0" w:space="0" w:color="auto"/>
        <w:left w:val="none" w:sz="0" w:space="0" w:color="auto"/>
        <w:bottom w:val="none" w:sz="0" w:space="0" w:color="auto"/>
        <w:right w:val="none" w:sz="0" w:space="0" w:color="auto"/>
      </w:divBdr>
    </w:div>
    <w:div w:id="1540891887">
      <w:bodyDiv w:val="1"/>
      <w:marLeft w:val="0"/>
      <w:marRight w:val="0"/>
      <w:marTop w:val="0"/>
      <w:marBottom w:val="0"/>
      <w:divBdr>
        <w:top w:val="none" w:sz="0" w:space="0" w:color="auto"/>
        <w:left w:val="none" w:sz="0" w:space="0" w:color="auto"/>
        <w:bottom w:val="none" w:sz="0" w:space="0" w:color="auto"/>
        <w:right w:val="none" w:sz="0" w:space="0" w:color="auto"/>
      </w:divBdr>
    </w:div>
    <w:div w:id="2042583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lanalto.gov.br/ccivil_03/LEIS/L9615consol.htm" TargetMode="External"/><Relationship Id="rId2" Type="http://schemas.openxmlformats.org/officeDocument/2006/relationships/hyperlink" Target="http://www.planalto.gov.br/ccivil_03/LEIS/L9615consol.htm" TargetMode="External"/><Relationship Id="rId1" Type="http://schemas.openxmlformats.org/officeDocument/2006/relationships/hyperlink" Target="http://www.planalto.gov.br/ccivil_03/LEIS/L6404consol.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file:///C:\Users\julia.carmagnani\AppData\Local\Microsoft\Windows\Exclusivo%20ASC\COMUNICA&#199;&#195;O%20INTERNA\Arquivos\Modelos%20de%20Arquivos%20CVM\documentos%20oficiais\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file:///C:\Users\julia.carmagnani\AppData\Local\Microsoft\Windows\Exclusivo%20ASC\COMUNICA&#199;&#195;O%20INTERNA\Arquivos\Modelos%20de%20Arquivos%20CVM\documentos%20oficiais\www.cvm.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7" ma:contentTypeDescription="Create a new document." ma:contentTypeScope="" ma:versionID="13dd09f2efa244360efaffc7b8f69032">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ba99435b1d68dd29116d5792ee4043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e61717-d90c-407f-8ff1-20c07df31b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e42c98-5a55-49ff-bbfe-4906bee2a489}" ma:internalName="TaxCatchAll" ma:showField="CatchAllData" ma:web="53adeefc-49af-490c-b6df-0a140ad55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b24ba-756a-4ce4-ac9a-5f0544b55546">
      <Terms xmlns="http://schemas.microsoft.com/office/infopath/2007/PartnerControls"/>
    </lcf76f155ced4ddcb4097134ff3c332f>
    <TaxCatchAll xmlns="53adeefc-49af-490c-b6df-0a140ad55ab3" xsi:nil="true"/>
    <Quantidade xmlns="15cb24ba-756a-4ce4-ac9a-5f0544b5554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6EAC2-62C7-42D4-816B-487E456AD9B3}">
  <ds:schemaRefs>
    <ds:schemaRef ds:uri="http://schemas.microsoft.com/sharepoint/v3/contenttype/forms"/>
  </ds:schemaRefs>
</ds:datastoreItem>
</file>

<file path=customXml/itemProps2.xml><?xml version="1.0" encoding="utf-8"?>
<ds:datastoreItem xmlns:ds="http://schemas.openxmlformats.org/officeDocument/2006/customXml" ds:itemID="{6116336F-DF66-40ED-B9B2-B26C43785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F8281-2AC7-46E9-A182-6B03EDD1961B}">
  <ds:schemaRefs>
    <ds:schemaRef ds:uri="http://schemas.microsoft.com/office/2006/metadata/properties"/>
    <ds:schemaRef ds:uri="http://schemas.microsoft.com/office/infopath/2007/PartnerControls"/>
    <ds:schemaRef ds:uri="http://purl.org/dc/terms/"/>
    <ds:schemaRef ds:uri="53adeefc-49af-490c-b6df-0a140ad55ab3"/>
    <ds:schemaRef ds:uri="http://schemas.microsoft.com/office/2006/documentManagement/types"/>
    <ds:schemaRef ds:uri="http://schemas.openxmlformats.org/package/2006/metadata/core-properties"/>
    <ds:schemaRef ds:uri="http://purl.org/dc/elements/1.1/"/>
    <ds:schemaRef ds:uri="15cb24ba-756a-4ce4-ac9a-5f0544b55546"/>
    <ds:schemaRef ds:uri="http://www.w3.org/XML/1998/namespace"/>
    <ds:schemaRef ds:uri="http://purl.org/dc/dcmitype/"/>
  </ds:schemaRefs>
</ds:datastoreItem>
</file>

<file path=customXml/itemProps4.xml><?xml version="1.0" encoding="utf-8"?>
<ds:datastoreItem xmlns:ds="http://schemas.openxmlformats.org/officeDocument/2006/customXml" ds:itemID="{6C466E1D-7FB2-45F0-9F34-903707B7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30</Pages>
  <Words>8310</Words>
  <Characters>44876</Characters>
  <Application>Microsoft Office Word</Application>
  <DocSecurity>0</DocSecurity>
  <Lines>373</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Souza</dc:creator>
  <cp:keywords/>
  <dc:description/>
  <cp:lastModifiedBy>Mônica Pinheiro Regis De Brito</cp:lastModifiedBy>
  <cp:revision>7</cp:revision>
  <cp:lastPrinted>2023-08-18T20:45:00Z</cp:lastPrinted>
  <dcterms:created xsi:type="dcterms:W3CDTF">2023-08-18T20:38:00Z</dcterms:created>
  <dcterms:modified xsi:type="dcterms:W3CDTF">2023-08-18T23:26:00Z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y fmtid="{D5CDD505-2E9C-101B-9397-08002B2CF9AE}" pid="3" name="MediaServiceImageTags">
    <vt:lpwstr/>
  </property>
</Properties>
</file>