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43E5" w14:textId="6BFA4801" w:rsidR="005E3E6C" w:rsidRPr="00DC4853" w:rsidRDefault="00DE5F79" w:rsidP="00DE5F79">
      <w:pPr>
        <w:jc w:val="center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PARECER DE ORIENTAÇÃO CVM Nº</w:t>
      </w:r>
      <w:r w:rsidR="002024C3" w:rsidRPr="00DC4853">
        <w:rPr>
          <w:rFonts w:cstheme="minorHAnsi"/>
          <w:sz w:val="24"/>
          <w:szCs w:val="24"/>
        </w:rPr>
        <w:t xml:space="preserve"> </w:t>
      </w:r>
      <w:r w:rsidR="00E4029C" w:rsidRPr="00DC4853">
        <w:rPr>
          <w:rFonts w:cstheme="minorHAnsi"/>
          <w:sz w:val="24"/>
          <w:szCs w:val="24"/>
        </w:rPr>
        <w:t>39</w:t>
      </w:r>
      <w:r w:rsidR="00E00D32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DE </w:t>
      </w:r>
      <w:r w:rsidR="00E4029C" w:rsidRPr="00DC4853">
        <w:rPr>
          <w:rFonts w:cstheme="minorHAnsi"/>
          <w:sz w:val="24"/>
          <w:szCs w:val="24"/>
        </w:rPr>
        <w:t>20 DE DEZEMBRO</w:t>
      </w:r>
      <w:r w:rsidRPr="00DC4853">
        <w:rPr>
          <w:rFonts w:cstheme="minorHAnsi"/>
          <w:sz w:val="24"/>
          <w:szCs w:val="24"/>
        </w:rPr>
        <w:t xml:space="preserve"> DE </w:t>
      </w:r>
      <w:r w:rsidR="00E4029C" w:rsidRPr="00DC4853">
        <w:rPr>
          <w:rFonts w:cstheme="minorHAnsi"/>
          <w:sz w:val="24"/>
          <w:szCs w:val="24"/>
        </w:rPr>
        <w:t>2021</w:t>
      </w:r>
    </w:p>
    <w:p w14:paraId="274CFD2E" w14:textId="4F99A214" w:rsidR="00DE5F79" w:rsidRPr="00DC4853" w:rsidRDefault="00DE5F79" w:rsidP="00DE5F79">
      <w:pPr>
        <w:jc w:val="center"/>
        <w:rPr>
          <w:rFonts w:cstheme="minorHAnsi"/>
          <w:sz w:val="24"/>
          <w:szCs w:val="24"/>
        </w:rPr>
      </w:pPr>
    </w:p>
    <w:p w14:paraId="63444CBD" w14:textId="0B33E528" w:rsidR="00DE5F79" w:rsidRPr="00DC4853" w:rsidRDefault="00DE5F79" w:rsidP="002562CE">
      <w:pPr>
        <w:ind w:left="4248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Publicação </w:t>
      </w:r>
      <w:r w:rsidR="002562CE" w:rsidRPr="00DC4853">
        <w:rPr>
          <w:rFonts w:cstheme="minorHAnsi"/>
          <w:sz w:val="24"/>
          <w:szCs w:val="24"/>
        </w:rPr>
        <w:t>das demonstrações financeiras</w:t>
      </w:r>
      <w:r w:rsidR="003056CD" w:rsidRPr="00DC4853">
        <w:rPr>
          <w:rFonts w:cstheme="minorHAnsi"/>
          <w:sz w:val="24"/>
          <w:szCs w:val="24"/>
        </w:rPr>
        <w:t xml:space="preserve"> de forma resumida</w:t>
      </w:r>
      <w:r w:rsidR="002562CE" w:rsidRPr="00DC4853">
        <w:rPr>
          <w:rFonts w:cstheme="minorHAnsi"/>
          <w:sz w:val="24"/>
          <w:szCs w:val="24"/>
        </w:rPr>
        <w:t>.</w:t>
      </w:r>
    </w:p>
    <w:p w14:paraId="47E328D3" w14:textId="77777777" w:rsidR="00E14EA5" w:rsidRPr="00DC4853" w:rsidRDefault="00E14EA5" w:rsidP="002562CE">
      <w:pPr>
        <w:ind w:left="4248"/>
        <w:jc w:val="both"/>
        <w:rPr>
          <w:rFonts w:cstheme="minorHAnsi"/>
          <w:sz w:val="24"/>
          <w:szCs w:val="24"/>
        </w:rPr>
      </w:pPr>
    </w:p>
    <w:p w14:paraId="1E38142F" w14:textId="77777777" w:rsidR="00097C20" w:rsidRPr="00DC4853" w:rsidRDefault="00E14EA5" w:rsidP="0022146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Objeto deste Parecer de Orientação</w:t>
      </w:r>
    </w:p>
    <w:p w14:paraId="4B4AC3DC" w14:textId="64505818" w:rsidR="00CE4A48" w:rsidRPr="00DC4853" w:rsidRDefault="00CE4A48" w:rsidP="00CE4A48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Este parecer de orientação procura dar concretude aos requisitos de publicação a serem observados nas demonstrações financeiras resumidas, de acordo com as alterações no artigo 289</w:t>
      </w:r>
      <w:r w:rsidR="00B111BC" w:rsidRPr="00DC4853">
        <w:rPr>
          <w:rFonts w:cstheme="minorHAnsi"/>
          <w:sz w:val="24"/>
          <w:szCs w:val="24"/>
        </w:rPr>
        <w:t>, I e II</w:t>
      </w:r>
      <w:r w:rsidR="004E2FA9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da Lei </w:t>
      </w:r>
      <w:r w:rsidR="004E2FA9" w:rsidRPr="00DC4853">
        <w:rPr>
          <w:rFonts w:cstheme="minorHAnsi"/>
          <w:sz w:val="24"/>
          <w:szCs w:val="24"/>
        </w:rPr>
        <w:t xml:space="preserve">n° </w:t>
      </w:r>
      <w:r w:rsidRPr="00DC4853">
        <w:rPr>
          <w:rFonts w:cstheme="minorHAnsi"/>
          <w:sz w:val="24"/>
          <w:szCs w:val="24"/>
        </w:rPr>
        <w:t>6.404</w:t>
      </w:r>
      <w:r w:rsidR="004E2FA9" w:rsidRPr="00DC4853">
        <w:rPr>
          <w:rFonts w:cstheme="minorHAnsi"/>
          <w:sz w:val="24"/>
          <w:szCs w:val="24"/>
        </w:rPr>
        <w:t xml:space="preserve">, </w:t>
      </w:r>
      <w:r w:rsidR="00D672C0" w:rsidRPr="00DC4853">
        <w:rPr>
          <w:rFonts w:cstheme="minorHAnsi"/>
          <w:sz w:val="24"/>
          <w:szCs w:val="24"/>
        </w:rPr>
        <w:t>de 15 de dezembro de 1976</w:t>
      </w:r>
      <w:r w:rsidRPr="00DC4853">
        <w:rPr>
          <w:rFonts w:cstheme="minorHAnsi"/>
          <w:sz w:val="24"/>
          <w:szCs w:val="24"/>
        </w:rPr>
        <w:t xml:space="preserve">, introduzidas pela Lei </w:t>
      </w:r>
      <w:r w:rsidR="004E2FA9" w:rsidRPr="00DC4853">
        <w:rPr>
          <w:rFonts w:cstheme="minorHAnsi"/>
          <w:sz w:val="24"/>
          <w:szCs w:val="24"/>
        </w:rPr>
        <w:t xml:space="preserve">n° </w:t>
      </w:r>
      <w:r w:rsidRPr="00DC4853">
        <w:rPr>
          <w:rFonts w:cstheme="minorHAnsi"/>
          <w:sz w:val="24"/>
          <w:szCs w:val="24"/>
        </w:rPr>
        <w:t xml:space="preserve">13.818, </w:t>
      </w:r>
      <w:r w:rsidR="00D672C0" w:rsidRPr="00DC4853">
        <w:rPr>
          <w:rFonts w:cstheme="minorHAnsi"/>
          <w:sz w:val="24"/>
          <w:szCs w:val="24"/>
        </w:rPr>
        <w:t>de 24 de abril de 2019</w:t>
      </w:r>
      <w:r w:rsidRPr="00DC4853">
        <w:rPr>
          <w:rFonts w:cstheme="minorHAnsi"/>
          <w:sz w:val="24"/>
          <w:szCs w:val="24"/>
        </w:rPr>
        <w:t xml:space="preserve">, com vigência a partir de 1º de janeiro de 2022. </w:t>
      </w:r>
    </w:p>
    <w:p w14:paraId="277A08C8" w14:textId="7950836E" w:rsidR="00743945" w:rsidRPr="00DC4853" w:rsidRDefault="00CE4A48" w:rsidP="00647E47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E</w:t>
      </w:r>
      <w:r w:rsidR="003056CD" w:rsidRPr="00DC4853">
        <w:rPr>
          <w:rFonts w:cstheme="minorHAnsi"/>
          <w:sz w:val="24"/>
          <w:szCs w:val="24"/>
        </w:rPr>
        <w:t xml:space="preserve">m face </w:t>
      </w:r>
      <w:r w:rsidRPr="00DC4853">
        <w:rPr>
          <w:rFonts w:cstheme="minorHAnsi"/>
          <w:sz w:val="24"/>
          <w:szCs w:val="24"/>
        </w:rPr>
        <w:t>da</w:t>
      </w:r>
      <w:r w:rsidR="003056CD" w:rsidRPr="00DC4853">
        <w:rPr>
          <w:rFonts w:cstheme="minorHAnsi"/>
          <w:sz w:val="24"/>
          <w:szCs w:val="24"/>
        </w:rPr>
        <w:t xml:space="preserve"> evolução tecnológica e </w:t>
      </w:r>
      <w:r w:rsidR="00743945" w:rsidRPr="00DC4853">
        <w:rPr>
          <w:rFonts w:cstheme="minorHAnsi"/>
          <w:sz w:val="24"/>
          <w:szCs w:val="24"/>
        </w:rPr>
        <w:t>d</w:t>
      </w:r>
      <w:r w:rsidR="003056CD" w:rsidRPr="00DC4853">
        <w:rPr>
          <w:rFonts w:cstheme="minorHAnsi"/>
          <w:sz w:val="24"/>
          <w:szCs w:val="24"/>
        </w:rPr>
        <w:t xml:space="preserve">a migração dos conteúdos para a forma digital, </w:t>
      </w:r>
      <w:r w:rsidR="00743945" w:rsidRPr="00DC4853">
        <w:rPr>
          <w:rFonts w:cstheme="minorHAnsi"/>
          <w:sz w:val="24"/>
          <w:szCs w:val="24"/>
        </w:rPr>
        <w:t xml:space="preserve">o </w:t>
      </w:r>
      <w:r w:rsidR="003056CD" w:rsidRPr="00DC4853">
        <w:rPr>
          <w:rFonts w:cstheme="minorHAnsi"/>
          <w:sz w:val="24"/>
          <w:szCs w:val="24"/>
        </w:rPr>
        <w:t xml:space="preserve">custo da </w:t>
      </w:r>
      <w:r w:rsidR="00F24D7C" w:rsidRPr="00DC4853">
        <w:rPr>
          <w:rFonts w:cstheme="minorHAnsi"/>
          <w:sz w:val="24"/>
          <w:szCs w:val="24"/>
        </w:rPr>
        <w:t xml:space="preserve">publicação </w:t>
      </w:r>
      <w:r w:rsidR="00386EE5" w:rsidRPr="00DC4853">
        <w:rPr>
          <w:rFonts w:cstheme="minorHAnsi"/>
          <w:sz w:val="24"/>
          <w:szCs w:val="24"/>
        </w:rPr>
        <w:t>de</w:t>
      </w:r>
      <w:r w:rsidR="00221466" w:rsidRPr="00DC4853">
        <w:rPr>
          <w:rFonts w:cstheme="minorHAnsi"/>
          <w:sz w:val="24"/>
          <w:szCs w:val="24"/>
        </w:rPr>
        <w:t xml:space="preserve"> </w:t>
      </w:r>
      <w:r w:rsidR="003056CD" w:rsidRPr="00DC4853">
        <w:rPr>
          <w:rFonts w:cstheme="minorHAnsi"/>
          <w:sz w:val="24"/>
          <w:szCs w:val="24"/>
        </w:rPr>
        <w:t>demonstrações financeiras</w:t>
      </w:r>
      <w:r w:rsidR="004F5163" w:rsidRPr="00DC4853">
        <w:rPr>
          <w:rFonts w:cstheme="minorHAnsi"/>
          <w:sz w:val="24"/>
          <w:szCs w:val="24"/>
        </w:rPr>
        <w:t xml:space="preserve"> </w:t>
      </w:r>
      <w:r w:rsidR="003056CD" w:rsidRPr="00DC4853">
        <w:rPr>
          <w:rFonts w:cstheme="minorHAnsi"/>
          <w:sz w:val="24"/>
          <w:szCs w:val="24"/>
        </w:rPr>
        <w:t xml:space="preserve">completas </w:t>
      </w:r>
      <w:r w:rsidR="004F5163" w:rsidRPr="00DC4853">
        <w:rPr>
          <w:rFonts w:cstheme="minorHAnsi"/>
          <w:sz w:val="24"/>
          <w:szCs w:val="24"/>
        </w:rPr>
        <w:t>em jornais impressos</w:t>
      </w:r>
      <w:r w:rsidR="00743945" w:rsidRPr="00DC4853">
        <w:rPr>
          <w:rFonts w:cstheme="minorHAnsi"/>
          <w:sz w:val="24"/>
          <w:szCs w:val="24"/>
        </w:rPr>
        <w:t xml:space="preserve"> </w:t>
      </w:r>
      <w:r w:rsidR="6B6F8D13" w:rsidRPr="00DC4853">
        <w:rPr>
          <w:rFonts w:cstheme="minorHAnsi"/>
          <w:sz w:val="24"/>
          <w:szCs w:val="24"/>
        </w:rPr>
        <w:t xml:space="preserve">se tornou objeto de </w:t>
      </w:r>
      <w:r w:rsidR="09EEC970" w:rsidRPr="00DC4853">
        <w:rPr>
          <w:rFonts w:cstheme="minorHAnsi"/>
          <w:sz w:val="24"/>
          <w:szCs w:val="24"/>
        </w:rPr>
        <w:t>críticas</w:t>
      </w:r>
      <w:r w:rsidR="00647E47" w:rsidRPr="00DC4853">
        <w:rPr>
          <w:rFonts w:cstheme="minorHAnsi"/>
          <w:sz w:val="24"/>
          <w:szCs w:val="24"/>
        </w:rPr>
        <w:t xml:space="preserve">, especialmente considerando-se a </w:t>
      </w:r>
      <w:r w:rsidR="004E2FA9" w:rsidRPr="00DC4853">
        <w:rPr>
          <w:rFonts w:cstheme="minorHAnsi"/>
          <w:sz w:val="24"/>
          <w:szCs w:val="24"/>
        </w:rPr>
        <w:t>exigência</w:t>
      </w:r>
      <w:r w:rsidR="00647E47" w:rsidRPr="00DC4853">
        <w:rPr>
          <w:rFonts w:cstheme="minorHAnsi"/>
          <w:sz w:val="24"/>
          <w:szCs w:val="24"/>
        </w:rPr>
        <w:t xml:space="preserve"> legal de divulgação simultânea</w:t>
      </w:r>
      <w:r w:rsidR="00A14443" w:rsidRPr="00DC4853">
        <w:rPr>
          <w:rFonts w:cstheme="minorHAnsi"/>
          <w:sz w:val="24"/>
          <w:szCs w:val="24"/>
        </w:rPr>
        <w:t xml:space="preserve"> das demonstrações financeiras resumidas em jornal de grande circulação editado na localidade em que esteja situada a sede da companhia</w:t>
      </w:r>
      <w:r w:rsidR="00647E47" w:rsidRPr="00DC4853">
        <w:rPr>
          <w:rFonts w:cstheme="minorHAnsi"/>
          <w:sz w:val="24"/>
          <w:szCs w:val="24"/>
        </w:rPr>
        <w:t xml:space="preserve"> </w:t>
      </w:r>
      <w:r w:rsidR="00A14443" w:rsidRPr="00DC4853">
        <w:rPr>
          <w:rFonts w:cstheme="minorHAnsi"/>
          <w:sz w:val="24"/>
          <w:szCs w:val="24"/>
        </w:rPr>
        <w:t xml:space="preserve">e </w:t>
      </w:r>
      <w:r w:rsidR="00647E47" w:rsidRPr="00DC4853">
        <w:rPr>
          <w:rFonts w:cstheme="minorHAnsi"/>
          <w:sz w:val="24"/>
          <w:szCs w:val="24"/>
        </w:rPr>
        <w:t>na página do mesmo jornal na internet, além da disponibilização</w:t>
      </w:r>
      <w:r w:rsidR="00A226BE" w:rsidRPr="00DC4853">
        <w:rPr>
          <w:rFonts w:cstheme="minorHAnsi"/>
          <w:sz w:val="24"/>
          <w:szCs w:val="24"/>
        </w:rPr>
        <w:t xml:space="preserve"> das informações completas</w:t>
      </w:r>
      <w:r w:rsidR="00647E47" w:rsidRPr="00DC4853">
        <w:rPr>
          <w:rFonts w:cstheme="minorHAnsi"/>
          <w:sz w:val="24"/>
          <w:szCs w:val="24"/>
        </w:rPr>
        <w:t>, no caso das companhias abertas, nas páginas da Comissão de Valores Mobiliários</w:t>
      </w:r>
      <w:r w:rsidR="00652D72" w:rsidRPr="00DC4853">
        <w:rPr>
          <w:rFonts w:cstheme="minorHAnsi"/>
          <w:sz w:val="24"/>
          <w:szCs w:val="24"/>
        </w:rPr>
        <w:t xml:space="preserve">, </w:t>
      </w:r>
      <w:r w:rsidR="00647E47" w:rsidRPr="00DC4853">
        <w:rPr>
          <w:rFonts w:cstheme="minorHAnsi"/>
          <w:sz w:val="24"/>
          <w:szCs w:val="24"/>
        </w:rPr>
        <w:t>da entidade administradora do mercado</w:t>
      </w:r>
      <w:r w:rsidR="00652D72" w:rsidRPr="00DC4853">
        <w:rPr>
          <w:rFonts w:cstheme="minorHAnsi"/>
          <w:sz w:val="24"/>
          <w:szCs w:val="24"/>
        </w:rPr>
        <w:t xml:space="preserve"> e da própria companhia.</w:t>
      </w:r>
    </w:p>
    <w:p w14:paraId="66120D9D" w14:textId="248D4F7E" w:rsidR="00F4101D" w:rsidRPr="00DC4853" w:rsidRDefault="00221466" w:rsidP="001839C8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 </w:t>
      </w:r>
      <w:r w:rsidR="00097C20" w:rsidRPr="00DC4853">
        <w:rPr>
          <w:rFonts w:cstheme="minorHAnsi"/>
          <w:sz w:val="24"/>
          <w:szCs w:val="24"/>
        </w:rPr>
        <w:t xml:space="preserve">Nesse sentido, </w:t>
      </w:r>
      <w:r w:rsidR="00C47F10" w:rsidRPr="00DC4853">
        <w:rPr>
          <w:rFonts w:cstheme="minorHAnsi"/>
          <w:sz w:val="24"/>
          <w:szCs w:val="24"/>
        </w:rPr>
        <w:t>a nova modalidade de publicação resumida das demonstrações financeiras exige</w:t>
      </w:r>
      <w:r w:rsidR="00B34728" w:rsidRPr="00DC4853">
        <w:rPr>
          <w:rFonts w:cstheme="minorHAnsi"/>
          <w:sz w:val="24"/>
          <w:szCs w:val="24"/>
        </w:rPr>
        <w:t xml:space="preserve"> atenção especial</w:t>
      </w:r>
      <w:r w:rsidR="00CE4A48" w:rsidRPr="00DC4853">
        <w:rPr>
          <w:rFonts w:cstheme="minorHAnsi"/>
          <w:sz w:val="24"/>
          <w:szCs w:val="24"/>
        </w:rPr>
        <w:t xml:space="preserve"> para que seja atendido o objetivo do dispositivo legal, no sentido de simplificar e reduzir o custo de </w:t>
      </w:r>
      <w:r w:rsidR="00EE2E03" w:rsidRPr="00DC4853">
        <w:rPr>
          <w:rFonts w:cstheme="minorHAnsi"/>
          <w:sz w:val="24"/>
          <w:szCs w:val="24"/>
        </w:rPr>
        <w:t>observância</w:t>
      </w:r>
      <w:r w:rsidR="00CE4A48" w:rsidRPr="00DC4853">
        <w:rPr>
          <w:rFonts w:cstheme="minorHAnsi"/>
          <w:sz w:val="24"/>
          <w:szCs w:val="24"/>
        </w:rPr>
        <w:t xml:space="preserve"> das companhias</w:t>
      </w:r>
      <w:r w:rsidR="004D1C6D" w:rsidRPr="00DC4853">
        <w:rPr>
          <w:rFonts w:cstheme="minorHAnsi"/>
          <w:sz w:val="24"/>
          <w:szCs w:val="24"/>
        </w:rPr>
        <w:t>,</w:t>
      </w:r>
      <w:r w:rsidR="001839C8" w:rsidRPr="00DC4853">
        <w:rPr>
          <w:rFonts w:cstheme="minorHAnsi"/>
          <w:sz w:val="24"/>
          <w:szCs w:val="24"/>
        </w:rPr>
        <w:t xml:space="preserve"> ao mesmo tempo </w:t>
      </w:r>
      <w:r w:rsidR="002024C3" w:rsidRPr="00DC4853">
        <w:rPr>
          <w:rFonts w:cstheme="minorHAnsi"/>
          <w:sz w:val="24"/>
          <w:szCs w:val="24"/>
        </w:rPr>
        <w:t xml:space="preserve">em </w:t>
      </w:r>
      <w:r w:rsidR="001839C8" w:rsidRPr="00DC4853">
        <w:rPr>
          <w:rFonts w:cstheme="minorHAnsi"/>
          <w:sz w:val="24"/>
          <w:szCs w:val="24"/>
        </w:rPr>
        <w:t xml:space="preserve">que sejam fornecidas as informações essenciais sobre as demonstrações financeiras, as notas explicativas, </w:t>
      </w:r>
      <w:r w:rsidR="004D1C6D" w:rsidRPr="00DC4853">
        <w:rPr>
          <w:rFonts w:cstheme="minorHAnsi"/>
          <w:sz w:val="24"/>
          <w:szCs w:val="24"/>
        </w:rPr>
        <w:t>o</w:t>
      </w:r>
      <w:r w:rsidR="001839C8" w:rsidRPr="00DC4853">
        <w:rPr>
          <w:rFonts w:cstheme="minorHAnsi"/>
          <w:sz w:val="24"/>
          <w:szCs w:val="24"/>
        </w:rPr>
        <w:t xml:space="preserve"> relatório do auditor independente e, quando houver, o parecer do conselho fiscal</w:t>
      </w:r>
      <w:r w:rsidR="009F147D" w:rsidRPr="00DC4853">
        <w:rPr>
          <w:rFonts w:cstheme="minorHAnsi"/>
          <w:sz w:val="24"/>
          <w:szCs w:val="24"/>
        </w:rPr>
        <w:t>.</w:t>
      </w:r>
    </w:p>
    <w:p w14:paraId="2B770828" w14:textId="5A7102F3" w:rsidR="00386EE5" w:rsidRPr="00DC4853" w:rsidRDefault="00386EE5" w:rsidP="00E14EA5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D</w:t>
      </w:r>
      <w:r w:rsidR="009F2E57" w:rsidRPr="00DC4853">
        <w:rPr>
          <w:rFonts w:cstheme="minorHAnsi"/>
          <w:b/>
          <w:bCs/>
          <w:sz w:val="24"/>
          <w:szCs w:val="24"/>
        </w:rPr>
        <w:t xml:space="preserve">emonstrações </w:t>
      </w:r>
      <w:r w:rsidRPr="00DC4853">
        <w:rPr>
          <w:rFonts w:cstheme="minorHAnsi"/>
          <w:b/>
          <w:bCs/>
          <w:sz w:val="24"/>
          <w:szCs w:val="24"/>
        </w:rPr>
        <w:t>F</w:t>
      </w:r>
      <w:r w:rsidR="009F2E57" w:rsidRPr="00DC4853">
        <w:rPr>
          <w:rFonts w:cstheme="minorHAnsi"/>
          <w:b/>
          <w:bCs/>
          <w:sz w:val="24"/>
          <w:szCs w:val="24"/>
        </w:rPr>
        <w:t>inanceira</w:t>
      </w:r>
      <w:r w:rsidR="002B4898" w:rsidRPr="00DC4853">
        <w:rPr>
          <w:rFonts w:cstheme="minorHAnsi"/>
          <w:b/>
          <w:bCs/>
          <w:sz w:val="24"/>
          <w:szCs w:val="24"/>
        </w:rPr>
        <w:t>s</w:t>
      </w:r>
      <w:r w:rsidR="00591460" w:rsidRPr="00DC4853">
        <w:rPr>
          <w:rFonts w:cstheme="minorHAnsi"/>
          <w:b/>
          <w:bCs/>
          <w:sz w:val="24"/>
          <w:szCs w:val="24"/>
        </w:rPr>
        <w:t xml:space="preserve"> resumidas</w:t>
      </w:r>
    </w:p>
    <w:p w14:paraId="24E234EB" w14:textId="27253C30" w:rsidR="00591460" w:rsidRPr="00DC4853" w:rsidRDefault="002B4898" w:rsidP="00F91FE1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 </w:t>
      </w:r>
      <w:r w:rsidR="00471C3A" w:rsidRPr="00DC4853">
        <w:rPr>
          <w:rFonts w:cstheme="minorHAnsi"/>
          <w:sz w:val="24"/>
          <w:szCs w:val="24"/>
        </w:rPr>
        <w:t>A</w:t>
      </w:r>
      <w:r w:rsidRPr="00DC4853">
        <w:rPr>
          <w:rFonts w:cstheme="minorHAnsi"/>
          <w:sz w:val="24"/>
          <w:szCs w:val="24"/>
        </w:rPr>
        <w:t xml:space="preserve"> nova redação do art. 289</w:t>
      </w:r>
      <w:r w:rsidR="000B23EB" w:rsidRPr="00DC4853">
        <w:rPr>
          <w:rFonts w:cstheme="minorHAnsi"/>
          <w:sz w:val="24"/>
          <w:szCs w:val="24"/>
        </w:rPr>
        <w:t>, I e II</w:t>
      </w:r>
      <w:r w:rsidR="002024C3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da Lei nº 6.404</w:t>
      </w:r>
      <w:r w:rsidR="00471C3A" w:rsidRPr="00DC4853">
        <w:rPr>
          <w:rFonts w:cstheme="minorHAnsi"/>
          <w:sz w:val="24"/>
          <w:szCs w:val="24"/>
        </w:rPr>
        <w:t>/76</w:t>
      </w:r>
      <w:r w:rsidRPr="00DC4853">
        <w:rPr>
          <w:rFonts w:cstheme="minorHAnsi"/>
          <w:sz w:val="24"/>
          <w:szCs w:val="24"/>
        </w:rPr>
        <w:t xml:space="preserve"> cri</w:t>
      </w:r>
      <w:r w:rsidR="00471C3A" w:rsidRPr="00DC4853">
        <w:rPr>
          <w:rFonts w:cstheme="minorHAnsi"/>
          <w:sz w:val="24"/>
          <w:szCs w:val="24"/>
        </w:rPr>
        <w:t>a</w:t>
      </w:r>
      <w:r w:rsidRPr="00DC4853">
        <w:rPr>
          <w:rFonts w:cstheme="minorHAnsi"/>
          <w:sz w:val="24"/>
          <w:szCs w:val="24"/>
        </w:rPr>
        <w:t xml:space="preserve"> um</w:t>
      </w:r>
      <w:r w:rsidR="00390F5B" w:rsidRPr="00DC4853">
        <w:rPr>
          <w:rFonts w:cstheme="minorHAnsi"/>
          <w:sz w:val="24"/>
          <w:szCs w:val="24"/>
        </w:rPr>
        <w:t xml:space="preserve">a </w:t>
      </w:r>
      <w:r w:rsidR="00991B72" w:rsidRPr="00DC4853">
        <w:rPr>
          <w:rFonts w:cstheme="minorHAnsi"/>
          <w:sz w:val="24"/>
          <w:szCs w:val="24"/>
        </w:rPr>
        <w:t>forma</w:t>
      </w:r>
      <w:r w:rsidR="00390F5B" w:rsidRPr="00DC4853">
        <w:rPr>
          <w:rFonts w:cstheme="minorHAnsi"/>
          <w:sz w:val="24"/>
          <w:szCs w:val="24"/>
        </w:rPr>
        <w:t xml:space="preserve"> </w:t>
      </w:r>
      <w:r w:rsidRPr="00DC4853">
        <w:rPr>
          <w:rFonts w:cstheme="minorHAnsi"/>
          <w:sz w:val="24"/>
          <w:szCs w:val="24"/>
        </w:rPr>
        <w:t>especial para a</w:t>
      </w:r>
      <w:r w:rsidR="00991B72" w:rsidRPr="00DC4853">
        <w:rPr>
          <w:rFonts w:cstheme="minorHAnsi"/>
          <w:sz w:val="24"/>
          <w:szCs w:val="24"/>
        </w:rPr>
        <w:t xml:space="preserve"> publicação das demonstrações financeiras</w:t>
      </w:r>
      <w:r w:rsidR="004B3E14" w:rsidRPr="00DC4853">
        <w:rPr>
          <w:rFonts w:cstheme="minorHAnsi"/>
          <w:sz w:val="24"/>
          <w:szCs w:val="24"/>
        </w:rPr>
        <w:t xml:space="preserve"> </w:t>
      </w:r>
      <w:r w:rsidR="005C52E2" w:rsidRPr="00DC4853">
        <w:rPr>
          <w:rFonts w:cstheme="minorHAnsi"/>
          <w:sz w:val="24"/>
          <w:szCs w:val="24"/>
        </w:rPr>
        <w:t xml:space="preserve">resumidas </w:t>
      </w:r>
      <w:r w:rsidR="004B3E14" w:rsidRPr="00DC4853">
        <w:rPr>
          <w:rFonts w:cstheme="minorHAnsi"/>
          <w:sz w:val="24"/>
          <w:szCs w:val="24"/>
        </w:rPr>
        <w:t>em jornais impressos</w:t>
      </w:r>
      <w:r w:rsidR="00991B72" w:rsidRPr="00DC4853">
        <w:rPr>
          <w:rFonts w:cstheme="minorHAnsi"/>
          <w:sz w:val="24"/>
          <w:szCs w:val="24"/>
        </w:rPr>
        <w:t xml:space="preserve">, </w:t>
      </w:r>
      <w:r w:rsidR="00A950CD" w:rsidRPr="00DC4853">
        <w:rPr>
          <w:rFonts w:cstheme="minorHAnsi"/>
          <w:sz w:val="24"/>
          <w:szCs w:val="24"/>
        </w:rPr>
        <w:t>possibilitando</w:t>
      </w:r>
      <w:r w:rsidRPr="00DC4853">
        <w:rPr>
          <w:rFonts w:cstheme="minorHAnsi"/>
          <w:sz w:val="24"/>
          <w:szCs w:val="24"/>
        </w:rPr>
        <w:t xml:space="preserve"> que </w:t>
      </w:r>
      <w:r w:rsidR="00B44782" w:rsidRPr="00DC4853">
        <w:rPr>
          <w:rFonts w:cstheme="minorHAnsi"/>
          <w:sz w:val="24"/>
          <w:szCs w:val="24"/>
        </w:rPr>
        <w:t xml:space="preserve">a companhia </w:t>
      </w:r>
      <w:r w:rsidR="00484505" w:rsidRPr="00DC4853">
        <w:rPr>
          <w:rFonts w:cstheme="minorHAnsi"/>
          <w:sz w:val="24"/>
          <w:szCs w:val="24"/>
        </w:rPr>
        <w:t>publi</w:t>
      </w:r>
      <w:r w:rsidR="00A950CD" w:rsidRPr="00DC4853">
        <w:rPr>
          <w:rFonts w:cstheme="minorHAnsi"/>
          <w:sz w:val="24"/>
          <w:szCs w:val="24"/>
        </w:rPr>
        <w:t>que</w:t>
      </w:r>
      <w:r w:rsidR="00484505" w:rsidRPr="00DC4853">
        <w:rPr>
          <w:rFonts w:cstheme="minorHAnsi"/>
          <w:sz w:val="24"/>
          <w:szCs w:val="24"/>
        </w:rPr>
        <w:t xml:space="preserve"> </w:t>
      </w:r>
      <w:r w:rsidR="00A950CD" w:rsidRPr="00DC4853">
        <w:rPr>
          <w:rFonts w:cstheme="minorHAnsi"/>
          <w:sz w:val="24"/>
          <w:szCs w:val="24"/>
        </w:rPr>
        <w:t xml:space="preserve">de maneira desagregada </w:t>
      </w:r>
      <w:r w:rsidR="00646F22" w:rsidRPr="00DC4853">
        <w:rPr>
          <w:rFonts w:cstheme="minorHAnsi"/>
          <w:sz w:val="24"/>
          <w:szCs w:val="24"/>
        </w:rPr>
        <w:t xml:space="preserve">os </w:t>
      </w:r>
      <w:r w:rsidR="00A950CD" w:rsidRPr="00DC4853">
        <w:rPr>
          <w:rFonts w:cstheme="minorHAnsi"/>
          <w:sz w:val="24"/>
          <w:szCs w:val="24"/>
        </w:rPr>
        <w:t>valores d</w:t>
      </w:r>
      <w:r w:rsidR="00646F22" w:rsidRPr="00DC4853">
        <w:rPr>
          <w:rFonts w:cstheme="minorHAnsi"/>
          <w:sz w:val="24"/>
          <w:szCs w:val="24"/>
        </w:rPr>
        <w:t>os</w:t>
      </w:r>
      <w:r w:rsidR="00A950CD" w:rsidRPr="00DC4853">
        <w:rPr>
          <w:rFonts w:cstheme="minorHAnsi"/>
          <w:sz w:val="24"/>
          <w:szCs w:val="24"/>
        </w:rPr>
        <w:t xml:space="preserve"> grupos de contas</w:t>
      </w:r>
      <w:r w:rsidR="004D5FD9" w:rsidRPr="00DC4853">
        <w:rPr>
          <w:rFonts w:cstheme="minorHAnsi"/>
          <w:sz w:val="24"/>
          <w:szCs w:val="24"/>
        </w:rPr>
        <w:t xml:space="preserve"> individualmente </w:t>
      </w:r>
      <w:r w:rsidR="00591460" w:rsidRPr="00DC4853">
        <w:rPr>
          <w:rFonts w:cstheme="minorHAnsi"/>
          <w:sz w:val="24"/>
          <w:szCs w:val="24"/>
        </w:rPr>
        <w:t xml:space="preserve">relevantes </w:t>
      </w:r>
      <w:r w:rsidR="004D5FD9" w:rsidRPr="00DC4853">
        <w:rPr>
          <w:rFonts w:cstheme="minorHAnsi"/>
          <w:sz w:val="24"/>
          <w:szCs w:val="24"/>
        </w:rPr>
        <w:t xml:space="preserve">e de maneira agregada valores de grupos de conta individualmente </w:t>
      </w:r>
      <w:r w:rsidR="00591460" w:rsidRPr="00DC4853">
        <w:rPr>
          <w:rFonts w:cstheme="minorHAnsi"/>
          <w:sz w:val="24"/>
          <w:szCs w:val="24"/>
        </w:rPr>
        <w:t>pouco relevantes</w:t>
      </w:r>
      <w:r w:rsidRPr="00DC4853">
        <w:rPr>
          <w:rFonts w:cstheme="minorHAnsi"/>
          <w:sz w:val="24"/>
          <w:szCs w:val="24"/>
        </w:rPr>
        <w:t>.</w:t>
      </w:r>
      <w:r w:rsidR="00BA168D" w:rsidRPr="00DC4853">
        <w:rPr>
          <w:rFonts w:cstheme="minorHAnsi"/>
          <w:sz w:val="24"/>
          <w:szCs w:val="24"/>
        </w:rPr>
        <w:t xml:space="preserve"> Todas as demonstrações financeiras resumidas devem ser elaboradas a partir dos números auditados das demonstrações financeiras completas, que devem estar devidamente divulgadas em endereço eletrônico claramente referenciado na publicação resumida.</w:t>
      </w:r>
    </w:p>
    <w:p w14:paraId="6FD31798" w14:textId="5EAC21BE" w:rsidR="00343BB7" w:rsidRDefault="00646F22" w:rsidP="00F91FE1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lastRenderedPageBreak/>
        <w:t>P</w:t>
      </w:r>
      <w:r w:rsidR="00BA168D" w:rsidRPr="00DC4853">
        <w:rPr>
          <w:rFonts w:cstheme="minorHAnsi"/>
          <w:sz w:val="24"/>
          <w:szCs w:val="24"/>
        </w:rPr>
        <w:t xml:space="preserve">ara evitar quaisquer dúvidas </w:t>
      </w:r>
      <w:r w:rsidRPr="00DC4853">
        <w:rPr>
          <w:rFonts w:cstheme="minorHAnsi"/>
          <w:sz w:val="24"/>
          <w:szCs w:val="24"/>
        </w:rPr>
        <w:t>d</w:t>
      </w:r>
      <w:r w:rsidR="00BA168D" w:rsidRPr="00DC4853">
        <w:rPr>
          <w:rFonts w:cstheme="minorHAnsi"/>
          <w:sz w:val="24"/>
          <w:szCs w:val="24"/>
        </w:rPr>
        <w:t>os leitores das demonstrações financeiras resumidas, estas devem ser precedidas d</w:t>
      </w:r>
      <w:r w:rsidR="00BB04C5" w:rsidRPr="00DC4853">
        <w:rPr>
          <w:rFonts w:cstheme="minorHAnsi"/>
          <w:sz w:val="24"/>
          <w:szCs w:val="24"/>
        </w:rPr>
        <w:t>os seguintes avisos em destaque</w:t>
      </w:r>
      <w:r w:rsidR="00BA168D" w:rsidRPr="00DC4853">
        <w:rPr>
          <w:rFonts w:cstheme="minorHAnsi"/>
          <w:sz w:val="24"/>
          <w:szCs w:val="24"/>
        </w:rPr>
        <w:t>:</w:t>
      </w:r>
    </w:p>
    <w:p w14:paraId="493F1AC9" w14:textId="505769DE" w:rsidR="00BA168D" w:rsidRPr="00DC4853" w:rsidRDefault="00BA168D" w:rsidP="00CE43A5">
      <w:pPr>
        <w:ind w:left="1701"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1) </w:t>
      </w:r>
      <w:r w:rsidR="636DD14B" w:rsidRPr="00DC4853">
        <w:rPr>
          <w:rFonts w:cstheme="minorHAnsi"/>
          <w:sz w:val="24"/>
          <w:szCs w:val="24"/>
        </w:rPr>
        <w:t>Aviso</w:t>
      </w:r>
      <w:r w:rsidRPr="00DC4853">
        <w:rPr>
          <w:rFonts w:cstheme="minorHAnsi"/>
          <w:sz w:val="24"/>
          <w:szCs w:val="24"/>
        </w:rPr>
        <w:t xml:space="preserve">: As demonstrações financeiras apresentadas a seguir </w:t>
      </w:r>
      <w:r w:rsidR="00344CE1" w:rsidRPr="00DC4853">
        <w:rPr>
          <w:rFonts w:cstheme="minorHAnsi"/>
          <w:sz w:val="24"/>
          <w:szCs w:val="24"/>
        </w:rPr>
        <w:t>são</w:t>
      </w:r>
      <w:r w:rsidRPr="00DC4853">
        <w:rPr>
          <w:rFonts w:cstheme="minorHAnsi"/>
          <w:sz w:val="24"/>
          <w:szCs w:val="24"/>
        </w:rPr>
        <w:t xml:space="preserve"> demonstrações financeiras resumidas e não devem ser </w:t>
      </w:r>
      <w:r w:rsidR="004B3E14" w:rsidRPr="00DC4853">
        <w:rPr>
          <w:rFonts w:cstheme="minorHAnsi"/>
          <w:sz w:val="24"/>
          <w:szCs w:val="24"/>
        </w:rPr>
        <w:t>consideradas</w:t>
      </w:r>
      <w:r w:rsidRPr="00DC4853">
        <w:rPr>
          <w:rFonts w:cstheme="minorHAnsi"/>
          <w:sz w:val="24"/>
          <w:szCs w:val="24"/>
        </w:rPr>
        <w:t xml:space="preserve"> isoladamente para a tomada de decisão. </w:t>
      </w:r>
      <w:r w:rsidR="004B3E14" w:rsidRPr="00DC4853">
        <w:rPr>
          <w:rFonts w:cstheme="minorHAnsi"/>
          <w:sz w:val="24"/>
          <w:szCs w:val="24"/>
        </w:rPr>
        <w:t>O</w:t>
      </w:r>
      <w:r w:rsidRPr="00DC4853">
        <w:rPr>
          <w:rFonts w:cstheme="minorHAnsi"/>
          <w:sz w:val="24"/>
          <w:szCs w:val="24"/>
        </w:rPr>
        <w:t xml:space="preserve"> entendimento da situação financeira e patrimonial da companhia </w:t>
      </w:r>
      <w:r w:rsidR="004B3E14" w:rsidRPr="00DC4853">
        <w:rPr>
          <w:rFonts w:cstheme="minorHAnsi"/>
          <w:sz w:val="24"/>
          <w:szCs w:val="24"/>
        </w:rPr>
        <w:t>demanda a leitura d</w:t>
      </w:r>
      <w:r w:rsidRPr="00DC4853">
        <w:rPr>
          <w:rFonts w:cstheme="minorHAnsi"/>
          <w:sz w:val="24"/>
          <w:szCs w:val="24"/>
        </w:rPr>
        <w:t>as demonstrações financeiras completas</w:t>
      </w:r>
      <w:r w:rsidR="00344CE1" w:rsidRPr="00DC4853">
        <w:rPr>
          <w:rFonts w:cstheme="minorHAnsi"/>
          <w:sz w:val="24"/>
          <w:szCs w:val="24"/>
        </w:rPr>
        <w:t xml:space="preserve"> auditadas</w:t>
      </w:r>
      <w:r w:rsidRPr="00DC4853">
        <w:rPr>
          <w:rFonts w:cstheme="minorHAnsi"/>
          <w:sz w:val="24"/>
          <w:szCs w:val="24"/>
        </w:rPr>
        <w:t xml:space="preserve">, </w:t>
      </w:r>
      <w:r w:rsidR="00344CE1" w:rsidRPr="00DC4853">
        <w:rPr>
          <w:rFonts w:cstheme="minorHAnsi"/>
          <w:sz w:val="24"/>
          <w:szCs w:val="24"/>
        </w:rPr>
        <w:t xml:space="preserve">elaboradas </w:t>
      </w:r>
      <w:r w:rsidRPr="00DC4853">
        <w:rPr>
          <w:rFonts w:cstheme="minorHAnsi"/>
          <w:sz w:val="24"/>
          <w:szCs w:val="24"/>
        </w:rPr>
        <w:t>na forma da legislação societária e da regulamentação contábil aplicável.</w:t>
      </w:r>
    </w:p>
    <w:p w14:paraId="507459DA" w14:textId="1334EB91" w:rsidR="00BA168D" w:rsidRPr="00DC4853" w:rsidRDefault="02107A99" w:rsidP="00CE43A5">
      <w:pPr>
        <w:ind w:left="1701" w:firstLine="360"/>
        <w:jc w:val="both"/>
        <w:rPr>
          <w:rFonts w:cstheme="minorHAnsi"/>
          <w:sz w:val="24"/>
          <w:szCs w:val="24"/>
        </w:rPr>
      </w:pPr>
      <w:proofErr w:type="gramStart"/>
      <w:r w:rsidRPr="00DC4853">
        <w:rPr>
          <w:rFonts w:cstheme="minorHAnsi"/>
          <w:sz w:val="24"/>
          <w:szCs w:val="24"/>
        </w:rPr>
        <w:t xml:space="preserve">2) </w:t>
      </w:r>
      <w:r w:rsidR="68F8556A" w:rsidRPr="00DC4853">
        <w:rPr>
          <w:rFonts w:cstheme="minorHAnsi"/>
          <w:sz w:val="24"/>
          <w:szCs w:val="24"/>
        </w:rPr>
        <w:t>As</w:t>
      </w:r>
      <w:proofErr w:type="gramEnd"/>
      <w:r w:rsidR="68F8556A" w:rsidRPr="00DC4853">
        <w:rPr>
          <w:rFonts w:cstheme="minorHAnsi"/>
          <w:sz w:val="24"/>
          <w:szCs w:val="24"/>
        </w:rPr>
        <w:t xml:space="preserve"> demonstrações financeiras completas auditadas</w:t>
      </w:r>
      <w:r w:rsidR="4292062A" w:rsidRPr="00DC4853">
        <w:rPr>
          <w:rFonts w:cstheme="minorHAnsi"/>
          <w:sz w:val="24"/>
          <w:szCs w:val="24"/>
        </w:rPr>
        <w:t>, incluindo o</w:t>
      </w:r>
      <w:r w:rsidR="544F0EC5" w:rsidRPr="00DC4853">
        <w:rPr>
          <w:rFonts w:cstheme="minorHAnsi"/>
          <w:sz w:val="24"/>
          <w:szCs w:val="24"/>
        </w:rPr>
        <w:t xml:space="preserve"> </w:t>
      </w:r>
      <w:r w:rsidR="2E2D7369" w:rsidRPr="00DC4853">
        <w:rPr>
          <w:rFonts w:cstheme="minorHAnsi"/>
          <w:sz w:val="24"/>
          <w:szCs w:val="24"/>
        </w:rPr>
        <w:t xml:space="preserve">respectivo </w:t>
      </w:r>
      <w:r w:rsidR="544F0EC5" w:rsidRPr="00DC4853">
        <w:rPr>
          <w:rFonts w:cstheme="minorHAnsi"/>
          <w:sz w:val="24"/>
          <w:szCs w:val="24"/>
        </w:rPr>
        <w:t>relatório do auditor independente,</w:t>
      </w:r>
      <w:r w:rsidR="68F8556A" w:rsidRPr="00DC4853">
        <w:rPr>
          <w:rFonts w:cstheme="minorHAnsi"/>
          <w:sz w:val="24"/>
          <w:szCs w:val="24"/>
        </w:rPr>
        <w:t xml:space="preserve"> estão disponíveis nos seguintes endereços eletrônicos:</w:t>
      </w:r>
    </w:p>
    <w:p w14:paraId="7B555057" w14:textId="44E6E0C8" w:rsidR="00BB04C5" w:rsidRPr="00DC4853" w:rsidRDefault="00BB04C5" w:rsidP="00CE43A5">
      <w:pPr>
        <w:ind w:left="1701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a) </w:t>
      </w:r>
      <w:proofErr w:type="gramStart"/>
      <w:r w:rsidR="003D2B75" w:rsidRPr="00DC4853">
        <w:rPr>
          <w:rFonts w:cstheme="minorHAnsi"/>
          <w:sz w:val="24"/>
          <w:szCs w:val="24"/>
        </w:rPr>
        <w:t>[Inserir</w:t>
      </w:r>
      <w:proofErr w:type="gramEnd"/>
      <w:r w:rsidR="003D2B75" w:rsidRPr="00DC4853">
        <w:rPr>
          <w:rFonts w:cstheme="minorHAnsi"/>
          <w:sz w:val="24"/>
          <w:szCs w:val="24"/>
        </w:rPr>
        <w:t xml:space="preserve"> o </w:t>
      </w:r>
      <w:r w:rsidRPr="00DC4853">
        <w:rPr>
          <w:rFonts w:cstheme="minorHAnsi"/>
          <w:sz w:val="24"/>
          <w:szCs w:val="24"/>
        </w:rPr>
        <w:t>endereço do eletrônico do jornal de grande circulação da publicação</w:t>
      </w:r>
      <w:r w:rsidR="003D2B75" w:rsidRPr="00DC4853">
        <w:rPr>
          <w:rFonts w:cstheme="minorHAnsi"/>
          <w:sz w:val="24"/>
          <w:szCs w:val="24"/>
        </w:rPr>
        <w:t>]</w:t>
      </w:r>
      <w:r w:rsidRPr="00DC4853">
        <w:rPr>
          <w:rFonts w:cstheme="minorHAnsi"/>
          <w:sz w:val="24"/>
          <w:szCs w:val="24"/>
        </w:rPr>
        <w:t>;</w:t>
      </w:r>
    </w:p>
    <w:p w14:paraId="0424B915" w14:textId="672C16CD" w:rsidR="00BB04C5" w:rsidRPr="00DC4853" w:rsidRDefault="00BB04C5" w:rsidP="00CE43A5">
      <w:pPr>
        <w:ind w:left="1701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b) </w:t>
      </w:r>
      <w:proofErr w:type="gramStart"/>
      <w:r w:rsidR="003D2B75" w:rsidRPr="00DC4853">
        <w:rPr>
          <w:rFonts w:cstheme="minorHAnsi"/>
          <w:sz w:val="24"/>
          <w:szCs w:val="24"/>
        </w:rPr>
        <w:t>[Inserir</w:t>
      </w:r>
      <w:proofErr w:type="gramEnd"/>
      <w:r w:rsidR="003D2B75" w:rsidRPr="00DC4853">
        <w:rPr>
          <w:rFonts w:cstheme="minorHAnsi"/>
          <w:sz w:val="24"/>
          <w:szCs w:val="24"/>
        </w:rPr>
        <w:t xml:space="preserve"> o </w:t>
      </w:r>
      <w:r w:rsidRPr="00DC4853">
        <w:rPr>
          <w:rFonts w:cstheme="minorHAnsi"/>
          <w:sz w:val="24"/>
          <w:szCs w:val="24"/>
        </w:rPr>
        <w:t>endereço eletrônico da companhia</w:t>
      </w:r>
      <w:r w:rsidR="1543A594" w:rsidRPr="00DC4853">
        <w:rPr>
          <w:rFonts w:cstheme="minorHAnsi"/>
          <w:sz w:val="24"/>
          <w:szCs w:val="24"/>
        </w:rPr>
        <w:t>, se Companhia registrada na Categoria A</w:t>
      </w:r>
      <w:r w:rsidR="003D2B75" w:rsidRPr="00DC4853">
        <w:rPr>
          <w:rFonts w:cstheme="minorHAnsi"/>
          <w:sz w:val="24"/>
          <w:szCs w:val="24"/>
        </w:rPr>
        <w:t>]</w:t>
      </w:r>
      <w:r w:rsidRPr="00DC4853">
        <w:rPr>
          <w:rFonts w:cstheme="minorHAnsi"/>
          <w:sz w:val="24"/>
          <w:szCs w:val="24"/>
        </w:rPr>
        <w:t>;</w:t>
      </w:r>
    </w:p>
    <w:p w14:paraId="0193231F" w14:textId="77777777" w:rsidR="003D2B75" w:rsidRPr="00DC4853" w:rsidRDefault="00BB04C5" w:rsidP="00CE43A5">
      <w:pPr>
        <w:ind w:left="993" w:firstLine="708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c) </w:t>
      </w:r>
      <w:proofErr w:type="gramStart"/>
      <w:r w:rsidR="003D2B75" w:rsidRPr="00DC4853">
        <w:rPr>
          <w:rFonts w:cstheme="minorHAnsi"/>
          <w:sz w:val="24"/>
          <w:szCs w:val="24"/>
        </w:rPr>
        <w:t>[Inserir</w:t>
      </w:r>
      <w:proofErr w:type="gramEnd"/>
      <w:r w:rsidR="003D2B75" w:rsidRPr="00DC4853">
        <w:rPr>
          <w:rFonts w:cstheme="minorHAnsi"/>
          <w:sz w:val="24"/>
          <w:szCs w:val="24"/>
        </w:rPr>
        <w:t xml:space="preserve"> o </w:t>
      </w:r>
      <w:r w:rsidR="001C6371" w:rsidRPr="00DC4853">
        <w:rPr>
          <w:rFonts w:cstheme="minorHAnsi"/>
          <w:sz w:val="24"/>
          <w:szCs w:val="24"/>
        </w:rPr>
        <w:t>endereço eletrônico da CVM</w:t>
      </w:r>
      <w:r w:rsidR="003D2B75" w:rsidRPr="00DC4853">
        <w:rPr>
          <w:rFonts w:cstheme="minorHAnsi"/>
          <w:sz w:val="24"/>
          <w:szCs w:val="24"/>
        </w:rPr>
        <w:t>];</w:t>
      </w:r>
    </w:p>
    <w:p w14:paraId="7C234246" w14:textId="245FF0E3" w:rsidR="00BB04C5" w:rsidRPr="00DC4853" w:rsidRDefault="003D2B75" w:rsidP="00CE43A5">
      <w:pPr>
        <w:spacing w:after="360"/>
        <w:ind w:left="1701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d) </w:t>
      </w:r>
      <w:proofErr w:type="gramStart"/>
      <w:r w:rsidRPr="00DC4853">
        <w:rPr>
          <w:rFonts w:cstheme="minorHAnsi"/>
          <w:sz w:val="24"/>
          <w:szCs w:val="24"/>
        </w:rPr>
        <w:t>[Inserir</w:t>
      </w:r>
      <w:proofErr w:type="gramEnd"/>
      <w:r w:rsidRPr="00DC4853">
        <w:rPr>
          <w:rFonts w:cstheme="minorHAnsi"/>
          <w:sz w:val="24"/>
          <w:szCs w:val="24"/>
        </w:rPr>
        <w:t xml:space="preserve"> o endereço eletrônico da B3 no caso de companhias listadas].</w:t>
      </w:r>
    </w:p>
    <w:p w14:paraId="1029319A" w14:textId="5DED5680" w:rsidR="00471C3A" w:rsidRPr="00DC4853" w:rsidRDefault="00471C3A" w:rsidP="00F91FE1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As demonstrações financeiras resumidas de um determinado exercício social devem apresentar informações comparativas com o exercício anterior, em menores detalhes </w:t>
      </w:r>
      <w:r w:rsidR="00AE3C29" w:rsidRPr="00DC4853">
        <w:rPr>
          <w:rFonts w:cstheme="minorHAnsi"/>
          <w:sz w:val="24"/>
          <w:szCs w:val="24"/>
        </w:rPr>
        <w:t>do que as demonstrações financeiras completas</w:t>
      </w:r>
      <w:r w:rsidR="001D0A57" w:rsidRPr="00DC4853">
        <w:rPr>
          <w:rFonts w:cstheme="minorHAnsi"/>
          <w:sz w:val="24"/>
          <w:szCs w:val="24"/>
        </w:rPr>
        <w:t>,</w:t>
      </w:r>
      <w:r w:rsidR="00AE3C29" w:rsidRPr="00DC4853">
        <w:rPr>
          <w:rFonts w:cstheme="minorHAnsi"/>
          <w:sz w:val="24"/>
          <w:szCs w:val="24"/>
        </w:rPr>
        <w:t xml:space="preserve"> </w:t>
      </w:r>
      <w:r w:rsidR="00A950CD" w:rsidRPr="00DC4853">
        <w:rPr>
          <w:rFonts w:cstheme="minorHAnsi"/>
          <w:sz w:val="24"/>
          <w:szCs w:val="24"/>
        </w:rPr>
        <w:t>contudo,</w:t>
      </w:r>
      <w:r w:rsidR="00AE3C29" w:rsidRPr="00DC4853">
        <w:rPr>
          <w:rFonts w:cstheme="minorHAnsi"/>
          <w:sz w:val="24"/>
          <w:szCs w:val="24"/>
        </w:rPr>
        <w:t xml:space="preserve"> ainda devem ser uma representação estruturada consistente do desempenho e da posição patrimonial da companhia</w:t>
      </w:r>
      <w:r w:rsidR="00591460" w:rsidRPr="00DC4853">
        <w:rPr>
          <w:rFonts w:cstheme="minorHAnsi"/>
          <w:sz w:val="24"/>
          <w:szCs w:val="24"/>
        </w:rPr>
        <w:t>.</w:t>
      </w:r>
    </w:p>
    <w:p w14:paraId="5A3CA02F" w14:textId="56D9CB74" w:rsidR="001C63FB" w:rsidRPr="00DC4853" w:rsidRDefault="005A252F" w:rsidP="001C63FB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Ness</w:t>
      </w:r>
      <w:r w:rsidR="00572CFD" w:rsidRPr="00DC4853">
        <w:rPr>
          <w:rFonts w:cstheme="minorHAnsi"/>
          <w:sz w:val="24"/>
          <w:szCs w:val="24"/>
        </w:rPr>
        <w:t>e</w:t>
      </w:r>
      <w:r w:rsidRPr="00DC4853">
        <w:rPr>
          <w:rFonts w:cstheme="minorHAnsi"/>
          <w:sz w:val="24"/>
          <w:szCs w:val="24"/>
        </w:rPr>
        <w:t xml:space="preserve"> sentido, </w:t>
      </w:r>
      <w:r w:rsidR="00572CFD" w:rsidRPr="00DC4853">
        <w:rPr>
          <w:rFonts w:cstheme="minorHAnsi"/>
          <w:sz w:val="24"/>
          <w:szCs w:val="24"/>
        </w:rPr>
        <w:t>a CVM entende que</w:t>
      </w:r>
      <w:r w:rsidR="00897BC4" w:rsidRPr="00DC4853">
        <w:rPr>
          <w:rFonts w:cstheme="minorHAnsi"/>
          <w:sz w:val="24"/>
          <w:szCs w:val="24"/>
        </w:rPr>
        <w:t>, para alcançar os resultados esperados pel</w:t>
      </w:r>
      <w:r w:rsidR="000E2A34" w:rsidRPr="00DC4853">
        <w:rPr>
          <w:rFonts w:cstheme="minorHAnsi"/>
          <w:sz w:val="24"/>
          <w:szCs w:val="24"/>
        </w:rPr>
        <w:t xml:space="preserve">o dispositivo </w:t>
      </w:r>
      <w:r w:rsidR="00D63914" w:rsidRPr="00DC4853">
        <w:rPr>
          <w:rFonts w:cstheme="minorHAnsi"/>
          <w:sz w:val="24"/>
          <w:szCs w:val="24"/>
        </w:rPr>
        <w:t>legal</w:t>
      </w:r>
      <w:r w:rsidR="00897BC4" w:rsidRPr="00DC4853">
        <w:rPr>
          <w:rFonts w:cstheme="minorHAnsi"/>
          <w:sz w:val="24"/>
          <w:szCs w:val="24"/>
        </w:rPr>
        <w:t>,</w:t>
      </w:r>
      <w:r w:rsidR="00572CFD" w:rsidRPr="00DC4853">
        <w:rPr>
          <w:rFonts w:cstheme="minorHAnsi"/>
          <w:sz w:val="24"/>
          <w:szCs w:val="24"/>
        </w:rPr>
        <w:t xml:space="preserve"> os administradores das companhias abertas</w:t>
      </w:r>
      <w:r w:rsidR="00EB5595" w:rsidRPr="00DC4853">
        <w:rPr>
          <w:rFonts w:cstheme="minorHAnsi"/>
          <w:sz w:val="24"/>
          <w:szCs w:val="24"/>
        </w:rPr>
        <w:t xml:space="preserve"> e demais agentes envolvidos</w:t>
      </w:r>
      <w:r w:rsidR="00572CFD" w:rsidRPr="00DC4853">
        <w:rPr>
          <w:rFonts w:cstheme="minorHAnsi"/>
          <w:sz w:val="24"/>
          <w:szCs w:val="24"/>
        </w:rPr>
        <w:t xml:space="preserve"> devem </w:t>
      </w:r>
      <w:r w:rsidR="00596B0D" w:rsidRPr="00DC4853">
        <w:rPr>
          <w:rFonts w:cstheme="minorHAnsi"/>
          <w:sz w:val="24"/>
          <w:szCs w:val="24"/>
        </w:rPr>
        <w:t>divulgar</w:t>
      </w:r>
      <w:r w:rsidR="001D0A57" w:rsidRPr="00DC4853">
        <w:rPr>
          <w:rFonts w:cstheme="minorHAnsi"/>
          <w:sz w:val="24"/>
          <w:szCs w:val="24"/>
        </w:rPr>
        <w:t>,</w:t>
      </w:r>
      <w:r w:rsidR="00942AC3" w:rsidRPr="00DC4853">
        <w:rPr>
          <w:rFonts w:cstheme="minorHAnsi"/>
          <w:sz w:val="24"/>
          <w:szCs w:val="24"/>
        </w:rPr>
        <w:t xml:space="preserve"> comparativamente com os dados do exercício social anterior, </w:t>
      </w:r>
      <w:r w:rsidR="00596B0D" w:rsidRPr="00DC4853">
        <w:rPr>
          <w:rFonts w:cstheme="minorHAnsi"/>
          <w:sz w:val="24"/>
          <w:szCs w:val="24"/>
        </w:rPr>
        <w:t>no mínimo,</w:t>
      </w:r>
      <w:r w:rsidR="00572CFD" w:rsidRPr="00DC4853">
        <w:rPr>
          <w:rFonts w:cstheme="minorHAnsi"/>
          <w:sz w:val="24"/>
          <w:szCs w:val="24"/>
        </w:rPr>
        <w:t xml:space="preserve"> </w:t>
      </w:r>
      <w:r w:rsidR="00596B0D" w:rsidRPr="00DC4853">
        <w:rPr>
          <w:rFonts w:cstheme="minorHAnsi"/>
          <w:sz w:val="24"/>
          <w:szCs w:val="24"/>
        </w:rPr>
        <w:t>a</w:t>
      </w:r>
      <w:r w:rsidR="00572CFD" w:rsidRPr="00DC4853">
        <w:rPr>
          <w:rFonts w:cstheme="minorHAnsi"/>
          <w:sz w:val="24"/>
          <w:szCs w:val="24"/>
        </w:rPr>
        <w:t>s seguintes</w:t>
      </w:r>
      <w:r w:rsidR="009A2C71" w:rsidRPr="00DC4853">
        <w:rPr>
          <w:rFonts w:cstheme="minorHAnsi"/>
          <w:sz w:val="24"/>
          <w:szCs w:val="24"/>
        </w:rPr>
        <w:t xml:space="preserve"> informações</w:t>
      </w:r>
      <w:r w:rsidR="00572CFD" w:rsidRPr="00DC4853">
        <w:rPr>
          <w:rFonts w:cstheme="minorHAnsi"/>
          <w:sz w:val="24"/>
          <w:szCs w:val="24"/>
        </w:rPr>
        <w:t>:</w:t>
      </w:r>
    </w:p>
    <w:p w14:paraId="149C69AD" w14:textId="455CFC61" w:rsidR="00464C91" w:rsidRPr="00DC4853" w:rsidRDefault="003C3BEC" w:rsidP="00C56D73">
      <w:pPr>
        <w:pStyle w:val="PargrafodaLista"/>
        <w:numPr>
          <w:ilvl w:val="0"/>
          <w:numId w:val="2"/>
        </w:numPr>
        <w:spacing w:before="120" w:after="240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B</w:t>
      </w:r>
      <w:r w:rsidR="001C63FB" w:rsidRPr="00DC4853">
        <w:rPr>
          <w:rFonts w:cstheme="minorHAnsi"/>
          <w:b/>
          <w:bCs/>
          <w:sz w:val="24"/>
          <w:szCs w:val="24"/>
        </w:rPr>
        <w:t xml:space="preserve">alanço patrimonial </w:t>
      </w:r>
      <w:r w:rsidR="00591460" w:rsidRPr="00DC4853">
        <w:rPr>
          <w:rFonts w:cstheme="minorHAnsi"/>
          <w:b/>
          <w:bCs/>
          <w:sz w:val="24"/>
          <w:szCs w:val="24"/>
        </w:rPr>
        <w:t>resumido</w:t>
      </w:r>
      <w:r w:rsidR="001C63FB" w:rsidRPr="00DC4853">
        <w:rPr>
          <w:rFonts w:cstheme="minorHAnsi"/>
          <w:sz w:val="24"/>
          <w:szCs w:val="24"/>
        </w:rPr>
        <w:t xml:space="preserve">, </w:t>
      </w:r>
      <w:r w:rsidR="30DD12A8" w:rsidRPr="00DC4853">
        <w:rPr>
          <w:rFonts w:cstheme="minorHAnsi"/>
          <w:sz w:val="24"/>
          <w:szCs w:val="24"/>
        </w:rPr>
        <w:t xml:space="preserve">apresentado </w:t>
      </w:r>
      <w:r w:rsidR="4D993805" w:rsidRPr="00DC4853">
        <w:rPr>
          <w:rFonts w:cstheme="minorHAnsi"/>
          <w:sz w:val="24"/>
          <w:szCs w:val="24"/>
        </w:rPr>
        <w:t>de forma condensada</w:t>
      </w:r>
      <w:r w:rsidR="001C63FB" w:rsidRPr="00DC4853">
        <w:rPr>
          <w:rFonts w:cstheme="minorHAnsi"/>
          <w:sz w:val="24"/>
          <w:szCs w:val="24"/>
        </w:rPr>
        <w:t xml:space="preserve">, </w:t>
      </w:r>
      <w:r w:rsidR="370BE531" w:rsidRPr="00DC4853">
        <w:rPr>
          <w:rFonts w:cstheme="minorHAnsi"/>
          <w:sz w:val="24"/>
          <w:szCs w:val="24"/>
        </w:rPr>
        <w:t xml:space="preserve">contemplando, </w:t>
      </w:r>
      <w:r w:rsidR="001C63FB" w:rsidRPr="00DC4853">
        <w:rPr>
          <w:rFonts w:cstheme="minorHAnsi"/>
          <w:sz w:val="24"/>
          <w:szCs w:val="24"/>
        </w:rPr>
        <w:t xml:space="preserve">no mínimo, os valores relativos aos seguintes grupos de contas: </w:t>
      </w:r>
    </w:p>
    <w:p w14:paraId="2BDE7AD7" w14:textId="5914602A" w:rsidR="00464C91" w:rsidRPr="00DC4853" w:rsidRDefault="001C63FB" w:rsidP="00CE43A5">
      <w:pPr>
        <w:pStyle w:val="PargrafodaLista"/>
        <w:numPr>
          <w:ilvl w:val="1"/>
          <w:numId w:val="2"/>
        </w:numPr>
        <w:spacing w:before="240" w:after="0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Ativo Circulante,</w:t>
      </w:r>
      <w:r w:rsidR="000E2A34" w:rsidRPr="00DC4853">
        <w:rPr>
          <w:rFonts w:cstheme="minorHAnsi"/>
          <w:sz w:val="24"/>
          <w:szCs w:val="24"/>
        </w:rPr>
        <w:t xml:space="preserve"> subdividido</w:t>
      </w:r>
      <w:r w:rsidR="001D0A57" w:rsidRPr="00DC4853">
        <w:rPr>
          <w:rFonts w:cstheme="minorHAnsi"/>
          <w:sz w:val="24"/>
          <w:szCs w:val="24"/>
        </w:rPr>
        <w:t>,</w:t>
      </w:r>
      <w:r w:rsidR="000E2A34" w:rsidRPr="00DC4853">
        <w:rPr>
          <w:rFonts w:cstheme="minorHAnsi"/>
          <w:sz w:val="24"/>
          <w:szCs w:val="24"/>
        </w:rPr>
        <w:t xml:space="preserve"> no mínimo</w:t>
      </w:r>
      <w:r w:rsidR="001D0A57" w:rsidRPr="00DC4853">
        <w:rPr>
          <w:rFonts w:cstheme="minorHAnsi"/>
          <w:sz w:val="24"/>
          <w:szCs w:val="24"/>
        </w:rPr>
        <w:t>,</w:t>
      </w:r>
      <w:r w:rsidR="000E2A34" w:rsidRPr="00DC4853">
        <w:rPr>
          <w:rFonts w:cstheme="minorHAnsi"/>
          <w:sz w:val="24"/>
          <w:szCs w:val="24"/>
        </w:rPr>
        <w:t xml:space="preserve"> em Caixa e Equivalentes, </w:t>
      </w:r>
      <w:r w:rsidR="00790177" w:rsidRPr="00DC4853">
        <w:rPr>
          <w:rFonts w:cstheme="minorHAnsi"/>
          <w:sz w:val="24"/>
          <w:szCs w:val="24"/>
        </w:rPr>
        <w:t>Aplicações Financeiras, Títulos e Valores Mobiliários, Contas a Receber,</w:t>
      </w:r>
      <w:r w:rsidR="00464C91" w:rsidRPr="00DC4853">
        <w:rPr>
          <w:rFonts w:cstheme="minorHAnsi"/>
          <w:sz w:val="24"/>
          <w:szCs w:val="24"/>
        </w:rPr>
        <w:t xml:space="preserve"> Estoques</w:t>
      </w:r>
      <w:r w:rsidR="009E0204" w:rsidRPr="00DC4853">
        <w:rPr>
          <w:rFonts w:cstheme="minorHAnsi"/>
          <w:sz w:val="24"/>
          <w:szCs w:val="24"/>
        </w:rPr>
        <w:t xml:space="preserve">, </w:t>
      </w:r>
      <w:r w:rsidR="00464C91" w:rsidRPr="00DC4853">
        <w:rPr>
          <w:rFonts w:cstheme="minorHAnsi"/>
          <w:sz w:val="24"/>
          <w:szCs w:val="24"/>
        </w:rPr>
        <w:t xml:space="preserve">Impostos </w:t>
      </w:r>
      <w:r w:rsidR="00790177" w:rsidRPr="00DC4853">
        <w:rPr>
          <w:rFonts w:cstheme="minorHAnsi"/>
          <w:sz w:val="24"/>
          <w:szCs w:val="24"/>
        </w:rPr>
        <w:t>a</w:t>
      </w:r>
      <w:r w:rsidR="00464C91" w:rsidRPr="00DC4853">
        <w:rPr>
          <w:rFonts w:cstheme="minorHAnsi"/>
          <w:sz w:val="24"/>
          <w:szCs w:val="24"/>
        </w:rPr>
        <w:t xml:space="preserve"> Recuperar</w:t>
      </w:r>
      <w:r w:rsidR="009E0204" w:rsidRPr="00DC4853">
        <w:rPr>
          <w:rFonts w:cstheme="minorHAnsi"/>
          <w:sz w:val="24"/>
          <w:szCs w:val="24"/>
        </w:rPr>
        <w:t xml:space="preserve"> e Outros</w:t>
      </w:r>
      <w:r w:rsidR="00117AA6" w:rsidRPr="00DC4853">
        <w:rPr>
          <w:rFonts w:cstheme="minorHAnsi"/>
          <w:sz w:val="24"/>
          <w:szCs w:val="24"/>
        </w:rPr>
        <w:t xml:space="preserve"> Ativos Circulantes</w:t>
      </w:r>
      <w:r w:rsidR="004A2CCE" w:rsidRPr="00DC4853">
        <w:rPr>
          <w:rFonts w:cstheme="minorHAnsi"/>
          <w:sz w:val="24"/>
          <w:szCs w:val="24"/>
        </w:rPr>
        <w:t>;</w:t>
      </w:r>
    </w:p>
    <w:p w14:paraId="5786B2FF" w14:textId="31412C89" w:rsidR="00464C91" w:rsidRPr="00DC4853" w:rsidRDefault="000E2A34" w:rsidP="00C56D73">
      <w:pPr>
        <w:pStyle w:val="PargrafodaLista"/>
        <w:numPr>
          <w:ilvl w:val="1"/>
          <w:numId w:val="2"/>
        </w:numPr>
        <w:spacing w:before="120" w:after="240"/>
        <w:ind w:hanging="357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lastRenderedPageBreak/>
        <w:t>Ativo Não Circulante</w:t>
      </w:r>
      <w:r w:rsidR="00464C91" w:rsidRPr="00DC4853">
        <w:rPr>
          <w:rFonts w:cstheme="minorHAnsi"/>
          <w:sz w:val="24"/>
          <w:szCs w:val="24"/>
        </w:rPr>
        <w:t>,</w:t>
      </w:r>
      <w:r w:rsidR="001C63FB" w:rsidRPr="00DC4853">
        <w:rPr>
          <w:rFonts w:cstheme="minorHAnsi"/>
          <w:sz w:val="24"/>
          <w:szCs w:val="24"/>
        </w:rPr>
        <w:t xml:space="preserve"> </w:t>
      </w:r>
      <w:r w:rsidR="009E0204" w:rsidRPr="00DC4853">
        <w:rPr>
          <w:rFonts w:cstheme="minorHAnsi"/>
          <w:sz w:val="24"/>
          <w:szCs w:val="24"/>
        </w:rPr>
        <w:t>subdividido</w:t>
      </w:r>
      <w:r w:rsidR="001D0A57" w:rsidRPr="00DC4853">
        <w:rPr>
          <w:rFonts w:cstheme="minorHAnsi"/>
          <w:sz w:val="24"/>
          <w:szCs w:val="24"/>
        </w:rPr>
        <w:t>,</w:t>
      </w:r>
      <w:r w:rsidR="009E0204" w:rsidRPr="00DC4853">
        <w:rPr>
          <w:rFonts w:cstheme="minorHAnsi"/>
          <w:sz w:val="24"/>
          <w:szCs w:val="24"/>
        </w:rPr>
        <w:t xml:space="preserve"> no mínimo</w:t>
      </w:r>
      <w:r w:rsidR="001D0A57" w:rsidRPr="00DC4853">
        <w:rPr>
          <w:rFonts w:cstheme="minorHAnsi"/>
          <w:sz w:val="24"/>
          <w:szCs w:val="24"/>
        </w:rPr>
        <w:t>,</w:t>
      </w:r>
      <w:r w:rsidR="009E0204" w:rsidRPr="00DC4853">
        <w:rPr>
          <w:rFonts w:cstheme="minorHAnsi"/>
          <w:sz w:val="24"/>
          <w:szCs w:val="24"/>
        </w:rPr>
        <w:t xml:space="preserve"> em</w:t>
      </w:r>
      <w:r w:rsidR="00464C91" w:rsidRPr="00DC4853">
        <w:rPr>
          <w:rFonts w:cstheme="minorHAnsi"/>
          <w:sz w:val="24"/>
          <w:szCs w:val="24"/>
        </w:rPr>
        <w:t xml:space="preserve"> Realizável de Longo Prazo,</w:t>
      </w:r>
      <w:r w:rsidR="001C63FB" w:rsidRPr="00DC4853">
        <w:rPr>
          <w:rFonts w:cstheme="minorHAnsi"/>
          <w:sz w:val="24"/>
          <w:szCs w:val="24"/>
        </w:rPr>
        <w:t xml:space="preserve"> Investimentos, </w:t>
      </w:r>
      <w:r w:rsidR="000F3AFE" w:rsidRPr="00DC4853">
        <w:rPr>
          <w:rFonts w:cstheme="minorHAnsi"/>
          <w:sz w:val="24"/>
          <w:szCs w:val="24"/>
        </w:rPr>
        <w:t xml:space="preserve">Propriedades para Investimento, </w:t>
      </w:r>
      <w:r w:rsidR="001C63FB" w:rsidRPr="00DC4853">
        <w:rPr>
          <w:rFonts w:cstheme="minorHAnsi"/>
          <w:sz w:val="24"/>
          <w:szCs w:val="24"/>
        </w:rPr>
        <w:t>Imobilizado</w:t>
      </w:r>
      <w:r w:rsidR="007B3A4B" w:rsidRPr="00DC4853">
        <w:rPr>
          <w:rFonts w:cstheme="minorHAnsi"/>
          <w:sz w:val="24"/>
          <w:szCs w:val="24"/>
        </w:rPr>
        <w:t>,</w:t>
      </w:r>
      <w:r w:rsidR="00642376" w:rsidRPr="00DC4853">
        <w:rPr>
          <w:rFonts w:cstheme="minorHAnsi"/>
          <w:sz w:val="24"/>
          <w:szCs w:val="24"/>
        </w:rPr>
        <w:t xml:space="preserve"> </w:t>
      </w:r>
      <w:r w:rsidR="007B3A4B" w:rsidRPr="00DC4853">
        <w:rPr>
          <w:rFonts w:cstheme="minorHAnsi"/>
          <w:sz w:val="24"/>
          <w:szCs w:val="24"/>
        </w:rPr>
        <w:t>Ativo Biológico</w:t>
      </w:r>
      <w:r w:rsidR="009E0204" w:rsidRPr="00DC4853">
        <w:rPr>
          <w:rFonts w:cstheme="minorHAnsi"/>
          <w:sz w:val="24"/>
          <w:szCs w:val="24"/>
        </w:rPr>
        <w:t>, Ativo de Direito de Uso</w:t>
      </w:r>
      <w:r w:rsidR="00642376" w:rsidRPr="00DC4853">
        <w:rPr>
          <w:rFonts w:cstheme="minorHAnsi"/>
          <w:sz w:val="24"/>
          <w:szCs w:val="24"/>
        </w:rPr>
        <w:t>,</w:t>
      </w:r>
      <w:r w:rsidR="001C63FB" w:rsidRPr="00DC4853">
        <w:rPr>
          <w:rFonts w:cstheme="minorHAnsi"/>
          <w:sz w:val="24"/>
          <w:szCs w:val="24"/>
        </w:rPr>
        <w:t xml:space="preserve"> </w:t>
      </w:r>
      <w:r w:rsidR="009E0204" w:rsidRPr="00DC4853">
        <w:rPr>
          <w:rFonts w:cstheme="minorHAnsi"/>
          <w:sz w:val="24"/>
          <w:szCs w:val="24"/>
        </w:rPr>
        <w:t xml:space="preserve">Ativo </w:t>
      </w:r>
      <w:r w:rsidR="00464C91" w:rsidRPr="00DC4853">
        <w:rPr>
          <w:rFonts w:cstheme="minorHAnsi"/>
          <w:sz w:val="24"/>
          <w:szCs w:val="24"/>
        </w:rPr>
        <w:t>Intangível</w:t>
      </w:r>
      <w:r w:rsidR="009E0204" w:rsidRPr="00DC4853">
        <w:rPr>
          <w:rFonts w:cstheme="minorHAnsi"/>
          <w:sz w:val="24"/>
          <w:szCs w:val="24"/>
        </w:rPr>
        <w:t xml:space="preserve"> e Outros</w:t>
      </w:r>
      <w:r w:rsidR="00117AA6" w:rsidRPr="00DC4853">
        <w:rPr>
          <w:rFonts w:cstheme="minorHAnsi"/>
          <w:sz w:val="24"/>
          <w:szCs w:val="24"/>
        </w:rPr>
        <w:t xml:space="preserve"> Ativos Não Circulantes</w:t>
      </w:r>
      <w:r w:rsidR="007B3A4B" w:rsidRPr="00DC4853">
        <w:rPr>
          <w:rFonts w:cstheme="minorHAnsi"/>
          <w:sz w:val="24"/>
          <w:szCs w:val="24"/>
        </w:rPr>
        <w:t>;</w:t>
      </w:r>
    </w:p>
    <w:p w14:paraId="56B8BE1D" w14:textId="52F80A70" w:rsidR="00464C91" w:rsidRPr="00DC4853" w:rsidRDefault="001C63FB" w:rsidP="00C56D73">
      <w:pPr>
        <w:pStyle w:val="PargrafodaLista"/>
        <w:numPr>
          <w:ilvl w:val="1"/>
          <w:numId w:val="2"/>
        </w:numPr>
        <w:spacing w:before="120" w:after="240"/>
        <w:ind w:hanging="357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Passivo Circulante, </w:t>
      </w:r>
      <w:r w:rsidR="009E0204" w:rsidRPr="00DC4853">
        <w:rPr>
          <w:rFonts w:cstheme="minorHAnsi"/>
          <w:sz w:val="24"/>
          <w:szCs w:val="24"/>
        </w:rPr>
        <w:t>subdividido</w:t>
      </w:r>
      <w:r w:rsidR="001D0A57" w:rsidRPr="00DC4853">
        <w:rPr>
          <w:rFonts w:cstheme="minorHAnsi"/>
          <w:sz w:val="24"/>
          <w:szCs w:val="24"/>
        </w:rPr>
        <w:t>,</w:t>
      </w:r>
      <w:r w:rsidR="009E0204" w:rsidRPr="00DC4853">
        <w:rPr>
          <w:rFonts w:cstheme="minorHAnsi"/>
          <w:sz w:val="24"/>
          <w:szCs w:val="24"/>
        </w:rPr>
        <w:t xml:space="preserve"> no mínimo</w:t>
      </w:r>
      <w:r w:rsidR="001D0A57" w:rsidRPr="00DC4853">
        <w:rPr>
          <w:rFonts w:cstheme="minorHAnsi"/>
          <w:sz w:val="24"/>
          <w:szCs w:val="24"/>
        </w:rPr>
        <w:t>,</w:t>
      </w:r>
      <w:r w:rsidR="009E0204" w:rsidRPr="00DC4853">
        <w:rPr>
          <w:rFonts w:cstheme="minorHAnsi"/>
          <w:sz w:val="24"/>
          <w:szCs w:val="24"/>
        </w:rPr>
        <w:t xml:space="preserve"> em Fornecedores,</w:t>
      </w:r>
      <w:r w:rsidR="005E6776" w:rsidRPr="00DC4853">
        <w:rPr>
          <w:rFonts w:cstheme="minorHAnsi"/>
          <w:sz w:val="24"/>
          <w:szCs w:val="24"/>
        </w:rPr>
        <w:t xml:space="preserve"> Salários e Benefícios a Pagar, Encargos </w:t>
      </w:r>
      <w:r w:rsidR="00601775" w:rsidRPr="00DC4853">
        <w:rPr>
          <w:rFonts w:cstheme="minorHAnsi"/>
          <w:sz w:val="24"/>
          <w:szCs w:val="24"/>
        </w:rPr>
        <w:t>Sociais</w:t>
      </w:r>
      <w:r w:rsidR="005E6776" w:rsidRPr="00DC4853">
        <w:rPr>
          <w:rFonts w:cstheme="minorHAnsi"/>
          <w:sz w:val="24"/>
          <w:szCs w:val="24"/>
        </w:rPr>
        <w:t>, Obrigações Fiscais,</w:t>
      </w:r>
      <w:r w:rsidR="009E0204" w:rsidRPr="00DC4853">
        <w:rPr>
          <w:rFonts w:cstheme="minorHAnsi"/>
          <w:sz w:val="24"/>
          <w:szCs w:val="24"/>
        </w:rPr>
        <w:t xml:space="preserve"> Empréstimos e Financiamentos de Curto Prazo,</w:t>
      </w:r>
      <w:r w:rsidR="00601775" w:rsidRPr="00DC4853">
        <w:rPr>
          <w:rFonts w:cstheme="minorHAnsi"/>
          <w:sz w:val="24"/>
          <w:szCs w:val="24"/>
        </w:rPr>
        <w:t xml:space="preserve"> IR e CS a pagar</w:t>
      </w:r>
      <w:r w:rsidR="00DE7683" w:rsidRPr="00DC4853">
        <w:rPr>
          <w:rFonts w:cstheme="minorHAnsi"/>
          <w:sz w:val="24"/>
          <w:szCs w:val="24"/>
        </w:rPr>
        <w:t xml:space="preserve">, Provisões </w:t>
      </w:r>
      <w:r w:rsidR="009E0204" w:rsidRPr="00DC4853">
        <w:rPr>
          <w:rFonts w:cstheme="minorHAnsi"/>
          <w:sz w:val="24"/>
          <w:szCs w:val="24"/>
        </w:rPr>
        <w:t>e Outros</w:t>
      </w:r>
      <w:r w:rsidR="00117AA6" w:rsidRPr="00DC4853">
        <w:rPr>
          <w:rFonts w:cstheme="minorHAnsi"/>
          <w:sz w:val="24"/>
          <w:szCs w:val="24"/>
        </w:rPr>
        <w:t xml:space="preserve"> Passivos Circulantes</w:t>
      </w:r>
      <w:r w:rsidR="009E0204" w:rsidRPr="00DC4853">
        <w:rPr>
          <w:rFonts w:cstheme="minorHAnsi"/>
          <w:sz w:val="24"/>
          <w:szCs w:val="24"/>
        </w:rPr>
        <w:t>;</w:t>
      </w:r>
    </w:p>
    <w:p w14:paraId="2EF80BD4" w14:textId="1616F25E" w:rsidR="009E0204" w:rsidRPr="00DC4853" w:rsidRDefault="009E0204" w:rsidP="00C56D73">
      <w:pPr>
        <w:pStyle w:val="PargrafodaLista"/>
        <w:numPr>
          <w:ilvl w:val="1"/>
          <w:numId w:val="2"/>
        </w:numPr>
        <w:spacing w:before="120" w:after="240"/>
        <w:ind w:hanging="357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Passivo Não Circulante</w:t>
      </w:r>
      <w:r w:rsidR="001C63FB" w:rsidRPr="00DC4853">
        <w:rPr>
          <w:rFonts w:cstheme="minorHAnsi"/>
          <w:sz w:val="24"/>
          <w:szCs w:val="24"/>
        </w:rPr>
        <w:t xml:space="preserve">, </w:t>
      </w:r>
      <w:r w:rsidRPr="00DC4853">
        <w:rPr>
          <w:rFonts w:cstheme="minorHAnsi"/>
          <w:sz w:val="24"/>
          <w:szCs w:val="24"/>
        </w:rPr>
        <w:t>subdividido</w:t>
      </w:r>
      <w:r w:rsidR="001D0A57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no mínimo</w:t>
      </w:r>
      <w:r w:rsidR="001D0A57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em </w:t>
      </w:r>
      <w:r w:rsidR="00601775" w:rsidRPr="00DC4853">
        <w:rPr>
          <w:rFonts w:cstheme="minorHAnsi"/>
          <w:sz w:val="24"/>
          <w:szCs w:val="24"/>
        </w:rPr>
        <w:t>Empréstimos e Financiamentos,</w:t>
      </w:r>
      <w:r w:rsidR="00593C86" w:rsidRPr="00DC4853">
        <w:rPr>
          <w:rFonts w:cstheme="minorHAnsi"/>
          <w:sz w:val="24"/>
          <w:szCs w:val="24"/>
        </w:rPr>
        <w:t xml:space="preserve"> Passivo de Arrendamento,</w:t>
      </w:r>
      <w:r w:rsidR="00601775" w:rsidRPr="00DC4853">
        <w:rPr>
          <w:rFonts w:cstheme="minorHAnsi"/>
          <w:sz w:val="24"/>
          <w:szCs w:val="24"/>
        </w:rPr>
        <w:t xml:space="preserve"> IR e CS diferidos, Provisões e Outros</w:t>
      </w:r>
      <w:r w:rsidR="00117AA6" w:rsidRPr="00DC4853">
        <w:rPr>
          <w:rFonts w:cstheme="minorHAnsi"/>
          <w:sz w:val="24"/>
          <w:szCs w:val="24"/>
        </w:rPr>
        <w:t xml:space="preserve"> Passivos Não Circulantes</w:t>
      </w:r>
      <w:r w:rsidR="00601775" w:rsidRPr="00DC4853">
        <w:rPr>
          <w:rFonts w:cstheme="minorHAnsi"/>
          <w:sz w:val="24"/>
          <w:szCs w:val="24"/>
        </w:rPr>
        <w:t>;</w:t>
      </w:r>
    </w:p>
    <w:p w14:paraId="10B43C27" w14:textId="6A5CE17F" w:rsidR="00E56162" w:rsidRPr="00DC4853" w:rsidRDefault="001C63FB" w:rsidP="001D0A57">
      <w:pPr>
        <w:pStyle w:val="PargrafodaLista"/>
        <w:numPr>
          <w:ilvl w:val="1"/>
          <w:numId w:val="2"/>
        </w:numPr>
        <w:spacing w:before="120" w:after="240"/>
        <w:ind w:hanging="357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Patrimônio Líquido dividido em Capital Social, Reservas de Capital, </w:t>
      </w:r>
      <w:r w:rsidR="00601775" w:rsidRPr="00DC4853">
        <w:rPr>
          <w:rFonts w:cstheme="minorHAnsi"/>
          <w:sz w:val="24"/>
          <w:szCs w:val="24"/>
        </w:rPr>
        <w:t>Ajustes de Avaliação Patrimonial</w:t>
      </w:r>
      <w:r w:rsidR="00751769" w:rsidRPr="00DC4853">
        <w:rPr>
          <w:rFonts w:cstheme="minorHAnsi"/>
          <w:sz w:val="24"/>
          <w:szCs w:val="24"/>
        </w:rPr>
        <w:t xml:space="preserve"> (Outros Resultados Abrangentes Acumulados)</w:t>
      </w:r>
      <w:r w:rsidRPr="00DC4853">
        <w:rPr>
          <w:rFonts w:cstheme="minorHAnsi"/>
          <w:sz w:val="24"/>
          <w:szCs w:val="24"/>
        </w:rPr>
        <w:t xml:space="preserve">, </w:t>
      </w:r>
      <w:r w:rsidR="00601775" w:rsidRPr="00DC4853">
        <w:rPr>
          <w:rFonts w:cstheme="minorHAnsi"/>
          <w:sz w:val="24"/>
          <w:szCs w:val="24"/>
        </w:rPr>
        <w:t>Reservas de Lucros</w:t>
      </w:r>
      <w:r w:rsidR="001B5617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Lucros ou Prejuízos Acumulados</w:t>
      </w:r>
      <w:r w:rsidR="001B5617" w:rsidRPr="00DC4853">
        <w:rPr>
          <w:rFonts w:cstheme="minorHAnsi"/>
          <w:sz w:val="24"/>
          <w:szCs w:val="24"/>
        </w:rPr>
        <w:t xml:space="preserve"> e Outros</w:t>
      </w:r>
      <w:r w:rsidR="00751769" w:rsidRPr="00DC4853">
        <w:rPr>
          <w:rFonts w:cstheme="minorHAnsi"/>
          <w:sz w:val="24"/>
          <w:szCs w:val="24"/>
        </w:rPr>
        <w:t xml:space="preserve"> itens do PL</w:t>
      </w:r>
      <w:r w:rsidR="001B5617" w:rsidRPr="00DC4853">
        <w:rPr>
          <w:rFonts w:cstheme="minorHAnsi"/>
          <w:sz w:val="24"/>
          <w:szCs w:val="24"/>
        </w:rPr>
        <w:t>.</w:t>
      </w:r>
    </w:p>
    <w:p w14:paraId="0843A6FF" w14:textId="77777777" w:rsidR="007B5C3D" w:rsidRPr="00DC4853" w:rsidRDefault="007B5C3D" w:rsidP="00CE43A5">
      <w:pPr>
        <w:pStyle w:val="PargrafodaLista"/>
        <w:spacing w:before="120" w:after="240"/>
        <w:ind w:left="1440"/>
        <w:jc w:val="both"/>
        <w:rPr>
          <w:rFonts w:cstheme="minorHAnsi"/>
          <w:sz w:val="24"/>
          <w:szCs w:val="24"/>
        </w:rPr>
      </w:pPr>
    </w:p>
    <w:p w14:paraId="7551F5EB" w14:textId="37F3F398" w:rsidR="00775B48" w:rsidRPr="00DC4853" w:rsidRDefault="003C3BEC" w:rsidP="00CE43A5">
      <w:pPr>
        <w:pStyle w:val="PargrafodaLista"/>
        <w:numPr>
          <w:ilvl w:val="0"/>
          <w:numId w:val="2"/>
        </w:numPr>
        <w:spacing w:before="240" w:after="0"/>
        <w:ind w:hanging="35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D</w:t>
      </w:r>
      <w:r w:rsidR="001C63FB" w:rsidRPr="00DC4853">
        <w:rPr>
          <w:rFonts w:cstheme="minorHAnsi"/>
          <w:b/>
          <w:bCs/>
          <w:sz w:val="24"/>
          <w:szCs w:val="24"/>
        </w:rPr>
        <w:t>emonstração do resultado do exercício</w:t>
      </w:r>
      <w:r w:rsidR="00DE7683" w:rsidRPr="00DC4853">
        <w:rPr>
          <w:rFonts w:cstheme="minorHAnsi"/>
          <w:b/>
          <w:bCs/>
          <w:sz w:val="24"/>
          <w:szCs w:val="24"/>
        </w:rPr>
        <w:t xml:space="preserve"> resumida</w:t>
      </w:r>
      <w:r w:rsidR="001C63FB" w:rsidRPr="00DC4853">
        <w:rPr>
          <w:rFonts w:cstheme="minorHAnsi"/>
          <w:sz w:val="24"/>
          <w:szCs w:val="24"/>
        </w:rPr>
        <w:t xml:space="preserve">, </w:t>
      </w:r>
      <w:r w:rsidR="43D38A00" w:rsidRPr="00DC4853">
        <w:rPr>
          <w:rFonts w:cstheme="minorHAnsi"/>
          <w:sz w:val="24"/>
          <w:szCs w:val="24"/>
        </w:rPr>
        <w:t>apresentad</w:t>
      </w:r>
      <w:r w:rsidR="5049A871" w:rsidRPr="00DC4853">
        <w:rPr>
          <w:rFonts w:cstheme="minorHAnsi"/>
          <w:sz w:val="24"/>
          <w:szCs w:val="24"/>
        </w:rPr>
        <w:t>a</w:t>
      </w:r>
      <w:r w:rsidR="43D38A00" w:rsidRPr="00DC4853">
        <w:rPr>
          <w:rFonts w:cstheme="minorHAnsi"/>
          <w:sz w:val="24"/>
          <w:szCs w:val="24"/>
        </w:rPr>
        <w:t xml:space="preserve"> de forma condensada, </w:t>
      </w:r>
      <w:r w:rsidR="00685B40" w:rsidRPr="00DC4853">
        <w:rPr>
          <w:rFonts w:cstheme="minorHAnsi"/>
          <w:sz w:val="24"/>
          <w:szCs w:val="24"/>
        </w:rPr>
        <w:t>contemplando, no mínimo, os valores relativos às receitas de vendas (líquida), custo dos produtos, das mercadorias ou dos serviços vendidos, lucro bruto, despesas com vendas, gerais e administrativas, perdas por redução ao valor recuperável (</w:t>
      </w:r>
      <w:proofErr w:type="spellStart"/>
      <w:r w:rsidR="00685B40" w:rsidRPr="00DC4853">
        <w:rPr>
          <w:rFonts w:cstheme="minorHAnsi"/>
          <w:i/>
          <w:iCs/>
          <w:sz w:val="24"/>
          <w:szCs w:val="24"/>
        </w:rPr>
        <w:t>impairment</w:t>
      </w:r>
      <w:proofErr w:type="spellEnd"/>
      <w:r w:rsidR="00685B40" w:rsidRPr="00DC4853">
        <w:rPr>
          <w:rFonts w:cstheme="minorHAnsi"/>
          <w:sz w:val="24"/>
          <w:szCs w:val="24"/>
        </w:rPr>
        <w:t xml:space="preserve">), outras despesas e receitas operacionais, resultado da equivalência patrimonial, lucro ou prejuízo antes do resultado financeiro e impostos, resultado financeiro, </w:t>
      </w:r>
      <w:r w:rsidR="00A57AFC" w:rsidRPr="00DC4853">
        <w:rPr>
          <w:rFonts w:cstheme="minorHAnsi"/>
          <w:sz w:val="24"/>
          <w:szCs w:val="24"/>
        </w:rPr>
        <w:t>resultado</w:t>
      </w:r>
      <w:r w:rsidR="00685B40" w:rsidRPr="00DC4853">
        <w:rPr>
          <w:rFonts w:cstheme="minorHAnsi"/>
          <w:sz w:val="24"/>
          <w:szCs w:val="24"/>
        </w:rPr>
        <w:t xml:space="preserve"> antes dos impostos sobre o lucro, despesa com imposto de renda e contribuição social e lucro ou prejuízo líquido do exercício;</w:t>
      </w:r>
    </w:p>
    <w:p w14:paraId="6CB08922" w14:textId="3F1060BE" w:rsidR="00775B48" w:rsidRPr="00DC4853" w:rsidRDefault="003C3BEC" w:rsidP="4715FCC0">
      <w:pPr>
        <w:pStyle w:val="PargrafodaLista"/>
        <w:numPr>
          <w:ilvl w:val="0"/>
          <w:numId w:val="2"/>
        </w:numPr>
        <w:spacing w:before="120" w:after="240"/>
        <w:ind w:hanging="357"/>
        <w:jc w:val="both"/>
        <w:rPr>
          <w:rFonts w:eastAsiaTheme="minorEastAsia"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D</w:t>
      </w:r>
      <w:r w:rsidR="00DB5206" w:rsidRPr="00DC4853">
        <w:rPr>
          <w:rFonts w:cstheme="minorHAnsi"/>
          <w:b/>
          <w:bCs/>
          <w:sz w:val="24"/>
          <w:szCs w:val="24"/>
        </w:rPr>
        <w:t>emonstração do resultado abrangente resumida</w:t>
      </w:r>
      <w:r w:rsidR="00DB5206" w:rsidRPr="00DC4853">
        <w:rPr>
          <w:rFonts w:cstheme="minorHAnsi"/>
          <w:sz w:val="24"/>
          <w:szCs w:val="24"/>
        </w:rPr>
        <w:t>,</w:t>
      </w:r>
      <w:r w:rsidR="4AE787E7" w:rsidRPr="00DC4853">
        <w:rPr>
          <w:rFonts w:cstheme="minorHAnsi"/>
          <w:sz w:val="24"/>
          <w:szCs w:val="24"/>
        </w:rPr>
        <w:t xml:space="preserve"> apresentad</w:t>
      </w:r>
      <w:r w:rsidR="64C2D3CD" w:rsidRPr="00DC4853">
        <w:rPr>
          <w:rFonts w:cstheme="minorHAnsi"/>
          <w:sz w:val="24"/>
          <w:szCs w:val="24"/>
        </w:rPr>
        <w:t>a</w:t>
      </w:r>
      <w:r w:rsidR="4AE787E7" w:rsidRPr="00DC4853">
        <w:rPr>
          <w:rFonts w:cstheme="minorHAnsi"/>
          <w:sz w:val="24"/>
          <w:szCs w:val="24"/>
        </w:rPr>
        <w:t xml:space="preserve"> de forma condensada,</w:t>
      </w:r>
      <w:r w:rsidR="00DB5206" w:rsidRPr="00DC4853">
        <w:rPr>
          <w:rFonts w:cstheme="minorHAnsi"/>
          <w:sz w:val="24"/>
          <w:szCs w:val="24"/>
        </w:rPr>
        <w:t xml:space="preserve"> </w:t>
      </w:r>
      <w:r w:rsidR="00685B40" w:rsidRPr="00DC4853">
        <w:rPr>
          <w:rFonts w:cstheme="minorHAnsi"/>
          <w:sz w:val="24"/>
          <w:szCs w:val="24"/>
        </w:rPr>
        <w:t>contemplando, no mínimo, os valores relativos ao lucro ou prejuízo líquido do exercício, outros resultados abrangentes que não serão reclassificados para o resultado, outros resultados abrangentes que poderão ser reclassificados para o resultado e resultado abrangente do exercício;</w:t>
      </w:r>
    </w:p>
    <w:p w14:paraId="1AB61878" w14:textId="1B4AE856" w:rsidR="0095288B" w:rsidRPr="00DC4853" w:rsidRDefault="0095288B" w:rsidP="4715FCC0">
      <w:pPr>
        <w:pStyle w:val="PargrafodaLista"/>
        <w:numPr>
          <w:ilvl w:val="0"/>
          <w:numId w:val="2"/>
        </w:numPr>
        <w:spacing w:before="120" w:after="240"/>
        <w:ind w:hanging="357"/>
        <w:jc w:val="both"/>
        <w:rPr>
          <w:rFonts w:eastAsiaTheme="minorEastAsia"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Demonstração dos fluxos de caixa resumida</w:t>
      </w:r>
      <w:r w:rsidRPr="00DC4853">
        <w:rPr>
          <w:rFonts w:cstheme="minorHAnsi"/>
          <w:sz w:val="24"/>
          <w:szCs w:val="24"/>
        </w:rPr>
        <w:t xml:space="preserve">, </w:t>
      </w:r>
      <w:r w:rsidR="1A02283A" w:rsidRPr="00DC4853">
        <w:rPr>
          <w:rFonts w:cstheme="minorHAnsi"/>
          <w:sz w:val="24"/>
          <w:szCs w:val="24"/>
        </w:rPr>
        <w:t>apresentad</w:t>
      </w:r>
      <w:r w:rsidR="0DD7F9B7" w:rsidRPr="00DC4853">
        <w:rPr>
          <w:rFonts w:cstheme="minorHAnsi"/>
          <w:sz w:val="24"/>
          <w:szCs w:val="24"/>
        </w:rPr>
        <w:t>a</w:t>
      </w:r>
      <w:r w:rsidR="1A02283A" w:rsidRPr="00DC4853">
        <w:rPr>
          <w:rFonts w:cstheme="minorHAnsi"/>
          <w:sz w:val="24"/>
          <w:szCs w:val="24"/>
        </w:rPr>
        <w:t xml:space="preserve"> de forma condensada, </w:t>
      </w:r>
      <w:r w:rsidR="00685B40" w:rsidRPr="00DC4853">
        <w:rPr>
          <w:rFonts w:cstheme="minorHAnsi"/>
          <w:sz w:val="24"/>
          <w:szCs w:val="24"/>
        </w:rPr>
        <w:t>contemplando, no mínimo, os recursos líquidos gerados pelas atividades operacionais, os recursos líquidos gerados (utilizados) nas atividades de investimentos, os recursos líquidos gerados (utilizados) nas atividades de financiamentos, o aumento (redução) de caixa e equivalentes de caixa no exercício, caixa e equivalentes de caixa no início do exercício</w:t>
      </w:r>
      <w:r w:rsidR="0053354C" w:rsidRPr="00DC4853">
        <w:rPr>
          <w:rFonts w:cstheme="minorHAnsi"/>
          <w:sz w:val="24"/>
          <w:szCs w:val="24"/>
        </w:rPr>
        <w:t>,</w:t>
      </w:r>
      <w:r w:rsidR="00685B40" w:rsidRPr="00DC4853">
        <w:rPr>
          <w:rFonts w:cstheme="minorHAnsi"/>
          <w:sz w:val="24"/>
          <w:szCs w:val="24"/>
        </w:rPr>
        <w:t xml:space="preserve"> caixa e equivalentes de caixa no fim do exercício;</w:t>
      </w:r>
    </w:p>
    <w:p w14:paraId="182F7FBF" w14:textId="049357B3" w:rsidR="009C1652" w:rsidRPr="00DC4853" w:rsidRDefault="009C1652" w:rsidP="4715FCC0">
      <w:pPr>
        <w:pStyle w:val="PargrafodaLista"/>
        <w:numPr>
          <w:ilvl w:val="0"/>
          <w:numId w:val="2"/>
        </w:numPr>
        <w:spacing w:before="120" w:after="240"/>
        <w:ind w:hanging="357"/>
        <w:jc w:val="both"/>
        <w:rPr>
          <w:rFonts w:eastAsiaTheme="minorEastAsia"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lastRenderedPageBreak/>
        <w:t>Demonstração da mutação do patrimônio líquid</w:t>
      </w:r>
      <w:r w:rsidR="000429D2" w:rsidRPr="00DC4853">
        <w:rPr>
          <w:rFonts w:cstheme="minorHAnsi"/>
          <w:b/>
          <w:bCs/>
          <w:sz w:val="24"/>
          <w:szCs w:val="24"/>
        </w:rPr>
        <w:t>o</w:t>
      </w:r>
      <w:r w:rsidRPr="00DC4853">
        <w:rPr>
          <w:rFonts w:cstheme="minorHAnsi"/>
          <w:b/>
          <w:bCs/>
          <w:sz w:val="24"/>
          <w:szCs w:val="24"/>
        </w:rPr>
        <w:t xml:space="preserve"> resumida</w:t>
      </w:r>
      <w:r w:rsidRPr="00DC4853">
        <w:rPr>
          <w:rFonts w:cstheme="minorHAnsi"/>
          <w:sz w:val="24"/>
          <w:szCs w:val="24"/>
        </w:rPr>
        <w:t xml:space="preserve">, </w:t>
      </w:r>
      <w:r w:rsidR="0E2D8D0D" w:rsidRPr="00DC4853">
        <w:rPr>
          <w:rFonts w:cstheme="minorHAnsi"/>
          <w:sz w:val="24"/>
          <w:szCs w:val="24"/>
        </w:rPr>
        <w:t>apresentad</w:t>
      </w:r>
      <w:r w:rsidR="0A187777" w:rsidRPr="00DC4853">
        <w:rPr>
          <w:rFonts w:cstheme="minorHAnsi"/>
          <w:sz w:val="24"/>
          <w:szCs w:val="24"/>
        </w:rPr>
        <w:t>a</w:t>
      </w:r>
      <w:r w:rsidR="0E2D8D0D" w:rsidRPr="00DC4853">
        <w:rPr>
          <w:rFonts w:cstheme="minorHAnsi"/>
          <w:sz w:val="24"/>
          <w:szCs w:val="24"/>
        </w:rPr>
        <w:t xml:space="preserve"> de forma condensada, </w:t>
      </w:r>
      <w:r w:rsidRPr="00DC4853">
        <w:rPr>
          <w:rFonts w:cstheme="minorHAnsi"/>
          <w:sz w:val="24"/>
          <w:szCs w:val="24"/>
        </w:rPr>
        <w:t xml:space="preserve">contemplando, no mínimo, </w:t>
      </w:r>
      <w:r w:rsidR="00593C86" w:rsidRPr="00DC4853">
        <w:rPr>
          <w:rFonts w:cstheme="minorHAnsi"/>
          <w:sz w:val="24"/>
          <w:szCs w:val="24"/>
        </w:rPr>
        <w:t xml:space="preserve">as variações relacionadas ao capital social, </w:t>
      </w:r>
      <w:r w:rsidR="00685B40" w:rsidRPr="00DC4853">
        <w:rPr>
          <w:rFonts w:cstheme="minorHAnsi"/>
          <w:sz w:val="24"/>
          <w:szCs w:val="24"/>
        </w:rPr>
        <w:t xml:space="preserve">as variações das </w:t>
      </w:r>
      <w:r w:rsidR="00593C86" w:rsidRPr="00DC4853">
        <w:rPr>
          <w:rFonts w:cstheme="minorHAnsi"/>
          <w:sz w:val="24"/>
          <w:szCs w:val="24"/>
        </w:rPr>
        <w:t xml:space="preserve">reservas de capital, </w:t>
      </w:r>
      <w:r w:rsidR="0053354C" w:rsidRPr="00DC4853">
        <w:rPr>
          <w:rFonts w:cstheme="minorHAnsi"/>
          <w:sz w:val="24"/>
          <w:szCs w:val="24"/>
        </w:rPr>
        <w:t xml:space="preserve">as </w:t>
      </w:r>
      <w:r w:rsidR="00593C86" w:rsidRPr="00DC4853">
        <w:rPr>
          <w:rFonts w:cstheme="minorHAnsi"/>
          <w:sz w:val="24"/>
          <w:szCs w:val="24"/>
        </w:rPr>
        <w:t xml:space="preserve">variações das contas de ajustes da avaliação patrimonial (outros resultados abrangentes acumulados), variações de reservas de </w:t>
      </w:r>
      <w:r w:rsidR="00685B40" w:rsidRPr="00DC4853">
        <w:rPr>
          <w:rFonts w:cstheme="minorHAnsi"/>
          <w:sz w:val="24"/>
          <w:szCs w:val="24"/>
        </w:rPr>
        <w:t>l</w:t>
      </w:r>
      <w:r w:rsidR="00593C86" w:rsidRPr="00DC4853">
        <w:rPr>
          <w:rFonts w:cstheme="minorHAnsi"/>
          <w:sz w:val="24"/>
          <w:szCs w:val="24"/>
        </w:rPr>
        <w:t xml:space="preserve">ucros e variações de </w:t>
      </w:r>
      <w:r w:rsidR="00685B40" w:rsidRPr="00DC4853">
        <w:rPr>
          <w:rFonts w:cstheme="minorHAnsi"/>
          <w:sz w:val="24"/>
          <w:szCs w:val="24"/>
        </w:rPr>
        <w:t>l</w:t>
      </w:r>
      <w:r w:rsidR="00593C86" w:rsidRPr="00DC4853">
        <w:rPr>
          <w:rFonts w:cstheme="minorHAnsi"/>
          <w:sz w:val="24"/>
          <w:szCs w:val="24"/>
        </w:rPr>
        <w:t xml:space="preserve">ucros ou </w:t>
      </w:r>
      <w:r w:rsidR="00685B40" w:rsidRPr="00DC4853">
        <w:rPr>
          <w:rFonts w:cstheme="minorHAnsi"/>
          <w:sz w:val="24"/>
          <w:szCs w:val="24"/>
        </w:rPr>
        <w:t>p</w:t>
      </w:r>
      <w:r w:rsidR="00593C86" w:rsidRPr="00DC4853">
        <w:rPr>
          <w:rFonts w:cstheme="minorHAnsi"/>
          <w:sz w:val="24"/>
          <w:szCs w:val="24"/>
        </w:rPr>
        <w:t xml:space="preserve">rejuízos </w:t>
      </w:r>
      <w:r w:rsidR="00685B40" w:rsidRPr="00DC4853">
        <w:rPr>
          <w:rFonts w:cstheme="minorHAnsi"/>
          <w:sz w:val="24"/>
          <w:szCs w:val="24"/>
        </w:rPr>
        <w:t>a</w:t>
      </w:r>
      <w:r w:rsidR="00593C86" w:rsidRPr="00DC4853">
        <w:rPr>
          <w:rFonts w:cstheme="minorHAnsi"/>
          <w:sz w:val="24"/>
          <w:szCs w:val="24"/>
        </w:rPr>
        <w:t>cumulados</w:t>
      </w:r>
      <w:r w:rsidR="0053354C" w:rsidRPr="00DC4853">
        <w:rPr>
          <w:rFonts w:cstheme="minorHAnsi"/>
          <w:sz w:val="24"/>
          <w:szCs w:val="24"/>
        </w:rPr>
        <w:t xml:space="preserve"> e outras variações patrimoniais</w:t>
      </w:r>
      <w:r w:rsidR="00593C86" w:rsidRPr="00DC4853">
        <w:rPr>
          <w:rFonts w:cstheme="minorHAnsi"/>
          <w:sz w:val="24"/>
          <w:szCs w:val="24"/>
        </w:rPr>
        <w:t>;</w:t>
      </w:r>
    </w:p>
    <w:p w14:paraId="5D748469" w14:textId="13C87883" w:rsidR="00554C3F" w:rsidRPr="00DC4853" w:rsidRDefault="00554C3F" w:rsidP="4715FCC0">
      <w:pPr>
        <w:pStyle w:val="PargrafodaLista"/>
        <w:numPr>
          <w:ilvl w:val="0"/>
          <w:numId w:val="2"/>
        </w:numPr>
        <w:spacing w:before="120" w:after="240"/>
        <w:ind w:hanging="357"/>
        <w:jc w:val="both"/>
        <w:rPr>
          <w:rFonts w:eastAsiaTheme="minorEastAsia"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Demonstração do valor adicionado resumida</w:t>
      </w:r>
      <w:r w:rsidRPr="00DC4853">
        <w:rPr>
          <w:rFonts w:cstheme="minorHAnsi"/>
          <w:sz w:val="24"/>
          <w:szCs w:val="24"/>
        </w:rPr>
        <w:t xml:space="preserve">, </w:t>
      </w:r>
      <w:r w:rsidR="7D3881A3" w:rsidRPr="00DC4853">
        <w:rPr>
          <w:rFonts w:cstheme="minorHAnsi"/>
          <w:sz w:val="24"/>
          <w:szCs w:val="24"/>
        </w:rPr>
        <w:t>apresentad</w:t>
      </w:r>
      <w:r w:rsidR="2738B1C6" w:rsidRPr="00DC4853">
        <w:rPr>
          <w:rFonts w:cstheme="minorHAnsi"/>
          <w:sz w:val="24"/>
          <w:szCs w:val="24"/>
        </w:rPr>
        <w:t>a</w:t>
      </w:r>
      <w:r w:rsidR="7D3881A3" w:rsidRPr="00DC4853">
        <w:rPr>
          <w:rFonts w:cstheme="minorHAnsi"/>
          <w:sz w:val="24"/>
          <w:szCs w:val="24"/>
        </w:rPr>
        <w:t xml:space="preserve"> de forma condensada, </w:t>
      </w:r>
      <w:r w:rsidR="00685B40" w:rsidRPr="00DC4853">
        <w:rPr>
          <w:rFonts w:cstheme="minorHAnsi"/>
          <w:sz w:val="24"/>
          <w:szCs w:val="24"/>
        </w:rPr>
        <w:t>contemplando, no mínimo, a receita, os insumos adquiridos de terceiros, o valor adicionado bruto, a depreciação, amortização e exaustão, o valor adicionado líquido produzido pela companhia, o valor adicionado recebido em transferência, o valor adicionado total a distribuir, e a distribuição do valor adicionado, separando em distribuição para pessoal e administradores, distribuição ao governo (impostos, taxas e contribuições), a remuneração d</w:t>
      </w:r>
      <w:r w:rsidR="00763589" w:rsidRPr="00DC4853">
        <w:rPr>
          <w:rFonts w:cstheme="minorHAnsi"/>
          <w:sz w:val="24"/>
          <w:szCs w:val="24"/>
        </w:rPr>
        <w:t>o</w:t>
      </w:r>
      <w:r w:rsidR="00685B40" w:rsidRPr="00DC4853">
        <w:rPr>
          <w:rFonts w:cstheme="minorHAnsi"/>
          <w:sz w:val="24"/>
          <w:szCs w:val="24"/>
        </w:rPr>
        <w:t xml:space="preserve"> capita</w:t>
      </w:r>
      <w:r w:rsidR="00763589" w:rsidRPr="00DC4853">
        <w:rPr>
          <w:rFonts w:cstheme="minorHAnsi"/>
          <w:sz w:val="24"/>
          <w:szCs w:val="24"/>
        </w:rPr>
        <w:t>l</w:t>
      </w:r>
      <w:r w:rsidR="00685B40" w:rsidRPr="00DC4853">
        <w:rPr>
          <w:rFonts w:cstheme="minorHAnsi"/>
          <w:sz w:val="24"/>
          <w:szCs w:val="24"/>
        </w:rPr>
        <w:t xml:space="preserve"> de terceiro</w:t>
      </w:r>
      <w:r w:rsidR="00763589" w:rsidRPr="00DC4853">
        <w:rPr>
          <w:rFonts w:cstheme="minorHAnsi"/>
          <w:sz w:val="24"/>
          <w:szCs w:val="24"/>
        </w:rPr>
        <w:t>s</w:t>
      </w:r>
      <w:r w:rsidR="00685B40" w:rsidRPr="00DC4853">
        <w:rPr>
          <w:rFonts w:cstheme="minorHAnsi"/>
          <w:sz w:val="24"/>
          <w:szCs w:val="24"/>
        </w:rPr>
        <w:t xml:space="preserve"> e a remuneração do capital próprio. </w:t>
      </w:r>
    </w:p>
    <w:p w14:paraId="6C750EF5" w14:textId="6363F17A" w:rsidR="007B3A4B" w:rsidRPr="00DC4853" w:rsidRDefault="0809D579" w:rsidP="00D77BB4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A companhia deve avaliar a adequação da divulgação </w:t>
      </w:r>
      <w:r w:rsidR="4328C3FA" w:rsidRPr="00DC4853">
        <w:rPr>
          <w:rFonts w:cstheme="minorHAnsi"/>
          <w:sz w:val="24"/>
          <w:szCs w:val="24"/>
        </w:rPr>
        <w:t xml:space="preserve">resumida </w:t>
      </w:r>
      <w:r w:rsidRPr="00DC4853">
        <w:rPr>
          <w:rFonts w:cstheme="minorHAnsi"/>
          <w:sz w:val="24"/>
          <w:szCs w:val="24"/>
        </w:rPr>
        <w:t>sugerida e caso julgue necessário a segregação mais pormenorizada de quaisquer contas ou subcontas em suas demonstrações financeiras resumidas, deve fazê-lo.</w:t>
      </w:r>
      <w:r w:rsidR="77473444" w:rsidRPr="00DC4853">
        <w:rPr>
          <w:rFonts w:cstheme="minorHAnsi"/>
          <w:sz w:val="24"/>
          <w:szCs w:val="24"/>
        </w:rPr>
        <w:t xml:space="preserve"> Caso algum grupo de contas acima elencado não possua saldo</w:t>
      </w:r>
      <w:r w:rsidR="7FAB5CED" w:rsidRPr="00DC4853">
        <w:rPr>
          <w:rFonts w:cstheme="minorHAnsi"/>
          <w:sz w:val="24"/>
          <w:szCs w:val="24"/>
        </w:rPr>
        <w:t xml:space="preserve"> ou es</w:t>
      </w:r>
      <w:r w:rsidR="31438C68" w:rsidRPr="00DC4853">
        <w:rPr>
          <w:rFonts w:cstheme="minorHAnsi"/>
          <w:sz w:val="24"/>
          <w:szCs w:val="24"/>
        </w:rPr>
        <w:t>t</w:t>
      </w:r>
      <w:r w:rsidR="7FAB5CED" w:rsidRPr="00DC4853">
        <w:rPr>
          <w:rFonts w:cstheme="minorHAnsi"/>
          <w:sz w:val="24"/>
          <w:szCs w:val="24"/>
        </w:rPr>
        <w:t>e não seja material</w:t>
      </w:r>
      <w:r w:rsidR="77473444" w:rsidRPr="00DC4853">
        <w:rPr>
          <w:rFonts w:cstheme="minorHAnsi"/>
          <w:sz w:val="24"/>
          <w:szCs w:val="24"/>
        </w:rPr>
        <w:t>, deve ser suprimid</w:t>
      </w:r>
      <w:r w:rsidR="4328C3FA" w:rsidRPr="00DC4853">
        <w:rPr>
          <w:rFonts w:cstheme="minorHAnsi"/>
          <w:sz w:val="24"/>
          <w:szCs w:val="24"/>
        </w:rPr>
        <w:t>a</w:t>
      </w:r>
      <w:r w:rsidR="77473444" w:rsidRPr="00DC4853">
        <w:rPr>
          <w:rFonts w:cstheme="minorHAnsi"/>
          <w:sz w:val="24"/>
          <w:szCs w:val="24"/>
        </w:rPr>
        <w:t xml:space="preserve"> sua apresentação.</w:t>
      </w:r>
    </w:p>
    <w:p w14:paraId="6DD24CB7" w14:textId="627904BC" w:rsidR="00464C91" w:rsidRPr="00DC4853" w:rsidRDefault="004A2CCE" w:rsidP="001B42CC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As instituições financeiras que sejam companhias abertas devem avaliar, dentro do mesmo </w:t>
      </w:r>
      <w:r w:rsidR="007B5C3D" w:rsidRPr="00DC4853">
        <w:rPr>
          <w:rFonts w:cstheme="minorHAnsi"/>
          <w:sz w:val="24"/>
          <w:szCs w:val="24"/>
        </w:rPr>
        <w:t>escopo</w:t>
      </w:r>
      <w:r w:rsidRPr="00DC4853">
        <w:rPr>
          <w:rFonts w:cstheme="minorHAnsi"/>
          <w:sz w:val="24"/>
          <w:szCs w:val="24"/>
        </w:rPr>
        <w:t xml:space="preserve"> dos requisitos apresentados acima e em alinhamento com a regulamentaç</w:t>
      </w:r>
      <w:r w:rsidR="22EC45BA" w:rsidRPr="00DC4853">
        <w:rPr>
          <w:rFonts w:cstheme="minorHAnsi"/>
          <w:sz w:val="24"/>
          <w:szCs w:val="24"/>
        </w:rPr>
        <w:t>ão</w:t>
      </w:r>
      <w:r w:rsidRPr="00DC4853">
        <w:rPr>
          <w:rFonts w:cstheme="minorHAnsi"/>
          <w:sz w:val="24"/>
          <w:szCs w:val="24"/>
        </w:rPr>
        <w:t xml:space="preserve"> do Conselho Monetário Nacional, a melhor forma de apresentação das demonstrações financeiras resumidas.</w:t>
      </w:r>
    </w:p>
    <w:p w14:paraId="44D82CBE" w14:textId="4128300E" w:rsidR="00464C91" w:rsidRPr="00DC4853" w:rsidRDefault="007B3A4B" w:rsidP="007B3A4B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Notas explicativas</w:t>
      </w:r>
    </w:p>
    <w:p w14:paraId="47B1FF35" w14:textId="2797D722" w:rsidR="00E24C50" w:rsidRPr="00DC4853" w:rsidRDefault="00E24C50" w:rsidP="00327CE4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A nova redação do art. 289</w:t>
      </w:r>
      <w:r w:rsidR="000B23EB" w:rsidRPr="00DC4853">
        <w:rPr>
          <w:rFonts w:cstheme="minorHAnsi"/>
          <w:sz w:val="24"/>
          <w:szCs w:val="24"/>
        </w:rPr>
        <w:t>, II</w:t>
      </w:r>
      <w:r w:rsidR="007B5C3D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da Lei nº 6.404/76 </w:t>
      </w:r>
      <w:r w:rsidR="000B23EB" w:rsidRPr="00DC4853">
        <w:rPr>
          <w:rFonts w:cstheme="minorHAnsi"/>
          <w:sz w:val="24"/>
          <w:szCs w:val="24"/>
        </w:rPr>
        <w:t>possibilita a divulgação d</w:t>
      </w:r>
      <w:r w:rsidR="00327CE4" w:rsidRPr="00DC4853">
        <w:rPr>
          <w:rFonts w:cstheme="minorHAnsi"/>
          <w:sz w:val="24"/>
          <w:szCs w:val="24"/>
        </w:rPr>
        <w:t>os trechos relevantes das notas explicativas. Ressalta-se que</w:t>
      </w:r>
      <w:r w:rsidR="007B5C3D" w:rsidRPr="00DC4853">
        <w:rPr>
          <w:rFonts w:cstheme="minorHAnsi"/>
          <w:sz w:val="24"/>
          <w:szCs w:val="24"/>
        </w:rPr>
        <w:t>,</w:t>
      </w:r>
      <w:r w:rsidR="00327CE4" w:rsidRPr="00DC4853">
        <w:rPr>
          <w:rFonts w:cstheme="minorHAnsi"/>
          <w:sz w:val="24"/>
          <w:szCs w:val="24"/>
        </w:rPr>
        <w:t xml:space="preserve"> da mesma maneira que as peças contábeis</w:t>
      </w:r>
      <w:r w:rsidR="00892A68" w:rsidRPr="00DC4853">
        <w:rPr>
          <w:rFonts w:cstheme="minorHAnsi"/>
          <w:sz w:val="24"/>
          <w:szCs w:val="24"/>
        </w:rPr>
        <w:t xml:space="preserve"> elencadas no item 2 deste Parecer de Orientação</w:t>
      </w:r>
      <w:r w:rsidR="00327CE4" w:rsidRPr="00DC4853">
        <w:rPr>
          <w:rFonts w:cstheme="minorHAnsi"/>
          <w:sz w:val="24"/>
          <w:szCs w:val="24"/>
        </w:rPr>
        <w:t>, as notas explicativas resumidas devem ser elaboradas a partir das notas explicativas completas das demonstrações financeiras auditadas, que devem estar devidamente divulgadas em endereço eletrônico claramente referenciado na publicação resumida.</w:t>
      </w:r>
    </w:p>
    <w:p w14:paraId="07DC4E3A" w14:textId="745BA6DE" w:rsidR="00327CE4" w:rsidRPr="00DC4853" w:rsidRDefault="00327CE4" w:rsidP="00327CE4">
      <w:pPr>
        <w:ind w:firstLine="36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C4853">
        <w:rPr>
          <w:rFonts w:cstheme="minorHAnsi"/>
          <w:sz w:val="24"/>
          <w:szCs w:val="24"/>
        </w:rPr>
        <w:t xml:space="preserve">As </w:t>
      </w:r>
      <w:r w:rsidRPr="00DC4853">
        <w:rPr>
          <w:rFonts w:cstheme="minorHAnsi"/>
          <w:b/>
          <w:bCs/>
          <w:sz w:val="24"/>
          <w:szCs w:val="24"/>
        </w:rPr>
        <w:t>notas explicativas resumidas</w:t>
      </w:r>
      <w:r w:rsidRPr="00DC4853">
        <w:rPr>
          <w:rFonts w:cstheme="minorHAnsi"/>
          <w:sz w:val="24"/>
          <w:szCs w:val="24"/>
        </w:rPr>
        <w:t xml:space="preserve"> devem contemplar, no mínimo, as seguintes informações:</w:t>
      </w:r>
    </w:p>
    <w:p w14:paraId="5722D271" w14:textId="77777777" w:rsidR="0090180E" w:rsidRPr="00DC4853" w:rsidRDefault="0070214D" w:rsidP="0070214D">
      <w:pPr>
        <w:pStyle w:val="PargrafodaLista"/>
        <w:numPr>
          <w:ilvl w:val="0"/>
          <w:numId w:val="5"/>
        </w:numPr>
        <w:spacing w:before="120" w:after="24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Breve contexto operacional da companhia</w:t>
      </w:r>
      <w:r w:rsidR="0090180E" w:rsidRPr="00DC4853">
        <w:rPr>
          <w:rFonts w:cstheme="minorHAnsi"/>
          <w:sz w:val="24"/>
          <w:szCs w:val="24"/>
        </w:rPr>
        <w:t>;</w:t>
      </w:r>
    </w:p>
    <w:p w14:paraId="5DA9ED2B" w14:textId="77777777" w:rsidR="0090180E" w:rsidRPr="00DC4853" w:rsidRDefault="0090180E" w:rsidP="0070214D">
      <w:pPr>
        <w:pStyle w:val="PargrafodaLista"/>
        <w:numPr>
          <w:ilvl w:val="0"/>
          <w:numId w:val="5"/>
        </w:numPr>
        <w:spacing w:before="120" w:after="24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B</w:t>
      </w:r>
      <w:r w:rsidR="0070214D" w:rsidRPr="00DC4853">
        <w:rPr>
          <w:rFonts w:cstheme="minorHAnsi"/>
          <w:sz w:val="24"/>
          <w:szCs w:val="24"/>
        </w:rPr>
        <w:t>ases de elaboração e apresentação das demonstrações financeiras</w:t>
      </w:r>
      <w:r w:rsidRPr="00DC4853">
        <w:rPr>
          <w:rFonts w:cstheme="minorHAnsi"/>
          <w:sz w:val="24"/>
          <w:szCs w:val="24"/>
        </w:rPr>
        <w:t>;</w:t>
      </w:r>
    </w:p>
    <w:p w14:paraId="7862DD3C" w14:textId="77777777" w:rsidR="0090180E" w:rsidRPr="00DC4853" w:rsidRDefault="0090180E" w:rsidP="0070214D">
      <w:pPr>
        <w:pStyle w:val="PargrafodaLista"/>
        <w:numPr>
          <w:ilvl w:val="0"/>
          <w:numId w:val="5"/>
        </w:numPr>
        <w:spacing w:before="120" w:after="24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M</w:t>
      </w:r>
      <w:r w:rsidR="007B3A4B" w:rsidRPr="00DC4853">
        <w:rPr>
          <w:rFonts w:cstheme="minorHAnsi"/>
          <w:sz w:val="24"/>
          <w:szCs w:val="24"/>
        </w:rPr>
        <w:t>udanças de práticas contábeis em relação ao exercício social anterior;</w:t>
      </w:r>
    </w:p>
    <w:p w14:paraId="01180F54" w14:textId="15AE0322" w:rsidR="0090180E" w:rsidRPr="00DC4853" w:rsidRDefault="4CEB3774" w:rsidP="0070214D">
      <w:pPr>
        <w:pStyle w:val="PargrafodaLista"/>
        <w:numPr>
          <w:ilvl w:val="0"/>
          <w:numId w:val="5"/>
        </w:numPr>
        <w:spacing w:before="120" w:after="24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lastRenderedPageBreak/>
        <w:t>P</w:t>
      </w:r>
      <w:r w:rsidR="00F76A0D" w:rsidRPr="00DC4853">
        <w:rPr>
          <w:rFonts w:cstheme="minorHAnsi"/>
          <w:sz w:val="24"/>
          <w:szCs w:val="24"/>
        </w:rPr>
        <w:t>olíticas</w:t>
      </w:r>
      <w:r w:rsidR="3572114B" w:rsidRPr="00DC4853">
        <w:rPr>
          <w:rFonts w:cstheme="minorHAnsi"/>
          <w:sz w:val="24"/>
          <w:szCs w:val="24"/>
        </w:rPr>
        <w:t xml:space="preserve"> </w:t>
      </w:r>
      <w:r w:rsidR="77473444" w:rsidRPr="00DC4853">
        <w:rPr>
          <w:rFonts w:cstheme="minorHAnsi"/>
          <w:sz w:val="24"/>
          <w:szCs w:val="24"/>
        </w:rPr>
        <w:t>contábeis críticas</w:t>
      </w:r>
      <w:r w:rsidR="00CDFDB1" w:rsidRPr="00DC4853">
        <w:rPr>
          <w:rFonts w:cstheme="minorHAnsi"/>
          <w:sz w:val="24"/>
          <w:szCs w:val="24"/>
        </w:rPr>
        <w:t xml:space="preserve"> e as discricionárias</w:t>
      </w:r>
      <w:r w:rsidRPr="00DC4853">
        <w:rPr>
          <w:rFonts w:cstheme="minorHAnsi"/>
          <w:sz w:val="24"/>
          <w:szCs w:val="24"/>
        </w:rPr>
        <w:t>;</w:t>
      </w:r>
    </w:p>
    <w:p w14:paraId="60931BFB" w14:textId="21C6C932" w:rsidR="007B3A4B" w:rsidRPr="00DC4853" w:rsidRDefault="0090180E" w:rsidP="0070214D">
      <w:pPr>
        <w:pStyle w:val="PargrafodaLista"/>
        <w:numPr>
          <w:ilvl w:val="0"/>
          <w:numId w:val="5"/>
        </w:numPr>
        <w:spacing w:before="120" w:after="24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E</w:t>
      </w:r>
      <w:r w:rsidR="00892A68" w:rsidRPr="00DC4853">
        <w:rPr>
          <w:rFonts w:cstheme="minorHAnsi"/>
          <w:sz w:val="24"/>
          <w:szCs w:val="24"/>
        </w:rPr>
        <w:t>ventos subsequentes relevantes</w:t>
      </w:r>
      <w:r w:rsidRPr="00DC4853">
        <w:rPr>
          <w:rFonts w:cstheme="minorHAnsi"/>
          <w:sz w:val="24"/>
          <w:szCs w:val="24"/>
        </w:rPr>
        <w:t>.</w:t>
      </w:r>
    </w:p>
    <w:p w14:paraId="2291D959" w14:textId="63102C7F" w:rsidR="00892A68" w:rsidRPr="00DC4853" w:rsidRDefault="00892A68" w:rsidP="00D77BB4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A companhia deve avaliar a adequação da divulgação das notas explicativas resumidas sugerida e</w:t>
      </w:r>
      <w:r w:rsidR="007B5C3D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caso identifique outras informações consideradas como relevantes e essenciais para o entendimento das</w:t>
      </w:r>
      <w:r w:rsidR="0090180E" w:rsidRPr="00DC4853">
        <w:rPr>
          <w:rFonts w:cstheme="minorHAnsi"/>
          <w:sz w:val="24"/>
          <w:szCs w:val="24"/>
        </w:rPr>
        <w:t xml:space="preserve"> suas</w:t>
      </w:r>
      <w:r w:rsidRPr="00DC4853">
        <w:rPr>
          <w:rFonts w:cstheme="minorHAnsi"/>
          <w:sz w:val="24"/>
          <w:szCs w:val="24"/>
        </w:rPr>
        <w:t xml:space="preserve"> demonstrações </w:t>
      </w:r>
      <w:r w:rsidR="0090180E" w:rsidRPr="00DC4853">
        <w:rPr>
          <w:rFonts w:cstheme="minorHAnsi"/>
          <w:sz w:val="24"/>
          <w:szCs w:val="24"/>
        </w:rPr>
        <w:t xml:space="preserve">financeiras </w:t>
      </w:r>
      <w:r w:rsidRPr="00DC4853">
        <w:rPr>
          <w:rFonts w:cstheme="minorHAnsi"/>
          <w:sz w:val="24"/>
          <w:szCs w:val="24"/>
        </w:rPr>
        <w:t>resumidas</w:t>
      </w:r>
      <w:r w:rsidR="0090180E" w:rsidRPr="00DC4853">
        <w:rPr>
          <w:rFonts w:cstheme="minorHAnsi"/>
          <w:sz w:val="24"/>
          <w:szCs w:val="24"/>
        </w:rPr>
        <w:t>, deve adicioná-la</w:t>
      </w:r>
      <w:r w:rsidR="00945D0F" w:rsidRPr="00DC4853">
        <w:rPr>
          <w:rFonts w:cstheme="minorHAnsi"/>
          <w:sz w:val="24"/>
          <w:szCs w:val="24"/>
        </w:rPr>
        <w:t>s</w:t>
      </w:r>
      <w:r w:rsidR="0090180E" w:rsidRPr="00DC4853">
        <w:rPr>
          <w:rFonts w:cstheme="minorHAnsi"/>
          <w:sz w:val="24"/>
          <w:szCs w:val="24"/>
        </w:rPr>
        <w:t xml:space="preserve"> às notas explicativas resumidas.</w:t>
      </w:r>
    </w:p>
    <w:p w14:paraId="7F9E73D5" w14:textId="77777777" w:rsidR="0070214D" w:rsidRPr="00DC4853" w:rsidRDefault="0070214D" w:rsidP="00CE43A5">
      <w:pPr>
        <w:spacing w:after="240"/>
        <w:ind w:firstLine="357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Recomenda-se, ainda, que seja divulgada na publicação resumida a proposta da destinação do resultado discriminando, se for o caso, a base de cálculo dos dividendos, inclusive os dividendos já pagos durante o exercício social e o montante do dividendo por ação.</w:t>
      </w:r>
    </w:p>
    <w:p w14:paraId="48434BE2" w14:textId="2B730DE9" w:rsidR="00F47305" w:rsidRPr="00DC4853" w:rsidRDefault="00F47305" w:rsidP="00E14EA5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 xml:space="preserve">Relatório do </w:t>
      </w:r>
      <w:r w:rsidR="00591460" w:rsidRPr="00DC4853">
        <w:rPr>
          <w:rFonts w:cstheme="minorHAnsi"/>
          <w:b/>
          <w:bCs/>
          <w:sz w:val="24"/>
          <w:szCs w:val="24"/>
        </w:rPr>
        <w:t>A</w:t>
      </w:r>
      <w:r w:rsidRPr="00DC4853">
        <w:rPr>
          <w:rFonts w:cstheme="minorHAnsi"/>
          <w:b/>
          <w:bCs/>
          <w:sz w:val="24"/>
          <w:szCs w:val="24"/>
        </w:rPr>
        <w:t>uditor</w:t>
      </w:r>
      <w:r w:rsidR="00591460" w:rsidRPr="00DC4853">
        <w:rPr>
          <w:rFonts w:cstheme="minorHAnsi"/>
          <w:b/>
          <w:bCs/>
          <w:sz w:val="24"/>
          <w:szCs w:val="24"/>
        </w:rPr>
        <w:t xml:space="preserve"> Independente</w:t>
      </w:r>
      <w:r w:rsidRPr="00DC4853">
        <w:rPr>
          <w:rFonts w:cstheme="minorHAnsi"/>
          <w:b/>
          <w:bCs/>
          <w:sz w:val="24"/>
          <w:szCs w:val="24"/>
        </w:rPr>
        <w:t xml:space="preserve"> resumido</w:t>
      </w:r>
      <w:r w:rsidR="006E6001" w:rsidRPr="00DC4853">
        <w:rPr>
          <w:rFonts w:cstheme="minorHAnsi"/>
          <w:b/>
          <w:bCs/>
          <w:sz w:val="24"/>
          <w:szCs w:val="24"/>
        </w:rPr>
        <w:t xml:space="preserve"> e Parecer do Conselho Fiscal resumido</w:t>
      </w:r>
    </w:p>
    <w:p w14:paraId="1B0586D4" w14:textId="757848FF" w:rsidR="00AC7014" w:rsidRPr="00DC4853" w:rsidRDefault="00945D0F" w:rsidP="00945D0F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A nova redação do art. 289, II</w:t>
      </w:r>
      <w:r w:rsidR="007B5C3D" w:rsidRPr="00DC4853">
        <w:rPr>
          <w:rFonts w:cstheme="minorHAnsi"/>
          <w:sz w:val="24"/>
          <w:szCs w:val="24"/>
        </w:rPr>
        <w:t>,</w:t>
      </w:r>
      <w:r w:rsidRPr="00DC4853">
        <w:rPr>
          <w:rFonts w:cstheme="minorHAnsi"/>
          <w:sz w:val="24"/>
          <w:szCs w:val="24"/>
        </w:rPr>
        <w:t xml:space="preserve"> da Lei nº 6.404/76 possibilita a divulgação dos trechos relevantes do relatório do auditor independente</w:t>
      </w:r>
      <w:r w:rsidR="006E6001" w:rsidRPr="00DC4853">
        <w:rPr>
          <w:rFonts w:cstheme="minorHAnsi"/>
          <w:sz w:val="24"/>
          <w:szCs w:val="24"/>
        </w:rPr>
        <w:t xml:space="preserve"> e do parecer do Conselho Fiscal, quando</w:t>
      </w:r>
      <w:r w:rsidR="001B42CC" w:rsidRPr="00DC4853">
        <w:rPr>
          <w:rFonts w:cstheme="minorHAnsi"/>
          <w:sz w:val="24"/>
          <w:szCs w:val="24"/>
        </w:rPr>
        <w:t xml:space="preserve"> houver</w:t>
      </w:r>
      <w:r w:rsidRPr="00DC4853">
        <w:rPr>
          <w:rFonts w:cstheme="minorHAnsi"/>
          <w:sz w:val="24"/>
          <w:szCs w:val="24"/>
        </w:rPr>
        <w:t xml:space="preserve">. </w:t>
      </w:r>
    </w:p>
    <w:p w14:paraId="5C46DFD2" w14:textId="34BD2981" w:rsidR="00AC7014" w:rsidRPr="00DC4853" w:rsidRDefault="00AC7014" w:rsidP="00945D0F">
      <w:pPr>
        <w:ind w:firstLine="360"/>
        <w:jc w:val="both"/>
        <w:rPr>
          <w:rFonts w:cstheme="minorHAnsi"/>
          <w:i/>
          <w:iCs/>
          <w:sz w:val="24"/>
          <w:szCs w:val="24"/>
          <w:u w:val="single"/>
        </w:rPr>
      </w:pPr>
      <w:r w:rsidRPr="00DC4853">
        <w:rPr>
          <w:rFonts w:cstheme="minorHAnsi"/>
          <w:i/>
          <w:iCs/>
          <w:sz w:val="24"/>
          <w:szCs w:val="24"/>
          <w:u w:val="single"/>
        </w:rPr>
        <w:t>Relatório do Auditor Independente resumido</w:t>
      </w:r>
    </w:p>
    <w:p w14:paraId="3311955B" w14:textId="3E1239F9" w:rsidR="00945D0F" w:rsidRPr="00DC4853" w:rsidRDefault="00945D0F" w:rsidP="00945D0F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Ressalta-se que o relatório do auditor independente resumido deve ser elaborado a partir do relatório do auditor independe</w:t>
      </w:r>
      <w:r w:rsidR="00801EC9" w:rsidRPr="00DC4853">
        <w:rPr>
          <w:rFonts w:cstheme="minorHAnsi"/>
          <w:sz w:val="24"/>
          <w:szCs w:val="24"/>
        </w:rPr>
        <w:t>n</w:t>
      </w:r>
      <w:r w:rsidRPr="00DC4853">
        <w:rPr>
          <w:rFonts w:cstheme="minorHAnsi"/>
          <w:sz w:val="24"/>
          <w:szCs w:val="24"/>
        </w:rPr>
        <w:t>te</w:t>
      </w:r>
      <w:r w:rsidR="00801EC9" w:rsidRPr="00DC4853">
        <w:rPr>
          <w:rFonts w:cstheme="minorHAnsi"/>
          <w:sz w:val="24"/>
          <w:szCs w:val="24"/>
        </w:rPr>
        <w:t xml:space="preserve"> completo</w:t>
      </w:r>
      <w:r w:rsidRPr="00DC4853">
        <w:rPr>
          <w:rFonts w:cstheme="minorHAnsi"/>
          <w:sz w:val="24"/>
          <w:szCs w:val="24"/>
        </w:rPr>
        <w:t>, que deve estar devidamente divulgad</w:t>
      </w:r>
      <w:r w:rsidR="00801EC9" w:rsidRPr="00DC4853">
        <w:rPr>
          <w:rFonts w:cstheme="minorHAnsi"/>
          <w:sz w:val="24"/>
          <w:szCs w:val="24"/>
        </w:rPr>
        <w:t>o</w:t>
      </w:r>
      <w:r w:rsidRPr="00DC4853">
        <w:rPr>
          <w:rFonts w:cstheme="minorHAnsi"/>
          <w:sz w:val="24"/>
          <w:szCs w:val="24"/>
        </w:rPr>
        <w:t xml:space="preserve"> em endereço eletrônico claramente referenciado na publicação resumida.</w:t>
      </w:r>
    </w:p>
    <w:p w14:paraId="5F3AF562" w14:textId="3E1354BE" w:rsidR="003F138E" w:rsidRPr="00DC4853" w:rsidRDefault="771E0E49" w:rsidP="00945D0F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O relatório do auditor independente resumido deve conter, no mínimo</w:t>
      </w:r>
      <w:r w:rsidR="6C1AF5BC" w:rsidRPr="00DC4853">
        <w:rPr>
          <w:rFonts w:cstheme="minorHAnsi"/>
          <w:sz w:val="24"/>
          <w:szCs w:val="24"/>
        </w:rPr>
        <w:t>:</w:t>
      </w:r>
      <w:r w:rsidR="24F88761" w:rsidRPr="00DC4853">
        <w:rPr>
          <w:rFonts w:cstheme="minorHAnsi"/>
          <w:sz w:val="24"/>
          <w:szCs w:val="24"/>
        </w:rPr>
        <w:t xml:space="preserve"> </w:t>
      </w:r>
    </w:p>
    <w:p w14:paraId="776BE2FE" w14:textId="4450F1CF" w:rsidR="006E6001" w:rsidRPr="00DC4853" w:rsidRDefault="0124B4F2" w:rsidP="006D34E6">
      <w:pPr>
        <w:jc w:val="both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(i) tipo da opinião (</w:t>
      </w:r>
      <w:r w:rsidR="00FE2DD6" w:rsidRPr="00DC4853">
        <w:rPr>
          <w:rFonts w:cstheme="minorHAnsi"/>
          <w:sz w:val="24"/>
          <w:szCs w:val="24"/>
        </w:rPr>
        <w:t xml:space="preserve">sem modificação ou com modificação, especificando se </w:t>
      </w:r>
      <w:r w:rsidR="000F0560" w:rsidRPr="00DC4853">
        <w:rPr>
          <w:rFonts w:cstheme="minorHAnsi"/>
          <w:sz w:val="24"/>
          <w:szCs w:val="24"/>
        </w:rPr>
        <w:t xml:space="preserve">opinião com ressalvas, opinião adversa </w:t>
      </w:r>
      <w:r w:rsidR="006D34E6" w:rsidRPr="00DC4853">
        <w:rPr>
          <w:rFonts w:cstheme="minorHAnsi"/>
          <w:sz w:val="24"/>
          <w:szCs w:val="24"/>
        </w:rPr>
        <w:t>ou</w:t>
      </w:r>
      <w:r w:rsidR="000F0560" w:rsidRPr="00DC4853">
        <w:rPr>
          <w:rFonts w:cstheme="minorHAnsi"/>
          <w:sz w:val="24"/>
          <w:szCs w:val="24"/>
        </w:rPr>
        <w:t xml:space="preserve"> abstenção de opinião</w:t>
      </w:r>
      <w:r w:rsidRPr="00DC4853">
        <w:rPr>
          <w:rFonts w:cstheme="minorHAnsi"/>
          <w:sz w:val="24"/>
          <w:szCs w:val="24"/>
        </w:rPr>
        <w:t>);</w:t>
      </w:r>
    </w:p>
    <w:p w14:paraId="39C91847" w14:textId="4C005655" w:rsidR="006E6001" w:rsidRPr="00DC4853" w:rsidRDefault="0124B4F2" w:rsidP="4414612B">
      <w:pPr>
        <w:jc w:val="both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(</w:t>
      </w:r>
      <w:proofErr w:type="spellStart"/>
      <w:r w:rsidRPr="00DC4853">
        <w:rPr>
          <w:rFonts w:cstheme="minorHAnsi"/>
          <w:sz w:val="24"/>
          <w:szCs w:val="24"/>
        </w:rPr>
        <w:t>ii</w:t>
      </w:r>
      <w:proofErr w:type="spellEnd"/>
      <w:r w:rsidRPr="00DC4853">
        <w:rPr>
          <w:rFonts w:cstheme="minorHAnsi"/>
          <w:sz w:val="24"/>
          <w:szCs w:val="24"/>
        </w:rPr>
        <w:t>) um resumo dos assuntos que levaram a modificações na opinião do auditor, se houver;</w:t>
      </w:r>
    </w:p>
    <w:p w14:paraId="58A65182" w14:textId="4E18C0F3" w:rsidR="006E6001" w:rsidRPr="00DC4853" w:rsidRDefault="0124B4F2" w:rsidP="4414612B">
      <w:pPr>
        <w:jc w:val="both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(</w:t>
      </w:r>
      <w:proofErr w:type="spellStart"/>
      <w:r w:rsidRPr="00DC4853">
        <w:rPr>
          <w:rFonts w:cstheme="minorHAnsi"/>
          <w:sz w:val="24"/>
          <w:szCs w:val="24"/>
        </w:rPr>
        <w:t>iii</w:t>
      </w:r>
      <w:proofErr w:type="spellEnd"/>
      <w:r w:rsidRPr="00DC4853">
        <w:rPr>
          <w:rFonts w:cstheme="minorHAnsi"/>
          <w:sz w:val="24"/>
          <w:szCs w:val="24"/>
        </w:rPr>
        <w:t>) declaração sobre a existência de um relatório sobre as demonstrações financeiras completas;</w:t>
      </w:r>
    </w:p>
    <w:p w14:paraId="737B4C08" w14:textId="23E8C058" w:rsidR="006E6001" w:rsidRPr="00DC4853" w:rsidRDefault="0124B4F2" w:rsidP="4414612B">
      <w:pPr>
        <w:jc w:val="both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(</w:t>
      </w:r>
      <w:proofErr w:type="spellStart"/>
      <w:r w:rsidRPr="00DC4853">
        <w:rPr>
          <w:rFonts w:cstheme="minorHAnsi"/>
          <w:sz w:val="24"/>
          <w:szCs w:val="24"/>
        </w:rPr>
        <w:t>iv</w:t>
      </w:r>
      <w:proofErr w:type="spellEnd"/>
      <w:r w:rsidRPr="00DC4853">
        <w:rPr>
          <w:rFonts w:cstheme="minorHAnsi"/>
          <w:sz w:val="24"/>
          <w:szCs w:val="24"/>
        </w:rPr>
        <w:t>) onde o relatório do auditor se encontra disponível; e</w:t>
      </w:r>
    </w:p>
    <w:p w14:paraId="223E9055" w14:textId="170FAEC4" w:rsidR="006E6001" w:rsidRPr="00DC4853" w:rsidRDefault="0124B4F2" w:rsidP="4414612B">
      <w:pPr>
        <w:jc w:val="both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(v) data de emissão do relatório.</w:t>
      </w:r>
    </w:p>
    <w:p w14:paraId="14D1F505" w14:textId="57B7823A" w:rsidR="006E6001" w:rsidRPr="00DC4853" w:rsidRDefault="28CEA9FC" w:rsidP="4414612B">
      <w:pPr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É i</w:t>
      </w:r>
      <w:r w:rsidR="0124B4F2" w:rsidRPr="00DC4853">
        <w:rPr>
          <w:rFonts w:cstheme="minorHAnsi"/>
          <w:sz w:val="24"/>
          <w:szCs w:val="24"/>
        </w:rPr>
        <w:t xml:space="preserve">mportante destacar que a publicação de um “extrato das informações relevantes do relatório” consiste na inclusão de uma declaração sobre o conteúdo do relatório e não </w:t>
      </w:r>
      <w:r w:rsidR="0124B4F2" w:rsidRPr="00DC4853">
        <w:rPr>
          <w:rFonts w:cstheme="minorHAnsi"/>
          <w:sz w:val="24"/>
          <w:szCs w:val="24"/>
        </w:rPr>
        <w:lastRenderedPageBreak/>
        <w:t xml:space="preserve">se confunde com a publicação de partes do relatório, nem consiste em opinião sobre as demonstrações financeiras </w:t>
      </w:r>
      <w:r w:rsidR="32FC4E98" w:rsidRPr="00DC4853">
        <w:rPr>
          <w:rFonts w:cstheme="minorHAnsi"/>
          <w:sz w:val="24"/>
          <w:szCs w:val="24"/>
        </w:rPr>
        <w:t>resumidas</w:t>
      </w:r>
      <w:r w:rsidR="73DA67A2" w:rsidRPr="00DC4853">
        <w:rPr>
          <w:rFonts w:cstheme="minorHAnsi"/>
          <w:sz w:val="24"/>
          <w:szCs w:val="24"/>
        </w:rPr>
        <w:t xml:space="preserve"> </w:t>
      </w:r>
      <w:r w:rsidR="0124B4F2" w:rsidRPr="00DC4853">
        <w:rPr>
          <w:rFonts w:cstheme="minorHAnsi"/>
          <w:sz w:val="24"/>
          <w:szCs w:val="24"/>
        </w:rPr>
        <w:t>que estão sendo publicadas</w:t>
      </w:r>
      <w:r w:rsidR="007B5C3D" w:rsidRPr="00DC4853">
        <w:rPr>
          <w:rFonts w:cstheme="minorHAnsi"/>
          <w:sz w:val="24"/>
          <w:szCs w:val="24"/>
        </w:rPr>
        <w:t>.</w:t>
      </w:r>
      <w:r w:rsidR="60A31C7D" w:rsidRPr="00DC4853">
        <w:rPr>
          <w:rFonts w:cstheme="minorHAnsi"/>
          <w:sz w:val="24"/>
          <w:szCs w:val="24"/>
        </w:rPr>
        <w:t xml:space="preserve"> </w:t>
      </w:r>
    </w:p>
    <w:p w14:paraId="65A41955" w14:textId="2576FB0F" w:rsidR="006E6001" w:rsidRPr="00DC4853" w:rsidRDefault="0124B4F2" w:rsidP="4414612B">
      <w:pPr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O auditor independente deve verificar se as informações publicadas de forma condensada estão em consonância com as demonstrações financeiras completas auditadas e com o relatório emitido pelo auditor independente sobre essas demonstrações financeiras completas</w:t>
      </w:r>
      <w:r w:rsidR="00134883" w:rsidRPr="00DC4853">
        <w:rPr>
          <w:rFonts w:cstheme="minorHAnsi"/>
          <w:sz w:val="24"/>
          <w:szCs w:val="24"/>
        </w:rPr>
        <w:t>, em linha com o disposto no artigo 25, I da Resolução CVM 23/2021.</w:t>
      </w:r>
    </w:p>
    <w:p w14:paraId="42FB9BCE" w14:textId="2546D7CF" w:rsidR="00AC7014" w:rsidRPr="00DC4853" w:rsidRDefault="0065551A" w:rsidP="00AC7014">
      <w:pPr>
        <w:ind w:firstLine="360"/>
        <w:jc w:val="both"/>
        <w:rPr>
          <w:rFonts w:cstheme="minorHAnsi"/>
          <w:i/>
          <w:iCs/>
          <w:sz w:val="24"/>
          <w:szCs w:val="24"/>
          <w:u w:val="single"/>
        </w:rPr>
      </w:pPr>
      <w:r w:rsidRPr="00DC4853">
        <w:rPr>
          <w:rFonts w:cstheme="minorHAnsi"/>
          <w:i/>
          <w:iCs/>
          <w:sz w:val="24"/>
          <w:szCs w:val="24"/>
          <w:u w:val="single"/>
        </w:rPr>
        <w:t xml:space="preserve">Parecer </w:t>
      </w:r>
      <w:r w:rsidR="00AC7014" w:rsidRPr="00DC4853">
        <w:rPr>
          <w:rFonts w:cstheme="minorHAnsi"/>
          <w:i/>
          <w:iCs/>
          <w:sz w:val="24"/>
          <w:szCs w:val="24"/>
          <w:u w:val="single"/>
        </w:rPr>
        <w:t xml:space="preserve">do </w:t>
      </w:r>
      <w:r w:rsidR="00F71941" w:rsidRPr="00DC4853">
        <w:rPr>
          <w:rFonts w:cstheme="minorHAnsi"/>
          <w:i/>
          <w:iCs/>
          <w:sz w:val="24"/>
          <w:szCs w:val="24"/>
          <w:u w:val="single"/>
        </w:rPr>
        <w:t xml:space="preserve">Conselho Fiscal </w:t>
      </w:r>
      <w:r w:rsidR="00AC7014" w:rsidRPr="00DC4853">
        <w:rPr>
          <w:rFonts w:cstheme="minorHAnsi"/>
          <w:i/>
          <w:iCs/>
          <w:sz w:val="24"/>
          <w:szCs w:val="24"/>
          <w:u w:val="single"/>
        </w:rPr>
        <w:t>resumido</w:t>
      </w:r>
    </w:p>
    <w:p w14:paraId="0A8C92FF" w14:textId="24BD0BF5" w:rsidR="001B42CC" w:rsidRPr="00DC4853" w:rsidRDefault="001B42CC" w:rsidP="001B42CC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O parecer do conselho fiscal resumido deve ser elaborado a partir do parecer do conselho fiscal completo, que deve estar devidamente divulgado em endereço eletrônico claramente referenciado na publicação resumida.</w:t>
      </w:r>
    </w:p>
    <w:p w14:paraId="428D1343" w14:textId="2B84EB62" w:rsidR="001B42CC" w:rsidRPr="00DC4853" w:rsidRDefault="001B42CC" w:rsidP="001B42CC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O parecer do conselho fiscal resumido deve conter, no mínimo, a opinião do </w:t>
      </w:r>
      <w:r w:rsidR="00414E23" w:rsidRPr="00DC4853">
        <w:rPr>
          <w:rFonts w:cstheme="minorHAnsi"/>
          <w:sz w:val="24"/>
          <w:szCs w:val="24"/>
        </w:rPr>
        <w:t>c</w:t>
      </w:r>
      <w:r w:rsidRPr="00DC4853">
        <w:rPr>
          <w:rFonts w:cstheme="minorHAnsi"/>
          <w:sz w:val="24"/>
          <w:szCs w:val="24"/>
        </w:rPr>
        <w:t xml:space="preserve">onselho </w:t>
      </w:r>
      <w:r w:rsidR="00414E23" w:rsidRPr="00DC4853">
        <w:rPr>
          <w:rFonts w:cstheme="minorHAnsi"/>
          <w:sz w:val="24"/>
          <w:szCs w:val="24"/>
        </w:rPr>
        <w:t>f</w:t>
      </w:r>
      <w:r w:rsidRPr="00DC4853">
        <w:rPr>
          <w:rFonts w:cstheme="minorHAnsi"/>
          <w:sz w:val="24"/>
          <w:szCs w:val="24"/>
        </w:rPr>
        <w:t>iscal sobre o processo de elaboração e o conteúdo das demonstrações financeiras e do relatório anual da administração, devendo ser incluído</w:t>
      </w:r>
      <w:r w:rsidR="003C7C68" w:rsidRPr="00DC4853">
        <w:rPr>
          <w:rFonts w:cstheme="minorHAnsi"/>
          <w:sz w:val="24"/>
          <w:szCs w:val="24"/>
        </w:rPr>
        <w:t>s</w:t>
      </w:r>
      <w:r w:rsidR="0065551A" w:rsidRPr="00DC4853">
        <w:rPr>
          <w:rFonts w:cstheme="minorHAnsi"/>
          <w:sz w:val="24"/>
          <w:szCs w:val="24"/>
        </w:rPr>
        <w:t xml:space="preserve"> menção se houve voto divergente </w:t>
      </w:r>
      <w:r w:rsidR="003C7C68" w:rsidRPr="00DC4853">
        <w:rPr>
          <w:rFonts w:cstheme="minorHAnsi"/>
          <w:sz w:val="24"/>
          <w:szCs w:val="24"/>
        </w:rPr>
        <w:t>e</w:t>
      </w:r>
      <w:r w:rsidRPr="00DC4853">
        <w:rPr>
          <w:rFonts w:cstheme="minorHAnsi"/>
          <w:sz w:val="24"/>
          <w:szCs w:val="24"/>
        </w:rPr>
        <w:t xml:space="preserve"> outros assuntos considerados como essenciais pelo </w:t>
      </w:r>
      <w:r w:rsidR="00414E23" w:rsidRPr="00DC4853">
        <w:rPr>
          <w:rFonts w:cstheme="minorHAnsi"/>
          <w:sz w:val="24"/>
          <w:szCs w:val="24"/>
        </w:rPr>
        <w:t>c</w:t>
      </w:r>
      <w:r w:rsidRPr="00DC4853">
        <w:rPr>
          <w:rFonts w:cstheme="minorHAnsi"/>
          <w:sz w:val="24"/>
          <w:szCs w:val="24"/>
        </w:rPr>
        <w:t>onselho</w:t>
      </w:r>
      <w:r w:rsidR="00414E23" w:rsidRPr="00DC4853">
        <w:rPr>
          <w:rFonts w:cstheme="minorHAnsi"/>
          <w:sz w:val="24"/>
          <w:szCs w:val="24"/>
        </w:rPr>
        <w:t xml:space="preserve"> fiscal</w:t>
      </w:r>
      <w:r w:rsidRPr="00DC4853">
        <w:rPr>
          <w:rFonts w:cstheme="minorHAnsi"/>
          <w:sz w:val="24"/>
          <w:szCs w:val="24"/>
        </w:rPr>
        <w:t>.</w:t>
      </w:r>
    </w:p>
    <w:p w14:paraId="037DF375" w14:textId="6B514A7D" w:rsidR="077CDEE1" w:rsidRPr="00DC4853" w:rsidRDefault="077CDEE1" w:rsidP="4715FCC0">
      <w:pPr>
        <w:pStyle w:val="PargrafodaLista"/>
        <w:numPr>
          <w:ilvl w:val="0"/>
          <w:numId w:val="1"/>
        </w:numPr>
        <w:jc w:val="both"/>
        <w:rPr>
          <w:rFonts w:eastAsiaTheme="minorEastAsia"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Menções a LAJIDA (EBITDA) e LAJIR (EBIT)</w:t>
      </w:r>
    </w:p>
    <w:p w14:paraId="6B905973" w14:textId="6B410E52" w:rsidR="077CDEE1" w:rsidRPr="00DC4853" w:rsidRDefault="077CDEE1" w:rsidP="4715FCC0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Quaisquer menções aos termos LAJIDA (EBITDA) e LAJIR (EBIT)</w:t>
      </w:r>
      <w:r w:rsidR="68067D9C" w:rsidRPr="00DC4853">
        <w:rPr>
          <w:rFonts w:cstheme="minorHAnsi"/>
          <w:sz w:val="24"/>
          <w:szCs w:val="24"/>
        </w:rPr>
        <w:t>, incluindo as suas respectivas versões ajustadas, ou seja, EBITDA Ajustado ou EBIT Ajustado,</w:t>
      </w:r>
      <w:r w:rsidRPr="00DC4853">
        <w:rPr>
          <w:rFonts w:cstheme="minorHAnsi"/>
          <w:sz w:val="24"/>
          <w:szCs w:val="24"/>
        </w:rPr>
        <w:t xml:space="preserve"> na publicação </w:t>
      </w:r>
      <w:r w:rsidR="53A1EADB" w:rsidRPr="00DC4853">
        <w:rPr>
          <w:rFonts w:cstheme="minorHAnsi"/>
          <w:sz w:val="24"/>
          <w:szCs w:val="24"/>
        </w:rPr>
        <w:t>a que se refere este parecer</w:t>
      </w:r>
      <w:r w:rsidR="00037F7F" w:rsidRPr="00DC4853">
        <w:rPr>
          <w:rFonts w:cstheme="minorHAnsi"/>
          <w:sz w:val="24"/>
          <w:szCs w:val="24"/>
        </w:rPr>
        <w:t xml:space="preserve"> de orientação</w:t>
      </w:r>
      <w:r w:rsidR="53A1EADB" w:rsidRPr="00DC4853">
        <w:rPr>
          <w:rFonts w:cstheme="minorHAnsi"/>
          <w:sz w:val="24"/>
          <w:szCs w:val="24"/>
        </w:rPr>
        <w:t>,</w:t>
      </w:r>
      <w:r w:rsidR="4CCC8BCD" w:rsidRPr="00DC4853">
        <w:rPr>
          <w:rFonts w:cstheme="minorHAnsi"/>
          <w:sz w:val="24"/>
          <w:szCs w:val="24"/>
        </w:rPr>
        <w:t xml:space="preserve"> </w:t>
      </w:r>
      <w:r w:rsidRPr="00DC4853">
        <w:rPr>
          <w:rFonts w:cstheme="minorHAnsi"/>
          <w:sz w:val="24"/>
          <w:szCs w:val="24"/>
        </w:rPr>
        <w:t xml:space="preserve">devem ser obrigatoriamente acompanhados de conciliação dos valores apresentados, sendo que todos os números divulgados nessa conciliação deverão constar </w:t>
      </w:r>
      <w:r w:rsidR="161CE518" w:rsidRPr="00DC4853">
        <w:rPr>
          <w:rFonts w:cstheme="minorHAnsi"/>
          <w:sz w:val="24"/>
          <w:szCs w:val="24"/>
        </w:rPr>
        <w:t>nas</w:t>
      </w:r>
      <w:r w:rsidRPr="00DC4853">
        <w:rPr>
          <w:rFonts w:cstheme="minorHAnsi"/>
          <w:sz w:val="24"/>
          <w:szCs w:val="24"/>
        </w:rPr>
        <w:t xml:space="preserve"> </w:t>
      </w:r>
      <w:r w:rsidR="43665ED5" w:rsidRPr="00DC4853">
        <w:rPr>
          <w:rFonts w:cstheme="minorHAnsi"/>
          <w:sz w:val="24"/>
          <w:szCs w:val="24"/>
        </w:rPr>
        <w:t>Demonstrações Financeiras da Companhia</w:t>
      </w:r>
      <w:r w:rsidR="7124590A" w:rsidRPr="00DC4853">
        <w:rPr>
          <w:rFonts w:cstheme="minorHAnsi"/>
          <w:sz w:val="24"/>
          <w:szCs w:val="24"/>
        </w:rPr>
        <w:t xml:space="preserve">, em estrita observância </w:t>
      </w:r>
      <w:r w:rsidR="00414E23" w:rsidRPr="00DC4853">
        <w:rPr>
          <w:rFonts w:cstheme="minorHAnsi"/>
          <w:sz w:val="24"/>
          <w:szCs w:val="24"/>
        </w:rPr>
        <w:t>à</w:t>
      </w:r>
      <w:r w:rsidR="7124590A" w:rsidRPr="00DC4853">
        <w:rPr>
          <w:rFonts w:cstheme="minorHAnsi"/>
          <w:sz w:val="24"/>
          <w:szCs w:val="24"/>
        </w:rPr>
        <w:t xml:space="preserve"> Instrução CVM nº 527/2012 e alinhados com as informações constantes no Relatório de Administra</w:t>
      </w:r>
      <w:r w:rsidR="11D1E672" w:rsidRPr="00DC4853">
        <w:rPr>
          <w:rFonts w:cstheme="minorHAnsi"/>
          <w:sz w:val="24"/>
          <w:szCs w:val="24"/>
        </w:rPr>
        <w:t>ção que acompanha as Demonstrações Financeiras da Companhia.</w:t>
      </w:r>
    </w:p>
    <w:p w14:paraId="05D248BF" w14:textId="08B0FDBA" w:rsidR="00E14EA5" w:rsidRPr="00DC4853" w:rsidRDefault="00E14EA5" w:rsidP="00801EC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 xml:space="preserve">Aplicação e </w:t>
      </w:r>
      <w:r w:rsidR="00591460" w:rsidRPr="00DC4853">
        <w:rPr>
          <w:rFonts w:cstheme="minorHAnsi"/>
          <w:b/>
          <w:bCs/>
          <w:sz w:val="24"/>
          <w:szCs w:val="24"/>
        </w:rPr>
        <w:t>e</w:t>
      </w:r>
      <w:r w:rsidRPr="00DC4853">
        <w:rPr>
          <w:rFonts w:cstheme="minorHAnsi"/>
          <w:b/>
          <w:bCs/>
          <w:sz w:val="24"/>
          <w:szCs w:val="24"/>
        </w:rPr>
        <w:t xml:space="preserve">feitos deste </w:t>
      </w:r>
      <w:r w:rsidR="00591460" w:rsidRPr="00DC4853">
        <w:rPr>
          <w:rFonts w:cstheme="minorHAnsi"/>
          <w:b/>
          <w:bCs/>
          <w:sz w:val="24"/>
          <w:szCs w:val="24"/>
        </w:rPr>
        <w:t>p</w:t>
      </w:r>
      <w:r w:rsidRPr="00DC4853">
        <w:rPr>
          <w:rFonts w:cstheme="minorHAnsi"/>
          <w:b/>
          <w:bCs/>
          <w:sz w:val="24"/>
          <w:szCs w:val="24"/>
        </w:rPr>
        <w:t xml:space="preserve">arecer </w:t>
      </w:r>
    </w:p>
    <w:p w14:paraId="6F3D7C5C" w14:textId="39CF5D5F" w:rsidR="00E14EA5" w:rsidRPr="00DC4853" w:rsidRDefault="00E14EA5" w:rsidP="00F4101D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>A CVM entende que os procedimentos acima descritos são formas adequadas de dar cumprimento à</w:t>
      </w:r>
      <w:r w:rsidR="007938DE" w:rsidRPr="00DC4853">
        <w:rPr>
          <w:rFonts w:cstheme="minorHAnsi"/>
          <w:sz w:val="24"/>
          <w:szCs w:val="24"/>
        </w:rPr>
        <w:t>s</w:t>
      </w:r>
      <w:r w:rsidRPr="00DC4853">
        <w:rPr>
          <w:rFonts w:cstheme="minorHAnsi"/>
          <w:sz w:val="24"/>
          <w:szCs w:val="24"/>
        </w:rPr>
        <w:t xml:space="preserve"> condições previstas </w:t>
      </w:r>
      <w:r w:rsidR="006C4BBE" w:rsidRPr="00DC4853">
        <w:rPr>
          <w:rFonts w:cstheme="minorHAnsi"/>
          <w:sz w:val="24"/>
          <w:szCs w:val="24"/>
        </w:rPr>
        <w:t>no artigo 289, I e II</w:t>
      </w:r>
      <w:r w:rsidR="00414E23" w:rsidRPr="00DC4853">
        <w:rPr>
          <w:rFonts w:cstheme="minorHAnsi"/>
          <w:sz w:val="24"/>
          <w:szCs w:val="24"/>
        </w:rPr>
        <w:t>,</w:t>
      </w:r>
      <w:r w:rsidR="006C4BBE" w:rsidRPr="00DC4853">
        <w:rPr>
          <w:rFonts w:cstheme="minorHAnsi"/>
          <w:sz w:val="24"/>
          <w:szCs w:val="24"/>
        </w:rPr>
        <w:t xml:space="preserve"> da Lei </w:t>
      </w:r>
      <w:r w:rsidR="00414E23" w:rsidRPr="00DC4853">
        <w:rPr>
          <w:rFonts w:cstheme="minorHAnsi"/>
          <w:sz w:val="24"/>
          <w:szCs w:val="24"/>
        </w:rPr>
        <w:t xml:space="preserve">n° </w:t>
      </w:r>
      <w:r w:rsidR="006C4BBE" w:rsidRPr="00DC4853">
        <w:rPr>
          <w:rFonts w:cstheme="minorHAnsi"/>
          <w:sz w:val="24"/>
          <w:szCs w:val="24"/>
        </w:rPr>
        <w:t xml:space="preserve">6.404/76, introduzidas pela Lei </w:t>
      </w:r>
      <w:r w:rsidR="00414E23" w:rsidRPr="00DC4853">
        <w:rPr>
          <w:rFonts w:cstheme="minorHAnsi"/>
          <w:sz w:val="24"/>
          <w:szCs w:val="24"/>
        </w:rPr>
        <w:t xml:space="preserve">n° </w:t>
      </w:r>
      <w:r w:rsidR="006C4BBE" w:rsidRPr="00DC4853">
        <w:rPr>
          <w:rFonts w:cstheme="minorHAnsi"/>
          <w:sz w:val="24"/>
          <w:szCs w:val="24"/>
        </w:rPr>
        <w:t>13.818</w:t>
      </w:r>
      <w:r w:rsidR="00414E23" w:rsidRPr="00DC4853">
        <w:rPr>
          <w:rFonts w:cstheme="minorHAnsi"/>
          <w:sz w:val="24"/>
          <w:szCs w:val="24"/>
        </w:rPr>
        <w:t>/</w:t>
      </w:r>
      <w:r w:rsidR="006C4BBE" w:rsidRPr="00DC4853">
        <w:rPr>
          <w:rFonts w:cstheme="minorHAnsi"/>
          <w:sz w:val="24"/>
          <w:szCs w:val="24"/>
        </w:rPr>
        <w:t>2019, com vigência a partir de 1º de janeiro de 2022.</w:t>
      </w:r>
      <w:r w:rsidRPr="00DC4853">
        <w:rPr>
          <w:rFonts w:cstheme="minorHAnsi"/>
          <w:sz w:val="24"/>
          <w:szCs w:val="24"/>
        </w:rPr>
        <w:t xml:space="preserve"> Todavia, os procedimentos descritos neste parecer não são exclusivos nem exaustivos. No exercício de sua competência fiscalizadora e punitiva, a CVM poderá admitir a utilização de outros modos de cumprimento dos deveres legais. </w:t>
      </w:r>
    </w:p>
    <w:p w14:paraId="24D8BF5F" w14:textId="76AA86F3" w:rsidR="00E14EA5" w:rsidRPr="00DC4853" w:rsidRDefault="00A50518" w:rsidP="00F4101D">
      <w:pPr>
        <w:ind w:firstLine="360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Por fim, na aplicação deste Parecer, a CVM observará, quando aplicável, o art. 2º, parágrafo único, XIII da Lei nº 9.784, de 29 de janeiro de 1999, que veda a incidência </w:t>
      </w:r>
      <w:r w:rsidRPr="00DC4853">
        <w:rPr>
          <w:rFonts w:cstheme="minorHAnsi"/>
          <w:sz w:val="24"/>
          <w:szCs w:val="24"/>
        </w:rPr>
        <w:lastRenderedPageBreak/>
        <w:t>retroativa de nova interpretação, e do Decreto-lei nº 4.657, de 4 de setembro de 1942, conforme alterado pela Lei nº 13.655, de 25 de abril de 2018, que dispõe sobre segurança jurídica e eficiência na criação e na aplicação do direito público.</w:t>
      </w:r>
      <w:r w:rsidR="00E14EA5" w:rsidRPr="00DC4853">
        <w:rPr>
          <w:rFonts w:cstheme="minorHAnsi"/>
          <w:sz w:val="24"/>
          <w:szCs w:val="24"/>
        </w:rPr>
        <w:t xml:space="preserve"> </w:t>
      </w:r>
    </w:p>
    <w:p w14:paraId="791B8120" w14:textId="4EBC0F0F" w:rsidR="007938DE" w:rsidRPr="00DC4853" w:rsidRDefault="00E14EA5" w:rsidP="007938DE">
      <w:pPr>
        <w:ind w:left="360" w:firstLine="348"/>
        <w:jc w:val="both"/>
        <w:rPr>
          <w:rFonts w:cstheme="minorHAnsi"/>
          <w:sz w:val="24"/>
          <w:szCs w:val="24"/>
        </w:rPr>
      </w:pPr>
      <w:r w:rsidRPr="00DC4853">
        <w:rPr>
          <w:rFonts w:cstheme="minorHAnsi"/>
          <w:sz w:val="24"/>
          <w:szCs w:val="24"/>
        </w:rPr>
        <w:t xml:space="preserve">Aprovado pelo Colegiado em reunião do dia </w:t>
      </w:r>
      <w:r w:rsidR="00E77761" w:rsidRPr="00DC4853">
        <w:rPr>
          <w:rFonts w:cstheme="minorHAnsi"/>
          <w:sz w:val="24"/>
          <w:szCs w:val="24"/>
        </w:rPr>
        <w:t>16</w:t>
      </w:r>
      <w:r w:rsidRPr="00DC4853">
        <w:rPr>
          <w:rFonts w:cstheme="minorHAnsi"/>
          <w:sz w:val="24"/>
          <w:szCs w:val="24"/>
        </w:rPr>
        <w:t xml:space="preserve"> de </w:t>
      </w:r>
      <w:r w:rsidR="00E77761" w:rsidRPr="00DC4853">
        <w:rPr>
          <w:rFonts w:cstheme="minorHAnsi"/>
          <w:sz w:val="24"/>
          <w:szCs w:val="24"/>
        </w:rPr>
        <w:t>dezembro</w:t>
      </w:r>
      <w:r w:rsidRPr="00DC4853">
        <w:rPr>
          <w:rFonts w:cstheme="minorHAnsi"/>
          <w:sz w:val="24"/>
          <w:szCs w:val="24"/>
        </w:rPr>
        <w:t xml:space="preserve"> </w:t>
      </w:r>
      <w:r w:rsidR="007938DE" w:rsidRPr="00DC4853">
        <w:rPr>
          <w:rFonts w:cstheme="minorHAnsi"/>
          <w:sz w:val="24"/>
          <w:szCs w:val="24"/>
        </w:rPr>
        <w:t xml:space="preserve">de </w:t>
      </w:r>
      <w:r w:rsidR="00E77761" w:rsidRPr="00DC4853">
        <w:rPr>
          <w:rFonts w:cstheme="minorHAnsi"/>
          <w:sz w:val="24"/>
          <w:szCs w:val="24"/>
        </w:rPr>
        <w:t>2021</w:t>
      </w:r>
      <w:r w:rsidRPr="00DC4853">
        <w:rPr>
          <w:rFonts w:cstheme="minorHAnsi"/>
          <w:sz w:val="24"/>
          <w:szCs w:val="24"/>
        </w:rPr>
        <w:t xml:space="preserve">. </w:t>
      </w:r>
    </w:p>
    <w:p w14:paraId="39415743" w14:textId="77777777" w:rsidR="007938DE" w:rsidRPr="00DC4853" w:rsidRDefault="007938DE" w:rsidP="007938DE">
      <w:pPr>
        <w:ind w:left="360" w:firstLine="348"/>
        <w:jc w:val="both"/>
        <w:rPr>
          <w:rFonts w:cstheme="minorHAnsi"/>
          <w:sz w:val="24"/>
          <w:szCs w:val="24"/>
        </w:rPr>
      </w:pPr>
    </w:p>
    <w:p w14:paraId="6C804DB6" w14:textId="2F0037DC" w:rsidR="00E14EA5" w:rsidRPr="00DC4853" w:rsidRDefault="00924C27" w:rsidP="007938DE">
      <w:pPr>
        <w:jc w:val="center"/>
        <w:rPr>
          <w:rFonts w:cstheme="minorHAnsi"/>
          <w:sz w:val="24"/>
          <w:szCs w:val="24"/>
        </w:rPr>
      </w:pPr>
      <w:r w:rsidRPr="00DC4853">
        <w:rPr>
          <w:rFonts w:cstheme="minorHAnsi"/>
          <w:i/>
          <w:iCs/>
          <w:sz w:val="24"/>
          <w:szCs w:val="24"/>
        </w:rPr>
        <w:t>Assinado eletronicamente por</w:t>
      </w:r>
    </w:p>
    <w:p w14:paraId="5FFCFE3A" w14:textId="2FC432E9" w:rsidR="007938DE" w:rsidRPr="00DC4853" w:rsidRDefault="007938DE" w:rsidP="007938DE">
      <w:pPr>
        <w:jc w:val="center"/>
        <w:rPr>
          <w:rFonts w:cstheme="minorHAnsi"/>
          <w:b/>
          <w:bCs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MARCELO BARBOSA</w:t>
      </w:r>
    </w:p>
    <w:p w14:paraId="57731DC4" w14:textId="3ED7FAA5" w:rsidR="00DE5F79" w:rsidRPr="00DC4853" w:rsidRDefault="00E14EA5" w:rsidP="00775B48">
      <w:pPr>
        <w:jc w:val="center"/>
        <w:rPr>
          <w:rFonts w:cstheme="minorHAnsi"/>
          <w:sz w:val="24"/>
          <w:szCs w:val="24"/>
        </w:rPr>
      </w:pPr>
      <w:r w:rsidRPr="00DC4853">
        <w:rPr>
          <w:rFonts w:cstheme="minorHAnsi"/>
          <w:b/>
          <w:bCs/>
          <w:sz w:val="24"/>
          <w:szCs w:val="24"/>
        </w:rPr>
        <w:t>Presidente</w:t>
      </w:r>
    </w:p>
    <w:sectPr w:rsidR="00DE5F79" w:rsidRPr="00DC4853" w:rsidSect="00343BB7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EC8B" w14:textId="77777777" w:rsidR="00A61D33" w:rsidRDefault="00A61D33" w:rsidP="004D5FD9">
      <w:pPr>
        <w:spacing w:after="0" w:line="240" w:lineRule="auto"/>
      </w:pPr>
      <w:r>
        <w:separator/>
      </w:r>
    </w:p>
  </w:endnote>
  <w:endnote w:type="continuationSeparator" w:id="0">
    <w:p w14:paraId="1E4BFCDE" w14:textId="77777777" w:rsidR="00A61D33" w:rsidRDefault="00A61D33" w:rsidP="004D5FD9">
      <w:pPr>
        <w:spacing w:after="0" w:line="240" w:lineRule="auto"/>
      </w:pPr>
      <w:r>
        <w:continuationSeparator/>
      </w:r>
    </w:p>
  </w:endnote>
  <w:endnote w:type="continuationNotice" w:id="1">
    <w:p w14:paraId="33E215F4" w14:textId="77777777" w:rsidR="00A61D33" w:rsidRDefault="00A61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2287" w14:textId="3BBFF256" w:rsidR="00BE5BB7" w:rsidRPr="00343BB7" w:rsidRDefault="00BE5BB7" w:rsidP="00CE43A5">
    <w:pPr>
      <w:spacing w:before="240" w:after="0" w:line="240" w:lineRule="auto"/>
      <w:jc w:val="center"/>
      <w:outlineLvl w:val="0"/>
      <w:rPr>
        <w:rFonts w:eastAsia="Times New Roman" w:cstheme="minorHAnsi"/>
        <w:b/>
        <w:bCs/>
        <w:smallCaps/>
        <w:kern w:val="28"/>
        <w:sz w:val="18"/>
        <w:szCs w:val="18"/>
        <w:u w:val="single"/>
        <w:lang w:eastAsia="pt-BR"/>
      </w:rPr>
    </w:pPr>
    <w:r w:rsidRPr="00343BB7">
      <w:rPr>
        <w:rFonts w:eastAsia="Times New Roman" w:cstheme="minorHAnsi"/>
        <w:bCs/>
        <w:kern w:val="28"/>
        <w:sz w:val="18"/>
        <w:szCs w:val="18"/>
        <w:lang w:eastAsia="pt-BR"/>
      </w:rPr>
      <w:fldChar w:fldCharType="begin"/>
    </w:r>
    <w:r w:rsidRPr="00343BB7">
      <w:rPr>
        <w:rFonts w:eastAsia="Times New Roman" w:cstheme="minorHAnsi"/>
        <w:bCs/>
        <w:kern w:val="28"/>
        <w:sz w:val="18"/>
        <w:szCs w:val="18"/>
        <w:lang w:eastAsia="pt-BR"/>
      </w:rPr>
      <w:instrText>PAGE</w:instrText>
    </w:r>
    <w:r w:rsidRPr="00343BB7">
      <w:rPr>
        <w:rFonts w:eastAsia="Times New Roman" w:cstheme="minorHAnsi"/>
        <w:bCs/>
        <w:kern w:val="28"/>
        <w:sz w:val="18"/>
        <w:szCs w:val="18"/>
        <w:lang w:eastAsia="pt-BR"/>
      </w:rPr>
      <w:fldChar w:fldCharType="separate"/>
    </w:r>
    <w:r w:rsidR="00640C4A">
      <w:rPr>
        <w:rFonts w:eastAsia="Times New Roman" w:cstheme="minorHAnsi"/>
        <w:bCs/>
        <w:noProof/>
        <w:kern w:val="28"/>
        <w:sz w:val="18"/>
        <w:szCs w:val="18"/>
        <w:lang w:eastAsia="pt-BR"/>
      </w:rPr>
      <w:t>7</w:t>
    </w:r>
    <w:r w:rsidRPr="00343BB7">
      <w:rPr>
        <w:rFonts w:eastAsia="Times New Roman" w:cstheme="minorHAnsi"/>
        <w:bCs/>
        <w:kern w:val="28"/>
        <w:sz w:val="18"/>
        <w:szCs w:val="18"/>
        <w:lang w:eastAsia="pt-BR"/>
      </w:rPr>
      <w:fldChar w:fldCharType="end"/>
    </w:r>
  </w:p>
  <w:p w14:paraId="6E182AE3" w14:textId="54FA8A04" w:rsidR="00BE5BB7" w:rsidRDefault="00BE5B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8903" w14:textId="77777777" w:rsidR="00A61D33" w:rsidRDefault="00A61D33" w:rsidP="004D5FD9">
      <w:pPr>
        <w:spacing w:after="0" w:line="240" w:lineRule="auto"/>
      </w:pPr>
      <w:r>
        <w:separator/>
      </w:r>
    </w:p>
  </w:footnote>
  <w:footnote w:type="continuationSeparator" w:id="0">
    <w:p w14:paraId="1EA2F4E3" w14:textId="77777777" w:rsidR="00A61D33" w:rsidRDefault="00A61D33" w:rsidP="004D5FD9">
      <w:pPr>
        <w:spacing w:after="0" w:line="240" w:lineRule="auto"/>
      </w:pPr>
      <w:r>
        <w:continuationSeparator/>
      </w:r>
    </w:p>
  </w:footnote>
  <w:footnote w:type="continuationNotice" w:id="1">
    <w:p w14:paraId="55CD172A" w14:textId="77777777" w:rsidR="00A61D33" w:rsidRDefault="00A61D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3B84" w14:textId="77777777" w:rsidR="00BE5BB7" w:rsidRPr="00DC4853" w:rsidRDefault="00BE5BB7" w:rsidP="00BE5BB7">
    <w:pPr>
      <w:pStyle w:val="Cabealho"/>
      <w:tabs>
        <w:tab w:val="clear" w:pos="8504"/>
        <w:tab w:val="right" w:pos="8478"/>
      </w:tabs>
      <w:jc w:val="center"/>
      <w:rPr>
        <w:rFonts w:cstheme="minorHAnsi"/>
        <w:sz w:val="18"/>
        <w:szCs w:val="18"/>
      </w:rPr>
    </w:pPr>
    <w:r w:rsidRPr="00DC4853">
      <w:rPr>
        <w:rFonts w:cstheme="minorHAnsi"/>
        <w:noProof/>
        <w:sz w:val="18"/>
        <w:szCs w:val="18"/>
        <w:lang w:eastAsia="pt-BR"/>
      </w:rPr>
      <w:drawing>
        <wp:inline distT="0" distB="0" distL="0" distR="0" wp14:anchorId="14BCFFF4" wp14:editId="31B4005E">
          <wp:extent cx="643891" cy="628016"/>
          <wp:effectExtent l="0" t="0" r="0" b="0"/>
          <wp:docPr id="8" name="officeArt object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analto_presidencia_simbolosnacionais_brasao.gif" descr="planalto_presidencia_simbolosnacionais_brasa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1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F4F2266" w14:textId="77777777" w:rsidR="00BE5BB7" w:rsidRPr="00DC4853" w:rsidRDefault="00BE5BB7" w:rsidP="00E00D32">
    <w:pPr>
      <w:pStyle w:val="CorpoA"/>
      <w:ind w:left="-851" w:right="-568"/>
      <w:jc w:val="center"/>
      <w:rPr>
        <w:rFonts w:asciiTheme="minorHAnsi" w:hAnsiTheme="minorHAnsi" w:cstheme="minorHAnsi"/>
        <w:b/>
        <w:bCs/>
      </w:rPr>
    </w:pPr>
    <w:r w:rsidRPr="00DC4853">
      <w:rPr>
        <w:rFonts w:asciiTheme="minorHAnsi" w:hAnsiTheme="minorHAnsi" w:cstheme="minorHAnsi"/>
        <w:b/>
        <w:bCs/>
      </w:rPr>
      <w:t>COMISSÃ</w:t>
    </w:r>
    <w:r w:rsidRPr="00DC4853">
      <w:rPr>
        <w:rFonts w:asciiTheme="minorHAnsi" w:hAnsiTheme="minorHAnsi" w:cstheme="minorHAnsi"/>
        <w:b/>
        <w:bCs/>
        <w:lang w:val="pt-BR"/>
      </w:rPr>
      <w:t>O DE VALORES MOBILI</w:t>
    </w:r>
    <w:r w:rsidRPr="00DC4853">
      <w:rPr>
        <w:rFonts w:asciiTheme="minorHAnsi" w:hAnsiTheme="minorHAnsi" w:cstheme="minorHAnsi"/>
        <w:b/>
        <w:bCs/>
      </w:rPr>
      <w:t>ÁRIOS</w:t>
    </w:r>
  </w:p>
  <w:p w14:paraId="79E78F06" w14:textId="77777777" w:rsidR="00BE5BB7" w:rsidRPr="00DC4853" w:rsidRDefault="00BE5BB7" w:rsidP="00E00D32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4366CF91" w14:textId="77777777" w:rsidR="00BE5BB7" w:rsidRPr="00DC4853" w:rsidRDefault="00BE5BB7" w:rsidP="00E00D32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  <w:lang w:val="it-IT"/>
      </w:rPr>
      <w:t>Rua Cincinato Braga, 340/2</w:t>
    </w:r>
    <w:r w:rsidRPr="00DC4853">
      <w:rPr>
        <w:rFonts w:asciiTheme="minorHAnsi" w:hAnsiTheme="minorHAnsi" w:cstheme="minorHAnsi"/>
        <w:sz w:val="18"/>
        <w:szCs w:val="18"/>
      </w:rPr>
      <w:t xml:space="preserve">º, 3º e 4º </w:t>
    </w:r>
    <w:r w:rsidRPr="00DC4853">
      <w:rPr>
        <w:rFonts w:asciiTheme="minorHAnsi" w:hAnsiTheme="minorHAnsi" w:cstheme="minorHAnsi"/>
        <w:sz w:val="18"/>
        <w:szCs w:val="18"/>
        <w:lang w:val="pt-BR"/>
      </w:rPr>
      <w:t>Andares, Bela Vista, S</w:t>
    </w:r>
    <w:r w:rsidRPr="00DC4853">
      <w:rPr>
        <w:rFonts w:asciiTheme="minorHAnsi" w:hAnsiTheme="minorHAnsi" w:cstheme="minorHAnsi"/>
        <w:sz w:val="18"/>
        <w:szCs w:val="18"/>
      </w:rPr>
      <w:t xml:space="preserve">ão Paulo/ SP – CEP: 01333-010 – </w:t>
    </w:r>
    <w:r w:rsidRPr="00DC4853">
      <w:rPr>
        <w:rFonts w:asciiTheme="minorHAnsi" w:hAnsiTheme="minorHAnsi" w:cstheme="minorHAnsi"/>
        <w:sz w:val="18"/>
        <w:szCs w:val="18"/>
        <w:lang w:val="it-IT"/>
      </w:rPr>
      <w:t>Brasil - Tel.: (11) 2146-2000</w:t>
    </w:r>
  </w:p>
  <w:p w14:paraId="5A35C737" w14:textId="77777777" w:rsidR="00BE5BB7" w:rsidRPr="00DC4853" w:rsidRDefault="00BE5BB7" w:rsidP="00E00D32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  <w:lang w:val="de-DE"/>
      </w:rPr>
      <w:t xml:space="preserve">SCN Q.02 </w:t>
    </w:r>
    <w:r w:rsidRPr="00DC4853">
      <w:rPr>
        <w:rFonts w:asciiTheme="minorHAnsi" w:hAnsiTheme="minorHAnsi" w:cstheme="minorHAnsi"/>
        <w:sz w:val="18"/>
        <w:szCs w:val="18"/>
      </w:rPr>
      <w:t xml:space="preserve">– Bl. A – </w:t>
    </w:r>
    <w:r w:rsidRPr="00DC4853">
      <w:rPr>
        <w:rFonts w:asciiTheme="minorHAnsi" w:hAnsiTheme="minorHAnsi" w:cstheme="minorHAnsi"/>
        <w:sz w:val="18"/>
        <w:szCs w:val="18"/>
        <w:lang w:val="it-IT"/>
      </w:rPr>
      <w:t>Ed. Corporate Financial Center, S.404/4</w:t>
    </w:r>
    <w:r w:rsidRPr="00DC4853">
      <w:rPr>
        <w:rFonts w:asciiTheme="minorHAnsi" w:hAnsiTheme="minorHAnsi" w:cstheme="minorHAnsi"/>
        <w:sz w:val="18"/>
        <w:szCs w:val="18"/>
      </w:rPr>
      <w:t xml:space="preserve">º </w:t>
    </w:r>
    <w:r w:rsidRPr="00DC4853">
      <w:rPr>
        <w:rFonts w:asciiTheme="minorHAnsi" w:hAnsiTheme="minorHAnsi" w:cstheme="minorHAnsi"/>
        <w:sz w:val="18"/>
        <w:szCs w:val="18"/>
        <w:lang w:val="pt-BR"/>
      </w:rPr>
      <w:t xml:space="preserve">Andar, </w:t>
    </w:r>
    <w:proofErr w:type="spellStart"/>
    <w:r w:rsidRPr="00DC4853">
      <w:rPr>
        <w:rFonts w:asciiTheme="minorHAnsi" w:hAnsiTheme="minorHAnsi" w:cstheme="minorHAnsi"/>
        <w:sz w:val="18"/>
        <w:szCs w:val="18"/>
        <w:lang w:val="pt-BR"/>
      </w:rPr>
      <w:t>Bras</w:t>
    </w:r>
    <w:proofErr w:type="spellEnd"/>
    <w:r w:rsidRPr="00DC4853">
      <w:rPr>
        <w:rFonts w:asciiTheme="minorHAnsi" w:hAnsiTheme="minorHAnsi" w:cstheme="minorHAnsi"/>
        <w:sz w:val="18"/>
        <w:szCs w:val="18"/>
      </w:rPr>
      <w:t>ília/DF – CEP: 70712-900 – Brasil -Tel.: (61) 3327-2030/2031</w:t>
    </w:r>
  </w:p>
  <w:p w14:paraId="5C286524" w14:textId="77777777" w:rsidR="00BE5BB7" w:rsidRPr="00DC4853" w:rsidRDefault="00BE5BB7" w:rsidP="00E00D32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</w:rPr>
      <w:t>www.cvm.gov.br</w:t>
    </w:r>
  </w:p>
  <w:p w14:paraId="4F86066B" w14:textId="77777777" w:rsidR="00BE5BB7" w:rsidRDefault="00BE5B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49C9" w14:textId="77777777" w:rsidR="00B174D6" w:rsidRPr="00DC4853" w:rsidRDefault="00B174D6" w:rsidP="00B174D6">
    <w:pPr>
      <w:pStyle w:val="Cabealho"/>
      <w:tabs>
        <w:tab w:val="clear" w:pos="8504"/>
        <w:tab w:val="right" w:pos="8478"/>
      </w:tabs>
      <w:jc w:val="center"/>
      <w:rPr>
        <w:rFonts w:cstheme="minorHAnsi"/>
        <w:sz w:val="18"/>
        <w:szCs w:val="18"/>
      </w:rPr>
    </w:pPr>
    <w:r w:rsidRPr="00DC4853">
      <w:rPr>
        <w:rFonts w:cstheme="minorHAnsi"/>
        <w:noProof/>
        <w:sz w:val="18"/>
        <w:szCs w:val="18"/>
        <w:lang w:eastAsia="pt-BR"/>
      </w:rPr>
      <w:drawing>
        <wp:inline distT="0" distB="0" distL="0" distR="0" wp14:anchorId="09784555" wp14:editId="66089163">
          <wp:extent cx="643891" cy="628016"/>
          <wp:effectExtent l="0" t="0" r="0" b="0"/>
          <wp:docPr id="1" name="officeArt object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analto_presidencia_simbolosnacionais_brasao.gif" descr="planalto_presidencia_simbolosnacionais_brasa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1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FB8A593" w14:textId="77777777" w:rsidR="00B174D6" w:rsidRPr="00DC4853" w:rsidRDefault="00B174D6" w:rsidP="00B174D6">
    <w:pPr>
      <w:pStyle w:val="CorpoA"/>
      <w:ind w:left="-851" w:right="-568"/>
      <w:jc w:val="center"/>
      <w:rPr>
        <w:rFonts w:asciiTheme="minorHAnsi" w:hAnsiTheme="minorHAnsi" w:cstheme="minorHAnsi"/>
        <w:b/>
        <w:bCs/>
      </w:rPr>
    </w:pPr>
    <w:r w:rsidRPr="00DC4853">
      <w:rPr>
        <w:rFonts w:asciiTheme="minorHAnsi" w:hAnsiTheme="minorHAnsi" w:cstheme="minorHAnsi"/>
        <w:b/>
        <w:bCs/>
      </w:rPr>
      <w:t>COMISSÃ</w:t>
    </w:r>
    <w:r w:rsidRPr="00DC4853">
      <w:rPr>
        <w:rFonts w:asciiTheme="minorHAnsi" w:hAnsiTheme="minorHAnsi" w:cstheme="minorHAnsi"/>
        <w:b/>
        <w:bCs/>
        <w:lang w:val="pt-BR"/>
      </w:rPr>
      <w:t>O DE VALORES MOBILI</w:t>
    </w:r>
    <w:r w:rsidRPr="00DC4853">
      <w:rPr>
        <w:rFonts w:asciiTheme="minorHAnsi" w:hAnsiTheme="minorHAnsi" w:cstheme="minorHAnsi"/>
        <w:b/>
        <w:bCs/>
      </w:rPr>
      <w:t>ÁRIOS</w:t>
    </w:r>
  </w:p>
  <w:p w14:paraId="09B4AE21" w14:textId="77777777" w:rsidR="00B174D6" w:rsidRPr="00DC4853" w:rsidRDefault="00B174D6" w:rsidP="00B174D6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7388E487" w14:textId="77777777" w:rsidR="00B174D6" w:rsidRPr="00DC4853" w:rsidRDefault="00B174D6" w:rsidP="00B174D6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  <w:lang w:val="it-IT"/>
      </w:rPr>
      <w:t>Rua Cincinato Braga, 340/2</w:t>
    </w:r>
    <w:r w:rsidRPr="00DC4853">
      <w:rPr>
        <w:rFonts w:asciiTheme="minorHAnsi" w:hAnsiTheme="minorHAnsi" w:cstheme="minorHAnsi"/>
        <w:sz w:val="18"/>
        <w:szCs w:val="18"/>
      </w:rPr>
      <w:t xml:space="preserve">º, 3º e 4º </w:t>
    </w:r>
    <w:r w:rsidRPr="00DC4853">
      <w:rPr>
        <w:rFonts w:asciiTheme="minorHAnsi" w:hAnsiTheme="minorHAnsi" w:cstheme="minorHAnsi"/>
        <w:sz w:val="18"/>
        <w:szCs w:val="18"/>
        <w:lang w:val="pt-BR"/>
      </w:rPr>
      <w:t>Andares, Bela Vista, S</w:t>
    </w:r>
    <w:r w:rsidRPr="00DC4853">
      <w:rPr>
        <w:rFonts w:asciiTheme="minorHAnsi" w:hAnsiTheme="minorHAnsi" w:cstheme="minorHAnsi"/>
        <w:sz w:val="18"/>
        <w:szCs w:val="18"/>
      </w:rPr>
      <w:t xml:space="preserve">ão Paulo/ SP – CEP: 01333-010 – </w:t>
    </w:r>
    <w:r w:rsidRPr="00DC4853">
      <w:rPr>
        <w:rFonts w:asciiTheme="minorHAnsi" w:hAnsiTheme="minorHAnsi" w:cstheme="minorHAnsi"/>
        <w:sz w:val="18"/>
        <w:szCs w:val="18"/>
        <w:lang w:val="it-IT"/>
      </w:rPr>
      <w:t>Brasil - Tel.: (11) 2146-2000</w:t>
    </w:r>
  </w:p>
  <w:p w14:paraId="65B40640" w14:textId="77777777" w:rsidR="00B174D6" w:rsidRPr="00DC4853" w:rsidRDefault="00B174D6" w:rsidP="00B174D6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  <w:lang w:val="de-DE"/>
      </w:rPr>
      <w:t xml:space="preserve">SCN Q.02 </w:t>
    </w:r>
    <w:r w:rsidRPr="00DC4853">
      <w:rPr>
        <w:rFonts w:asciiTheme="minorHAnsi" w:hAnsiTheme="minorHAnsi" w:cstheme="minorHAnsi"/>
        <w:sz w:val="18"/>
        <w:szCs w:val="18"/>
      </w:rPr>
      <w:t xml:space="preserve">– Bl. A – </w:t>
    </w:r>
    <w:r w:rsidRPr="00DC4853">
      <w:rPr>
        <w:rFonts w:asciiTheme="minorHAnsi" w:hAnsiTheme="minorHAnsi" w:cstheme="minorHAnsi"/>
        <w:sz w:val="18"/>
        <w:szCs w:val="18"/>
        <w:lang w:val="it-IT"/>
      </w:rPr>
      <w:t>Ed. Corporate Financial Center, S.404/4</w:t>
    </w:r>
    <w:r w:rsidRPr="00DC4853">
      <w:rPr>
        <w:rFonts w:asciiTheme="minorHAnsi" w:hAnsiTheme="minorHAnsi" w:cstheme="minorHAnsi"/>
        <w:sz w:val="18"/>
        <w:szCs w:val="18"/>
      </w:rPr>
      <w:t xml:space="preserve">º </w:t>
    </w:r>
    <w:r w:rsidRPr="00DC4853">
      <w:rPr>
        <w:rFonts w:asciiTheme="minorHAnsi" w:hAnsiTheme="minorHAnsi" w:cstheme="minorHAnsi"/>
        <w:sz w:val="18"/>
        <w:szCs w:val="18"/>
        <w:lang w:val="pt-BR"/>
      </w:rPr>
      <w:t xml:space="preserve">Andar, </w:t>
    </w:r>
    <w:proofErr w:type="spellStart"/>
    <w:r w:rsidRPr="00DC4853">
      <w:rPr>
        <w:rFonts w:asciiTheme="minorHAnsi" w:hAnsiTheme="minorHAnsi" w:cstheme="minorHAnsi"/>
        <w:sz w:val="18"/>
        <w:szCs w:val="18"/>
        <w:lang w:val="pt-BR"/>
      </w:rPr>
      <w:t>Bras</w:t>
    </w:r>
    <w:proofErr w:type="spellEnd"/>
    <w:r w:rsidRPr="00DC4853">
      <w:rPr>
        <w:rFonts w:asciiTheme="minorHAnsi" w:hAnsiTheme="minorHAnsi" w:cstheme="minorHAnsi"/>
        <w:sz w:val="18"/>
        <w:szCs w:val="18"/>
      </w:rPr>
      <w:t>ília/DF – CEP: 70712-900 – Brasil -Tel.: (61) 3327-2030/2031</w:t>
    </w:r>
  </w:p>
  <w:p w14:paraId="4660C527" w14:textId="77777777" w:rsidR="00B174D6" w:rsidRPr="00DC4853" w:rsidRDefault="00B174D6" w:rsidP="00B174D6">
    <w:pPr>
      <w:pStyle w:val="CorpoA"/>
      <w:ind w:left="-851" w:right="-568"/>
      <w:jc w:val="center"/>
      <w:rPr>
        <w:rFonts w:asciiTheme="minorHAnsi" w:hAnsiTheme="minorHAnsi" w:cstheme="minorHAnsi"/>
        <w:sz w:val="18"/>
        <w:szCs w:val="18"/>
      </w:rPr>
    </w:pPr>
    <w:r w:rsidRPr="00DC4853">
      <w:rPr>
        <w:rFonts w:asciiTheme="minorHAnsi" w:hAnsiTheme="minorHAnsi" w:cstheme="minorHAnsi"/>
        <w:sz w:val="18"/>
        <w:szCs w:val="18"/>
      </w:rPr>
      <w:t>www.cvm.gov.br</w:t>
    </w:r>
  </w:p>
  <w:p w14:paraId="3E5920D8" w14:textId="77777777" w:rsidR="00B174D6" w:rsidRDefault="00B174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637"/>
    <w:multiLevelType w:val="hybridMultilevel"/>
    <w:tmpl w:val="A87C31D4"/>
    <w:lvl w:ilvl="0" w:tplc="F0BCE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7FB"/>
    <w:multiLevelType w:val="hybridMultilevel"/>
    <w:tmpl w:val="253610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B53"/>
    <w:multiLevelType w:val="hybridMultilevel"/>
    <w:tmpl w:val="9D5C4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4600"/>
    <w:multiLevelType w:val="hybridMultilevel"/>
    <w:tmpl w:val="9D5C41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7F44"/>
    <w:multiLevelType w:val="hybridMultilevel"/>
    <w:tmpl w:val="55147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9"/>
    <w:rsid w:val="0000644B"/>
    <w:rsid w:val="00033299"/>
    <w:rsid w:val="00037F7F"/>
    <w:rsid w:val="000429D2"/>
    <w:rsid w:val="00043797"/>
    <w:rsid w:val="00064F88"/>
    <w:rsid w:val="00073961"/>
    <w:rsid w:val="00077504"/>
    <w:rsid w:val="00097C20"/>
    <w:rsid w:val="000B23EB"/>
    <w:rsid w:val="000B2B9A"/>
    <w:rsid w:val="000E2A34"/>
    <w:rsid w:val="000F0312"/>
    <w:rsid w:val="000F0560"/>
    <w:rsid w:val="000F3AFE"/>
    <w:rsid w:val="000F63FE"/>
    <w:rsid w:val="00111281"/>
    <w:rsid w:val="00114790"/>
    <w:rsid w:val="00117AA6"/>
    <w:rsid w:val="00134883"/>
    <w:rsid w:val="00167249"/>
    <w:rsid w:val="001839C8"/>
    <w:rsid w:val="00192B53"/>
    <w:rsid w:val="001B42CC"/>
    <w:rsid w:val="001B5617"/>
    <w:rsid w:val="001C6371"/>
    <w:rsid w:val="001C63FB"/>
    <w:rsid w:val="001D0A57"/>
    <w:rsid w:val="001D5219"/>
    <w:rsid w:val="001F1EFA"/>
    <w:rsid w:val="0020082A"/>
    <w:rsid w:val="002024C3"/>
    <w:rsid w:val="002210B3"/>
    <w:rsid w:val="00221466"/>
    <w:rsid w:val="002503CB"/>
    <w:rsid w:val="002562CE"/>
    <w:rsid w:val="00263410"/>
    <w:rsid w:val="002A16A3"/>
    <w:rsid w:val="002B4898"/>
    <w:rsid w:val="002E534A"/>
    <w:rsid w:val="0030072B"/>
    <w:rsid w:val="003056CD"/>
    <w:rsid w:val="00316589"/>
    <w:rsid w:val="00327CE4"/>
    <w:rsid w:val="00343BB7"/>
    <w:rsid w:val="00344ADA"/>
    <w:rsid w:val="00344CE1"/>
    <w:rsid w:val="00371860"/>
    <w:rsid w:val="00386EE5"/>
    <w:rsid w:val="00390F5B"/>
    <w:rsid w:val="003B024D"/>
    <w:rsid w:val="003C04D7"/>
    <w:rsid w:val="003C3BEC"/>
    <w:rsid w:val="003C7C68"/>
    <w:rsid w:val="003D2B75"/>
    <w:rsid w:val="003F138E"/>
    <w:rsid w:val="00414E23"/>
    <w:rsid w:val="00420A41"/>
    <w:rsid w:val="00464C91"/>
    <w:rsid w:val="0046517B"/>
    <w:rsid w:val="00471C3A"/>
    <w:rsid w:val="00475B41"/>
    <w:rsid w:val="00484505"/>
    <w:rsid w:val="00493CF1"/>
    <w:rsid w:val="004A278D"/>
    <w:rsid w:val="004A2CCE"/>
    <w:rsid w:val="004B3E14"/>
    <w:rsid w:val="004D1C6D"/>
    <w:rsid w:val="004D5FD9"/>
    <w:rsid w:val="004E2FA9"/>
    <w:rsid w:val="004F5163"/>
    <w:rsid w:val="0051616E"/>
    <w:rsid w:val="0051722F"/>
    <w:rsid w:val="0053354C"/>
    <w:rsid w:val="00534E33"/>
    <w:rsid w:val="00554BC2"/>
    <w:rsid w:val="00554C3F"/>
    <w:rsid w:val="005577EC"/>
    <w:rsid w:val="00571ADC"/>
    <w:rsid w:val="00572CFD"/>
    <w:rsid w:val="00591460"/>
    <w:rsid w:val="00593C86"/>
    <w:rsid w:val="00596B0D"/>
    <w:rsid w:val="005A1C26"/>
    <w:rsid w:val="005A252F"/>
    <w:rsid w:val="005B230B"/>
    <w:rsid w:val="005C52E2"/>
    <w:rsid w:val="005E3E6C"/>
    <w:rsid w:val="005E6776"/>
    <w:rsid w:val="005E7BB7"/>
    <w:rsid w:val="005F3A95"/>
    <w:rsid w:val="00601775"/>
    <w:rsid w:val="006151C7"/>
    <w:rsid w:val="00640C4A"/>
    <w:rsid w:val="00642376"/>
    <w:rsid w:val="00646729"/>
    <w:rsid w:val="00646F22"/>
    <w:rsid w:val="00647E47"/>
    <w:rsid w:val="00651149"/>
    <w:rsid w:val="00652D72"/>
    <w:rsid w:val="0065551A"/>
    <w:rsid w:val="00685B40"/>
    <w:rsid w:val="006C229B"/>
    <w:rsid w:val="006C4BBE"/>
    <w:rsid w:val="006C65D2"/>
    <w:rsid w:val="006D34E6"/>
    <w:rsid w:val="006E6001"/>
    <w:rsid w:val="006F535D"/>
    <w:rsid w:val="0070214D"/>
    <w:rsid w:val="00743945"/>
    <w:rsid w:val="00751769"/>
    <w:rsid w:val="00763589"/>
    <w:rsid w:val="00773780"/>
    <w:rsid w:val="00775B48"/>
    <w:rsid w:val="00775FC1"/>
    <w:rsid w:val="007765C8"/>
    <w:rsid w:val="00790177"/>
    <w:rsid w:val="007938DE"/>
    <w:rsid w:val="007B3A4B"/>
    <w:rsid w:val="007B5C3D"/>
    <w:rsid w:val="007F2394"/>
    <w:rsid w:val="00801EC9"/>
    <w:rsid w:val="00812011"/>
    <w:rsid w:val="008358E1"/>
    <w:rsid w:val="00847156"/>
    <w:rsid w:val="00852903"/>
    <w:rsid w:val="0089210A"/>
    <w:rsid w:val="00892A68"/>
    <w:rsid w:val="00897BC4"/>
    <w:rsid w:val="008B2DC1"/>
    <w:rsid w:val="008E4D90"/>
    <w:rsid w:val="008F5590"/>
    <w:rsid w:val="0090180E"/>
    <w:rsid w:val="00905DA2"/>
    <w:rsid w:val="00924C27"/>
    <w:rsid w:val="009259A7"/>
    <w:rsid w:val="00933F2B"/>
    <w:rsid w:val="00942AC3"/>
    <w:rsid w:val="00945D0F"/>
    <w:rsid w:val="0095288B"/>
    <w:rsid w:val="00960660"/>
    <w:rsid w:val="00984C41"/>
    <w:rsid w:val="00991B72"/>
    <w:rsid w:val="00995A97"/>
    <w:rsid w:val="009A2C71"/>
    <w:rsid w:val="009C1457"/>
    <w:rsid w:val="009C1652"/>
    <w:rsid w:val="009E0204"/>
    <w:rsid w:val="009ECE4A"/>
    <w:rsid w:val="009F147D"/>
    <w:rsid w:val="009F2E57"/>
    <w:rsid w:val="00A11C0E"/>
    <w:rsid w:val="00A1201E"/>
    <w:rsid w:val="00A14443"/>
    <w:rsid w:val="00A226BE"/>
    <w:rsid w:val="00A4580C"/>
    <w:rsid w:val="00A50518"/>
    <w:rsid w:val="00A57AFC"/>
    <w:rsid w:val="00A61D33"/>
    <w:rsid w:val="00A627D3"/>
    <w:rsid w:val="00A950CD"/>
    <w:rsid w:val="00AA12EF"/>
    <w:rsid w:val="00AC0495"/>
    <w:rsid w:val="00AC7014"/>
    <w:rsid w:val="00AC773B"/>
    <w:rsid w:val="00AE3C29"/>
    <w:rsid w:val="00AF3809"/>
    <w:rsid w:val="00B111BC"/>
    <w:rsid w:val="00B12743"/>
    <w:rsid w:val="00B174D6"/>
    <w:rsid w:val="00B34728"/>
    <w:rsid w:val="00B42669"/>
    <w:rsid w:val="00B44782"/>
    <w:rsid w:val="00B56CDB"/>
    <w:rsid w:val="00B73BFE"/>
    <w:rsid w:val="00B80F9B"/>
    <w:rsid w:val="00B862D4"/>
    <w:rsid w:val="00B90175"/>
    <w:rsid w:val="00B916B8"/>
    <w:rsid w:val="00BA168D"/>
    <w:rsid w:val="00BB04C5"/>
    <w:rsid w:val="00BD0753"/>
    <w:rsid w:val="00BD3685"/>
    <w:rsid w:val="00BE5BB7"/>
    <w:rsid w:val="00BF744F"/>
    <w:rsid w:val="00C140AB"/>
    <w:rsid w:val="00C257FB"/>
    <w:rsid w:val="00C47F10"/>
    <w:rsid w:val="00C56D73"/>
    <w:rsid w:val="00C6516C"/>
    <w:rsid w:val="00C731D3"/>
    <w:rsid w:val="00C76402"/>
    <w:rsid w:val="00C83DA0"/>
    <w:rsid w:val="00CA6D46"/>
    <w:rsid w:val="00CB3C7A"/>
    <w:rsid w:val="00CDFDB1"/>
    <w:rsid w:val="00CE43A5"/>
    <w:rsid w:val="00CE4A48"/>
    <w:rsid w:val="00CF129B"/>
    <w:rsid w:val="00CF47C1"/>
    <w:rsid w:val="00D06B0E"/>
    <w:rsid w:val="00D504C1"/>
    <w:rsid w:val="00D63914"/>
    <w:rsid w:val="00D672C0"/>
    <w:rsid w:val="00D77BB4"/>
    <w:rsid w:val="00D96514"/>
    <w:rsid w:val="00DB5206"/>
    <w:rsid w:val="00DC4853"/>
    <w:rsid w:val="00DD40D2"/>
    <w:rsid w:val="00DE5F79"/>
    <w:rsid w:val="00DE7683"/>
    <w:rsid w:val="00E00D32"/>
    <w:rsid w:val="00E14EA5"/>
    <w:rsid w:val="00E2366B"/>
    <w:rsid w:val="00E24C50"/>
    <w:rsid w:val="00E4029C"/>
    <w:rsid w:val="00E50F4E"/>
    <w:rsid w:val="00E56162"/>
    <w:rsid w:val="00E656CC"/>
    <w:rsid w:val="00E77761"/>
    <w:rsid w:val="00E8084A"/>
    <w:rsid w:val="00EB1121"/>
    <w:rsid w:val="00EB5595"/>
    <w:rsid w:val="00EB6A7F"/>
    <w:rsid w:val="00EC677E"/>
    <w:rsid w:val="00EE2E03"/>
    <w:rsid w:val="00F17446"/>
    <w:rsid w:val="00F201BB"/>
    <w:rsid w:val="00F24D7C"/>
    <w:rsid w:val="00F36971"/>
    <w:rsid w:val="00F4101D"/>
    <w:rsid w:val="00F47305"/>
    <w:rsid w:val="00F564DC"/>
    <w:rsid w:val="00F71941"/>
    <w:rsid w:val="00F75773"/>
    <w:rsid w:val="00F76A0D"/>
    <w:rsid w:val="00F90B76"/>
    <w:rsid w:val="00F91FE1"/>
    <w:rsid w:val="00FE2DD6"/>
    <w:rsid w:val="00FE4874"/>
    <w:rsid w:val="0124B4F2"/>
    <w:rsid w:val="01DF2540"/>
    <w:rsid w:val="02107A99"/>
    <w:rsid w:val="077CDEE1"/>
    <w:rsid w:val="0809D579"/>
    <w:rsid w:val="09EEC970"/>
    <w:rsid w:val="0A187777"/>
    <w:rsid w:val="0C0950BC"/>
    <w:rsid w:val="0DD7F9B7"/>
    <w:rsid w:val="0E2D8D0D"/>
    <w:rsid w:val="0F632573"/>
    <w:rsid w:val="11D1E672"/>
    <w:rsid w:val="1543A594"/>
    <w:rsid w:val="1564410C"/>
    <w:rsid w:val="161CE518"/>
    <w:rsid w:val="16CCA011"/>
    <w:rsid w:val="1733F9C3"/>
    <w:rsid w:val="186C7814"/>
    <w:rsid w:val="19C4029E"/>
    <w:rsid w:val="1A02283A"/>
    <w:rsid w:val="1D4BB7F3"/>
    <w:rsid w:val="1DF8C32A"/>
    <w:rsid w:val="22EC45BA"/>
    <w:rsid w:val="24F88761"/>
    <w:rsid w:val="250E918C"/>
    <w:rsid w:val="268CB746"/>
    <w:rsid w:val="2738B1C6"/>
    <w:rsid w:val="27D70FFB"/>
    <w:rsid w:val="280E6280"/>
    <w:rsid w:val="28CEA9FC"/>
    <w:rsid w:val="29A37546"/>
    <w:rsid w:val="2BBF73CD"/>
    <w:rsid w:val="2D61B46E"/>
    <w:rsid w:val="2E2D7369"/>
    <w:rsid w:val="30DD12A8"/>
    <w:rsid w:val="31438C68"/>
    <w:rsid w:val="31E24248"/>
    <w:rsid w:val="32FC4E98"/>
    <w:rsid w:val="3572114B"/>
    <w:rsid w:val="370BE531"/>
    <w:rsid w:val="37F673B6"/>
    <w:rsid w:val="3B3162E4"/>
    <w:rsid w:val="3D333CBD"/>
    <w:rsid w:val="3FA63232"/>
    <w:rsid w:val="3FE85D3E"/>
    <w:rsid w:val="4274E60A"/>
    <w:rsid w:val="4292062A"/>
    <w:rsid w:val="4328C3FA"/>
    <w:rsid w:val="43665ED5"/>
    <w:rsid w:val="438022EC"/>
    <w:rsid w:val="43D38A00"/>
    <w:rsid w:val="4414612B"/>
    <w:rsid w:val="44AAABBC"/>
    <w:rsid w:val="44BBCE61"/>
    <w:rsid w:val="4715FCC0"/>
    <w:rsid w:val="496C4F04"/>
    <w:rsid w:val="4AE787E7"/>
    <w:rsid w:val="4C1ED2D8"/>
    <w:rsid w:val="4CCC8BCD"/>
    <w:rsid w:val="4CEB3774"/>
    <w:rsid w:val="4D993805"/>
    <w:rsid w:val="4DEDB829"/>
    <w:rsid w:val="4E715130"/>
    <w:rsid w:val="4EAC5410"/>
    <w:rsid w:val="4FF0E556"/>
    <w:rsid w:val="502F6C05"/>
    <w:rsid w:val="5049A871"/>
    <w:rsid w:val="535C2448"/>
    <w:rsid w:val="53A1EADB"/>
    <w:rsid w:val="544F0EC5"/>
    <w:rsid w:val="5675B012"/>
    <w:rsid w:val="58139F8C"/>
    <w:rsid w:val="5B12EE5A"/>
    <w:rsid w:val="5B4E158E"/>
    <w:rsid w:val="5D0C86B0"/>
    <w:rsid w:val="5D5BCE85"/>
    <w:rsid w:val="5E70378B"/>
    <w:rsid w:val="6033698C"/>
    <w:rsid w:val="606635C1"/>
    <w:rsid w:val="60A31C7D"/>
    <w:rsid w:val="63333725"/>
    <w:rsid w:val="636DD14B"/>
    <w:rsid w:val="64C2D3CD"/>
    <w:rsid w:val="6568DE8D"/>
    <w:rsid w:val="65D0AB51"/>
    <w:rsid w:val="65DC6B45"/>
    <w:rsid w:val="676C7BB2"/>
    <w:rsid w:val="68067D9C"/>
    <w:rsid w:val="68F8556A"/>
    <w:rsid w:val="696EECE4"/>
    <w:rsid w:val="6B6F8D13"/>
    <w:rsid w:val="6C1AF5BC"/>
    <w:rsid w:val="6F1D2DEC"/>
    <w:rsid w:val="7124590A"/>
    <w:rsid w:val="71564F30"/>
    <w:rsid w:val="731F357D"/>
    <w:rsid w:val="7361769B"/>
    <w:rsid w:val="73DA67A2"/>
    <w:rsid w:val="771E0E49"/>
    <w:rsid w:val="77473444"/>
    <w:rsid w:val="7907D831"/>
    <w:rsid w:val="7A58DF95"/>
    <w:rsid w:val="7BCCD417"/>
    <w:rsid w:val="7D37CE72"/>
    <w:rsid w:val="7D3881A3"/>
    <w:rsid w:val="7F6D2959"/>
    <w:rsid w:val="7FA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87789"/>
  <w15:chartTrackingRefBased/>
  <w15:docId w15:val="{FC621F1D-3230-46ED-8F40-915C698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rsid w:val="00D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4EA5"/>
    <w:pPr>
      <w:ind w:left="720"/>
      <w:contextualSpacing/>
    </w:pPr>
  </w:style>
  <w:style w:type="paragraph" w:customStyle="1" w:styleId="Default">
    <w:name w:val="Default"/>
    <w:rsid w:val="00E1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C77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7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7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7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73B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F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F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FD9"/>
    <w:rPr>
      <w:vertAlign w:val="superscript"/>
    </w:rPr>
  </w:style>
  <w:style w:type="paragraph" w:styleId="Cabealho">
    <w:name w:val="header"/>
    <w:basedOn w:val="Normal"/>
    <w:link w:val="CabealhoChar"/>
    <w:unhideWhenUsed/>
    <w:rsid w:val="00BE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B7"/>
  </w:style>
  <w:style w:type="paragraph" w:styleId="Rodap">
    <w:name w:val="footer"/>
    <w:basedOn w:val="Normal"/>
    <w:link w:val="RodapChar"/>
    <w:uiPriority w:val="99"/>
    <w:unhideWhenUsed/>
    <w:rsid w:val="00BE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B7"/>
  </w:style>
  <w:style w:type="paragraph" w:customStyle="1" w:styleId="CorpoA">
    <w:name w:val="Corpo A"/>
    <w:rsid w:val="00BE5B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E8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07AA-1F29-4726-AA89-AAF19797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2100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Renata dos Santos Leitão</cp:lastModifiedBy>
  <cp:revision>11</cp:revision>
  <cp:lastPrinted>2021-12-17T20:11:00Z</cp:lastPrinted>
  <dcterms:created xsi:type="dcterms:W3CDTF">2021-12-17T18:35:00Z</dcterms:created>
  <dcterms:modified xsi:type="dcterms:W3CDTF">2021-12-17T20:23:00Z</dcterms:modified>
</cp:coreProperties>
</file>