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8E29" w14:textId="424D522D" w:rsidR="00841BBF" w:rsidRPr="0045594F" w:rsidRDefault="00330993" w:rsidP="00C1691E">
      <w:pPr>
        <w:pStyle w:val="TtulodaResoluo"/>
      </w:pPr>
      <w:r>
        <w:t>RESOLUÇÃ</w:t>
      </w:r>
      <w:r w:rsidR="00026400" w:rsidRPr="00E07E52">
        <w:t>O</w:t>
      </w:r>
      <w:r w:rsidR="00841BBF" w:rsidRPr="00E07E52">
        <w:t xml:space="preserve"> CVM</w:t>
      </w:r>
      <w:r w:rsidR="00026400">
        <w:t xml:space="preserve"> </w:t>
      </w:r>
      <w:r w:rsidR="00841BBF" w:rsidRPr="0045594F">
        <w:t xml:space="preserve">nº </w:t>
      </w:r>
      <w:sdt>
        <w:sdtPr>
          <w:alias w:val="Título"/>
          <w:tag w:val=""/>
          <w:id w:val="253094646"/>
          <w:placeholder>
            <w:docPart w:val="F0C02154479847A1965C4D24DFCC0F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36C2">
            <w:t>67</w:t>
          </w:r>
          <w:r w:rsidR="00B575B6">
            <w:t xml:space="preserve">, de </w:t>
          </w:r>
          <w:r w:rsidR="00872EE6">
            <w:t>10</w:t>
          </w:r>
          <w:r w:rsidR="00B575B6">
            <w:t xml:space="preserve"> de </w:t>
          </w:r>
          <w:r w:rsidR="00872EE6">
            <w:t>MARÇO</w:t>
          </w:r>
          <w:r w:rsidR="00B575B6">
            <w:t xml:space="preserve"> de </w:t>
          </w:r>
          <w:r w:rsidR="00872EE6">
            <w:t>2022</w:t>
          </w:r>
        </w:sdtContent>
      </w:sdt>
    </w:p>
    <w:p w14:paraId="6465A524" w14:textId="668FF019" w:rsidR="00841BBF" w:rsidRPr="0045594F" w:rsidRDefault="00D70D45" w:rsidP="00C82C89">
      <w:pPr>
        <w:pStyle w:val="Ementa"/>
      </w:pPr>
      <w:bookmarkStart w:id="0" w:name="_Hlk84411587"/>
      <w:r>
        <w:t>Dispõe sobre o processo de normatização da Comissão de Valores Mobiliários – CVM.</w:t>
      </w:r>
    </w:p>
    <w:bookmarkEnd w:id="0"/>
    <w:p w14:paraId="2A7D45A6" w14:textId="08052B57" w:rsidR="006E1797" w:rsidRPr="0045594F" w:rsidRDefault="006E1797" w:rsidP="000B14FB">
      <w:pPr>
        <w:rPr>
          <w:b/>
        </w:rPr>
      </w:pPr>
      <w:r w:rsidRPr="0045594F">
        <w:t xml:space="preserve">O </w:t>
      </w:r>
      <w:r w:rsidR="00894689" w:rsidRPr="0045594F">
        <w:rPr>
          <w:b/>
        </w:rPr>
        <w:t>PRESIDENTE DA COMISSÃO DE VALORES MOBILIÁRIOS – CVM</w:t>
      </w:r>
      <w:r w:rsidR="000B14FB" w:rsidRPr="0045594F">
        <w:rPr>
          <w:b/>
        </w:rPr>
        <w:t xml:space="preserve"> </w:t>
      </w:r>
      <w:r w:rsidR="00812150" w:rsidRPr="00612DCB">
        <w:rPr>
          <w:bCs/>
        </w:rPr>
        <w:t xml:space="preserve">torna público que o Colegiado, em reunião realizada em </w:t>
      </w:r>
      <w:r w:rsidR="00DC5F01">
        <w:rPr>
          <w:bCs/>
        </w:rPr>
        <w:t>23</w:t>
      </w:r>
      <w:r w:rsidR="00812150">
        <w:rPr>
          <w:bCs/>
        </w:rPr>
        <w:t xml:space="preserve"> </w:t>
      </w:r>
      <w:r w:rsidR="00812150" w:rsidRPr="008A6317">
        <w:rPr>
          <w:bCs/>
        </w:rPr>
        <w:t xml:space="preserve">de fevereiro de 2022, </w:t>
      </w:r>
      <w:r w:rsidR="000B14FB" w:rsidRPr="0045594F">
        <w:t>e tendo em vista o disposto no art. 8º, inciso I</w:t>
      </w:r>
      <w:r w:rsidR="00812150">
        <w:t xml:space="preserve"> e §</w:t>
      </w:r>
      <w:r w:rsidR="00E07E52">
        <w:t xml:space="preserve"> </w:t>
      </w:r>
      <w:r w:rsidR="00812150">
        <w:t>3</w:t>
      </w:r>
      <w:r w:rsidR="009651D0">
        <w:t>º</w:t>
      </w:r>
      <w:r w:rsidR="000B14FB" w:rsidRPr="0045594F">
        <w:t>, da Lei nº 6.385, de 7 de dezembro de 1976, o art. 5º da Lei nº 13.874, de 20 de setembro de 2019</w:t>
      </w:r>
      <w:r w:rsidR="002E6B29" w:rsidRPr="0045594F">
        <w:t xml:space="preserve"> e no Decreto nº 10.411, de 30 de junho de 2020, </w:t>
      </w:r>
      <w:r w:rsidR="00F71943" w:rsidRPr="0052028A">
        <w:rPr>
          <w:b/>
        </w:rPr>
        <w:t>APROVOU</w:t>
      </w:r>
      <w:r w:rsidR="00F71943" w:rsidRPr="001C0199">
        <w:t xml:space="preserve"> a seguinte Resolução</w:t>
      </w:r>
      <w:r w:rsidR="00894689" w:rsidRPr="0045594F">
        <w:t>:</w:t>
      </w:r>
    </w:p>
    <w:p w14:paraId="22E5B68A" w14:textId="5DD01035" w:rsidR="00894689" w:rsidRPr="0045594F" w:rsidRDefault="004C55E5" w:rsidP="00C1691E">
      <w:pPr>
        <w:pStyle w:val="Captulo"/>
      </w:pPr>
      <w:r w:rsidRPr="0045594F">
        <w:t xml:space="preserve">Capítulo </w:t>
      </w:r>
      <w:r w:rsidR="00C3231A" w:rsidRPr="0045594F">
        <w:t>I</w:t>
      </w:r>
      <w:r w:rsidRPr="0045594F">
        <w:t xml:space="preserve"> – </w:t>
      </w:r>
      <w:r w:rsidR="00201380" w:rsidRPr="0045594F">
        <w:t>ÂMBITO E FINALIDADE</w:t>
      </w:r>
    </w:p>
    <w:p w14:paraId="61989FAD" w14:textId="645D3A0C" w:rsidR="000664E2" w:rsidRPr="0045594F" w:rsidRDefault="00ED1FB4" w:rsidP="000664E2">
      <w:r w:rsidRPr="0045594F">
        <w:t>Art. 1</w:t>
      </w:r>
      <w:proofErr w:type="gramStart"/>
      <w:r w:rsidRPr="0045594F">
        <w:t xml:space="preserve">º  </w:t>
      </w:r>
      <w:r w:rsidR="000664E2" w:rsidRPr="0045594F">
        <w:t>Esta</w:t>
      </w:r>
      <w:proofErr w:type="gramEnd"/>
      <w:r w:rsidR="000664E2" w:rsidRPr="0045594F">
        <w:t xml:space="preserve"> </w:t>
      </w:r>
      <w:r w:rsidR="00236C0C">
        <w:t>Resolução</w:t>
      </w:r>
      <w:r w:rsidR="000664E2" w:rsidRPr="0045594F">
        <w:t xml:space="preserve"> disciplina o processo de normatização da Comissão de Valores Mobiliários </w:t>
      </w:r>
      <w:r w:rsidR="009736C4" w:rsidRPr="0045594F">
        <w:t>–</w:t>
      </w:r>
      <w:r w:rsidR="000664E2" w:rsidRPr="0045594F">
        <w:t xml:space="preserve"> CVM.</w:t>
      </w:r>
    </w:p>
    <w:p w14:paraId="456ED8D0" w14:textId="72335B13" w:rsidR="00BE1BBF" w:rsidRPr="0045594F" w:rsidRDefault="00BE1BBF" w:rsidP="000664E2">
      <w:r w:rsidRPr="0045594F">
        <w:t>Art. 2</w:t>
      </w:r>
      <w:proofErr w:type="gramStart"/>
      <w:r w:rsidRPr="0045594F">
        <w:t xml:space="preserve">º </w:t>
      </w:r>
      <w:r w:rsidR="00DC5F01">
        <w:t xml:space="preserve"> </w:t>
      </w:r>
      <w:r w:rsidRPr="0045594F">
        <w:t>Para</w:t>
      </w:r>
      <w:proofErr w:type="gramEnd"/>
      <w:r w:rsidRPr="0045594F">
        <w:t xml:space="preserve"> os efeitos desta </w:t>
      </w:r>
      <w:r w:rsidR="00236C0C">
        <w:t>Resolução</w:t>
      </w:r>
      <w:r w:rsidRPr="0045594F">
        <w:t>, entende-se por:</w:t>
      </w:r>
    </w:p>
    <w:p w14:paraId="1230484A" w14:textId="70060C64" w:rsidR="00C210AD" w:rsidRPr="0045594F" w:rsidRDefault="72021969" w:rsidP="00081181">
      <w:r>
        <w:t>I</w:t>
      </w:r>
      <w:r w:rsidR="00DC5F01">
        <w:t xml:space="preserve"> </w:t>
      </w:r>
      <w:r w:rsidR="0386E654">
        <w:t>–</w:t>
      </w:r>
      <w:r w:rsidR="00DC5F01">
        <w:t xml:space="preserve"> </w:t>
      </w:r>
      <w:proofErr w:type="gramStart"/>
      <w:r w:rsidR="7642AAE4">
        <w:t>a</w:t>
      </w:r>
      <w:r w:rsidR="67F67DDB">
        <w:t>genda</w:t>
      </w:r>
      <w:proofErr w:type="gramEnd"/>
      <w:r w:rsidR="67F67DDB">
        <w:t xml:space="preserve"> </w:t>
      </w:r>
      <w:r w:rsidR="7642AAE4">
        <w:t>r</w:t>
      </w:r>
      <w:r w:rsidR="67F67DDB">
        <w:t>egulatória: instrumento de planejamento do processo de normatização que contém o conjunto d</w:t>
      </w:r>
      <w:r w:rsidR="75DC8F28">
        <w:t>e matérias a serem priorizadas</w:t>
      </w:r>
      <w:r w:rsidR="11563F76">
        <w:t>,</w:t>
      </w:r>
      <w:r w:rsidR="75DC8F28">
        <w:t xml:space="preserve"> em suas diferentes etapas</w:t>
      </w:r>
      <w:r w:rsidR="11563F76">
        <w:t>,</w:t>
      </w:r>
      <w:r w:rsidR="67F67DDB">
        <w:t xml:space="preserve"> no exercício a que faz referência;</w:t>
      </w:r>
    </w:p>
    <w:p w14:paraId="58C85807" w14:textId="3BD70DAA" w:rsidR="00E33CAC" w:rsidRPr="0045594F" w:rsidRDefault="00E33CAC" w:rsidP="00E33CAC">
      <w:r w:rsidRPr="0045594F">
        <w:t>II</w:t>
      </w:r>
      <w:r w:rsidR="00DC5F01">
        <w:t xml:space="preserve"> </w:t>
      </w:r>
      <w:r w:rsidRPr="0045594F">
        <w:t>–</w:t>
      </w:r>
      <w:r w:rsidR="00DC5F01">
        <w:t xml:space="preserve"> </w:t>
      </w:r>
      <w:proofErr w:type="gramStart"/>
      <w:r w:rsidR="000543BC">
        <w:t>a</w:t>
      </w:r>
      <w:r w:rsidR="00797B82" w:rsidRPr="0045594F">
        <w:t>genda</w:t>
      </w:r>
      <w:proofErr w:type="gramEnd"/>
      <w:r w:rsidR="00797B82" w:rsidRPr="0045594F">
        <w:t xml:space="preserve"> </w:t>
      </w:r>
      <w:r w:rsidRPr="0045594F">
        <w:t xml:space="preserve">de ARR: instrumento de planejamento da atividade de verificação dos efeitos </w:t>
      </w:r>
      <w:r w:rsidR="00B80DD2">
        <w:t xml:space="preserve">decorrentes </w:t>
      </w:r>
      <w:r w:rsidRPr="0045594F">
        <w:t>da edição de ato normativo</w:t>
      </w:r>
      <w:r w:rsidR="00B80DD2">
        <w:t>,</w:t>
      </w:r>
      <w:r w:rsidR="00DE19AC" w:rsidRPr="0045594F">
        <w:t xml:space="preserve"> por meio da elaboração de </w:t>
      </w:r>
      <w:r w:rsidR="00EB1C91">
        <w:t>a</w:t>
      </w:r>
      <w:r w:rsidR="00DE19AC" w:rsidRPr="0045594F">
        <w:t xml:space="preserve">valiação de </w:t>
      </w:r>
      <w:r w:rsidR="00EB1C91">
        <w:t>r</w:t>
      </w:r>
      <w:r w:rsidR="00DE19AC" w:rsidRPr="0045594F">
        <w:t xml:space="preserve">esultado </w:t>
      </w:r>
      <w:r w:rsidR="005E2185">
        <w:t>r</w:t>
      </w:r>
      <w:r w:rsidR="00DE19AC" w:rsidRPr="0045594F">
        <w:t>egulatório</w:t>
      </w:r>
      <w:r w:rsidR="005E2185">
        <w:t xml:space="preserve"> – ARR</w:t>
      </w:r>
      <w:r w:rsidRPr="0045594F">
        <w:t>;</w:t>
      </w:r>
    </w:p>
    <w:p w14:paraId="37987462" w14:textId="38CCFA6D" w:rsidR="00081181" w:rsidRPr="0045594F" w:rsidRDefault="00E96EA3" w:rsidP="00081181">
      <w:r>
        <w:t>I</w:t>
      </w:r>
      <w:r w:rsidR="00BE1BBF">
        <w:t xml:space="preserve">II – </w:t>
      </w:r>
      <w:r w:rsidR="00E20282">
        <w:t>a</w:t>
      </w:r>
      <w:r w:rsidR="00BE1BBF">
        <w:t xml:space="preserve">nálise de </w:t>
      </w:r>
      <w:r w:rsidR="00E20282">
        <w:t>i</w:t>
      </w:r>
      <w:r w:rsidR="00BE1BBF">
        <w:t xml:space="preserve">mpacto </w:t>
      </w:r>
      <w:r w:rsidR="00E20282">
        <w:t>r</w:t>
      </w:r>
      <w:r w:rsidR="00BE1BBF">
        <w:t xml:space="preserve">egulatório </w:t>
      </w:r>
      <w:r w:rsidR="00163A06">
        <w:t xml:space="preserve">– </w:t>
      </w:r>
      <w:r w:rsidR="00BE1BBF">
        <w:t>AIR: procedimento</w:t>
      </w:r>
      <w:r w:rsidR="77FE3967">
        <w:t xml:space="preserve"> efetuado</w:t>
      </w:r>
      <w:r w:rsidR="00BE1BBF">
        <w:t xml:space="preserve"> a partir da </w:t>
      </w:r>
      <w:r w:rsidR="0060403C">
        <w:t>identificação</w:t>
      </w:r>
      <w:r w:rsidR="00BE1BBF">
        <w:t xml:space="preserve"> de </w:t>
      </w:r>
      <w:r w:rsidR="5F562AC0">
        <w:t>um</w:t>
      </w:r>
      <w:r w:rsidR="0060403C">
        <w:t xml:space="preserve"> </w:t>
      </w:r>
      <w:r w:rsidR="00BE1BBF">
        <w:t xml:space="preserve">problema regulatório, que </w:t>
      </w:r>
      <w:r w:rsidR="008C4957">
        <w:t>deve conter</w:t>
      </w:r>
      <w:r w:rsidR="00BE1BBF">
        <w:t xml:space="preserve"> informações e dados sobre os prováveis efeitos</w:t>
      </w:r>
      <w:r w:rsidR="0060403C">
        <w:t xml:space="preserve"> de ato normativo a ser editado pela CVM de forma a </w:t>
      </w:r>
      <w:r w:rsidR="00BE1BBF">
        <w:t>verificar a razoabilidade d</w:t>
      </w:r>
      <w:r w:rsidR="0060403C">
        <w:t>e seu</w:t>
      </w:r>
      <w:r w:rsidR="00BE1BBF">
        <w:t xml:space="preserve"> impacto e subsidiar a tomada de decisão</w:t>
      </w:r>
      <w:r w:rsidR="00021723">
        <w:t xml:space="preserve"> quanto à conveniência e oportunidade de </w:t>
      </w:r>
      <w:r w:rsidR="00B80DD2">
        <w:t>edição, alteração</w:t>
      </w:r>
      <w:r w:rsidR="00803878">
        <w:t xml:space="preserve"> ou revogação</w:t>
      </w:r>
      <w:r w:rsidR="00940AC7">
        <w:t xml:space="preserve"> </w:t>
      </w:r>
      <w:r w:rsidR="00B80DD2">
        <w:t>de ato normativo</w:t>
      </w:r>
      <w:r w:rsidR="00BE1BBF">
        <w:t>;</w:t>
      </w:r>
    </w:p>
    <w:p w14:paraId="7091399B" w14:textId="538B93EB" w:rsidR="00B93A9A" w:rsidRPr="0045594F" w:rsidRDefault="00B93A9A" w:rsidP="00081181">
      <w:r w:rsidRPr="0045594F">
        <w:t>I</w:t>
      </w:r>
      <w:r w:rsidR="00E96EA3" w:rsidRPr="0045594F">
        <w:t>V</w:t>
      </w:r>
      <w:r w:rsidR="00BE1BBF" w:rsidRPr="0045594F">
        <w:t xml:space="preserve"> </w:t>
      </w:r>
      <w:r w:rsidRPr="0045594F">
        <w:t>–</w:t>
      </w:r>
      <w:r w:rsidR="00BE1BBF" w:rsidRPr="0045594F">
        <w:t xml:space="preserve"> </w:t>
      </w:r>
      <w:proofErr w:type="gramStart"/>
      <w:r w:rsidR="00BE1BBF" w:rsidRPr="0045594F">
        <w:t>ato</w:t>
      </w:r>
      <w:proofErr w:type="gramEnd"/>
      <w:r w:rsidR="00BE1BBF" w:rsidRPr="0045594F">
        <w:t xml:space="preserve"> normativo de baixo impacto</w:t>
      </w:r>
      <w:r w:rsidRPr="0045594F">
        <w:t xml:space="preserve">: ato normativo que atenda </w:t>
      </w:r>
      <w:r w:rsidR="0060403C">
        <w:t>a</w:t>
      </w:r>
      <w:r w:rsidR="4D2B7C02">
        <w:t>os</w:t>
      </w:r>
      <w:r w:rsidRPr="0045594F">
        <w:t xml:space="preserve"> seguintes requisitos:</w:t>
      </w:r>
    </w:p>
    <w:p w14:paraId="7BDCFEAA" w14:textId="0564895D" w:rsidR="00BE1BBF" w:rsidRPr="0045594F" w:rsidRDefault="00BE1BBF" w:rsidP="00081181">
      <w:r>
        <w:t xml:space="preserve">a) não provoque aumento expressivo de custos para os agentes econômicos </w:t>
      </w:r>
      <w:r w:rsidRPr="00B71BD7">
        <w:t>ou para os usuários dos serviços prestados</w:t>
      </w:r>
      <w:r>
        <w:t>;</w:t>
      </w:r>
    </w:p>
    <w:p w14:paraId="6822CABF" w14:textId="0B755A76" w:rsidR="00BE1BBF" w:rsidRPr="0045594F" w:rsidRDefault="00BE1BBF" w:rsidP="00081181">
      <w:r w:rsidRPr="0045594F">
        <w:t>b) não provoque aumento expressivo de despesa orçamentária ou financeira; e</w:t>
      </w:r>
    </w:p>
    <w:p w14:paraId="19C8FF7E" w14:textId="0666EF13" w:rsidR="00BE1BBF" w:rsidRPr="0045594F" w:rsidRDefault="00BE1BBF" w:rsidP="00081181">
      <w:r w:rsidRPr="0045594F">
        <w:t>c) não repercuta de forma substancial nas políticas públicas econômicas ou sociais;</w:t>
      </w:r>
    </w:p>
    <w:p w14:paraId="73AA54E8" w14:textId="40BAFF79" w:rsidR="00F45ADE" w:rsidRDefault="47A6977B" w:rsidP="00F45ADE">
      <w:bookmarkStart w:id="1" w:name="_Hlk84411459"/>
      <w:r>
        <w:t>V</w:t>
      </w:r>
      <w:r w:rsidR="4B7D1B13">
        <w:t xml:space="preserve"> </w:t>
      </w:r>
      <w:r w:rsidR="72021969">
        <w:t>–</w:t>
      </w:r>
      <w:r w:rsidR="4B7D1B13">
        <w:t xml:space="preserve"> </w:t>
      </w:r>
      <w:r w:rsidR="00E20282">
        <w:t>a</w:t>
      </w:r>
      <w:r w:rsidR="4B7D1B13">
        <w:t xml:space="preserve">valiação de </w:t>
      </w:r>
      <w:r w:rsidR="00E20282">
        <w:t>r</w:t>
      </w:r>
      <w:r w:rsidR="4B7D1B13">
        <w:t xml:space="preserve">esultado </w:t>
      </w:r>
      <w:r w:rsidR="00E20282">
        <w:t>r</w:t>
      </w:r>
      <w:r w:rsidR="4B7D1B13">
        <w:t>egulatório</w:t>
      </w:r>
      <w:r w:rsidR="17F7914A">
        <w:t xml:space="preserve"> – </w:t>
      </w:r>
      <w:r w:rsidR="4B7D1B13">
        <w:t>ARR</w:t>
      </w:r>
      <w:r w:rsidR="72021969">
        <w:t>:</w:t>
      </w:r>
      <w:r w:rsidR="4B7D1B13">
        <w:t xml:space="preserve"> verificação dos efeitos </w:t>
      </w:r>
      <w:r w:rsidR="00940AC7">
        <w:t xml:space="preserve">decorrentes </w:t>
      </w:r>
      <w:r w:rsidR="4B7D1B13">
        <w:t xml:space="preserve">da edição de ato normativo, considerados o alcance dos objetivos originalmente pretendidos e os demais impactos observados sobre o mercado </w:t>
      </w:r>
      <w:r w:rsidR="00940AC7">
        <w:t xml:space="preserve">de capitais </w:t>
      </w:r>
      <w:r w:rsidR="4B7D1B13">
        <w:t>e a sociedade, em decorrência de sua implementação</w:t>
      </w:r>
      <w:r w:rsidR="7E7D6EB8">
        <w:t xml:space="preserve">, que deve conter a identificação clara do problema regulatório, dos objetivos e impactos esperados, bem como a </w:t>
      </w:r>
      <w:r w:rsidR="7E7D6EB8">
        <w:lastRenderedPageBreak/>
        <w:t>descrição de indicadores, métodos, estratégias, critérios, metas, ferramentas e padrões de desempenho utilizados;</w:t>
      </w:r>
    </w:p>
    <w:p w14:paraId="2C125236" w14:textId="77777777" w:rsidR="00E8220A" w:rsidRDefault="00490778" w:rsidP="00490778">
      <w:r>
        <w:t xml:space="preserve">VI – </w:t>
      </w:r>
      <w:proofErr w:type="gramStart"/>
      <w:r w:rsidRPr="00B57DED">
        <w:t>componente</w:t>
      </w:r>
      <w:proofErr w:type="gramEnd"/>
      <w:r w:rsidRPr="00B57DED">
        <w:t xml:space="preserve"> organizacional responsável</w:t>
      </w:r>
      <w:r>
        <w:t>: superintendência competente para</w:t>
      </w:r>
      <w:r w:rsidR="00E8220A">
        <w:t>:</w:t>
      </w:r>
    </w:p>
    <w:p w14:paraId="6C83AD3E" w14:textId="1C710206" w:rsidR="00E8220A" w:rsidRDefault="00E8220A" w:rsidP="00490778">
      <w:r>
        <w:t xml:space="preserve">a) </w:t>
      </w:r>
      <w:r w:rsidR="00490778">
        <w:t>conduzir os processos de normatização de assuntos de competência da CVM ou</w:t>
      </w:r>
      <w:r>
        <w:t>;</w:t>
      </w:r>
    </w:p>
    <w:p w14:paraId="635AD5F9" w14:textId="459058CE" w:rsidR="00490778" w:rsidRDefault="00E8220A" w:rsidP="00490778">
      <w:r>
        <w:t>b)</w:t>
      </w:r>
      <w:r w:rsidR="00490778">
        <w:t xml:space="preserve"> realizar a AIR</w:t>
      </w:r>
      <w:r w:rsidR="0CA655DA">
        <w:t xml:space="preserve"> e a ARR</w:t>
      </w:r>
      <w:r w:rsidR="00490778">
        <w:t>, conforme o caso;</w:t>
      </w:r>
    </w:p>
    <w:bookmarkEnd w:id="1"/>
    <w:p w14:paraId="3D76745B" w14:textId="25B4B6C5" w:rsidR="00E961FE" w:rsidRDefault="00E961FE" w:rsidP="00CE4331">
      <w:r>
        <w:t xml:space="preserve">VII – </w:t>
      </w:r>
      <w:r w:rsidR="00EC68C2">
        <w:t>c</w:t>
      </w:r>
      <w:r>
        <w:t xml:space="preserve">onsulta </w:t>
      </w:r>
      <w:r w:rsidR="00EC68C2">
        <w:t>p</w:t>
      </w:r>
      <w:r>
        <w:t xml:space="preserve">ública: mecanismo de participação social </w:t>
      </w:r>
      <w:r w:rsidR="008C30E0">
        <w:t>n</w:t>
      </w:r>
      <w:r>
        <w:t>o processo de normatização, por meio do qual o público em geral pode enviar à CVM críticas, sugestões e contribuições, por escrito;</w:t>
      </w:r>
    </w:p>
    <w:p w14:paraId="4C48DA8E" w14:textId="3EC52CAF" w:rsidR="00CE4331" w:rsidRPr="0045594F" w:rsidRDefault="00CE4331" w:rsidP="00CE4331">
      <w:r>
        <w:t>V</w:t>
      </w:r>
      <w:r w:rsidR="00490778">
        <w:t>I</w:t>
      </w:r>
      <w:r>
        <w:t xml:space="preserve">II </w:t>
      </w:r>
      <w:r w:rsidR="00881C78">
        <w:t>–</w:t>
      </w:r>
      <w:r>
        <w:t xml:space="preserve"> custos regulatórios: </w:t>
      </w:r>
      <w:r w:rsidR="0072225E">
        <w:t xml:space="preserve">estimativa de </w:t>
      </w:r>
      <w:r>
        <w:t xml:space="preserve">custos, diretos e indiretos, </w:t>
      </w:r>
      <w:r w:rsidR="0072225E">
        <w:t xml:space="preserve">identificados </w:t>
      </w:r>
      <w:r>
        <w:t>com o emprego da metodologia específica escolhida para o caso concreto, que</w:t>
      </w:r>
      <w:r w:rsidR="0060403C">
        <w:t xml:space="preserve"> venham a ser</w:t>
      </w:r>
      <w:r>
        <w:t xml:space="preserve"> incorridos pelos agentes econômicos</w:t>
      </w:r>
      <w:r w:rsidRPr="00561444">
        <w:t>, pelos usuários dos serviços prestados</w:t>
      </w:r>
      <w:r>
        <w:t xml:space="preserve"> e, se for o caso, por outros órgãos ou entidades públicos, para estar em conformidade com as novas exigências e obrigações a serem estabelecidas pela CVM, além dos custos que devam ser incorridos pela Autarquia para monitorar e fiscalizar o cumprimento de</w:t>
      </w:r>
      <w:r w:rsidR="0083354A">
        <w:t xml:space="preserve"> tais</w:t>
      </w:r>
      <w:r>
        <w:t xml:space="preserve"> exigências e obrigações;</w:t>
      </w:r>
    </w:p>
    <w:p w14:paraId="2D3201A4" w14:textId="181FD509" w:rsidR="00143600" w:rsidRPr="0045594F" w:rsidRDefault="00490778" w:rsidP="00143600">
      <w:r>
        <w:t>IX</w:t>
      </w:r>
      <w:r w:rsidR="00143600">
        <w:t xml:space="preserve"> – </w:t>
      </w:r>
      <w:proofErr w:type="gramStart"/>
      <w:r w:rsidR="00143600">
        <w:t>estoque</w:t>
      </w:r>
      <w:proofErr w:type="gramEnd"/>
      <w:r w:rsidR="00143600">
        <w:t xml:space="preserve"> regulatório: conjunto de atos normativos </w:t>
      </w:r>
      <w:r w:rsidR="030557B7">
        <w:t>vigentes</w:t>
      </w:r>
      <w:r w:rsidR="0064533B">
        <w:t>,</w:t>
      </w:r>
      <w:r w:rsidR="030557B7">
        <w:t xml:space="preserve"> </w:t>
      </w:r>
      <w:r w:rsidR="00143600">
        <w:t>editados pela CVM</w:t>
      </w:r>
      <w:r w:rsidR="0064533B">
        <w:t>,</w:t>
      </w:r>
      <w:r w:rsidR="7031BEFE">
        <w:t xml:space="preserve"> </w:t>
      </w:r>
      <w:r w:rsidR="0064533B">
        <w:t xml:space="preserve">e </w:t>
      </w:r>
      <w:r w:rsidR="7031BEFE">
        <w:t>que produzem efeitos externos à Autarquia</w:t>
      </w:r>
      <w:r w:rsidR="00143600">
        <w:t>;</w:t>
      </w:r>
    </w:p>
    <w:p w14:paraId="59431522" w14:textId="65FA013D" w:rsidR="003C65B3" w:rsidRPr="0045594F" w:rsidRDefault="00846C7B" w:rsidP="00CE4331">
      <w:bookmarkStart w:id="2" w:name="_Hlk84411469"/>
      <w:r>
        <w:t>X</w:t>
      </w:r>
      <w:r w:rsidR="003C65B3">
        <w:t xml:space="preserve"> – </w:t>
      </w:r>
      <w:proofErr w:type="gramStart"/>
      <w:r w:rsidR="003C65B3">
        <w:t>monitoramento</w:t>
      </w:r>
      <w:proofErr w:type="gramEnd"/>
      <w:r w:rsidR="003C65B3">
        <w:t xml:space="preserve">: acompanhamento da eficácia e da efetividade </w:t>
      </w:r>
      <w:r w:rsidR="00890BC3">
        <w:t>de determinado ato normativo</w:t>
      </w:r>
      <w:r w:rsidR="003C65B3">
        <w:t xml:space="preserve">, por meio da </w:t>
      </w:r>
      <w:r w:rsidR="5007132E">
        <w:t>ARR</w:t>
      </w:r>
      <w:r w:rsidR="003C65B3">
        <w:t xml:space="preserve">, com a finalidade de avaliar a resolução do problema </w:t>
      </w:r>
      <w:r w:rsidR="008C30E0">
        <w:t xml:space="preserve">regulatório </w:t>
      </w:r>
      <w:r w:rsidR="2D752314">
        <w:t>que justificou a edição do ato</w:t>
      </w:r>
      <w:r w:rsidR="003C65B3">
        <w:t xml:space="preserve"> e </w:t>
      </w:r>
      <w:r w:rsidR="00890BC3">
        <w:t>servir de subsídio para</w:t>
      </w:r>
      <w:r w:rsidR="0064533B">
        <w:t xml:space="preserve"> aperfeiçoamentos normativos</w:t>
      </w:r>
      <w:r w:rsidR="003C65B3">
        <w:t>;</w:t>
      </w:r>
    </w:p>
    <w:p w14:paraId="5044A4C1" w14:textId="5AB64EEB" w:rsidR="0034749F" w:rsidRPr="0045594F" w:rsidRDefault="71BC3020" w:rsidP="00CE4331">
      <w:r>
        <w:t>X</w:t>
      </w:r>
      <w:r w:rsidR="1A6E37E9">
        <w:t>I</w:t>
      </w:r>
      <w:r>
        <w:t xml:space="preserve"> </w:t>
      </w:r>
      <w:r w:rsidR="132C3E7C">
        <w:t>–</w:t>
      </w:r>
      <w:r>
        <w:t xml:space="preserve"> </w:t>
      </w:r>
      <w:r w:rsidR="00E20282">
        <w:t>p</w:t>
      </w:r>
      <w:r>
        <w:t>lano de ARR: documento orientador das atividades de ARR, que contém a identificação clara do problema regulatório, dos objetivos e impactos esperados, bem como a descrição de indicadores, métodos, estratégias, critérios, metas, ferramentas e padrões de desempenho</w:t>
      </w:r>
      <w:r w:rsidR="7BE28C55">
        <w:t xml:space="preserve"> já conhecidos, sem prejuízo de serem indicados ao final do processo,</w:t>
      </w:r>
      <w:r>
        <w:t xml:space="preserve"> que serão utilizados para o monitoramento do ato normativo e realização da ARR</w:t>
      </w:r>
      <w:r w:rsidR="19AEB0D7">
        <w:t>;</w:t>
      </w:r>
    </w:p>
    <w:bookmarkEnd w:id="2"/>
    <w:p w14:paraId="52EC5FBE" w14:textId="2F6AB1FC" w:rsidR="00B93A9A" w:rsidRPr="0045594F" w:rsidRDefault="00846C7B" w:rsidP="00081181">
      <w:r>
        <w:t>X</w:t>
      </w:r>
      <w:r w:rsidR="00F93D9E">
        <w:t>I</w:t>
      </w:r>
      <w:r w:rsidR="00E96EA3">
        <w:t>I</w:t>
      </w:r>
      <w:r w:rsidR="00B93A9A">
        <w:t xml:space="preserve"> – processo de normatização: sequência de fases </w:t>
      </w:r>
      <w:r w:rsidR="008C30E0">
        <w:t>aplicáveis à</w:t>
      </w:r>
      <w:r w:rsidR="00B93A9A">
        <w:t xml:space="preserve"> elaboração de um ato normativo, desde o início </w:t>
      </w:r>
      <w:r w:rsidR="005E4575">
        <w:t xml:space="preserve">da análise </w:t>
      </w:r>
      <w:r w:rsidR="00B93A9A">
        <w:t>até a edição da norma ou arquivamento;</w:t>
      </w:r>
    </w:p>
    <w:p w14:paraId="78721941" w14:textId="4DABAF40" w:rsidR="00E372D6" w:rsidRPr="0045594F" w:rsidRDefault="00F93D9E" w:rsidP="00A73671">
      <w:r>
        <w:t>XIII</w:t>
      </w:r>
      <w:r w:rsidR="00E372D6">
        <w:t xml:space="preserve"> – projeto de normatização</w:t>
      </w:r>
      <w:r w:rsidR="000602DB">
        <w:t>:</w:t>
      </w:r>
      <w:r w:rsidR="00E372D6">
        <w:t xml:space="preserve"> </w:t>
      </w:r>
      <w:r w:rsidR="00633780">
        <w:t xml:space="preserve">iniciativa de propor a elaboração ou a revisão de </w:t>
      </w:r>
      <w:r w:rsidR="00AB0E0F">
        <w:t>ato normativo</w:t>
      </w:r>
      <w:r w:rsidR="007F186A">
        <w:t xml:space="preserve"> sobre </w:t>
      </w:r>
      <w:r w:rsidR="0EA7DBF2">
        <w:t>determinada matéria</w:t>
      </w:r>
      <w:r w:rsidR="007F186A">
        <w:t xml:space="preserve"> de competência da CVM</w:t>
      </w:r>
      <w:r w:rsidR="00633780">
        <w:t>;</w:t>
      </w:r>
    </w:p>
    <w:p w14:paraId="320C5A43" w14:textId="724DC66C" w:rsidR="005A727D" w:rsidRDefault="00CE4331" w:rsidP="00081181">
      <w:r>
        <w:lastRenderedPageBreak/>
        <w:t>X</w:t>
      </w:r>
      <w:r w:rsidR="00846C7B">
        <w:t>IV</w:t>
      </w:r>
      <w:r w:rsidR="00BE1BBF">
        <w:t xml:space="preserve"> </w:t>
      </w:r>
      <w:r w:rsidR="00B93A9A">
        <w:t>–</w:t>
      </w:r>
      <w:r w:rsidR="00BE1BBF">
        <w:t xml:space="preserve"> </w:t>
      </w:r>
      <w:r w:rsidR="00E20282">
        <w:t>r</w:t>
      </w:r>
      <w:r w:rsidR="00BE1BBF">
        <w:t>elatório</w:t>
      </w:r>
      <w:r w:rsidR="00B93A9A">
        <w:t xml:space="preserve"> </w:t>
      </w:r>
      <w:r w:rsidR="00BE1BBF">
        <w:t>de AIR</w:t>
      </w:r>
      <w:r w:rsidR="00B93A9A">
        <w:t>:</w:t>
      </w:r>
      <w:r w:rsidR="00BE1BBF">
        <w:t xml:space="preserve"> </w:t>
      </w:r>
      <w:r w:rsidR="005A727D">
        <w:t>documento</w:t>
      </w:r>
      <w:r w:rsidR="00BE1BBF">
        <w:t xml:space="preserve"> de encerramento da AIR que </w:t>
      </w:r>
      <w:r w:rsidR="47A20AA2">
        <w:t>contém</w:t>
      </w:r>
      <w:r w:rsidR="00BE1BBF">
        <w:t xml:space="preserve"> os elementos que subsidiaram a escolha da alternativa mais adequada ao enfrentamento do problema regulatório identificado;</w:t>
      </w:r>
    </w:p>
    <w:p w14:paraId="31D20290" w14:textId="44340F72" w:rsidR="005A727D" w:rsidRDefault="43BE6289" w:rsidP="005A727D">
      <w:r>
        <w:t xml:space="preserve">XV – </w:t>
      </w:r>
      <w:proofErr w:type="gramStart"/>
      <w:r w:rsidR="00E20282">
        <w:t>r</w:t>
      </w:r>
      <w:r>
        <w:t>elatório</w:t>
      </w:r>
      <w:proofErr w:type="gramEnd"/>
      <w:r>
        <w:t xml:space="preserve"> de ARR: documento de encerramento da ARR que contém os </w:t>
      </w:r>
      <w:r w:rsidR="00803878">
        <w:t>dados</w:t>
      </w:r>
      <w:r>
        <w:t xml:space="preserve"> sobre o monitoramento e a ARR realizados, incluindo o </w:t>
      </w:r>
      <w:r w:rsidR="000543BC">
        <w:t>p</w:t>
      </w:r>
      <w:r>
        <w:t>lano de ARR, informações relacionadas ao desempenho do instrumento regulatório estudado e as conclusões decorrentes dessas informações;</w:t>
      </w:r>
      <w:r w:rsidR="470382DE">
        <w:t xml:space="preserve"> e</w:t>
      </w:r>
    </w:p>
    <w:p w14:paraId="5E498060" w14:textId="447A9635" w:rsidR="003C65B3" w:rsidRPr="0045594F" w:rsidRDefault="00846C7B" w:rsidP="00081181">
      <w:r>
        <w:t>XV</w:t>
      </w:r>
      <w:r w:rsidR="0053510C">
        <w:t>I</w:t>
      </w:r>
      <w:r>
        <w:t xml:space="preserve"> – </w:t>
      </w:r>
      <w:r w:rsidR="00E20282">
        <w:t>r</w:t>
      </w:r>
      <w:r w:rsidR="003C65B3">
        <w:t xml:space="preserve">egimento </w:t>
      </w:r>
      <w:r w:rsidR="00E20282">
        <w:t>i</w:t>
      </w:r>
      <w:r w:rsidR="003C65B3">
        <w:t>nterno</w:t>
      </w:r>
      <w:r w:rsidR="00EC363E">
        <w:t xml:space="preserve">: </w:t>
      </w:r>
      <w:r w:rsidR="00477B2F">
        <w:t xml:space="preserve">regramento </w:t>
      </w:r>
      <w:r w:rsidR="003C65B3">
        <w:t xml:space="preserve">aprovado por meio da Resolução CVM nº 24, de 5 de março de 2021, que </w:t>
      </w:r>
      <w:r w:rsidR="006A75F6">
        <w:t>apresenta, de forma detalhada, as competências de cada área da CVM, tratando</w:t>
      </w:r>
      <w:r w:rsidR="003C65B3">
        <w:t xml:space="preserve"> das competências das unidades e as atribuições dos dirigentes e servidores.</w:t>
      </w:r>
    </w:p>
    <w:p w14:paraId="240DDD4E" w14:textId="1C9BF705" w:rsidR="00BB6341" w:rsidRPr="0045594F" w:rsidRDefault="00BB6341" w:rsidP="00BB6341">
      <w:r>
        <w:t>Art. 3</w:t>
      </w:r>
      <w:proofErr w:type="gramStart"/>
      <w:r>
        <w:t xml:space="preserve">º  </w:t>
      </w:r>
      <w:r w:rsidR="003C65B3">
        <w:t>Nos</w:t>
      </w:r>
      <w:proofErr w:type="gramEnd"/>
      <w:r w:rsidR="003C65B3">
        <w:t xml:space="preserve"> termos do </w:t>
      </w:r>
      <w:r w:rsidR="00E20282">
        <w:t>r</w:t>
      </w:r>
      <w:r w:rsidR="003C65B3">
        <w:t xml:space="preserve">egimento </w:t>
      </w:r>
      <w:r w:rsidR="00E20282">
        <w:t>i</w:t>
      </w:r>
      <w:r w:rsidR="003C65B3">
        <w:t>nterno, a condução dos processos de normatização de assuntos de competência da CVM compete:</w:t>
      </w:r>
    </w:p>
    <w:p w14:paraId="6A57F4B3" w14:textId="31E5F506" w:rsidR="00BB6341" w:rsidRPr="0045594F" w:rsidRDefault="003C65B3" w:rsidP="2BAB0E17">
      <w:r>
        <w:t xml:space="preserve">I – </w:t>
      </w:r>
      <w:proofErr w:type="gramStart"/>
      <w:r w:rsidR="00E61E01">
        <w:t>à</w:t>
      </w:r>
      <w:proofErr w:type="gramEnd"/>
      <w:r w:rsidR="00E61E01">
        <w:t xml:space="preserve"> </w:t>
      </w:r>
      <w:r w:rsidR="00BB6341">
        <w:t>Superintendência de Normas Contábeis e de Auditoria – SNC, em relação aos temas de sua competência; e</w:t>
      </w:r>
    </w:p>
    <w:p w14:paraId="713B707A" w14:textId="5D45F7E5" w:rsidR="00BB6341" w:rsidRPr="0045594F" w:rsidRDefault="2BAB0E17" w:rsidP="2BAB0E17">
      <w:pPr>
        <w:rPr>
          <w:rFonts w:ascii="Calibri" w:hAnsi="Calibri" w:cs="Calibri"/>
        </w:rPr>
      </w:pPr>
      <w:r w:rsidRPr="2BAB0E17">
        <w:rPr>
          <w:rFonts w:ascii="Calibri" w:hAnsi="Calibri" w:cs="Calibri"/>
        </w:rPr>
        <w:t xml:space="preserve">II – </w:t>
      </w:r>
      <w:proofErr w:type="gramStart"/>
      <w:r w:rsidRPr="2BAB0E17">
        <w:rPr>
          <w:rFonts w:ascii="Calibri" w:hAnsi="Calibri" w:cs="Calibri"/>
        </w:rPr>
        <w:t>à</w:t>
      </w:r>
      <w:proofErr w:type="gramEnd"/>
      <w:r w:rsidRPr="2BAB0E17">
        <w:rPr>
          <w:rFonts w:ascii="Calibri" w:hAnsi="Calibri" w:cs="Calibri"/>
        </w:rPr>
        <w:t xml:space="preserve"> Superintendência de </w:t>
      </w:r>
      <w:r w:rsidR="00BB6341">
        <w:t>Desenvolvimento de Mercado – SDM, nos demais casos.</w:t>
      </w:r>
    </w:p>
    <w:p w14:paraId="5D948035" w14:textId="32EBA3BC" w:rsidR="00BB6341" w:rsidRPr="0045594F" w:rsidRDefault="5CEC2100" w:rsidP="00BB6341">
      <w:r w:rsidRPr="00CF185B">
        <w:t>§ 1</w:t>
      </w:r>
      <w:proofErr w:type="gramStart"/>
      <w:r w:rsidRPr="00CF185B">
        <w:t>º</w:t>
      </w:r>
      <w:r w:rsidR="00BB6341" w:rsidRPr="00CF185B">
        <w:t xml:space="preserve">  </w:t>
      </w:r>
      <w:r w:rsidR="07D96B35" w:rsidRPr="00CF185B">
        <w:t>A</w:t>
      </w:r>
      <w:proofErr w:type="gramEnd"/>
      <w:r w:rsidR="07D96B35" w:rsidRPr="00CF185B">
        <w:t xml:space="preserve"> realização de AIR compete</w:t>
      </w:r>
      <w:r w:rsidR="00766F8E" w:rsidRPr="00CF185B">
        <w:t xml:space="preserve"> </w:t>
      </w:r>
      <w:r w:rsidR="466B3C67" w:rsidRPr="00CF185B">
        <w:t>à</w:t>
      </w:r>
      <w:r w:rsidR="00BB6341" w:rsidRPr="00CF185B">
        <w:t xml:space="preserve"> SDM, </w:t>
      </w:r>
      <w:r w:rsidR="269D5C0C" w:rsidRPr="00CF185B">
        <w:t>à</w:t>
      </w:r>
      <w:r w:rsidR="00BB6341" w:rsidRPr="00CF185B">
        <w:t xml:space="preserve"> SNC e </w:t>
      </w:r>
      <w:r w:rsidR="17773475" w:rsidRPr="00CF185B">
        <w:t>à</w:t>
      </w:r>
      <w:r w:rsidR="00BB6341" w:rsidRPr="00CF185B">
        <w:t xml:space="preserve"> Assessoria de Análise Econômica e Gestão de Riscos – ASA, conforme </w:t>
      </w:r>
      <w:r w:rsidR="00BF6935" w:rsidRPr="00CF185B">
        <w:t>indicado pelo</w:t>
      </w:r>
      <w:r w:rsidR="00BB6341" w:rsidRPr="00CF185B">
        <w:t xml:space="preserve"> Colegiado</w:t>
      </w:r>
      <w:r w:rsidR="004D5365" w:rsidRPr="00CF185B">
        <w:t xml:space="preserve"> por ocasião da definição </w:t>
      </w:r>
      <w:r w:rsidR="004D5365" w:rsidRPr="00E20282">
        <w:t xml:space="preserve">da </w:t>
      </w:r>
      <w:r w:rsidR="004D5365" w:rsidRPr="00FD1DA9">
        <w:t>agenda regulatória</w:t>
      </w:r>
      <w:r w:rsidR="00BB6341">
        <w:t>.</w:t>
      </w:r>
    </w:p>
    <w:p w14:paraId="70045081" w14:textId="1C415658" w:rsidR="26660361" w:rsidRDefault="26660361" w:rsidP="02FAB034">
      <w:pPr>
        <w:rPr>
          <w:rFonts w:ascii="Calibri" w:hAnsi="Calibri" w:cs="Calibri"/>
        </w:rPr>
      </w:pPr>
      <w:r w:rsidRPr="2BAB0E17">
        <w:rPr>
          <w:rFonts w:ascii="Calibri" w:hAnsi="Calibri" w:cs="Calibri"/>
        </w:rPr>
        <w:t>§ 2</w:t>
      </w:r>
      <w:proofErr w:type="gramStart"/>
      <w:r w:rsidRPr="2BAB0E17">
        <w:rPr>
          <w:rFonts w:ascii="Calibri" w:hAnsi="Calibri" w:cs="Calibri"/>
        </w:rPr>
        <w:t>º  A</w:t>
      </w:r>
      <w:proofErr w:type="gramEnd"/>
      <w:r w:rsidRPr="2BAB0E17">
        <w:rPr>
          <w:rFonts w:ascii="Calibri" w:hAnsi="Calibri" w:cs="Calibri"/>
        </w:rPr>
        <w:t xml:space="preserve"> realização de ARR compete </w:t>
      </w:r>
      <w:r w:rsidR="00C12E56" w:rsidRPr="2BAB0E17">
        <w:rPr>
          <w:rFonts w:ascii="Calibri" w:hAnsi="Calibri" w:cs="Calibri"/>
        </w:rPr>
        <w:t xml:space="preserve">primordialmente à ASA, sem prejuízo de sua realização pelas </w:t>
      </w:r>
      <w:r w:rsidRPr="2BAB0E17">
        <w:rPr>
          <w:rFonts w:ascii="Calibri" w:hAnsi="Calibri" w:cs="Calibri"/>
        </w:rPr>
        <w:t>áreas indicadas no §</w:t>
      </w:r>
      <w:r w:rsidR="6C56958F" w:rsidRPr="2BAB0E17">
        <w:rPr>
          <w:rFonts w:ascii="Calibri" w:hAnsi="Calibri" w:cs="Calibri"/>
        </w:rPr>
        <w:t xml:space="preserve"> 1º e </w:t>
      </w:r>
      <w:r w:rsidR="005075CB" w:rsidRPr="2BAB0E17">
        <w:rPr>
          <w:rFonts w:ascii="Calibri" w:hAnsi="Calibri" w:cs="Calibri"/>
        </w:rPr>
        <w:t>pel</w:t>
      </w:r>
      <w:r w:rsidR="553BCD31" w:rsidRPr="2BAB0E17">
        <w:rPr>
          <w:rFonts w:ascii="Calibri" w:hAnsi="Calibri" w:cs="Calibri"/>
        </w:rPr>
        <w:t>as demais áreas técnicas</w:t>
      </w:r>
      <w:r w:rsidR="5F0A2DAF" w:rsidRPr="2BAB0E17">
        <w:rPr>
          <w:rFonts w:ascii="Calibri" w:hAnsi="Calibri" w:cs="Calibri"/>
        </w:rPr>
        <w:t xml:space="preserve"> da CVM afetas ao tema objeto do ato normativo </w:t>
      </w:r>
      <w:r w:rsidR="003A7C17" w:rsidRPr="2BAB0E17">
        <w:rPr>
          <w:rFonts w:ascii="Calibri" w:hAnsi="Calibri" w:cs="Calibri"/>
        </w:rPr>
        <w:t>em revisão</w:t>
      </w:r>
      <w:r w:rsidR="00477B2F">
        <w:rPr>
          <w:rFonts w:ascii="Calibri" w:hAnsi="Calibri" w:cs="Calibri"/>
        </w:rPr>
        <w:t xml:space="preserve">, </w:t>
      </w:r>
      <w:r w:rsidR="00477B2F" w:rsidRPr="00CF185B">
        <w:t xml:space="preserve">conforme indicado pelo Colegiado por ocasião da definição </w:t>
      </w:r>
      <w:r w:rsidR="00477B2F" w:rsidRPr="00E20282">
        <w:t xml:space="preserve">da </w:t>
      </w:r>
      <w:r w:rsidR="000543BC">
        <w:t>a</w:t>
      </w:r>
      <w:r w:rsidR="00477B2F" w:rsidRPr="00FD1DA9">
        <w:t xml:space="preserve">genda </w:t>
      </w:r>
      <w:r w:rsidR="00477B2F">
        <w:t>de ARR</w:t>
      </w:r>
      <w:r w:rsidR="5F0A2DAF" w:rsidRPr="2BAB0E17">
        <w:rPr>
          <w:rFonts w:ascii="Calibri" w:hAnsi="Calibri" w:cs="Calibri"/>
        </w:rPr>
        <w:t>.</w:t>
      </w:r>
    </w:p>
    <w:p w14:paraId="228F11C6" w14:textId="5DFE60AD" w:rsidR="2BAB0E17" w:rsidRDefault="2BAB0E17" w:rsidP="2BAB0E17">
      <w:pPr>
        <w:rPr>
          <w:rFonts w:ascii="Calibri" w:hAnsi="Calibri" w:cs="Calibri"/>
        </w:rPr>
      </w:pPr>
      <w:r w:rsidRPr="2BAB0E17">
        <w:rPr>
          <w:rFonts w:ascii="Calibri" w:hAnsi="Calibri" w:cs="Calibri"/>
        </w:rPr>
        <w:t>§ 3</w:t>
      </w:r>
      <w:proofErr w:type="gramStart"/>
      <w:r w:rsidRPr="2BAB0E17">
        <w:rPr>
          <w:rFonts w:ascii="Calibri" w:hAnsi="Calibri" w:cs="Calibri"/>
        </w:rPr>
        <w:t>º  O</w:t>
      </w:r>
      <w:proofErr w:type="gramEnd"/>
      <w:r w:rsidRPr="2BAB0E17">
        <w:rPr>
          <w:rFonts w:ascii="Calibri" w:hAnsi="Calibri" w:cs="Calibri"/>
        </w:rPr>
        <w:t xml:space="preserve"> disposto neste artigo não afasta as atribuições conferidas a outras </w:t>
      </w:r>
      <w:r w:rsidR="009E11F0">
        <w:rPr>
          <w:rFonts w:ascii="Calibri" w:hAnsi="Calibri" w:cs="Calibri"/>
        </w:rPr>
        <w:t>s</w:t>
      </w:r>
      <w:r w:rsidRPr="2BAB0E17">
        <w:rPr>
          <w:rFonts w:ascii="Calibri" w:hAnsi="Calibri" w:cs="Calibri"/>
        </w:rPr>
        <w:t>uperintendências para tratar da edição,</w:t>
      </w:r>
      <w:r w:rsidR="006648AE">
        <w:t xml:space="preserve"> alteração ou revogação do próprio regimento interno e de atos normativos de natureza administrativa cujos efeitos sejam restritos ao âmbito interno da CVM</w:t>
      </w:r>
      <w:r w:rsidR="00052A50">
        <w:t>, os quais não estão sujeitos ao disposto nesta Resolução.</w:t>
      </w:r>
    </w:p>
    <w:p w14:paraId="59199A9A" w14:textId="6077EA4B" w:rsidR="002E4A3B" w:rsidRDefault="002E4A3B" w:rsidP="02FAB034">
      <w:pPr>
        <w:rPr>
          <w:rFonts w:ascii="Calibri" w:hAnsi="Calibri" w:cs="Calibri"/>
        </w:rPr>
      </w:pPr>
      <w:r w:rsidRPr="2BAB0E17">
        <w:rPr>
          <w:rFonts w:ascii="Calibri" w:hAnsi="Calibri" w:cs="Calibri"/>
        </w:rPr>
        <w:t>§ 4</w:t>
      </w:r>
      <w:proofErr w:type="gramStart"/>
      <w:r w:rsidRPr="2BAB0E17">
        <w:rPr>
          <w:rFonts w:ascii="Calibri" w:hAnsi="Calibri" w:cs="Calibri"/>
        </w:rPr>
        <w:t>°</w:t>
      </w:r>
      <w:r w:rsidR="00CF7F34">
        <w:rPr>
          <w:rFonts w:ascii="Calibri" w:hAnsi="Calibri" w:cs="Calibri"/>
        </w:rPr>
        <w:t xml:space="preserve"> </w:t>
      </w:r>
      <w:r w:rsidRPr="2BAB0E17">
        <w:rPr>
          <w:rFonts w:ascii="Calibri" w:hAnsi="Calibri" w:cs="Calibri"/>
        </w:rPr>
        <w:t xml:space="preserve"> Sem</w:t>
      </w:r>
      <w:proofErr w:type="gramEnd"/>
      <w:r w:rsidRPr="2BAB0E17">
        <w:rPr>
          <w:rFonts w:ascii="Calibri" w:hAnsi="Calibri" w:cs="Calibri"/>
        </w:rPr>
        <w:t xml:space="preserve"> prejuízo das </w:t>
      </w:r>
      <w:r w:rsidR="00B701FD" w:rsidRPr="2BAB0E17">
        <w:rPr>
          <w:rFonts w:ascii="Calibri" w:hAnsi="Calibri" w:cs="Calibri"/>
        </w:rPr>
        <w:t>competências</w:t>
      </w:r>
      <w:r w:rsidRPr="2BAB0E17">
        <w:rPr>
          <w:rFonts w:ascii="Calibri" w:hAnsi="Calibri" w:cs="Calibri"/>
        </w:rPr>
        <w:t xml:space="preserve"> referidas neste artigo, </w:t>
      </w:r>
      <w:r w:rsidR="00441100" w:rsidRPr="2BAB0E17">
        <w:rPr>
          <w:rFonts w:ascii="Calibri" w:hAnsi="Calibri" w:cs="Calibri"/>
        </w:rPr>
        <w:t xml:space="preserve">a CVM pode interagir com terceiros, tais como universidades, pesquisadores, entidades representativas e associações, com o objetivo de firmar parceria, acordos de cooperação ou convênios, para a realização de </w:t>
      </w:r>
      <w:r w:rsidR="00B701FD" w:rsidRPr="2BAB0E17">
        <w:rPr>
          <w:rFonts w:ascii="Calibri" w:hAnsi="Calibri" w:cs="Calibri"/>
        </w:rPr>
        <w:t xml:space="preserve">análises e estudos que possam servir de subsídio para a realização de </w:t>
      </w:r>
      <w:r w:rsidR="00441100" w:rsidRPr="2BAB0E17">
        <w:rPr>
          <w:rFonts w:ascii="Calibri" w:hAnsi="Calibri" w:cs="Calibri"/>
        </w:rPr>
        <w:t xml:space="preserve">AIR </w:t>
      </w:r>
      <w:r w:rsidR="00441100" w:rsidRPr="00E07E52">
        <w:rPr>
          <w:rFonts w:ascii="Calibri" w:hAnsi="Calibri" w:cs="Calibri"/>
        </w:rPr>
        <w:t>e ARR</w:t>
      </w:r>
      <w:r w:rsidR="00441100" w:rsidRPr="2BAB0E17">
        <w:rPr>
          <w:rFonts w:ascii="Calibri" w:hAnsi="Calibri" w:cs="Calibri"/>
        </w:rPr>
        <w:t xml:space="preserve">, </w:t>
      </w:r>
      <w:r w:rsidR="002A7D90" w:rsidRPr="2BAB0E17">
        <w:rPr>
          <w:rFonts w:ascii="Calibri" w:hAnsi="Calibri" w:cs="Calibri"/>
        </w:rPr>
        <w:t xml:space="preserve">quando for o caso, </w:t>
      </w:r>
      <w:r w:rsidR="00B32215" w:rsidRPr="2BAB0E17">
        <w:rPr>
          <w:rFonts w:ascii="Calibri" w:hAnsi="Calibri" w:cs="Calibri"/>
        </w:rPr>
        <w:t>observado</w:t>
      </w:r>
      <w:r w:rsidR="009C4007" w:rsidRPr="2BAB0E17">
        <w:rPr>
          <w:rFonts w:ascii="Calibri" w:hAnsi="Calibri" w:cs="Calibri"/>
        </w:rPr>
        <w:t xml:space="preserve"> </w:t>
      </w:r>
      <w:r w:rsidR="00B32215" w:rsidRPr="2BAB0E17">
        <w:rPr>
          <w:rFonts w:ascii="Calibri" w:hAnsi="Calibri" w:cs="Calibri"/>
        </w:rPr>
        <w:t>o disposto no art. 12.</w:t>
      </w:r>
    </w:p>
    <w:p w14:paraId="6303B06E" w14:textId="7256489F" w:rsidR="00C3231A" w:rsidRPr="0045594F" w:rsidRDefault="006E2484" w:rsidP="00C1691E">
      <w:pPr>
        <w:pStyle w:val="Captulo"/>
      </w:pPr>
      <w:bookmarkStart w:id="3" w:name="_Hlk84257053"/>
      <w:r w:rsidRPr="0045594F">
        <w:lastRenderedPageBreak/>
        <w:t>Capítulo II –</w:t>
      </w:r>
      <w:r w:rsidR="00BC1E50" w:rsidRPr="0045594F">
        <w:t xml:space="preserve"> </w:t>
      </w:r>
      <w:r w:rsidR="00A95F2A" w:rsidRPr="0045594F">
        <w:t xml:space="preserve">PLANEJAMENTO </w:t>
      </w:r>
      <w:r w:rsidR="00B07304">
        <w:t>DO PROCESSO DE NORMATIZAÇÃO</w:t>
      </w:r>
    </w:p>
    <w:p w14:paraId="4193ED25" w14:textId="77D04750" w:rsidR="00BC1E50" w:rsidRPr="0045594F" w:rsidRDefault="0386E654" w:rsidP="00BC1E50">
      <w:pPr>
        <w:pStyle w:val="Seo"/>
      </w:pPr>
      <w:r>
        <w:t xml:space="preserve">Seção I – Definição da Agenda Regulatória </w:t>
      </w:r>
    </w:p>
    <w:bookmarkEnd w:id="3"/>
    <w:p w14:paraId="0335209F" w14:textId="38ECEE0E" w:rsidR="003E48DA" w:rsidRPr="0045594F" w:rsidRDefault="000664E2" w:rsidP="003E48DA">
      <w:r w:rsidRPr="0045594F">
        <w:t>Art. 4</w:t>
      </w:r>
      <w:proofErr w:type="gramStart"/>
      <w:r w:rsidRPr="0045594F">
        <w:t xml:space="preserve">º  </w:t>
      </w:r>
      <w:r w:rsidR="00B71C01" w:rsidRPr="0045594F">
        <w:t>Os</w:t>
      </w:r>
      <w:proofErr w:type="gramEnd"/>
      <w:r w:rsidR="00B71C01" w:rsidRPr="0045594F">
        <w:t xml:space="preserve"> componentes organizacionais responsáveis</w:t>
      </w:r>
      <w:r w:rsidR="003E48DA" w:rsidRPr="0045594F">
        <w:t xml:space="preserve"> de</w:t>
      </w:r>
      <w:r w:rsidRPr="0045594F">
        <w:t>ve</w:t>
      </w:r>
      <w:r w:rsidR="003E48DA" w:rsidRPr="0045594F">
        <w:t>m</w:t>
      </w:r>
      <w:r w:rsidR="000073EA" w:rsidRPr="0045594F">
        <w:t xml:space="preserve"> </w:t>
      </w:r>
      <w:r w:rsidRPr="0045594F">
        <w:t xml:space="preserve">submeter, anualmente, </w:t>
      </w:r>
      <w:r w:rsidR="00031F1C" w:rsidRPr="0045594F">
        <w:t>para deliberação do Colegiado,</w:t>
      </w:r>
      <w:r w:rsidR="00031F1C">
        <w:t xml:space="preserve"> </w:t>
      </w:r>
      <w:r w:rsidRPr="0045594F">
        <w:t xml:space="preserve">proposta </w:t>
      </w:r>
      <w:r w:rsidR="00DF033C">
        <w:t>contendo</w:t>
      </w:r>
      <w:r w:rsidRPr="0045594F">
        <w:t xml:space="preserve"> os projetos de normatização </w:t>
      </w:r>
      <w:r w:rsidR="00CF0C66" w:rsidRPr="0045594F">
        <w:t xml:space="preserve">e as </w:t>
      </w:r>
      <w:r w:rsidR="5903517E">
        <w:t>AIR</w:t>
      </w:r>
      <w:r w:rsidR="00CF0C66" w:rsidRPr="0045594F">
        <w:t xml:space="preserve"> </w:t>
      </w:r>
      <w:r w:rsidRPr="0045594F">
        <w:t>a serem conduzid</w:t>
      </w:r>
      <w:r w:rsidR="00CF0C66" w:rsidRPr="0045594F">
        <w:t>a</w:t>
      </w:r>
      <w:r w:rsidRPr="0045594F">
        <w:t>s no ano subsequente</w:t>
      </w:r>
      <w:r w:rsidR="00031F1C">
        <w:t>,</w:t>
      </w:r>
      <w:r w:rsidRPr="0045594F">
        <w:t xml:space="preserve"> </w:t>
      </w:r>
      <w:r w:rsidR="003E48DA" w:rsidRPr="0045594F">
        <w:t xml:space="preserve">devendo, </w:t>
      </w:r>
      <w:r w:rsidR="00591351">
        <w:t>sempre que possível</w:t>
      </w:r>
      <w:r w:rsidR="003E48DA" w:rsidRPr="0045594F">
        <w:t xml:space="preserve">, </w:t>
      </w:r>
      <w:r w:rsidR="00CF0C66" w:rsidRPr="0045594F">
        <w:t>conduzir</w:t>
      </w:r>
      <w:r w:rsidR="003E48DA" w:rsidRPr="0045594F">
        <w:t xml:space="preserve"> reuniões </w:t>
      </w:r>
      <w:r w:rsidR="00CF0C66" w:rsidRPr="0045594F">
        <w:t xml:space="preserve">prévias </w:t>
      </w:r>
      <w:r w:rsidR="003E48DA" w:rsidRPr="0045594F">
        <w:t>com as demais áreas técnicas da CVM e com os membros do Colegiado.</w:t>
      </w:r>
    </w:p>
    <w:p w14:paraId="178A06FA" w14:textId="1E265862" w:rsidR="00C53309" w:rsidRPr="0045594F" w:rsidRDefault="2795273D" w:rsidP="003E48DA">
      <w:r>
        <w:t>§ 1</w:t>
      </w:r>
      <w:proofErr w:type="gramStart"/>
      <w:r>
        <w:t>º </w:t>
      </w:r>
      <w:r w:rsidR="001C51DA">
        <w:t xml:space="preserve"> </w:t>
      </w:r>
      <w:r>
        <w:t>A</w:t>
      </w:r>
      <w:proofErr w:type="gramEnd"/>
      <w:r>
        <w:t xml:space="preserve"> </w:t>
      </w:r>
      <w:r w:rsidR="6BAEDB63">
        <w:t>a</w:t>
      </w:r>
      <w:r>
        <w:t xml:space="preserve">genda </w:t>
      </w:r>
      <w:r w:rsidR="6BAEDB63">
        <w:t>r</w:t>
      </w:r>
      <w:r>
        <w:t>egulatória deve considerar a necessidade de resolução de problemas regulatórios identificados que possam demandar ação normativa pela CVM, bem como a necessidade de atualização do estoque regulatório.</w:t>
      </w:r>
    </w:p>
    <w:p w14:paraId="18408463" w14:textId="5A191625" w:rsidR="000664E2" w:rsidRPr="0045594F" w:rsidRDefault="000664E2" w:rsidP="000664E2">
      <w:r w:rsidRPr="0045594F">
        <w:t xml:space="preserve">§ </w:t>
      </w:r>
      <w:r w:rsidR="006C13E2" w:rsidRPr="0045594F">
        <w:t>2</w:t>
      </w:r>
      <w:proofErr w:type="gramStart"/>
      <w:r w:rsidRPr="0045594F">
        <w:t>º  A</w:t>
      </w:r>
      <w:proofErr w:type="gramEnd"/>
      <w:r w:rsidRPr="0045594F">
        <w:t xml:space="preserve"> proposta </w:t>
      </w:r>
      <w:r w:rsidR="003E48DA" w:rsidRPr="0045594F">
        <w:t xml:space="preserve">a ser submetida </w:t>
      </w:r>
      <w:r w:rsidRPr="0045594F">
        <w:t xml:space="preserve">deve </w:t>
      </w:r>
      <w:r w:rsidR="003E48DA" w:rsidRPr="0045594F">
        <w:t>conter</w:t>
      </w:r>
      <w:r w:rsidRPr="0045594F">
        <w:t xml:space="preserve"> </w:t>
      </w:r>
      <w:r w:rsidR="00A421FA" w:rsidRPr="0045594F">
        <w:t>três</w:t>
      </w:r>
      <w:r w:rsidRPr="0045594F">
        <w:t xml:space="preserve"> </w:t>
      </w:r>
      <w:r w:rsidR="003E48DA" w:rsidRPr="0045594F">
        <w:t>blocos obrigatórios</w:t>
      </w:r>
      <w:r w:rsidRPr="0045594F">
        <w:t>:</w:t>
      </w:r>
    </w:p>
    <w:p w14:paraId="7E238096" w14:textId="73641EA1" w:rsidR="000664E2" w:rsidRPr="0045594F" w:rsidRDefault="16D7875E" w:rsidP="000664E2">
      <w:r>
        <w:t xml:space="preserve">I – </w:t>
      </w:r>
      <w:proofErr w:type="gramStart"/>
      <w:r w:rsidR="3CD7CB85">
        <w:t>primeiro</w:t>
      </w:r>
      <w:proofErr w:type="gramEnd"/>
      <w:r>
        <w:t xml:space="preserve"> bloco</w:t>
      </w:r>
      <w:r w:rsidR="1FD5B3CF">
        <w:t xml:space="preserve">: </w:t>
      </w:r>
      <w:r w:rsidR="00D811DF">
        <w:t>matérias</w:t>
      </w:r>
      <w:r>
        <w:t xml:space="preserve"> já submetidas </w:t>
      </w:r>
      <w:r w:rsidR="2E0EB780">
        <w:t>à</w:t>
      </w:r>
      <w:r>
        <w:t xml:space="preserve"> </w:t>
      </w:r>
      <w:r w:rsidR="00527CEC">
        <w:t>consulta pública</w:t>
      </w:r>
      <w:r>
        <w:t xml:space="preserve"> e que</w:t>
      </w:r>
      <w:r w:rsidR="7C74E6CA">
        <w:t>,</w:t>
      </w:r>
      <w:r>
        <w:t xml:space="preserve"> </w:t>
      </w:r>
      <w:r w:rsidR="7C74E6CA">
        <w:t xml:space="preserve">preferencialmente, </w:t>
      </w:r>
      <w:r>
        <w:t>dev</w:t>
      </w:r>
      <w:r w:rsidR="00356353">
        <w:t>a</w:t>
      </w:r>
      <w:r>
        <w:t xml:space="preserve">m ser </w:t>
      </w:r>
      <w:r w:rsidR="6C38CC8A">
        <w:t xml:space="preserve">priorizadas </w:t>
      </w:r>
      <w:r>
        <w:t xml:space="preserve">no </w:t>
      </w:r>
      <w:r w:rsidR="3A4BB40F">
        <w:t xml:space="preserve">exercício </w:t>
      </w:r>
      <w:r>
        <w:t>subsequente;</w:t>
      </w:r>
    </w:p>
    <w:p w14:paraId="588E85C7" w14:textId="34971E8F" w:rsidR="00D811DF" w:rsidRDefault="5BBF9BFE" w:rsidP="00955132">
      <w:r>
        <w:t>II</w:t>
      </w:r>
      <w:r w:rsidR="00955132">
        <w:t xml:space="preserve"> </w:t>
      </w:r>
      <w:r>
        <w:t xml:space="preserve">– </w:t>
      </w:r>
      <w:proofErr w:type="gramStart"/>
      <w:r>
        <w:t>segundo</w:t>
      </w:r>
      <w:proofErr w:type="gramEnd"/>
      <w:r>
        <w:t xml:space="preserve"> bloco:</w:t>
      </w:r>
      <w:r w:rsidR="185D2359">
        <w:t xml:space="preserve"> matérias que já contam com AIR ou </w:t>
      </w:r>
      <w:r w:rsidR="00797B82">
        <w:t xml:space="preserve">estão </w:t>
      </w:r>
      <w:r w:rsidR="185D2359">
        <w:t xml:space="preserve">dispensadas dessa análise, a serem submetidas à </w:t>
      </w:r>
      <w:r w:rsidR="00527CEC">
        <w:t>consulta pública</w:t>
      </w:r>
      <w:r w:rsidR="185D2359">
        <w:t xml:space="preserve"> no </w:t>
      </w:r>
      <w:r w:rsidR="6C2EF189">
        <w:t>exercício subsequente</w:t>
      </w:r>
      <w:r w:rsidR="6DE96B80">
        <w:t>; e</w:t>
      </w:r>
    </w:p>
    <w:p w14:paraId="1D9C4FFD" w14:textId="57532AFD" w:rsidR="00357D72" w:rsidRPr="0045594F" w:rsidRDefault="001B1E8A" w:rsidP="000664E2">
      <w:r w:rsidRPr="0045594F">
        <w:t xml:space="preserve">III – terceiro bloco: </w:t>
      </w:r>
      <w:r w:rsidR="159666A8">
        <w:t xml:space="preserve">matérias </w:t>
      </w:r>
      <w:r w:rsidR="004A60E1">
        <w:t>que</w:t>
      </w:r>
      <w:r w:rsidR="00955132">
        <w:t>, se priorizadas,</w:t>
      </w:r>
      <w:r w:rsidR="004A60E1">
        <w:t xml:space="preserve"> </w:t>
      </w:r>
      <w:r w:rsidR="0093796A">
        <w:t xml:space="preserve">necessitam </w:t>
      </w:r>
      <w:r w:rsidR="004A60E1">
        <w:t>ser</w:t>
      </w:r>
      <w:r w:rsidR="001E3A6D">
        <w:t xml:space="preserve"> </w:t>
      </w:r>
      <w:r w:rsidR="008C1AFC">
        <w:t>objeto de AIR no ano subsequente</w:t>
      </w:r>
      <w:r w:rsidR="00BB518D" w:rsidRPr="0045594F">
        <w:t>.</w:t>
      </w:r>
    </w:p>
    <w:p w14:paraId="667662E8" w14:textId="5686BA39" w:rsidR="006C13E2" w:rsidRPr="006648FB" w:rsidRDefault="36D4515B" w:rsidP="007A1AC2">
      <w:r>
        <w:t>§ 3</w:t>
      </w:r>
      <w:proofErr w:type="gramStart"/>
      <w:r>
        <w:t xml:space="preserve">º </w:t>
      </w:r>
      <w:r w:rsidR="001C51DA">
        <w:t xml:space="preserve"> </w:t>
      </w:r>
      <w:r>
        <w:t>A</w:t>
      </w:r>
      <w:proofErr w:type="gramEnd"/>
      <w:r>
        <w:t xml:space="preserve"> </w:t>
      </w:r>
      <w:r w:rsidR="6BAEDB63">
        <w:t>a</w:t>
      </w:r>
      <w:r>
        <w:t xml:space="preserve">genda </w:t>
      </w:r>
      <w:r w:rsidR="6BAEDB63">
        <w:t>r</w:t>
      </w:r>
      <w:r>
        <w:t>egulatória deve ser aprovada</w:t>
      </w:r>
      <w:r w:rsidR="001C51DA">
        <w:t xml:space="preserve"> </w:t>
      </w:r>
      <w:r>
        <w:t xml:space="preserve">pelo </w:t>
      </w:r>
      <w:r w:rsidR="69EB6067">
        <w:t>C</w:t>
      </w:r>
      <w:r>
        <w:t>olegiado</w:t>
      </w:r>
      <w:r w:rsidR="6F486A9B">
        <w:t xml:space="preserve"> preferencialmente</w:t>
      </w:r>
      <w:r w:rsidR="001C51DA">
        <w:t xml:space="preserve"> </w:t>
      </w:r>
      <w:r>
        <w:t>até a última reunião de regulação do ano anterior ao início de sua vigência</w:t>
      </w:r>
      <w:r w:rsidR="00301718">
        <w:t>, sem prejuízo de revisões que possa sofrer ao longo do exercício a que se refere</w:t>
      </w:r>
      <w:r w:rsidR="00415844">
        <w:t>, nos termos do art. 8°</w:t>
      </w:r>
      <w:r>
        <w:t>.</w:t>
      </w:r>
    </w:p>
    <w:p w14:paraId="77C98499" w14:textId="4781E825" w:rsidR="007A1AC2" w:rsidRPr="0045594F" w:rsidRDefault="000C4D40" w:rsidP="007A1AC2">
      <w:r w:rsidRPr="0045594F">
        <w:t xml:space="preserve">§ </w:t>
      </w:r>
      <w:r w:rsidR="006C13E2" w:rsidRPr="0045594F">
        <w:t>4</w:t>
      </w:r>
      <w:proofErr w:type="gramStart"/>
      <w:r w:rsidRPr="0045594F">
        <w:t xml:space="preserve">º  </w:t>
      </w:r>
      <w:r w:rsidR="000664E2" w:rsidRPr="0045594F">
        <w:t>O</w:t>
      </w:r>
      <w:proofErr w:type="gramEnd"/>
      <w:r w:rsidR="000664E2" w:rsidRPr="0045594F">
        <w:t xml:space="preserve"> Colegiado pode determinar a condução de projetos de normatização e de AIR que não tenham</w:t>
      </w:r>
      <w:r w:rsidR="007A1AC2" w:rsidRPr="0045594F">
        <w:t xml:space="preserve"> </w:t>
      </w:r>
      <w:r w:rsidR="000664E2" w:rsidRPr="0045594F">
        <w:t xml:space="preserve">sido incluídos na proposta de que trata </w:t>
      </w:r>
      <w:r w:rsidR="00EA16C7" w:rsidRPr="0045594F">
        <w:t xml:space="preserve">o </w:t>
      </w:r>
      <w:r w:rsidR="00EA16C7" w:rsidRPr="0045594F">
        <w:rPr>
          <w:b/>
          <w:bCs/>
        </w:rPr>
        <w:t>caput</w:t>
      </w:r>
      <w:r w:rsidR="000664E2" w:rsidRPr="0045594F">
        <w:t xml:space="preserve">, devendo considerar, para tanto, as diretrizes fixadas nesta </w:t>
      </w:r>
      <w:r w:rsidR="00301718">
        <w:t>Resolução</w:t>
      </w:r>
      <w:r w:rsidR="000664E2" w:rsidRPr="0045594F">
        <w:t>.</w:t>
      </w:r>
    </w:p>
    <w:p w14:paraId="64A0D14C" w14:textId="06E84881" w:rsidR="007B0F99" w:rsidRPr="0045594F" w:rsidRDefault="37AD3C0E" w:rsidP="007A1AC2">
      <w:r>
        <w:t xml:space="preserve">Art. </w:t>
      </w:r>
      <w:r w:rsidR="40E02282">
        <w:t>5</w:t>
      </w:r>
      <w:proofErr w:type="gramStart"/>
      <w:r>
        <w:t xml:space="preserve">º </w:t>
      </w:r>
      <w:r w:rsidR="73A34E03">
        <w:t xml:space="preserve"> </w:t>
      </w:r>
      <w:r>
        <w:t>Os</w:t>
      </w:r>
      <w:proofErr w:type="gramEnd"/>
      <w:r>
        <w:t xml:space="preserve"> resultados da </w:t>
      </w:r>
      <w:r w:rsidR="222D2B7D">
        <w:t>atualização de e</w:t>
      </w:r>
      <w:r>
        <w:t xml:space="preserve">stoque </w:t>
      </w:r>
      <w:r w:rsidR="222D2B7D">
        <w:t>r</w:t>
      </w:r>
      <w:r>
        <w:t>egulatório e d</w:t>
      </w:r>
      <w:r w:rsidR="222D2B7D">
        <w:t>a A</w:t>
      </w:r>
      <w:r>
        <w:t xml:space="preserve">RR </w:t>
      </w:r>
      <w:r w:rsidR="28C14EC1">
        <w:t>de</w:t>
      </w:r>
      <w:r w:rsidR="6A020B5D">
        <w:t>ve</w:t>
      </w:r>
      <w:r w:rsidR="667C034B">
        <w:t>m</w:t>
      </w:r>
      <w:r>
        <w:t xml:space="preserve"> trazer subsídios para a construção da </w:t>
      </w:r>
      <w:r w:rsidR="6BAEDB63">
        <w:t>a</w:t>
      </w:r>
      <w:r>
        <w:t xml:space="preserve">genda </w:t>
      </w:r>
      <w:r w:rsidR="6BAEDB63">
        <w:t>r</w:t>
      </w:r>
      <w:r>
        <w:t>egulatória.</w:t>
      </w:r>
    </w:p>
    <w:p w14:paraId="70CB0FFB" w14:textId="52BB0F33" w:rsidR="00725950" w:rsidRPr="0045594F" w:rsidRDefault="00797B82" w:rsidP="00725950">
      <w:r w:rsidRPr="00797B82">
        <w:t>Art. 6</w:t>
      </w:r>
      <w:proofErr w:type="gramStart"/>
      <w:r w:rsidRPr="00797B82">
        <w:t xml:space="preserve">º </w:t>
      </w:r>
      <w:r>
        <w:t xml:space="preserve"> </w:t>
      </w:r>
      <w:r w:rsidRPr="00797B82">
        <w:t>Os</w:t>
      </w:r>
      <w:proofErr w:type="gramEnd"/>
      <w:r w:rsidRPr="00797B82">
        <w:t xml:space="preserve"> temas em matéria contábil e de padrões de reporte de sustentabilidade, considerando o compromisso com a convergência às práticas internacionais emitidas pelo IASB e ISSB, respectivamente, devem ser priorizados em consonância com a agenda regulatória e prioridades desses órgãos internacionais e das entidades que possuem convênio com a CVM para recepcionar tais normas no ambiente regulatório nacional.</w:t>
      </w:r>
    </w:p>
    <w:p w14:paraId="294E6D33" w14:textId="2E586E08" w:rsidR="00A32C98" w:rsidRPr="0045594F" w:rsidRDefault="567FE84B" w:rsidP="00AC1BF3">
      <w:pPr>
        <w:pStyle w:val="Seo"/>
      </w:pPr>
      <w:r>
        <w:lastRenderedPageBreak/>
        <w:t xml:space="preserve">Seção II – Planejamento e </w:t>
      </w:r>
      <w:r w:rsidR="2220BF02">
        <w:t xml:space="preserve">Acompanhamento </w:t>
      </w:r>
      <w:r>
        <w:t xml:space="preserve">dos </w:t>
      </w:r>
      <w:r w:rsidR="2220BF02">
        <w:t xml:space="preserve">Projetos </w:t>
      </w:r>
      <w:r>
        <w:t xml:space="preserve">de </w:t>
      </w:r>
      <w:r w:rsidR="2220BF02">
        <w:t>Normatização</w:t>
      </w:r>
    </w:p>
    <w:p w14:paraId="35487BFB" w14:textId="4C960BC6" w:rsidR="00A32C98" w:rsidRPr="0045594F" w:rsidRDefault="567FE84B" w:rsidP="007A1AC2">
      <w:r>
        <w:t xml:space="preserve">Art. </w:t>
      </w:r>
      <w:r w:rsidR="40E02282">
        <w:t>7</w:t>
      </w:r>
      <w:proofErr w:type="gramStart"/>
      <w:r w:rsidR="40E02282">
        <w:t>º</w:t>
      </w:r>
      <w:r w:rsidR="3A20D1FE">
        <w:t xml:space="preserve">  </w:t>
      </w:r>
      <w:r>
        <w:t>O</w:t>
      </w:r>
      <w:proofErr w:type="gramEnd"/>
      <w:r>
        <w:t xml:space="preserve"> planejamento e o desenvolvimento dos projetos de normatização, previstos ou não na </w:t>
      </w:r>
      <w:r w:rsidR="1BC88022">
        <w:t>a</w:t>
      </w:r>
      <w:r>
        <w:t xml:space="preserve">genda </w:t>
      </w:r>
      <w:r w:rsidR="1BC88022">
        <w:t>r</w:t>
      </w:r>
      <w:r>
        <w:t>egulatória, compete</w:t>
      </w:r>
      <w:r w:rsidR="006A0A27">
        <w:t>m</w:t>
      </w:r>
      <w:bookmarkStart w:id="4" w:name="_GoBack"/>
      <w:bookmarkEnd w:id="4"/>
      <w:r>
        <w:t xml:space="preserve"> </w:t>
      </w:r>
      <w:r w:rsidR="4A30C10B">
        <w:t>ao componente</w:t>
      </w:r>
      <w:r w:rsidRPr="0BC86DC6">
        <w:rPr>
          <w:color w:val="FF0000"/>
        </w:rPr>
        <w:t xml:space="preserve"> </w:t>
      </w:r>
      <w:r>
        <w:t>organizacional</w:t>
      </w:r>
      <w:r w:rsidRPr="0BC86DC6">
        <w:rPr>
          <w:color w:val="FF0000"/>
        </w:rPr>
        <w:t xml:space="preserve"> </w:t>
      </w:r>
      <w:r>
        <w:t>responsável pela sua proposição.</w:t>
      </w:r>
    </w:p>
    <w:p w14:paraId="6C5C2A1A" w14:textId="5A8964D0" w:rsidR="00735BD6" w:rsidRPr="0045594F" w:rsidRDefault="00382F96" w:rsidP="00735BD6">
      <w:r>
        <w:t xml:space="preserve">Parágrafo único.  </w:t>
      </w:r>
      <w:r w:rsidR="00735BD6">
        <w:t xml:space="preserve">Os projetos de normatização </w:t>
      </w:r>
      <w:r w:rsidR="00A7259A">
        <w:t xml:space="preserve">podem </w:t>
      </w:r>
      <w:r w:rsidR="00735BD6">
        <w:t xml:space="preserve">contar com a realização de pesquisas e consultas </w:t>
      </w:r>
      <w:r w:rsidR="001D78C3">
        <w:t xml:space="preserve">para obter </w:t>
      </w:r>
      <w:r w:rsidR="062D339A">
        <w:t>outras</w:t>
      </w:r>
      <w:r w:rsidR="00735BD6">
        <w:t xml:space="preserve"> perspectivas, necessidades e experiências com produtos e serviços relacionados à matéria a ser regulamentada</w:t>
      </w:r>
      <w:r w:rsidR="00A7259A">
        <w:t>, sem prejuízo dos demais estudos e análises aplicáveis</w:t>
      </w:r>
      <w:r w:rsidR="00735BD6">
        <w:t>.</w:t>
      </w:r>
    </w:p>
    <w:p w14:paraId="26C81285" w14:textId="32EA00B6" w:rsidR="00735BD6" w:rsidRPr="0045594F" w:rsidRDefault="7A1B2D89" w:rsidP="00735BD6">
      <w:r>
        <w:t xml:space="preserve">Art. </w:t>
      </w:r>
      <w:r w:rsidR="669D3FB8">
        <w:t>8</w:t>
      </w:r>
      <w:proofErr w:type="gramStart"/>
      <w:r w:rsidR="669D3FB8">
        <w:t>º</w:t>
      </w:r>
      <w:r w:rsidR="7B1CD8BA">
        <w:t xml:space="preserve">  </w:t>
      </w:r>
      <w:r w:rsidR="0CAD9EB3">
        <w:t>Ao</w:t>
      </w:r>
      <w:proofErr w:type="gramEnd"/>
      <w:r w:rsidR="0CAD9EB3">
        <w:t xml:space="preserve"> longo do ano de implementação da </w:t>
      </w:r>
      <w:r w:rsidR="1BC88022">
        <w:t>a</w:t>
      </w:r>
      <w:r w:rsidR="0CAD9EB3">
        <w:t xml:space="preserve">genda </w:t>
      </w:r>
      <w:r w:rsidR="1BC88022">
        <w:t>r</w:t>
      </w:r>
      <w:r w:rsidR="0CAD9EB3">
        <w:t>egulatória, o Colegiado pode deliberar a repactuação dos projetos de normatização que a compõem, em função de alterações de prioridades regulatórias, seja em decorrência de mudanças legislativas</w:t>
      </w:r>
      <w:r w:rsidR="7D9E6370">
        <w:t xml:space="preserve"> ou administrativas</w:t>
      </w:r>
      <w:r w:rsidR="0CAD9EB3">
        <w:t xml:space="preserve"> ou da dinâmica do mercado de valores mobiliários, por alteração de estratégias de regulação ou por superveniente inviabilidade de normatização de qualquer </w:t>
      </w:r>
      <w:r w:rsidR="00643519">
        <w:t>matéria</w:t>
      </w:r>
      <w:r w:rsidR="0CAD9EB3">
        <w:t xml:space="preserve"> nela </w:t>
      </w:r>
      <w:r w:rsidR="6D0C1794">
        <w:t>priorizad</w:t>
      </w:r>
      <w:r w:rsidR="5AE2AD26">
        <w:t>a</w:t>
      </w:r>
      <w:r w:rsidR="6E5EECFF">
        <w:t>.</w:t>
      </w:r>
    </w:p>
    <w:p w14:paraId="647B4185" w14:textId="474ABD95" w:rsidR="00735BD6" w:rsidRPr="0045594F" w:rsidRDefault="0CAD9EB3" w:rsidP="00735BD6">
      <w:r>
        <w:t xml:space="preserve">Parágrafo único.  Sem prejuízo do disposto no </w:t>
      </w:r>
      <w:r w:rsidRPr="0BC86DC6">
        <w:rPr>
          <w:b/>
          <w:bCs/>
        </w:rPr>
        <w:t>caput</w:t>
      </w:r>
      <w:r>
        <w:t xml:space="preserve">, até o final do mês de julho de cada ano e sempre que </w:t>
      </w:r>
      <w:r w:rsidR="0C7EE3D8">
        <w:t xml:space="preserve">identificar risco </w:t>
      </w:r>
      <w:r w:rsidR="6D0C1794">
        <w:t>substancia</w:t>
      </w:r>
      <w:r w:rsidR="62BF1CC6">
        <w:t>l</w:t>
      </w:r>
      <w:r>
        <w:t xml:space="preserve"> ao cumprimento tempestivo da agenda regulatória, </w:t>
      </w:r>
      <w:r w:rsidR="19ACDBFD">
        <w:t xml:space="preserve">o componente organizacional responsável </w:t>
      </w:r>
      <w:r>
        <w:t xml:space="preserve">deve informar ao Colegiado o progresso dos projetos de normatização incluídos na </w:t>
      </w:r>
      <w:r w:rsidR="1BC88022">
        <w:t>a</w:t>
      </w:r>
      <w:r>
        <w:t xml:space="preserve">genda </w:t>
      </w:r>
      <w:r w:rsidR="1BC88022">
        <w:t>r</w:t>
      </w:r>
      <w:r>
        <w:t>egulatória e propor medidas para o alcance, na medida do possível, dos objetivos constantes da agenda aprovada.</w:t>
      </w:r>
    </w:p>
    <w:p w14:paraId="0737682E" w14:textId="4F93FA52" w:rsidR="00AC1BF3" w:rsidRPr="0045594F" w:rsidRDefault="00AC1BF3" w:rsidP="00AC1BF3">
      <w:pPr>
        <w:pStyle w:val="Captulo"/>
      </w:pPr>
      <w:r w:rsidRPr="0045594F">
        <w:t>Capítulo III – PROCESSO DE NORMATIZAÇÃO</w:t>
      </w:r>
    </w:p>
    <w:p w14:paraId="7CE5D72B" w14:textId="0A40E161" w:rsidR="00BC1E50" w:rsidRPr="0045594F" w:rsidRDefault="0386E654" w:rsidP="00BC1E50">
      <w:pPr>
        <w:pStyle w:val="Seo"/>
      </w:pPr>
      <w:r>
        <w:t xml:space="preserve">Seção I – Início do </w:t>
      </w:r>
      <w:r w:rsidR="2220BF02">
        <w:t xml:space="preserve">Processo </w:t>
      </w:r>
      <w:r>
        <w:t xml:space="preserve">de </w:t>
      </w:r>
      <w:r w:rsidR="2220BF02">
        <w:t xml:space="preserve">Normatização </w:t>
      </w:r>
    </w:p>
    <w:p w14:paraId="7D33CA7C" w14:textId="149D1879" w:rsidR="00FC35B8" w:rsidRPr="0045594F" w:rsidRDefault="00FC35B8" w:rsidP="00FC35B8">
      <w:r w:rsidRPr="0045594F">
        <w:t xml:space="preserve">Art. </w:t>
      </w:r>
      <w:r w:rsidR="008B345F" w:rsidRPr="0045594F">
        <w:t>9</w:t>
      </w:r>
      <w:proofErr w:type="gramStart"/>
      <w:r w:rsidRPr="0045594F">
        <w:t>º  Para</w:t>
      </w:r>
      <w:proofErr w:type="gramEnd"/>
      <w:r w:rsidRPr="0045594F">
        <w:t xml:space="preserve"> cada projeto de normatização iniciado deve ser aberto um processo administrativo.</w:t>
      </w:r>
    </w:p>
    <w:p w14:paraId="46EBFEBE" w14:textId="6542EE24" w:rsidR="00FC35B8" w:rsidRPr="0045594F" w:rsidRDefault="00FC35B8" w:rsidP="00FC35B8">
      <w:bookmarkStart w:id="5" w:name="_Hlk84428914"/>
      <w:r w:rsidRPr="0045594F">
        <w:t xml:space="preserve">Art. </w:t>
      </w:r>
      <w:r w:rsidR="008B345F" w:rsidRPr="0045594F">
        <w:t>10.</w:t>
      </w:r>
      <w:r w:rsidRPr="0045594F">
        <w:t xml:space="preserve">  O processo de normatização é composto pelas seguintes fases:</w:t>
      </w:r>
    </w:p>
    <w:p w14:paraId="0BF04F0C" w14:textId="394D50F5" w:rsidR="00294434" w:rsidRPr="0045594F" w:rsidRDefault="58F050E9" w:rsidP="00FC35B8">
      <w:r>
        <w:t xml:space="preserve">I – </w:t>
      </w:r>
      <w:proofErr w:type="gramStart"/>
      <w:r>
        <w:t>realização</w:t>
      </w:r>
      <w:proofErr w:type="gramEnd"/>
      <w:r>
        <w:t xml:space="preserve"> de AIR</w:t>
      </w:r>
      <w:r w:rsidR="00294434">
        <w:t xml:space="preserve"> ou dispensa mediante de</w:t>
      </w:r>
      <w:r w:rsidR="00E961FE">
        <w:t xml:space="preserve">spacho fundamentado do componente organizacional </w:t>
      </w:r>
      <w:r w:rsidR="2B664702">
        <w:t>responsável</w:t>
      </w:r>
      <w:r w:rsidR="243153CF">
        <w:t>;</w:t>
      </w:r>
    </w:p>
    <w:p w14:paraId="06E82B11" w14:textId="29694F93" w:rsidR="00FC35B8" w:rsidRPr="0045594F" w:rsidRDefault="0758268D" w:rsidP="00FC35B8">
      <w:r>
        <w:t xml:space="preserve">II – </w:t>
      </w:r>
      <w:proofErr w:type="spellStart"/>
      <w:proofErr w:type="gramStart"/>
      <w:r w:rsidR="5CADD971">
        <w:t>pré</w:t>
      </w:r>
      <w:proofErr w:type="spellEnd"/>
      <w:r w:rsidR="5CADD971">
        <w:t>-</w:t>
      </w:r>
      <w:r w:rsidR="02C9D803">
        <w:t>consulta</w:t>
      </w:r>
      <w:proofErr w:type="gramEnd"/>
      <w:r w:rsidR="02C9D803">
        <w:t xml:space="preserve"> pública</w:t>
      </w:r>
      <w:r>
        <w:t>;</w:t>
      </w:r>
    </w:p>
    <w:p w14:paraId="2A60CDF0" w14:textId="1C02CBF1" w:rsidR="00B001C3" w:rsidRPr="0045594F" w:rsidRDefault="5CADD971" w:rsidP="00FC35B8">
      <w:r>
        <w:t>I</w:t>
      </w:r>
      <w:r w:rsidR="4B09988C">
        <w:t>II</w:t>
      </w:r>
      <w:r>
        <w:t xml:space="preserve"> – </w:t>
      </w:r>
      <w:r w:rsidR="02C9D803">
        <w:t>consulta pública</w:t>
      </w:r>
      <w:r>
        <w:t>; e</w:t>
      </w:r>
    </w:p>
    <w:p w14:paraId="13C8CE05" w14:textId="32C637A3" w:rsidR="00FC35B8" w:rsidRPr="0045594F" w:rsidRDefault="611F8BB4" w:rsidP="00FC35B8">
      <w:r>
        <w:t>I</w:t>
      </w:r>
      <w:r w:rsidR="6323B264">
        <w:t>V</w:t>
      </w:r>
      <w:r w:rsidR="0758268D">
        <w:t xml:space="preserve"> – </w:t>
      </w:r>
      <w:proofErr w:type="gramStart"/>
      <w:r w:rsidR="0758268D">
        <w:t>pós-</w:t>
      </w:r>
      <w:r w:rsidR="02C9D803">
        <w:t>consulta</w:t>
      </w:r>
      <w:proofErr w:type="gramEnd"/>
      <w:r w:rsidR="02C9D803">
        <w:t xml:space="preserve"> pública</w:t>
      </w:r>
      <w:r w:rsidR="0758268D">
        <w:t>.</w:t>
      </w:r>
    </w:p>
    <w:bookmarkEnd w:id="5"/>
    <w:p w14:paraId="19945B0E" w14:textId="6A989B97" w:rsidR="00FC35B8" w:rsidRPr="0045594F" w:rsidRDefault="5530468D" w:rsidP="426FC8E3">
      <w:pPr>
        <w:rPr>
          <w:b/>
          <w:bCs/>
        </w:rPr>
      </w:pPr>
      <w:r>
        <w:t xml:space="preserve">Parágrafo único.  Para os temas </w:t>
      </w:r>
      <w:r w:rsidR="00797B82">
        <w:t>previstos no art. 6º desta Resolução</w:t>
      </w:r>
      <w:r>
        <w:t xml:space="preserve">, o rito a ser seguido </w:t>
      </w:r>
      <w:r w:rsidR="52BBC0FB">
        <w:t>é</w:t>
      </w:r>
      <w:r>
        <w:t xml:space="preserve"> o previsto na </w:t>
      </w:r>
      <w:r w:rsidR="43DF03D0">
        <w:t>S</w:t>
      </w:r>
      <w:r w:rsidR="33229528">
        <w:t>eção</w:t>
      </w:r>
      <w:r>
        <w:t xml:space="preserve"> V</w:t>
      </w:r>
      <w:r w:rsidR="4F34B369">
        <w:t>I</w:t>
      </w:r>
      <w:r>
        <w:t xml:space="preserve"> deste capítulo.</w:t>
      </w:r>
    </w:p>
    <w:p w14:paraId="148AFED1" w14:textId="78537145" w:rsidR="000F6574" w:rsidRPr="0045594F" w:rsidRDefault="000F6574" w:rsidP="00EA38BC">
      <w:pPr>
        <w:pStyle w:val="Seo"/>
      </w:pPr>
      <w:r w:rsidRPr="0045594F">
        <w:lastRenderedPageBreak/>
        <w:t>Seção I</w:t>
      </w:r>
      <w:r w:rsidR="00CB336C" w:rsidRPr="0045594F">
        <w:t>I</w:t>
      </w:r>
      <w:r w:rsidRPr="0045594F">
        <w:t xml:space="preserve"> – Análise de Impacto Regulatório</w:t>
      </w:r>
    </w:p>
    <w:p w14:paraId="07BF5ACA" w14:textId="7B95E989" w:rsidR="07F765E2" w:rsidRDefault="694D6A2D" w:rsidP="426FC8E3">
      <w:pPr>
        <w:ind w:left="10" w:right="46"/>
        <w:rPr>
          <w:rFonts w:ascii="Calibri" w:hAnsi="Calibri" w:cs="Calibri"/>
        </w:rPr>
      </w:pPr>
      <w:r>
        <w:t xml:space="preserve">Art. </w:t>
      </w:r>
      <w:r w:rsidR="2F98C366">
        <w:t>11</w:t>
      </w:r>
      <w:r>
        <w:t xml:space="preserve">.  </w:t>
      </w:r>
      <w:r w:rsidR="0D57EE6F">
        <w:t>A AIR tem como finalidade subsidiar a tomada de decisão regulatória por parte da CVM</w:t>
      </w:r>
      <w:r w:rsidR="00226D27">
        <w:t>, por meio da verificação da razoabilidade do impacto das alternativas regulatórias em análise sobre o mercado de valores mobiliários, com base em informações e dados coletados</w:t>
      </w:r>
      <w:r w:rsidR="0D57EE6F">
        <w:t>.</w:t>
      </w:r>
    </w:p>
    <w:p w14:paraId="058AA307" w14:textId="2C9E043F" w:rsidR="007C2A9B" w:rsidRDefault="658164CE" w:rsidP="00662D38">
      <w:pPr>
        <w:ind w:left="10" w:right="46"/>
      </w:pPr>
      <w:r>
        <w:t>§ 1</w:t>
      </w:r>
      <w:proofErr w:type="gramStart"/>
      <w:r>
        <w:t xml:space="preserve">º </w:t>
      </w:r>
      <w:r w:rsidR="720080CC">
        <w:t xml:space="preserve"> A</w:t>
      </w:r>
      <w:proofErr w:type="gramEnd"/>
      <w:r w:rsidR="720080CC">
        <w:t xml:space="preserve"> AIR </w:t>
      </w:r>
      <w:r w:rsidR="54B5989E">
        <w:t>deve preceder</w:t>
      </w:r>
      <w:r w:rsidR="720080CC">
        <w:t xml:space="preserve"> as propostas de edição, alteração ou </w:t>
      </w:r>
      <w:r w:rsidR="720080CC" w:rsidRPr="00941950">
        <w:t>revogação</w:t>
      </w:r>
      <w:r w:rsidR="720080CC">
        <w:t xml:space="preserve"> de atos normativos de interesse geral editados pela </w:t>
      </w:r>
      <w:r w:rsidR="578264D8">
        <w:t>CVM</w:t>
      </w:r>
      <w:r w:rsidR="47BAA60E">
        <w:t>, salvo se inaplicável ou se dispensada a sua realização</w:t>
      </w:r>
      <w:r w:rsidR="28B695B4">
        <w:t>.</w:t>
      </w:r>
    </w:p>
    <w:p w14:paraId="56B25112" w14:textId="17A5B96A" w:rsidR="5CB85042" w:rsidRDefault="7EB4C5CF" w:rsidP="02138891">
      <w:pPr>
        <w:ind w:left="10" w:right="46"/>
        <w:rPr>
          <w:rFonts w:ascii="Calibri" w:hAnsi="Calibri" w:cs="Calibri"/>
        </w:rPr>
      </w:pPr>
      <w:r>
        <w:t>§ 2</w:t>
      </w:r>
      <w:proofErr w:type="gramStart"/>
      <w:r>
        <w:t>º</w:t>
      </w:r>
      <w:r w:rsidR="10B9B94F">
        <w:t xml:space="preserve"> </w:t>
      </w:r>
      <w:r w:rsidR="002D7AF9">
        <w:t xml:space="preserve"> </w:t>
      </w:r>
      <w:r w:rsidR="7C0EE821">
        <w:t>O</w:t>
      </w:r>
      <w:proofErr w:type="gramEnd"/>
      <w:r w:rsidR="7C0EE821">
        <w:t xml:space="preserve"> disposto neste artigo considera-se atendido quando a AIR tenha analisado os principais problemas regulatórios a serem enfrentados por meio da edição</w:t>
      </w:r>
      <w:r w:rsidR="00D32200">
        <w:t>, alteração ou revogação</w:t>
      </w:r>
      <w:r w:rsidR="00B32215">
        <w:t xml:space="preserve"> </w:t>
      </w:r>
      <w:r w:rsidR="7C0EE821">
        <w:t xml:space="preserve">de ato normativo, ainda que </w:t>
      </w:r>
      <w:r w:rsidR="2380CDEF">
        <w:t xml:space="preserve">a AIR não contemple exame dos impactos específicos de </w:t>
      </w:r>
      <w:r w:rsidR="112F2D20">
        <w:t>obrigações de caráter secundário ou acessório</w:t>
      </w:r>
      <w:r w:rsidR="167CFF2D">
        <w:t xml:space="preserve"> previstas no ato normativo.</w:t>
      </w:r>
    </w:p>
    <w:p w14:paraId="584C43C8" w14:textId="1B6FF174" w:rsidR="002E522F" w:rsidDel="00C7165C" w:rsidRDefault="674C55B9" w:rsidP="02138891">
      <w:pPr>
        <w:ind w:left="10" w:right="46"/>
        <w:rPr>
          <w:rFonts w:ascii="Calibri" w:hAnsi="Calibri" w:cs="Calibri"/>
        </w:rPr>
      </w:pPr>
      <w:r w:rsidRPr="0BC86DC6">
        <w:rPr>
          <w:rFonts w:ascii="Calibri" w:hAnsi="Calibri" w:cs="Calibri"/>
        </w:rPr>
        <w:t xml:space="preserve">Art. </w:t>
      </w:r>
      <w:r w:rsidR="1D32312C" w:rsidRPr="0BC86DC6">
        <w:rPr>
          <w:rFonts w:ascii="Calibri" w:hAnsi="Calibri" w:cs="Calibri"/>
        </w:rPr>
        <w:t>12</w:t>
      </w:r>
      <w:r w:rsidRPr="0BC86DC6">
        <w:rPr>
          <w:rFonts w:ascii="Calibri" w:hAnsi="Calibri" w:cs="Calibri"/>
        </w:rPr>
        <w:t>.  A participação de terceiros na etapa de elaboração de AIR pode se dar:</w:t>
      </w:r>
    </w:p>
    <w:p w14:paraId="114BD699" w14:textId="5B4EEA41" w:rsidR="00662D38" w:rsidRPr="0045594F" w:rsidRDefault="14C67ACE" w:rsidP="180ACF4E">
      <w:pPr>
        <w:rPr>
          <w:rFonts w:ascii="Calibri" w:hAnsi="Calibri" w:cs="Calibri"/>
        </w:rPr>
      </w:pPr>
      <w:r w:rsidRPr="0BC86DC6">
        <w:rPr>
          <w:rFonts w:ascii="Calibri" w:hAnsi="Calibri" w:cs="Calibri"/>
        </w:rPr>
        <w:t xml:space="preserve">I – </w:t>
      </w:r>
      <w:proofErr w:type="gramStart"/>
      <w:r w:rsidRPr="0BC86DC6">
        <w:rPr>
          <w:rFonts w:ascii="Calibri" w:hAnsi="Calibri" w:cs="Calibri"/>
        </w:rPr>
        <w:t>por</w:t>
      </w:r>
      <w:proofErr w:type="gramEnd"/>
      <w:r w:rsidRPr="0BC86DC6">
        <w:rPr>
          <w:rFonts w:ascii="Calibri" w:hAnsi="Calibri" w:cs="Calibri"/>
        </w:rPr>
        <w:t xml:space="preserve"> meio do fornecimento de informações e dados com intuito de subsidiar a AIR; ou</w:t>
      </w:r>
    </w:p>
    <w:p w14:paraId="416B730A" w14:textId="12AB7878" w:rsidR="00662D38" w:rsidRPr="0045594F" w:rsidRDefault="55E24F69" w:rsidP="00EF41A8">
      <w:pPr>
        <w:ind w:left="10" w:right="46"/>
        <w:rPr>
          <w:rFonts w:ascii="Calibri" w:hAnsi="Calibri" w:cs="Calibri"/>
        </w:rPr>
      </w:pPr>
      <w:r w:rsidRPr="180ACF4E">
        <w:rPr>
          <w:rFonts w:ascii="Calibri" w:hAnsi="Calibri" w:cs="Calibri"/>
        </w:rPr>
        <w:t>I</w:t>
      </w:r>
      <w:r w:rsidR="1ED1D45C" w:rsidRPr="180ACF4E">
        <w:rPr>
          <w:rFonts w:ascii="Calibri" w:hAnsi="Calibri" w:cs="Calibri"/>
        </w:rPr>
        <w:t xml:space="preserve">I – </w:t>
      </w:r>
      <w:proofErr w:type="gramStart"/>
      <w:r w:rsidR="1ED1D45C" w:rsidRPr="180ACF4E">
        <w:rPr>
          <w:rFonts w:ascii="Calibri" w:hAnsi="Calibri" w:cs="Calibri"/>
        </w:rPr>
        <w:t>por</w:t>
      </w:r>
      <w:proofErr w:type="gramEnd"/>
      <w:r w:rsidR="1ED1D45C" w:rsidRPr="180ACF4E">
        <w:rPr>
          <w:rFonts w:ascii="Calibri" w:hAnsi="Calibri" w:cs="Calibri"/>
        </w:rPr>
        <w:t xml:space="preserve"> meio de condução</w:t>
      </w:r>
      <w:r w:rsidR="00603DE8">
        <w:rPr>
          <w:rFonts w:ascii="Calibri" w:hAnsi="Calibri" w:cs="Calibri"/>
        </w:rPr>
        <w:t xml:space="preserve"> direta</w:t>
      </w:r>
      <w:r w:rsidR="1ED1D45C" w:rsidRPr="180ACF4E">
        <w:rPr>
          <w:rFonts w:ascii="Calibri" w:hAnsi="Calibri" w:cs="Calibri"/>
        </w:rPr>
        <w:t xml:space="preserve"> </w:t>
      </w:r>
      <w:r w:rsidR="0AC78122" w:rsidRPr="180ACF4E">
        <w:rPr>
          <w:rFonts w:ascii="Calibri" w:hAnsi="Calibri" w:cs="Calibri"/>
        </w:rPr>
        <w:t>de estudos e pesquisas</w:t>
      </w:r>
      <w:r w:rsidR="00797B82">
        <w:rPr>
          <w:rFonts w:ascii="Calibri" w:hAnsi="Calibri" w:cs="Calibri"/>
        </w:rPr>
        <w:t xml:space="preserve"> que </w:t>
      </w:r>
      <w:r w:rsidR="744B07A0" w:rsidRPr="0BC86DC6">
        <w:rPr>
          <w:rFonts w:ascii="Calibri" w:hAnsi="Calibri" w:cs="Calibri"/>
        </w:rPr>
        <w:t xml:space="preserve">preencham </w:t>
      </w:r>
      <w:r w:rsidR="3E25C3F9" w:rsidRPr="0BC86DC6">
        <w:rPr>
          <w:rFonts w:ascii="Calibri" w:hAnsi="Calibri" w:cs="Calibri"/>
        </w:rPr>
        <w:t>os requisitos d</w:t>
      </w:r>
      <w:r w:rsidR="779630E3" w:rsidRPr="0BC86DC6">
        <w:rPr>
          <w:rFonts w:ascii="Calibri" w:hAnsi="Calibri" w:cs="Calibri"/>
        </w:rPr>
        <w:t>a</w:t>
      </w:r>
      <w:r w:rsidR="3E25C3F9" w:rsidRPr="0BC86DC6">
        <w:rPr>
          <w:rFonts w:ascii="Calibri" w:hAnsi="Calibri" w:cs="Calibri"/>
        </w:rPr>
        <w:t xml:space="preserve"> AIR</w:t>
      </w:r>
      <w:r w:rsidR="6E20AC14" w:rsidRPr="0BC86DC6">
        <w:rPr>
          <w:rFonts w:ascii="Calibri" w:hAnsi="Calibri" w:cs="Calibri"/>
        </w:rPr>
        <w:t>.</w:t>
      </w:r>
    </w:p>
    <w:p w14:paraId="4B5B1A27" w14:textId="62F7E918" w:rsidR="00EA2DA8" w:rsidRDefault="0DB52B07" w:rsidP="00662D38">
      <w:pPr>
        <w:ind w:left="10" w:right="46"/>
      </w:pPr>
      <w:r w:rsidRPr="0BC86DC6">
        <w:rPr>
          <w:rFonts w:ascii="Calibri" w:hAnsi="Calibri" w:cs="Calibri"/>
        </w:rPr>
        <w:t xml:space="preserve">Parágrafo único.  A hipótese prevista no inciso II não </w:t>
      </w:r>
      <w:r w:rsidR="3A37EC2E" w:rsidRPr="0BC86DC6">
        <w:rPr>
          <w:rFonts w:ascii="Calibri" w:hAnsi="Calibri" w:cs="Calibri"/>
        </w:rPr>
        <w:t>dispensa</w:t>
      </w:r>
      <w:r w:rsidRPr="0BC86DC6">
        <w:rPr>
          <w:rFonts w:ascii="Calibri" w:hAnsi="Calibri" w:cs="Calibri"/>
        </w:rPr>
        <w:t xml:space="preserve"> a elaboração do </w:t>
      </w:r>
      <w:r w:rsidR="001A5A57">
        <w:rPr>
          <w:rFonts w:ascii="Calibri" w:hAnsi="Calibri" w:cs="Calibri"/>
        </w:rPr>
        <w:t>r</w:t>
      </w:r>
      <w:r w:rsidRPr="0BC86DC6">
        <w:rPr>
          <w:rFonts w:ascii="Calibri" w:hAnsi="Calibri" w:cs="Calibri"/>
        </w:rPr>
        <w:t xml:space="preserve">elatório de AIR para </w:t>
      </w:r>
      <w:r w:rsidR="48CFD5D5" w:rsidRPr="0BC86DC6">
        <w:rPr>
          <w:rFonts w:ascii="Calibri" w:hAnsi="Calibri" w:cs="Calibri"/>
        </w:rPr>
        <w:t>refletir a manifestação oficial d</w:t>
      </w:r>
      <w:r w:rsidR="68BD4B39" w:rsidRPr="0BC86DC6">
        <w:rPr>
          <w:rFonts w:ascii="Calibri" w:hAnsi="Calibri" w:cs="Calibri"/>
        </w:rPr>
        <w:t>o componente organizacional responsável</w:t>
      </w:r>
      <w:r w:rsidR="48CFD5D5" w:rsidRPr="0BC86DC6">
        <w:rPr>
          <w:rFonts w:ascii="Calibri" w:hAnsi="Calibri" w:cs="Calibri"/>
        </w:rPr>
        <w:t xml:space="preserve"> quanto à adequação dos estudos elaborados e</w:t>
      </w:r>
      <w:r w:rsidR="533CF6B5" w:rsidRPr="0BC86DC6">
        <w:rPr>
          <w:rFonts w:ascii="Calibri" w:hAnsi="Calibri" w:cs="Calibri"/>
        </w:rPr>
        <w:t xml:space="preserve"> suas conclusões.</w:t>
      </w:r>
    </w:p>
    <w:p w14:paraId="25F87BCA" w14:textId="49A75A39" w:rsidR="00662D38" w:rsidRPr="0045594F" w:rsidRDefault="17B5420C" w:rsidP="00662D38">
      <w:pPr>
        <w:ind w:left="10" w:right="46"/>
        <w:rPr>
          <w:rFonts w:ascii="Calibri" w:hAnsi="Calibri" w:cs="Calibri"/>
        </w:rPr>
      </w:pPr>
      <w:r>
        <w:t xml:space="preserve">Art. </w:t>
      </w:r>
      <w:r w:rsidR="1D32312C">
        <w:t>13</w:t>
      </w:r>
      <w:r>
        <w:t xml:space="preserve">. </w:t>
      </w:r>
      <w:r w:rsidR="501692B4">
        <w:t xml:space="preserve"> </w:t>
      </w:r>
      <w:r>
        <w:t>A AIR não se aplica aos atos normativos:</w:t>
      </w:r>
    </w:p>
    <w:p w14:paraId="48B1C561" w14:textId="273EAD15" w:rsidR="00662D38" w:rsidRPr="0045594F" w:rsidRDefault="00662D38" w:rsidP="00E12C31">
      <w:pPr>
        <w:ind w:left="10" w:right="46"/>
      </w:pPr>
      <w:r w:rsidRPr="0045594F">
        <w:t xml:space="preserve">I </w:t>
      </w:r>
      <w:r w:rsidR="008039B5">
        <w:t>–</w:t>
      </w:r>
      <w:r w:rsidRPr="0045594F">
        <w:t xml:space="preserve"> </w:t>
      </w:r>
      <w:proofErr w:type="gramStart"/>
      <w:r w:rsidRPr="0045594F">
        <w:t>de</w:t>
      </w:r>
      <w:proofErr w:type="gramEnd"/>
      <w:r w:rsidRPr="0045594F">
        <w:t xml:space="preserve"> natureza administrativa, cujos efeitos sejam restritos ao âmbito interno da </w:t>
      </w:r>
      <w:r w:rsidR="00075780" w:rsidRPr="0045594F">
        <w:t>CVM</w:t>
      </w:r>
      <w:r w:rsidRPr="0045594F">
        <w:t>;</w:t>
      </w:r>
    </w:p>
    <w:p w14:paraId="66EE01A3" w14:textId="13358770" w:rsidR="00662D38" w:rsidRPr="0045594F" w:rsidRDefault="7C54992A" w:rsidP="00E12C31">
      <w:pPr>
        <w:ind w:left="10" w:right="46"/>
      </w:pPr>
      <w:r>
        <w:t xml:space="preserve">II </w:t>
      </w:r>
      <w:r w:rsidR="4BBCE1CC">
        <w:t>–</w:t>
      </w:r>
      <w:r>
        <w:t xml:space="preserve"> </w:t>
      </w:r>
      <w:proofErr w:type="gramStart"/>
      <w:r>
        <w:t>de</w:t>
      </w:r>
      <w:proofErr w:type="gramEnd"/>
      <w:r>
        <w:t xml:space="preserve"> efeitos concretos, destinados a </w:t>
      </w:r>
      <w:r w:rsidR="00662D38">
        <w:t xml:space="preserve">disciplinar </w:t>
      </w:r>
      <w:r>
        <w:t xml:space="preserve">situação específica, cujos destinatários </w:t>
      </w:r>
      <w:r w:rsidR="00662D38">
        <w:t xml:space="preserve">sejam </w:t>
      </w:r>
      <w:r>
        <w:t>individualizados;</w:t>
      </w:r>
    </w:p>
    <w:p w14:paraId="49E0AB35" w14:textId="5817B8BE" w:rsidR="00075780" w:rsidRPr="0045594F" w:rsidRDefault="7C54992A" w:rsidP="00E12C31">
      <w:r>
        <w:t xml:space="preserve">III </w:t>
      </w:r>
      <w:r w:rsidR="4BBCE1CC">
        <w:t>–</w:t>
      </w:r>
      <w:r>
        <w:t xml:space="preserve"> que disponham sobre execução orçamentária e financeira</w:t>
      </w:r>
      <w:r w:rsidR="4B442784">
        <w:t xml:space="preserve"> da CVM</w:t>
      </w:r>
      <w:r>
        <w:t xml:space="preserve">; </w:t>
      </w:r>
      <w:r w:rsidR="29288838">
        <w:t>ou</w:t>
      </w:r>
    </w:p>
    <w:p w14:paraId="46AC4AEE" w14:textId="6528FF76" w:rsidR="00662D38" w:rsidRPr="0045594F" w:rsidRDefault="00662D38" w:rsidP="00E12C31">
      <w:pPr>
        <w:ind w:left="10" w:right="46"/>
      </w:pPr>
      <w:r w:rsidRPr="0045594F">
        <w:t xml:space="preserve">IV </w:t>
      </w:r>
      <w:r w:rsidR="008039B5">
        <w:t>–</w:t>
      </w:r>
      <w:r w:rsidRPr="0045594F">
        <w:t xml:space="preserve"> </w:t>
      </w:r>
      <w:proofErr w:type="gramStart"/>
      <w:r w:rsidRPr="0045594F">
        <w:t>que</w:t>
      </w:r>
      <w:proofErr w:type="gramEnd"/>
      <w:r w:rsidRPr="0045594F">
        <w:t xml:space="preserve"> visem a consolidar outras normas sobre matérias específicas, sem alteração de mérito.</w:t>
      </w:r>
    </w:p>
    <w:p w14:paraId="15650CAD" w14:textId="5A7E9799" w:rsidR="00130BC1" w:rsidRPr="0045594F" w:rsidRDefault="3E7EB930" w:rsidP="00E12C31">
      <w:pPr>
        <w:ind w:left="10" w:right="46"/>
      </w:pPr>
      <w:r>
        <w:t xml:space="preserve">Art. </w:t>
      </w:r>
      <w:r w:rsidR="1D32312C">
        <w:t>14</w:t>
      </w:r>
      <w:r>
        <w:t xml:space="preserve">. </w:t>
      </w:r>
      <w:r w:rsidR="23F79298">
        <w:t xml:space="preserve"> </w:t>
      </w:r>
      <w:r w:rsidR="2D663DEC">
        <w:t xml:space="preserve">A AIR </w:t>
      </w:r>
      <w:r w:rsidR="5D2D43A4">
        <w:t xml:space="preserve">pode </w:t>
      </w:r>
      <w:r w:rsidR="2D663DEC">
        <w:t>ser</w:t>
      </w:r>
      <w:r w:rsidR="5D2D43A4">
        <w:t xml:space="preserve"> dispensa</w:t>
      </w:r>
      <w:r w:rsidR="2D663DEC">
        <w:t>d</w:t>
      </w:r>
      <w:r w:rsidR="00B57DED">
        <w:t>a</w:t>
      </w:r>
      <w:r>
        <w:t>, mediante decisão fundamentada, nas hipóteses de ato normativo:</w:t>
      </w:r>
    </w:p>
    <w:p w14:paraId="60A402FE" w14:textId="0E580660" w:rsidR="00130BC1" w:rsidRPr="0045594F" w:rsidRDefault="00130BC1" w:rsidP="00130BC1">
      <w:pPr>
        <w:ind w:left="10" w:right="46"/>
      </w:pPr>
      <w:r w:rsidRPr="0045594F">
        <w:t xml:space="preserve">I </w:t>
      </w:r>
      <w:r w:rsidR="003400A2">
        <w:t>–</w:t>
      </w:r>
      <w:r w:rsidRPr="0045594F">
        <w:t xml:space="preserve"> </w:t>
      </w:r>
      <w:proofErr w:type="gramStart"/>
      <w:r w:rsidRPr="0045594F">
        <w:t>destinado</w:t>
      </w:r>
      <w:proofErr w:type="gramEnd"/>
      <w:r w:rsidRPr="0045594F">
        <w:t xml:space="preserve"> ao enfrentamento de situação de urgência;</w:t>
      </w:r>
    </w:p>
    <w:p w14:paraId="0F13A251" w14:textId="12C339CC" w:rsidR="00130BC1" w:rsidRPr="0045594F" w:rsidRDefault="00130BC1" w:rsidP="00130BC1">
      <w:pPr>
        <w:ind w:left="10" w:right="46"/>
      </w:pPr>
      <w:r w:rsidRPr="0045594F">
        <w:t xml:space="preserve">II </w:t>
      </w:r>
      <w:r w:rsidR="003400A2">
        <w:t>–</w:t>
      </w:r>
      <w:r w:rsidRPr="0045594F">
        <w:t xml:space="preserve"> </w:t>
      </w:r>
      <w:proofErr w:type="gramStart"/>
      <w:r w:rsidRPr="0045594F">
        <w:t>destinado</w:t>
      </w:r>
      <w:proofErr w:type="gramEnd"/>
      <w:r w:rsidRPr="0045594F">
        <w:t xml:space="preserve"> a disciplinar direitos ou obrigações definidos em norma hierarquicamente superior que não permita, técnica ou juridicamente, diferentes alternativas regulatórias;</w:t>
      </w:r>
    </w:p>
    <w:p w14:paraId="5BD0EA35" w14:textId="335BD1FA" w:rsidR="00067F9E" w:rsidRPr="0045594F" w:rsidRDefault="00130BC1" w:rsidP="00130BC1">
      <w:pPr>
        <w:ind w:left="10" w:right="46"/>
      </w:pPr>
      <w:r w:rsidRPr="0045594F">
        <w:lastRenderedPageBreak/>
        <w:t xml:space="preserve">III </w:t>
      </w:r>
      <w:r w:rsidR="003400A2">
        <w:t>–</w:t>
      </w:r>
      <w:r w:rsidRPr="0045594F">
        <w:t xml:space="preserve"> considerado de baixo impacto;</w:t>
      </w:r>
    </w:p>
    <w:p w14:paraId="7F46C14F" w14:textId="1DC99154" w:rsidR="00130BC1" w:rsidRPr="0045594F" w:rsidRDefault="00067F9E" w:rsidP="00130BC1">
      <w:pPr>
        <w:ind w:left="10" w:right="46"/>
      </w:pPr>
      <w:r w:rsidRPr="0045594F">
        <w:t xml:space="preserve">IV </w:t>
      </w:r>
      <w:r w:rsidR="003400A2">
        <w:t>–</w:t>
      </w:r>
      <w:r w:rsidRPr="0045594F">
        <w:t xml:space="preserve"> </w:t>
      </w:r>
      <w:proofErr w:type="gramStart"/>
      <w:r w:rsidRPr="0045594F">
        <w:t>que</w:t>
      </w:r>
      <w:proofErr w:type="gramEnd"/>
      <w:r w:rsidRPr="0045594F">
        <w:t xml:space="preserve"> vise à atualização ou à revogação de normas consideradas obsoletas, sem alteração de mérito;</w:t>
      </w:r>
    </w:p>
    <w:p w14:paraId="33130F79" w14:textId="513341F7" w:rsidR="00067F9E" w:rsidRPr="0045594F" w:rsidRDefault="00067F9E" w:rsidP="00130BC1">
      <w:pPr>
        <w:ind w:left="10" w:right="46"/>
      </w:pPr>
      <w:r>
        <w:t xml:space="preserve">V </w:t>
      </w:r>
      <w:r w:rsidR="003400A2">
        <w:t>–</w:t>
      </w:r>
      <w:r>
        <w:t xml:space="preserve"> </w:t>
      </w:r>
      <w:proofErr w:type="gramStart"/>
      <w:r>
        <w:t>que</w:t>
      </w:r>
      <w:proofErr w:type="gramEnd"/>
      <w:r w:rsidR="003400A2">
        <w:t xml:space="preserve"> </w:t>
      </w:r>
      <w:r>
        <w:t xml:space="preserve">vise a preservar </w:t>
      </w:r>
      <w:r w:rsidR="009120B7">
        <w:t xml:space="preserve">a liquidez, solvência ou </w:t>
      </w:r>
      <w:r>
        <w:t>higidez</w:t>
      </w:r>
      <w:r w:rsidR="00AE447A">
        <w:t xml:space="preserve"> </w:t>
      </w:r>
      <w:r>
        <w:t>do mercado de capitais;</w:t>
      </w:r>
    </w:p>
    <w:p w14:paraId="4A859360" w14:textId="2803F6DB" w:rsidR="00130BC1" w:rsidRPr="0045594F" w:rsidRDefault="00130BC1" w:rsidP="00130BC1">
      <w:pPr>
        <w:ind w:left="10" w:right="46"/>
      </w:pPr>
      <w:r w:rsidRPr="0045594F">
        <w:t>V</w:t>
      </w:r>
      <w:r w:rsidR="00067F9E" w:rsidRPr="0045594F">
        <w:t>I</w:t>
      </w:r>
      <w:r w:rsidRPr="0045594F">
        <w:t xml:space="preserve"> </w:t>
      </w:r>
      <w:r w:rsidR="009120B7">
        <w:t>–</w:t>
      </w:r>
      <w:r w:rsidRPr="0045594F">
        <w:t xml:space="preserve"> </w:t>
      </w:r>
      <w:proofErr w:type="gramStart"/>
      <w:r w:rsidRPr="0045594F">
        <w:t>que</w:t>
      </w:r>
      <w:proofErr w:type="gramEnd"/>
      <w:r w:rsidRPr="0045594F">
        <w:t xml:space="preserve"> vise a manter a convergência a padrões internacionais;</w:t>
      </w:r>
    </w:p>
    <w:p w14:paraId="0173A464" w14:textId="3B05F3EA" w:rsidR="00130BC1" w:rsidRPr="0045594F" w:rsidRDefault="026CA1C3" w:rsidP="00130BC1">
      <w:pPr>
        <w:ind w:left="10" w:right="46"/>
      </w:pPr>
      <w:r>
        <w:t>V</w:t>
      </w:r>
      <w:r w:rsidR="789D0751">
        <w:t>I</w:t>
      </w:r>
      <w:r>
        <w:t xml:space="preserve">I </w:t>
      </w:r>
      <w:r w:rsidR="1B710DFB">
        <w:t>–</w:t>
      </w:r>
      <w:r>
        <w:t xml:space="preserve"> que reduza exigências, obrigações, restrições, requerimentos ou especificações com o objetivo de diminuir os custos regulatórios; ou</w:t>
      </w:r>
    </w:p>
    <w:p w14:paraId="4C7653FD" w14:textId="71A814E5" w:rsidR="00130BC1" w:rsidRPr="0045594F" w:rsidRDefault="5F053FC2" w:rsidP="004E49EF">
      <w:pPr>
        <w:ind w:left="10" w:right="46"/>
      </w:pPr>
      <w:r w:rsidRPr="0045594F">
        <w:t>V</w:t>
      </w:r>
      <w:r w:rsidR="198326E5" w:rsidRPr="0045594F">
        <w:t>I</w:t>
      </w:r>
      <w:r w:rsidRPr="0045594F">
        <w:t>II</w:t>
      </w:r>
      <w:r w:rsidR="0FE93BEA">
        <w:t xml:space="preserve"> </w:t>
      </w:r>
      <w:r w:rsidR="29D6317C">
        <w:t>–</w:t>
      </w:r>
      <w:r w:rsidR="0FE93BEA">
        <w:t xml:space="preserve"> </w:t>
      </w:r>
      <w:r w:rsidRPr="0045594F">
        <w:t>que</w:t>
      </w:r>
      <w:r w:rsidR="103736C1">
        <w:t xml:space="preserve"> </w:t>
      </w:r>
      <w:r w:rsidRPr="0045594F">
        <w:t xml:space="preserve">revise normas desatualizadas para adequá-las ao desenvolvimento tecnológico consolidado internacionalmente, nos termos do disposto no </w:t>
      </w:r>
      <w:r w:rsidR="1BF6993C">
        <w:t>d</w:t>
      </w:r>
      <w:r w:rsidR="7BC919D1" w:rsidRPr="0045594F">
        <w:t>ecreto</w:t>
      </w:r>
      <w:r w:rsidRPr="0045594F">
        <w:t xml:space="preserve"> </w:t>
      </w:r>
      <w:r w:rsidR="38FA73C5">
        <w:t xml:space="preserve">federal que regulamenta o direito de desenvolver, executar, operar ou comercializar produto ou serviço em desacordo com a norma técnica </w:t>
      </w:r>
      <w:r w:rsidR="1BF6993C">
        <w:t>desatualizada</w:t>
      </w:r>
      <w:r w:rsidRPr="0045594F">
        <w:t>.</w:t>
      </w:r>
    </w:p>
    <w:p w14:paraId="6BA27DFA" w14:textId="5836923F" w:rsidR="00197F83" w:rsidRPr="0045594F" w:rsidRDefault="00197F83" w:rsidP="00130BC1">
      <w:pPr>
        <w:ind w:left="10" w:right="46"/>
      </w:pPr>
      <w:r w:rsidRPr="0045594F">
        <w:t>§ 1</w:t>
      </w:r>
      <w:proofErr w:type="gramStart"/>
      <w:r w:rsidRPr="0045594F">
        <w:t>º  Nas</w:t>
      </w:r>
      <w:proofErr w:type="gramEnd"/>
      <w:r w:rsidR="00130BC1" w:rsidRPr="0045594F">
        <w:t xml:space="preserve"> hipóteses de dispensa </w:t>
      </w:r>
      <w:r w:rsidR="007066E9" w:rsidRPr="0045594F">
        <w:t xml:space="preserve">de AIR de </w:t>
      </w:r>
      <w:r w:rsidR="00130BC1" w:rsidRPr="0045594F">
        <w:t xml:space="preserve">que trata </w:t>
      </w:r>
      <w:r w:rsidR="004E7D15">
        <w:t xml:space="preserve">o </w:t>
      </w:r>
      <w:r w:rsidR="004E7D15" w:rsidRPr="004E7D15">
        <w:rPr>
          <w:b/>
          <w:bCs/>
        </w:rPr>
        <w:t>caput</w:t>
      </w:r>
      <w:r w:rsidRPr="0045594F">
        <w:t xml:space="preserve">, </w:t>
      </w:r>
      <w:r w:rsidR="00674967" w:rsidRPr="0045594F">
        <w:t xml:space="preserve">o componente organizacional responsável </w:t>
      </w:r>
      <w:r w:rsidRPr="0045594F">
        <w:t xml:space="preserve">deve </w:t>
      </w:r>
      <w:r w:rsidR="00C578FE">
        <w:t>formalizar no processo normativo, por meio de</w:t>
      </w:r>
      <w:r w:rsidR="00C578FE" w:rsidRPr="0045594F">
        <w:t xml:space="preserve"> </w:t>
      </w:r>
      <w:r w:rsidRPr="0045594F">
        <w:t>ofício-interno</w:t>
      </w:r>
      <w:r w:rsidR="00C917E6">
        <w:t>, despacho</w:t>
      </w:r>
      <w:r w:rsidRPr="0045594F">
        <w:t xml:space="preserve"> ou documento equivalente</w:t>
      </w:r>
      <w:r w:rsidR="00C578FE">
        <w:t xml:space="preserve">, o enquadramento em alguma </w:t>
      </w:r>
      <w:r w:rsidR="7E0F2EAE">
        <w:t xml:space="preserve">das </w:t>
      </w:r>
      <w:r w:rsidR="64C77D71">
        <w:t>hipótese</w:t>
      </w:r>
      <w:r w:rsidR="69213636">
        <w:t>s</w:t>
      </w:r>
      <w:r w:rsidR="64C77D71">
        <w:t xml:space="preserve"> prevista</w:t>
      </w:r>
      <w:r w:rsidR="24D19B9C">
        <w:t>s</w:t>
      </w:r>
      <w:r w:rsidR="00C578FE">
        <w:t xml:space="preserve"> no </w:t>
      </w:r>
      <w:r w:rsidR="00C578FE" w:rsidRPr="00EA282B">
        <w:rPr>
          <w:b/>
          <w:bCs/>
        </w:rPr>
        <w:t>caput</w:t>
      </w:r>
      <w:r w:rsidR="00FA06E0">
        <w:t>.</w:t>
      </w:r>
    </w:p>
    <w:p w14:paraId="7CC69D02" w14:textId="75F54FF2" w:rsidR="00F42DCE" w:rsidRPr="0045594F" w:rsidRDefault="31EBAA4B" w:rsidP="00F42DCE">
      <w:pPr>
        <w:ind w:left="10" w:right="46"/>
      </w:pPr>
      <w:r>
        <w:t>§ 2</w:t>
      </w:r>
      <w:proofErr w:type="gramStart"/>
      <w:r>
        <w:t>º  Na</w:t>
      </w:r>
      <w:proofErr w:type="gramEnd"/>
      <w:r>
        <w:t xml:space="preserve"> hipótese de dispensa de AIR de que trata o inciso I do </w:t>
      </w:r>
      <w:r w:rsidRPr="02138891">
        <w:rPr>
          <w:b/>
          <w:bCs/>
        </w:rPr>
        <w:t>caput</w:t>
      </w:r>
      <w:r>
        <w:t xml:space="preserve">, </w:t>
      </w:r>
      <w:r w:rsidR="6B7C8A66">
        <w:t xml:space="preserve">o </w:t>
      </w:r>
      <w:r>
        <w:t xml:space="preserve">ofício-interno ou o documento equivalente </w:t>
      </w:r>
      <w:r w:rsidR="6B7C8A66">
        <w:t>mencionado no § 1º</w:t>
      </w:r>
      <w:r w:rsidR="00F42DCE" w:rsidDel="6B7C8A66">
        <w:t xml:space="preserve"> </w:t>
      </w:r>
      <w:r>
        <w:t>deve descrever a situação de urgência</w:t>
      </w:r>
      <w:r w:rsidR="4018481B">
        <w:t>,</w:t>
      </w:r>
      <w:r>
        <w:t xml:space="preserve"> identificar o problema regulatório que se pretende solucionar e os objetivos que se pretende alcançar, de modo a subsidiar a elaboração d</w:t>
      </w:r>
      <w:r w:rsidR="2DBCB937">
        <w:t>e</w:t>
      </w:r>
      <w:r>
        <w:t xml:space="preserve"> ARR</w:t>
      </w:r>
      <w:r w:rsidR="00DE2E19">
        <w:t>.</w:t>
      </w:r>
    </w:p>
    <w:p w14:paraId="429B4064" w14:textId="53072B45" w:rsidR="007066E9" w:rsidRDefault="1B2D1132" w:rsidP="004B60AA">
      <w:r>
        <w:t>§ 3</w:t>
      </w:r>
      <w:proofErr w:type="gramStart"/>
      <w:r>
        <w:t xml:space="preserve">º  </w:t>
      </w:r>
      <w:r w:rsidR="46A6AB95">
        <w:t>O</w:t>
      </w:r>
      <w:proofErr w:type="gramEnd"/>
      <w:r w:rsidR="46A6AB95">
        <w:t xml:space="preserve"> </w:t>
      </w:r>
      <w:r w:rsidR="18125E32">
        <w:t xml:space="preserve">ofício-interno ou o </w:t>
      </w:r>
      <w:r w:rsidR="46A6AB95">
        <w:t>documento de que trata o § 1º deve ser disponibilizado na página da CVM na rede mundial de computadores,</w:t>
      </w:r>
      <w:r w:rsidR="0EA34CB5">
        <w:t xml:space="preserve"> em conjunto com o edital de </w:t>
      </w:r>
      <w:r w:rsidR="352CCEA7">
        <w:t>c</w:t>
      </w:r>
      <w:r w:rsidR="0EA34CB5">
        <w:t xml:space="preserve">onsulta </w:t>
      </w:r>
      <w:r w:rsidR="352CCEA7">
        <w:t>p</w:t>
      </w:r>
      <w:r w:rsidR="0EA34CB5">
        <w:t>ública, quando houver,</w:t>
      </w:r>
      <w:r w:rsidR="04421AAF">
        <w:t xml:space="preserve"> ou com o material de divulgação da norma,</w:t>
      </w:r>
      <w:r w:rsidR="46A6AB95">
        <w:t xml:space="preserve"> r</w:t>
      </w:r>
      <w:r w:rsidR="1AD20480">
        <w:t xml:space="preserve">essalvadas informações com restrição de acesso, </w:t>
      </w:r>
      <w:r w:rsidR="46A6AB95">
        <w:t>nos termos da legislação aplicável.</w:t>
      </w:r>
    </w:p>
    <w:p w14:paraId="28E056EF" w14:textId="14351D0B" w:rsidR="00D80897" w:rsidRPr="0045594F" w:rsidRDefault="000E65AB" w:rsidP="004B60AA">
      <w:r>
        <w:t xml:space="preserve">Art. </w:t>
      </w:r>
      <w:r w:rsidR="6715724A">
        <w:t>15</w:t>
      </w:r>
      <w:r>
        <w:t xml:space="preserve">. Na hipótese de a CVM optar pela edição ou pela alteração de ato normativo como a alternativa mais adequada disponível ao enfrentamento do problema regulatório identificado, </w:t>
      </w:r>
      <w:r w:rsidR="00603DE8">
        <w:t xml:space="preserve">o relatório </w:t>
      </w:r>
      <w:r>
        <w:t>de AIR ou, caso este seja dispensado, o ofício-interno ou documento equivalente mencionado no § 1º do art. 1</w:t>
      </w:r>
      <w:r w:rsidR="67458D13">
        <w:t>4</w:t>
      </w:r>
      <w:r>
        <w:t xml:space="preserve">, </w:t>
      </w:r>
      <w:r w:rsidR="00603DE8">
        <w:t xml:space="preserve">devem registrar </w:t>
      </w:r>
      <w:r>
        <w:t>o prazo máximo para a verificação quanto à necessidade de atualização do estoque regulatório.</w:t>
      </w:r>
    </w:p>
    <w:p w14:paraId="783E3F91" w14:textId="726A2CC5" w:rsidR="003E6FF0" w:rsidRPr="0045594F" w:rsidRDefault="003E6FF0" w:rsidP="00EA38BC">
      <w:pPr>
        <w:pStyle w:val="Seo"/>
      </w:pPr>
      <w:r w:rsidRPr="0045594F">
        <w:lastRenderedPageBreak/>
        <w:t>Subseção I – Realização de AIR</w:t>
      </w:r>
    </w:p>
    <w:p w14:paraId="3BE5D810" w14:textId="54A7F43B" w:rsidR="003E6FF0" w:rsidRPr="0045594F" w:rsidRDefault="65D78DA9" w:rsidP="003E6FF0">
      <w:r>
        <w:t xml:space="preserve">Art. </w:t>
      </w:r>
      <w:r w:rsidR="4CA2D948">
        <w:t>1</w:t>
      </w:r>
      <w:r w:rsidR="05158225">
        <w:t>6</w:t>
      </w:r>
      <w:r>
        <w:t xml:space="preserve">. </w:t>
      </w:r>
      <w:r w:rsidR="007933CF">
        <w:t xml:space="preserve"> </w:t>
      </w:r>
      <w:r>
        <w:t xml:space="preserve">O </w:t>
      </w:r>
      <w:r w:rsidR="004A7197">
        <w:t>componente organizacional responsável</w:t>
      </w:r>
      <w:r w:rsidR="73CBAA29">
        <w:t xml:space="preserve"> indicado</w:t>
      </w:r>
      <w:r>
        <w:t xml:space="preserve"> pelo Colegiado </w:t>
      </w:r>
      <w:r w:rsidR="58C27BA6">
        <w:t>por</w:t>
      </w:r>
      <w:r w:rsidR="09342FDE">
        <w:t xml:space="preserve"> ocasião da</w:t>
      </w:r>
      <w:r>
        <w:t xml:space="preserve"> definição da </w:t>
      </w:r>
      <w:r w:rsidR="267F9058">
        <w:t>a</w:t>
      </w:r>
      <w:r>
        <w:t xml:space="preserve">genda </w:t>
      </w:r>
      <w:r w:rsidR="267F9058">
        <w:t>r</w:t>
      </w:r>
      <w:r>
        <w:t xml:space="preserve">egulatória </w:t>
      </w:r>
      <w:r w:rsidR="2A7719FB">
        <w:t>deve</w:t>
      </w:r>
      <w:r w:rsidR="7582C637">
        <w:t xml:space="preserve"> conduzir</w:t>
      </w:r>
      <w:r>
        <w:t xml:space="preserve"> </w:t>
      </w:r>
      <w:r w:rsidR="3431FDC2">
        <w:t>a</w:t>
      </w:r>
      <w:r>
        <w:t xml:space="preserve"> AIR dos processos normativos instaurados.</w:t>
      </w:r>
    </w:p>
    <w:p w14:paraId="599EB77C" w14:textId="20595342" w:rsidR="007066E9" w:rsidRDefault="5AA7541E" w:rsidP="003E6FF0">
      <w:r>
        <w:t>§ 1</w:t>
      </w:r>
      <w:proofErr w:type="gramStart"/>
      <w:r>
        <w:t xml:space="preserve">º  </w:t>
      </w:r>
      <w:r w:rsidR="54E092AE">
        <w:t>Os</w:t>
      </w:r>
      <w:proofErr w:type="gramEnd"/>
      <w:r w:rsidR="54E092AE">
        <w:t xml:space="preserve"> recursos, esforços e tempo empregados nas AIR devem ser proporcionais à relevância</w:t>
      </w:r>
      <w:r w:rsidR="00876663">
        <w:t>, repercussão e complexidade</w:t>
      </w:r>
      <w:r w:rsidR="54E092AE">
        <w:t xml:space="preserve"> do problema regulatório investigado.</w:t>
      </w:r>
    </w:p>
    <w:p w14:paraId="72F59364" w14:textId="5429B2C9" w:rsidR="00C34DA9" w:rsidRPr="0045594F" w:rsidRDefault="00C34DA9" w:rsidP="00C34DA9">
      <w:pPr>
        <w:ind w:left="10" w:right="46"/>
      </w:pPr>
      <w:r>
        <w:t>§ 2</w:t>
      </w:r>
      <w:proofErr w:type="gramStart"/>
      <w:r>
        <w:t>º  Devem</w:t>
      </w:r>
      <w:proofErr w:type="gramEnd"/>
      <w:r>
        <w:t xml:space="preserve"> ser implementadas estratégias específicas de coleta e de tratamento de dados, de forma a possibilitar a elaboração de análises </w:t>
      </w:r>
      <w:r w:rsidR="001B0CAF">
        <w:t xml:space="preserve">quantitativas </w:t>
      </w:r>
      <w:r>
        <w:t>na AIR</w:t>
      </w:r>
      <w:r w:rsidR="001B0CAF">
        <w:t xml:space="preserve"> e, quando for o caso, de análise de custo-benefício</w:t>
      </w:r>
      <w:r>
        <w:t>.</w:t>
      </w:r>
    </w:p>
    <w:p w14:paraId="279C7ECB" w14:textId="32D96FEC" w:rsidR="004C02E7" w:rsidRPr="0045594F" w:rsidRDefault="1CB224A5" w:rsidP="00CA1956">
      <w:pPr>
        <w:ind w:left="10" w:right="46"/>
      </w:pPr>
      <w:r>
        <w:t xml:space="preserve">Art. </w:t>
      </w:r>
      <w:r w:rsidR="4CA2D948">
        <w:t>1</w:t>
      </w:r>
      <w:r w:rsidR="0500610A">
        <w:t>7</w:t>
      </w:r>
      <w:r>
        <w:t xml:space="preserve">. </w:t>
      </w:r>
      <w:r w:rsidR="007933CF">
        <w:t xml:space="preserve"> </w:t>
      </w:r>
      <w:r>
        <w:t xml:space="preserve">A AIR </w:t>
      </w:r>
      <w:r w:rsidR="00603DE8">
        <w:t xml:space="preserve">deve </w:t>
      </w:r>
      <w:r>
        <w:t xml:space="preserve">ser concluída por meio de relatório que </w:t>
      </w:r>
      <w:r w:rsidR="3C9C9DEC">
        <w:t>deve conter</w:t>
      </w:r>
      <w:r>
        <w:t xml:space="preserve">: </w:t>
      </w:r>
    </w:p>
    <w:p w14:paraId="06CE1B68" w14:textId="095F5C63" w:rsidR="004C02E7" w:rsidRPr="0045594F" w:rsidRDefault="004C02E7" w:rsidP="00CA1956">
      <w:pPr>
        <w:ind w:left="10" w:right="46"/>
      </w:pPr>
      <w:r w:rsidRPr="0045594F">
        <w:t xml:space="preserve">I </w:t>
      </w:r>
      <w:r w:rsidR="00693F40">
        <w:t>–</w:t>
      </w:r>
      <w:r w:rsidRPr="0045594F">
        <w:t xml:space="preserve"> </w:t>
      </w:r>
      <w:proofErr w:type="gramStart"/>
      <w:r w:rsidRPr="0045594F">
        <w:t>sumário</w:t>
      </w:r>
      <w:proofErr w:type="gramEnd"/>
      <w:r w:rsidRPr="0045594F">
        <w:t xml:space="preserve"> executivo objetivo e conciso, que deve empregar linguagem simples e acessível ao público em geral;</w:t>
      </w:r>
    </w:p>
    <w:p w14:paraId="4E48C9E6" w14:textId="2A67ED93" w:rsidR="004C02E7" w:rsidRPr="0045594F" w:rsidRDefault="33A46DC2" w:rsidP="00CA1956">
      <w:pPr>
        <w:ind w:left="10" w:right="46"/>
      </w:pPr>
      <w:r>
        <w:t xml:space="preserve">II </w:t>
      </w:r>
      <w:r w:rsidR="45B5E5C9">
        <w:t>–</w:t>
      </w:r>
      <w:r>
        <w:t xml:space="preserve"> </w:t>
      </w:r>
      <w:proofErr w:type="gramStart"/>
      <w:r w:rsidR="004C02E7">
        <w:t>identificação</w:t>
      </w:r>
      <w:proofErr w:type="gramEnd"/>
      <w:r w:rsidR="004C02E7">
        <w:t xml:space="preserve"> </w:t>
      </w:r>
      <w:r>
        <w:t xml:space="preserve">do problema regulatório que se pretende solucionar, com a apresentação de suas causas e </w:t>
      </w:r>
      <w:r w:rsidR="004C02E7">
        <w:t>sua extensão</w:t>
      </w:r>
      <w:r>
        <w:t>;</w:t>
      </w:r>
    </w:p>
    <w:p w14:paraId="2B225AC5" w14:textId="7F73B6C2" w:rsidR="004C02E7" w:rsidRPr="0045594F" w:rsidRDefault="004C02E7" w:rsidP="00CA1956">
      <w:pPr>
        <w:ind w:left="10" w:right="46"/>
      </w:pPr>
      <w:r>
        <w:t xml:space="preserve">III </w:t>
      </w:r>
      <w:r w:rsidR="00693F40">
        <w:t>–</w:t>
      </w:r>
      <w:r>
        <w:t xml:space="preserve"> identificação dos agentes econômicos, </w:t>
      </w:r>
      <w:r w:rsidRPr="000C274B">
        <w:t>dos usuários dos serviços prestados</w:t>
      </w:r>
      <w:r w:rsidRPr="02FAB034">
        <w:rPr>
          <w:color w:val="FF0000"/>
        </w:rPr>
        <w:t xml:space="preserve"> </w:t>
      </w:r>
      <w:r>
        <w:t>e dos demais afetados pelo problema regulatório identificado;</w:t>
      </w:r>
    </w:p>
    <w:p w14:paraId="23DA7665" w14:textId="1FCB6985" w:rsidR="004C02E7" w:rsidRPr="0045594F" w:rsidRDefault="004C02E7" w:rsidP="00CA1956">
      <w:pPr>
        <w:ind w:left="10" w:right="46"/>
      </w:pPr>
      <w:r w:rsidRPr="0045594F">
        <w:t xml:space="preserve">IV </w:t>
      </w:r>
      <w:r w:rsidR="00693F40">
        <w:t>–</w:t>
      </w:r>
      <w:r w:rsidRPr="0045594F">
        <w:t xml:space="preserve"> </w:t>
      </w:r>
      <w:proofErr w:type="gramStart"/>
      <w:r w:rsidRPr="0045594F">
        <w:t>identificação</w:t>
      </w:r>
      <w:proofErr w:type="gramEnd"/>
      <w:r w:rsidRPr="0045594F">
        <w:t xml:space="preserve"> da fundamentação legal que ampara a ação da </w:t>
      </w:r>
      <w:r w:rsidR="00906A6D" w:rsidRPr="0045594F">
        <w:t>CVM</w:t>
      </w:r>
      <w:r w:rsidRPr="0045594F">
        <w:t xml:space="preserve"> quanto ao problema regulatório identificado;</w:t>
      </w:r>
    </w:p>
    <w:p w14:paraId="130B1F98" w14:textId="49DE69F4" w:rsidR="004C02E7" w:rsidRPr="0045594F" w:rsidRDefault="004C02E7" w:rsidP="00CA1956">
      <w:pPr>
        <w:ind w:left="10" w:right="46"/>
      </w:pPr>
      <w:r w:rsidRPr="0045594F">
        <w:t xml:space="preserve">V </w:t>
      </w:r>
      <w:r w:rsidR="00693F40">
        <w:t>–</w:t>
      </w:r>
      <w:r w:rsidRPr="0045594F">
        <w:t xml:space="preserve"> </w:t>
      </w:r>
      <w:proofErr w:type="gramStart"/>
      <w:r w:rsidRPr="0045594F">
        <w:t>definição</w:t>
      </w:r>
      <w:proofErr w:type="gramEnd"/>
      <w:r w:rsidRPr="0045594F">
        <w:t xml:space="preserve"> dos objetivos a serem alcançados;</w:t>
      </w:r>
    </w:p>
    <w:p w14:paraId="047A9118" w14:textId="7976A9E9" w:rsidR="004C02E7" w:rsidRPr="0045594F" w:rsidRDefault="33A46DC2" w:rsidP="00CA1956">
      <w:pPr>
        <w:ind w:left="10" w:right="46"/>
      </w:pPr>
      <w:r>
        <w:t xml:space="preserve">VI </w:t>
      </w:r>
      <w:r w:rsidR="45B5E5C9">
        <w:t>–</w:t>
      </w:r>
      <w:r>
        <w:t xml:space="preserve"> </w:t>
      </w:r>
      <w:proofErr w:type="gramStart"/>
      <w:r>
        <w:t>descrição</w:t>
      </w:r>
      <w:proofErr w:type="gramEnd"/>
      <w:r>
        <w:t xml:space="preserve"> das alternativas possíveis ao enfrentamento do problema regulatório identificado, consideradas as alternativas de não ação, de soluções normativas e de, sempre que </w:t>
      </w:r>
      <w:r w:rsidR="00B640E1">
        <w:t>pertinente</w:t>
      </w:r>
      <w:r>
        <w:t>, soluções não normativas;</w:t>
      </w:r>
    </w:p>
    <w:p w14:paraId="0C909954" w14:textId="4070CDBC" w:rsidR="004C02E7" w:rsidRPr="0045594F" w:rsidRDefault="004C02E7" w:rsidP="00CA1956">
      <w:pPr>
        <w:ind w:left="10" w:right="46"/>
      </w:pPr>
      <w:r w:rsidRPr="0045594F">
        <w:t xml:space="preserve">VII </w:t>
      </w:r>
      <w:r w:rsidR="00693F40">
        <w:t>–</w:t>
      </w:r>
      <w:r w:rsidRPr="0045594F">
        <w:t xml:space="preserve"> exposição dos possíveis impactos das alternativas identificadas, inclusive quanto aos seus custos regulatórios;</w:t>
      </w:r>
    </w:p>
    <w:p w14:paraId="05D386B1" w14:textId="32FAD700" w:rsidR="004C02E7" w:rsidRPr="0045594F" w:rsidRDefault="33A46DC2" w:rsidP="00CA1956">
      <w:pPr>
        <w:ind w:left="10" w:right="46"/>
      </w:pPr>
      <w:r>
        <w:t xml:space="preserve">VIII </w:t>
      </w:r>
      <w:r w:rsidR="45B5E5C9">
        <w:t>–</w:t>
      </w:r>
      <w:r>
        <w:t xml:space="preserve"> considerações referentes às informações e manifestações recebidas para a AIR em eventuais processos de participação social ou de outros processos de recebimento de subsídios de afetados e </w:t>
      </w:r>
      <w:r w:rsidR="00B640E1">
        <w:t>envolvidos nos estudos</w:t>
      </w:r>
      <w:r>
        <w:t xml:space="preserve"> </w:t>
      </w:r>
      <w:r w:rsidR="00B640E1">
        <w:t>d</w:t>
      </w:r>
      <w:r>
        <w:t>a matéria em análise;</w:t>
      </w:r>
    </w:p>
    <w:p w14:paraId="7C2DEB7E" w14:textId="660040FA" w:rsidR="004C02E7" w:rsidRPr="0045594F" w:rsidRDefault="004C02E7" w:rsidP="00CA1956">
      <w:pPr>
        <w:ind w:left="10" w:right="46"/>
      </w:pPr>
      <w:r w:rsidRPr="0045594F">
        <w:t xml:space="preserve">IX </w:t>
      </w:r>
      <w:r w:rsidR="00693F40">
        <w:t>–</w:t>
      </w:r>
      <w:r w:rsidRPr="0045594F">
        <w:t xml:space="preserve"> </w:t>
      </w:r>
      <w:proofErr w:type="gramStart"/>
      <w:r w:rsidRPr="0045594F">
        <w:t>mapeamento</w:t>
      </w:r>
      <w:proofErr w:type="gramEnd"/>
      <w:r w:rsidRPr="0045594F">
        <w:t xml:space="preserve"> da experiência internacional quanto às medidas adotadas para a resolução do problema regulatório identificado;</w:t>
      </w:r>
    </w:p>
    <w:p w14:paraId="6904F33E" w14:textId="0FE91268" w:rsidR="004C02E7" w:rsidRPr="0045594F" w:rsidRDefault="004C02E7" w:rsidP="00CA1956">
      <w:pPr>
        <w:ind w:left="10" w:right="46"/>
      </w:pPr>
      <w:r w:rsidRPr="0045594F">
        <w:lastRenderedPageBreak/>
        <w:t xml:space="preserve">X </w:t>
      </w:r>
      <w:r w:rsidR="00693F40">
        <w:t>–</w:t>
      </w:r>
      <w:r w:rsidRPr="0045594F">
        <w:t xml:space="preserve"> </w:t>
      </w:r>
      <w:proofErr w:type="gramStart"/>
      <w:r w:rsidRPr="0045594F">
        <w:t>identificação e definição</w:t>
      </w:r>
      <w:proofErr w:type="gramEnd"/>
      <w:r w:rsidRPr="0045594F">
        <w:t xml:space="preserve"> dos efeitos e riscos decorrentes da edição, da alteração ou da revogação do ato normativo</w:t>
      </w:r>
      <w:r w:rsidR="000D03B1" w:rsidRPr="0045594F">
        <w:t>, quando esta for a alternativa escolhida</w:t>
      </w:r>
      <w:r w:rsidRPr="0045594F">
        <w:t>;</w:t>
      </w:r>
    </w:p>
    <w:p w14:paraId="2856D776" w14:textId="7B73EC34" w:rsidR="004C02E7" w:rsidRPr="0045594F" w:rsidRDefault="004C02E7" w:rsidP="00CA1956">
      <w:pPr>
        <w:ind w:left="10" w:right="46"/>
      </w:pPr>
      <w:r w:rsidRPr="0045594F">
        <w:t xml:space="preserve">XI </w:t>
      </w:r>
      <w:r w:rsidR="00693F40">
        <w:t>–</w:t>
      </w:r>
      <w:r w:rsidRPr="0045594F">
        <w:t xml:space="preserve"> comparação das alternativas consideradas para a resolução do problema regulatório identificado</w:t>
      </w:r>
      <w:r w:rsidR="000D03B1" w:rsidRPr="0045594F">
        <w:t xml:space="preserve"> e conclusões que justifiquem a alternativa preferencial</w:t>
      </w:r>
      <w:r w:rsidRPr="0045594F">
        <w:t>; e</w:t>
      </w:r>
    </w:p>
    <w:p w14:paraId="7AB930A6" w14:textId="13781FE4" w:rsidR="00197F83" w:rsidRPr="0045594F" w:rsidRDefault="33A46DC2" w:rsidP="00CA1956">
      <w:pPr>
        <w:ind w:left="10" w:right="46"/>
      </w:pPr>
      <w:r>
        <w:t xml:space="preserve">XII </w:t>
      </w:r>
      <w:r w:rsidR="45B5E5C9">
        <w:t>–</w:t>
      </w:r>
      <w:r>
        <w:t xml:space="preserve"> descrição da estratégia para implementação da alternativa sugerida, acompanhada das formas de monitoramento e de avaliação a serem adotadas e, quando couber, avaliação quanto à necessidade de </w:t>
      </w:r>
      <w:r w:rsidR="004C02E7">
        <w:t>alteração ou de revogação de normas vigentes</w:t>
      </w:r>
      <w:r>
        <w:t>.</w:t>
      </w:r>
    </w:p>
    <w:p w14:paraId="7BC853A9" w14:textId="5BB6190E" w:rsidR="00197F83" w:rsidRPr="0045594F" w:rsidRDefault="00955166" w:rsidP="005A12BC">
      <w:pPr>
        <w:ind w:left="10" w:right="46"/>
      </w:pPr>
      <w:r>
        <w:t>Parágrafo único.</w:t>
      </w:r>
      <w:r w:rsidR="005A12BC" w:rsidRPr="0045594F">
        <w:t xml:space="preserve">  O conteúdo do </w:t>
      </w:r>
      <w:r w:rsidR="00E86E9E">
        <w:t>r</w:t>
      </w:r>
      <w:r w:rsidR="005A12BC" w:rsidRPr="0045594F">
        <w:t>elatório de AIR deve, sempre que possível, ser detalhado e complementado com elementos adicionais específicos do caso concreto, de acordo com o seu grau de complexidade, abrangência e repercussão da matéria em análise.</w:t>
      </w:r>
    </w:p>
    <w:p w14:paraId="3D20CE63" w14:textId="3E291F48" w:rsidR="00EA690B" w:rsidRPr="0045594F" w:rsidRDefault="27129993" w:rsidP="009C4F48">
      <w:pPr>
        <w:ind w:left="10" w:right="46" w:firstLine="699"/>
      </w:pPr>
      <w:r>
        <w:t xml:space="preserve">Art. </w:t>
      </w:r>
      <w:r w:rsidR="4BF77E5F">
        <w:t>1</w:t>
      </w:r>
      <w:r w:rsidR="4C55249B">
        <w:t>8</w:t>
      </w:r>
      <w:r>
        <w:t xml:space="preserve">. </w:t>
      </w:r>
      <w:r w:rsidR="6CBC9ED4">
        <w:t xml:space="preserve"> </w:t>
      </w:r>
      <w:r w:rsidR="650A0EDF">
        <w:t>O</w:t>
      </w:r>
      <w:r w:rsidRPr="0BC86DC6">
        <w:rPr>
          <w:color w:val="FF0000"/>
        </w:rPr>
        <w:t xml:space="preserve"> </w:t>
      </w:r>
      <w:r>
        <w:t xml:space="preserve">componente organizacional responsável pela condução </w:t>
      </w:r>
      <w:r w:rsidR="271526EF">
        <w:t xml:space="preserve">da AIR </w:t>
      </w:r>
      <w:r w:rsidR="6CFD3B76">
        <w:t>deve</w:t>
      </w:r>
      <w:r>
        <w:t xml:space="preserve"> </w:t>
      </w:r>
      <w:r w:rsidR="00B640E1">
        <w:t xml:space="preserve">explicitar a </w:t>
      </w:r>
      <w:r w:rsidR="650A0EDF">
        <w:t xml:space="preserve">metodologia </w:t>
      </w:r>
      <w:r w:rsidR="00B640E1">
        <w:t xml:space="preserve">adotada </w:t>
      </w:r>
      <w:r w:rsidR="650A0EDF">
        <w:t xml:space="preserve">para </w:t>
      </w:r>
      <w:r>
        <w:t>aferir a razoabilidade do impacto</w:t>
      </w:r>
      <w:r w:rsidR="650A0EDF">
        <w:t xml:space="preserve"> econômico do ato normativo a ser editado, alterado ou revogado, devendo apresentar justificativa para</w:t>
      </w:r>
      <w:r>
        <w:t xml:space="preserve"> a metodologia específica escolhida como mais adequada para a resolução do caso concreto</w:t>
      </w:r>
      <w:r w:rsidR="650A0EDF">
        <w:t xml:space="preserve"> e comparativo entre as alternativas sugeridas, nos termos do inciso X</w:t>
      </w:r>
      <w:r w:rsidR="2F3F82BD">
        <w:t>I</w:t>
      </w:r>
      <w:r w:rsidR="650A0EDF">
        <w:t xml:space="preserve"> do art.</w:t>
      </w:r>
      <w:r w:rsidR="2F3F82BD">
        <w:t xml:space="preserve"> 1</w:t>
      </w:r>
      <w:r w:rsidR="675D4FA1">
        <w:t>7</w:t>
      </w:r>
      <w:r>
        <w:t>.</w:t>
      </w:r>
    </w:p>
    <w:p w14:paraId="44DD3D9D" w14:textId="3D30A5C3" w:rsidR="00626DE5" w:rsidRPr="0045594F" w:rsidRDefault="13F1C33F" w:rsidP="005A12BC">
      <w:pPr>
        <w:ind w:left="10" w:right="46"/>
      </w:pPr>
      <w:r>
        <w:t>§ 1</w:t>
      </w:r>
      <w:proofErr w:type="gramStart"/>
      <w:r>
        <w:t xml:space="preserve">º </w:t>
      </w:r>
      <w:r w:rsidR="001B0CAF">
        <w:t xml:space="preserve"> </w:t>
      </w:r>
      <w:r>
        <w:t>A</w:t>
      </w:r>
      <w:proofErr w:type="gramEnd"/>
      <w:r>
        <w:t xml:space="preserve"> metodologia específica escolhida deve viabilizar a apresentação de comparativo entre as alternativas sugeridas.</w:t>
      </w:r>
    </w:p>
    <w:p w14:paraId="45C5662E" w14:textId="0E5409D4" w:rsidR="00626DE5" w:rsidRPr="0045594F" w:rsidRDefault="13F1C33F" w:rsidP="005A12BC">
      <w:pPr>
        <w:ind w:left="10" w:right="46"/>
      </w:pPr>
      <w:r>
        <w:t>§ 2</w:t>
      </w:r>
      <w:proofErr w:type="gramStart"/>
      <w:r>
        <w:t xml:space="preserve">º </w:t>
      </w:r>
      <w:r w:rsidR="6F21F6AA">
        <w:t xml:space="preserve"> </w:t>
      </w:r>
      <w:r>
        <w:t>A</w:t>
      </w:r>
      <w:proofErr w:type="gramEnd"/>
      <w:r>
        <w:t xml:space="preserve"> justificativa para a escolha da metodologia específica deve demonstrar sua adequação para a </w:t>
      </w:r>
      <w:r w:rsidR="00B640E1">
        <w:t>análise</w:t>
      </w:r>
      <w:r>
        <w:t xml:space="preserve"> do caso concreto.</w:t>
      </w:r>
    </w:p>
    <w:p w14:paraId="6F674947" w14:textId="73EC1808" w:rsidR="4829FBE9" w:rsidRDefault="62729AFB" w:rsidP="02138891">
      <w:pPr>
        <w:ind w:left="10" w:right="46"/>
        <w:rPr>
          <w:highlight w:val="yellow"/>
        </w:rPr>
      </w:pPr>
      <w:r>
        <w:t xml:space="preserve">Art. </w:t>
      </w:r>
      <w:r w:rsidR="4BF77E5F">
        <w:t>1</w:t>
      </w:r>
      <w:r w:rsidR="54ABACA9">
        <w:t>9</w:t>
      </w:r>
      <w:r w:rsidR="4BF77E5F">
        <w:t xml:space="preserve">.  </w:t>
      </w:r>
      <w:r>
        <w:t xml:space="preserve">O </w:t>
      </w:r>
      <w:r w:rsidR="00E86E9E">
        <w:t>r</w:t>
      </w:r>
      <w:r>
        <w:t xml:space="preserve">elatório de AIR </w:t>
      </w:r>
      <w:r w:rsidR="5DAA012D">
        <w:t>pode</w:t>
      </w:r>
      <w:r>
        <w:t xml:space="preserve"> ser objeto de </w:t>
      </w:r>
      <w:r w:rsidR="48604BFC">
        <w:t xml:space="preserve">consulta pública ou outra forma de participação social a critério da CVM </w:t>
      </w:r>
      <w:r>
        <w:t>realizada antes da decisão sobre a melhor alternativa para enfrentar o problema regulatório identificado e antes da elaboração de eventual minuta de ato normativo a ser</w:t>
      </w:r>
      <w:r w:rsidR="00EB7388">
        <w:t xml:space="preserve"> eventualmente</w:t>
      </w:r>
      <w:r>
        <w:t xml:space="preserve"> editado.</w:t>
      </w:r>
    </w:p>
    <w:p w14:paraId="76031864" w14:textId="6204F191" w:rsidR="008B4B10" w:rsidRPr="0045594F" w:rsidRDefault="78D0A1A0" w:rsidP="008B4B10">
      <w:r>
        <w:t xml:space="preserve">Art. </w:t>
      </w:r>
      <w:r w:rsidR="68A24627">
        <w:t>20</w:t>
      </w:r>
      <w:r>
        <w:t xml:space="preserve">.  Os processos de normatização objeto de AIR somente podem prosseguir às fases subsequentes do </w:t>
      </w:r>
      <w:r w:rsidR="52BB92BB">
        <w:t xml:space="preserve">processo </w:t>
      </w:r>
      <w:r w:rsidR="1886FC85">
        <w:t>de</w:t>
      </w:r>
      <w:r w:rsidR="24AA0FBE">
        <w:t xml:space="preserve"> </w:t>
      </w:r>
      <w:r w:rsidR="1886FC85">
        <w:t xml:space="preserve">normatização </w:t>
      </w:r>
      <w:r>
        <w:t xml:space="preserve">previsto nesta </w:t>
      </w:r>
      <w:r w:rsidR="00B640E1">
        <w:t>Resolução</w:t>
      </w:r>
      <w:r w:rsidR="3563225F">
        <w:t xml:space="preserve"> </w:t>
      </w:r>
      <w:r w:rsidR="5A669410">
        <w:t>após a</w:t>
      </w:r>
      <w:r>
        <w:t xml:space="preserve"> conclusão da análise.</w:t>
      </w:r>
    </w:p>
    <w:p w14:paraId="0142A071" w14:textId="404A8E2A" w:rsidR="00A143ED" w:rsidRPr="0045594F" w:rsidRDefault="00CA1956" w:rsidP="00A143ED">
      <w:r w:rsidRPr="0045594F">
        <w:t xml:space="preserve">Parágrafo único.  Os processos de normatização </w:t>
      </w:r>
      <w:r w:rsidR="00EB7388">
        <w:t xml:space="preserve">dispensados de AIR nos termos do art. </w:t>
      </w:r>
      <w:r w:rsidR="00FD1DA9">
        <w:t>14</w:t>
      </w:r>
      <w:r w:rsidR="00EB7388">
        <w:t xml:space="preserve"> </w:t>
      </w:r>
      <w:r w:rsidRPr="0045594F">
        <w:t>devem continuar a ser conduzidos pel</w:t>
      </w:r>
      <w:r w:rsidR="00EC1489" w:rsidRPr="0045594F">
        <w:t>o componente organizacional responsável</w:t>
      </w:r>
      <w:r w:rsidRPr="0045594F">
        <w:t xml:space="preserve">, seguindo o rito ordinário do processo de regulação previsto nesta </w:t>
      </w:r>
      <w:r w:rsidR="00B640E1">
        <w:t>Resolução</w:t>
      </w:r>
      <w:r w:rsidRPr="0045594F">
        <w:t>.</w:t>
      </w:r>
    </w:p>
    <w:p w14:paraId="7E9AC760" w14:textId="4362E4F7" w:rsidR="00CA1956" w:rsidRPr="0045594F" w:rsidRDefault="461BBD4E" w:rsidP="00A143ED">
      <w:pPr>
        <w:rPr>
          <w:color w:val="000000" w:themeColor="text1"/>
        </w:rPr>
      </w:pPr>
      <w:r w:rsidRPr="0BC86DC6">
        <w:rPr>
          <w:color w:val="000000" w:themeColor="text1"/>
        </w:rPr>
        <w:lastRenderedPageBreak/>
        <w:t xml:space="preserve">Art. </w:t>
      </w:r>
      <w:r w:rsidR="13C6FCF9" w:rsidRPr="0BC86DC6">
        <w:rPr>
          <w:color w:val="000000" w:themeColor="text1"/>
        </w:rPr>
        <w:t>21</w:t>
      </w:r>
      <w:r w:rsidRPr="0BC86DC6">
        <w:rPr>
          <w:color w:val="000000" w:themeColor="text1"/>
        </w:rPr>
        <w:t>.</w:t>
      </w:r>
      <w:r w:rsidR="4BF77E5F" w:rsidRPr="0BC86DC6">
        <w:rPr>
          <w:color w:val="000000" w:themeColor="text1"/>
        </w:rPr>
        <w:t xml:space="preserve"> </w:t>
      </w:r>
      <w:r w:rsidRPr="0BC86DC6">
        <w:rPr>
          <w:color w:val="000000" w:themeColor="text1"/>
        </w:rPr>
        <w:t xml:space="preserve"> Após a </w:t>
      </w:r>
      <w:r w:rsidR="402C7C5D" w:rsidRPr="0BC86DC6">
        <w:rPr>
          <w:color w:val="000000" w:themeColor="text1"/>
        </w:rPr>
        <w:t xml:space="preserve">apreciação e </w:t>
      </w:r>
      <w:r w:rsidRPr="0BC86DC6">
        <w:rPr>
          <w:color w:val="000000" w:themeColor="text1"/>
        </w:rPr>
        <w:t>aprovação pelo Colegiado, o</w:t>
      </w:r>
      <w:r w:rsidR="63F7F9B7" w:rsidRPr="0BC86DC6">
        <w:rPr>
          <w:color w:val="000000" w:themeColor="text1"/>
        </w:rPr>
        <w:t xml:space="preserve"> </w:t>
      </w:r>
      <w:r w:rsidR="00E86E9E">
        <w:rPr>
          <w:color w:val="000000" w:themeColor="text1"/>
        </w:rPr>
        <w:t>r</w:t>
      </w:r>
      <w:r w:rsidR="63F7F9B7" w:rsidRPr="0BC86DC6">
        <w:rPr>
          <w:color w:val="000000" w:themeColor="text1"/>
        </w:rPr>
        <w:t>elatório de</w:t>
      </w:r>
      <w:r w:rsidRPr="0BC86DC6">
        <w:rPr>
          <w:color w:val="000000" w:themeColor="text1"/>
        </w:rPr>
        <w:t xml:space="preserve"> AIR </w:t>
      </w:r>
      <w:r w:rsidR="63F7F9B7" w:rsidRPr="0BC86DC6">
        <w:rPr>
          <w:color w:val="000000" w:themeColor="text1"/>
        </w:rPr>
        <w:t>deve ser</w:t>
      </w:r>
      <w:r w:rsidR="34178A32" w:rsidRPr="0BC86DC6">
        <w:rPr>
          <w:color w:val="000000" w:themeColor="text1"/>
        </w:rPr>
        <w:t xml:space="preserve"> </w:t>
      </w:r>
      <w:r w:rsidRPr="0BC86DC6">
        <w:rPr>
          <w:color w:val="000000" w:themeColor="text1"/>
        </w:rPr>
        <w:t>divulgado publicamente</w:t>
      </w:r>
      <w:r w:rsidR="753D586E" w:rsidRPr="0BC86DC6">
        <w:rPr>
          <w:color w:val="000000" w:themeColor="text1"/>
        </w:rPr>
        <w:t xml:space="preserve">, </w:t>
      </w:r>
      <w:r w:rsidR="7F44D2A9" w:rsidRPr="0BC86DC6">
        <w:rPr>
          <w:color w:val="000000" w:themeColor="text1"/>
        </w:rPr>
        <w:t xml:space="preserve">assim como as manifestações recebidas no </w:t>
      </w:r>
      <w:r w:rsidR="402C7C5D" w:rsidRPr="0BC86DC6">
        <w:rPr>
          <w:color w:val="000000" w:themeColor="text1"/>
        </w:rPr>
        <w:t>processo de</w:t>
      </w:r>
      <w:r w:rsidR="7F44D2A9" w:rsidRPr="0BC86DC6">
        <w:rPr>
          <w:color w:val="000000" w:themeColor="text1"/>
        </w:rPr>
        <w:t xml:space="preserve"> </w:t>
      </w:r>
      <w:r w:rsidR="402C7C5D" w:rsidRPr="0BC86DC6">
        <w:rPr>
          <w:color w:val="000000" w:themeColor="text1"/>
        </w:rPr>
        <w:t xml:space="preserve">consulta pública </w:t>
      </w:r>
      <w:r w:rsidR="675EBF7F" w:rsidRPr="0BC86DC6">
        <w:rPr>
          <w:color w:val="000000" w:themeColor="text1"/>
        </w:rPr>
        <w:t>d</w:t>
      </w:r>
      <w:r w:rsidR="3BF36325" w:rsidRPr="0BC86DC6">
        <w:rPr>
          <w:color w:val="000000" w:themeColor="text1"/>
        </w:rPr>
        <w:t>a</w:t>
      </w:r>
      <w:r w:rsidR="7F44D2A9" w:rsidRPr="0BC86DC6">
        <w:rPr>
          <w:color w:val="000000" w:themeColor="text1"/>
        </w:rPr>
        <w:t xml:space="preserve"> AIR, se for o caso, </w:t>
      </w:r>
      <w:r w:rsidR="753D586E" w:rsidRPr="0BC86DC6">
        <w:rPr>
          <w:color w:val="000000" w:themeColor="text1"/>
        </w:rPr>
        <w:t>ressalvadas as informações com restrição de acesso nos termos da legislação aplicável</w:t>
      </w:r>
      <w:r w:rsidR="10F77914" w:rsidRPr="0BC86DC6">
        <w:rPr>
          <w:color w:val="000000" w:themeColor="text1"/>
        </w:rPr>
        <w:t>.</w:t>
      </w:r>
    </w:p>
    <w:p w14:paraId="2CE227E6" w14:textId="2AEDBA7F" w:rsidR="00586363" w:rsidRPr="0045594F" w:rsidRDefault="0E1D611F" w:rsidP="00F14BFA">
      <w:pPr>
        <w:pStyle w:val="Seo"/>
      </w:pPr>
      <w:r>
        <w:t xml:space="preserve">Subseção </w:t>
      </w:r>
      <w:r w:rsidR="30E6C48A">
        <w:t xml:space="preserve">II </w:t>
      </w:r>
      <w:r w:rsidR="0064CA97">
        <w:t>–</w:t>
      </w:r>
      <w:r>
        <w:t xml:space="preserve"> Pro</w:t>
      </w:r>
      <w:r w:rsidR="4D5175F0">
        <w:t xml:space="preserve">cesso </w:t>
      </w:r>
      <w:r w:rsidR="6A06F2AE">
        <w:t xml:space="preserve">Decisório Relativo </w:t>
      </w:r>
      <w:r>
        <w:t>à</w:t>
      </w:r>
      <w:r w:rsidR="4D5175F0">
        <w:t xml:space="preserve"> AIR </w:t>
      </w:r>
    </w:p>
    <w:p w14:paraId="050B77D2" w14:textId="43F6AD86" w:rsidR="00586363" w:rsidRPr="0045594F" w:rsidRDefault="4D5175F0" w:rsidP="00A62A0A">
      <w:pPr>
        <w:rPr>
          <w:color w:val="000000" w:themeColor="text1"/>
        </w:rPr>
      </w:pPr>
      <w:r>
        <w:t>Art. 2</w:t>
      </w:r>
      <w:r w:rsidR="34FC9C47">
        <w:t>2</w:t>
      </w:r>
      <w:r>
        <w:t>.</w:t>
      </w:r>
      <w:r w:rsidR="4CA2D948">
        <w:t xml:space="preserve"> </w:t>
      </w:r>
      <w:r>
        <w:t xml:space="preserve"> C</w:t>
      </w:r>
      <w:r w:rsidR="0E1D611F">
        <w:t>ompete ao Colegiado</w:t>
      </w:r>
      <w:r>
        <w:t xml:space="preserve"> deliberar acerca </w:t>
      </w:r>
      <w:r w:rsidRPr="0BC86DC6">
        <w:rPr>
          <w:color w:val="000000" w:themeColor="text1"/>
        </w:rPr>
        <w:t xml:space="preserve">do </w:t>
      </w:r>
      <w:r w:rsidR="00E86E9E">
        <w:rPr>
          <w:color w:val="000000" w:themeColor="text1"/>
        </w:rPr>
        <w:t>r</w:t>
      </w:r>
      <w:r w:rsidRPr="0BC86DC6">
        <w:rPr>
          <w:color w:val="000000" w:themeColor="text1"/>
        </w:rPr>
        <w:t>elatório de AIR, manifestando-se quanto à sua adequação aos objetivos pretendidos</w:t>
      </w:r>
      <w:r w:rsidR="0FD5074C" w:rsidRPr="0BC86DC6">
        <w:rPr>
          <w:color w:val="000000" w:themeColor="text1"/>
        </w:rPr>
        <w:t xml:space="preserve"> e</w:t>
      </w:r>
      <w:r w:rsidRPr="0BC86DC6">
        <w:rPr>
          <w:color w:val="000000" w:themeColor="text1"/>
        </w:rPr>
        <w:t>, considera</w:t>
      </w:r>
      <w:r w:rsidR="0D186A0C" w:rsidRPr="0BC86DC6">
        <w:rPr>
          <w:color w:val="000000" w:themeColor="text1"/>
        </w:rPr>
        <w:t>n</w:t>
      </w:r>
      <w:r w:rsidRPr="0BC86DC6">
        <w:rPr>
          <w:color w:val="000000" w:themeColor="text1"/>
        </w:rPr>
        <w:t>do o</w:t>
      </w:r>
      <w:r w:rsidR="48604BFC" w:rsidRPr="0BC86DC6">
        <w:rPr>
          <w:color w:val="000000" w:themeColor="text1"/>
        </w:rPr>
        <w:t>s</w:t>
      </w:r>
      <w:r w:rsidRPr="0BC86DC6">
        <w:rPr>
          <w:color w:val="000000" w:themeColor="text1"/>
        </w:rPr>
        <w:t xml:space="preserve"> impactos estimados, </w:t>
      </w:r>
      <w:r w:rsidR="3D08005F" w:rsidRPr="0BC86DC6">
        <w:rPr>
          <w:color w:val="000000" w:themeColor="text1"/>
        </w:rPr>
        <w:t xml:space="preserve">quanto à adoção da alternativa sugerida para </w:t>
      </w:r>
      <w:r w:rsidRPr="0BC86DC6">
        <w:rPr>
          <w:color w:val="000000" w:themeColor="text1"/>
        </w:rPr>
        <w:t>enfrentamento do problema regulatório identificado.</w:t>
      </w:r>
    </w:p>
    <w:p w14:paraId="1A2B831E" w14:textId="696BC6B1" w:rsidR="2896FC89" w:rsidRDefault="621B4396" w:rsidP="02138891">
      <w:pPr>
        <w:rPr>
          <w:rFonts w:ascii="Calibri" w:hAnsi="Calibri" w:cs="Calibri"/>
          <w:color w:val="000000" w:themeColor="text1"/>
        </w:rPr>
      </w:pPr>
      <w:r w:rsidRPr="0BC86DC6">
        <w:rPr>
          <w:rFonts w:ascii="Calibri" w:hAnsi="Calibri" w:cs="Calibri"/>
          <w:color w:val="000000" w:themeColor="text1"/>
        </w:rPr>
        <w:t>Art. 2</w:t>
      </w:r>
      <w:r w:rsidR="72814E8C" w:rsidRPr="0BC86DC6">
        <w:rPr>
          <w:rFonts w:ascii="Calibri" w:hAnsi="Calibri" w:cs="Calibri"/>
          <w:color w:val="000000" w:themeColor="text1"/>
        </w:rPr>
        <w:t>3</w:t>
      </w:r>
      <w:r w:rsidRPr="0BC86DC6">
        <w:rPr>
          <w:rFonts w:ascii="Calibri" w:hAnsi="Calibri" w:cs="Calibri"/>
          <w:color w:val="000000" w:themeColor="text1"/>
        </w:rPr>
        <w:t>.</w:t>
      </w:r>
      <w:r w:rsidR="01246C4F" w:rsidRPr="0BC86DC6">
        <w:rPr>
          <w:rFonts w:ascii="Calibri" w:hAnsi="Calibri" w:cs="Calibri"/>
          <w:color w:val="000000" w:themeColor="text1"/>
        </w:rPr>
        <w:t xml:space="preserve">  O </w:t>
      </w:r>
      <w:r w:rsidR="00E86E9E">
        <w:rPr>
          <w:rFonts w:ascii="Calibri" w:hAnsi="Calibri" w:cs="Calibri"/>
          <w:color w:val="000000" w:themeColor="text1"/>
        </w:rPr>
        <w:t>r</w:t>
      </w:r>
      <w:r w:rsidR="01246C4F" w:rsidRPr="0BC86DC6">
        <w:rPr>
          <w:rFonts w:ascii="Calibri" w:hAnsi="Calibri" w:cs="Calibri"/>
          <w:color w:val="000000" w:themeColor="text1"/>
        </w:rPr>
        <w:t xml:space="preserve">elatório de AIR não vincula a livre tomada de decisão do Colegiado, observado que decisões contrárias </w:t>
      </w:r>
      <w:r w:rsidR="37D1DF46" w:rsidRPr="0BC86DC6">
        <w:rPr>
          <w:rFonts w:ascii="Calibri" w:hAnsi="Calibri" w:cs="Calibri"/>
          <w:color w:val="000000" w:themeColor="text1"/>
        </w:rPr>
        <w:t>às alternativas sugeridas no relatório devem ser fundamentadas.</w:t>
      </w:r>
    </w:p>
    <w:p w14:paraId="52083FC3" w14:textId="6F5C32A5" w:rsidR="0DAE576F" w:rsidRDefault="0DAE576F" w:rsidP="02138891">
      <w:pPr>
        <w:rPr>
          <w:rFonts w:ascii="Calibri" w:hAnsi="Calibri" w:cs="Calibri"/>
          <w:color w:val="000000" w:themeColor="text1"/>
        </w:rPr>
      </w:pPr>
      <w:r w:rsidRPr="02138891">
        <w:rPr>
          <w:rFonts w:ascii="Calibri" w:hAnsi="Calibri" w:cs="Calibri"/>
          <w:color w:val="000000" w:themeColor="text1"/>
        </w:rPr>
        <w:t xml:space="preserve">Parágrafo único.  Caso o Colegiado decida pela necessidade de complementar a AIR, deve indicar os complementos </w:t>
      </w:r>
      <w:r w:rsidR="2C4A3861" w:rsidRPr="02138891">
        <w:rPr>
          <w:rFonts w:ascii="Calibri" w:hAnsi="Calibri" w:cs="Calibri"/>
          <w:color w:val="000000" w:themeColor="text1"/>
        </w:rPr>
        <w:t>necessários.</w:t>
      </w:r>
    </w:p>
    <w:p w14:paraId="59ABD29D" w14:textId="2D81C937" w:rsidR="005A4B7A" w:rsidRPr="0045594F" w:rsidRDefault="3A20D1FE" w:rsidP="005A4B7A">
      <w:pPr>
        <w:pStyle w:val="Seo"/>
      </w:pPr>
      <w:r>
        <w:t xml:space="preserve">Seção </w:t>
      </w:r>
      <w:r w:rsidR="30E6C48A">
        <w:t>I</w:t>
      </w:r>
      <w:r>
        <w:t xml:space="preserve">II – </w:t>
      </w:r>
      <w:proofErr w:type="spellStart"/>
      <w:r>
        <w:t>Pré</w:t>
      </w:r>
      <w:proofErr w:type="spellEnd"/>
      <w:r>
        <w:t>-</w:t>
      </w:r>
      <w:r w:rsidR="02C9D803" w:rsidRPr="0BC86DC6">
        <w:rPr>
          <w:color w:val="000000" w:themeColor="text1"/>
        </w:rPr>
        <w:t xml:space="preserve">consulta </w:t>
      </w:r>
      <w:r w:rsidR="6A06F2AE" w:rsidRPr="0BC86DC6">
        <w:rPr>
          <w:color w:val="000000" w:themeColor="text1"/>
        </w:rPr>
        <w:t>Pública</w:t>
      </w:r>
    </w:p>
    <w:p w14:paraId="03878817" w14:textId="64BB2E57" w:rsidR="005B13D2" w:rsidRPr="0045594F" w:rsidRDefault="23870965" w:rsidP="180ACF4E">
      <w:r>
        <w:t xml:space="preserve">Art. </w:t>
      </w:r>
      <w:r w:rsidR="2AE7160A">
        <w:t>2</w:t>
      </w:r>
      <w:r w:rsidR="6023F061">
        <w:t>4</w:t>
      </w:r>
      <w:r>
        <w:t>.</w:t>
      </w:r>
      <w:r w:rsidR="26B7BC14">
        <w:t xml:space="preserve">  </w:t>
      </w:r>
      <w:r w:rsidR="43AC805E">
        <w:t xml:space="preserve">O componente organizacional responsável </w:t>
      </w:r>
      <w:r w:rsidR="26B7BC14">
        <w:t xml:space="preserve">deve discutir o projeto de normatização com as demais áreas técnicas da CVM que se relacionam com </w:t>
      </w:r>
      <w:r w:rsidR="279CBDB6">
        <w:t>as matérias</w:t>
      </w:r>
      <w:r w:rsidR="26B7BC14">
        <w:t xml:space="preserve"> em questão, podendo, a seu juízo:</w:t>
      </w:r>
    </w:p>
    <w:p w14:paraId="017C95B4" w14:textId="32DC937F" w:rsidR="005B13D2" w:rsidRPr="0045594F" w:rsidRDefault="1F266A42" w:rsidP="005B13D2">
      <w:pPr>
        <w:ind w:left="10" w:right="46"/>
      </w:pPr>
      <w:r>
        <w:t xml:space="preserve">I – </w:t>
      </w:r>
      <w:proofErr w:type="gramStart"/>
      <w:r>
        <w:t>convidar</w:t>
      </w:r>
      <w:proofErr w:type="gramEnd"/>
      <w:r>
        <w:t xml:space="preserve"> para </w:t>
      </w:r>
      <w:r w:rsidR="00956922">
        <w:t xml:space="preserve">consultas </w:t>
      </w:r>
      <w:r>
        <w:t>restritas participantes de mercado e pessoas que possam contribuir com informações ou opiniões para o aperfeiçoamento das normas em estudo;</w:t>
      </w:r>
    </w:p>
    <w:p w14:paraId="2387C879" w14:textId="65F5D880" w:rsidR="005B13D2" w:rsidRPr="0045594F" w:rsidRDefault="005B13D2" w:rsidP="005B13D2">
      <w:pPr>
        <w:ind w:left="10" w:right="46"/>
      </w:pPr>
      <w:r>
        <w:t xml:space="preserve">II – </w:t>
      </w:r>
      <w:proofErr w:type="gramStart"/>
      <w:r>
        <w:t>realizar</w:t>
      </w:r>
      <w:proofErr w:type="gramEnd"/>
      <w:r>
        <w:t xml:space="preserve"> </w:t>
      </w:r>
      <w:r w:rsidR="00CF3827">
        <w:t>c</w:t>
      </w:r>
      <w:r w:rsidR="00A62A0A">
        <w:t>onsulta</w:t>
      </w:r>
      <w:r>
        <w:t xml:space="preserve">s </w:t>
      </w:r>
      <w:r w:rsidR="00CF3827">
        <w:t>p</w:t>
      </w:r>
      <w:r>
        <w:t>úblicas de conceito; e</w:t>
      </w:r>
    </w:p>
    <w:p w14:paraId="2B2298A2" w14:textId="6E8AE360" w:rsidR="005B13D2" w:rsidRPr="0045594F" w:rsidRDefault="1F266A42" w:rsidP="005B13D2">
      <w:pPr>
        <w:ind w:left="10" w:right="46"/>
      </w:pPr>
      <w:r>
        <w:t xml:space="preserve">III – conduzir apresentações para o Colegiado da CVM para fins de definição </w:t>
      </w:r>
      <w:r w:rsidR="36E2296D">
        <w:t xml:space="preserve">de </w:t>
      </w:r>
      <w:r>
        <w:t xml:space="preserve">diretrizes </w:t>
      </w:r>
      <w:r w:rsidR="59BF5544">
        <w:t xml:space="preserve">para a elaboração da </w:t>
      </w:r>
      <w:r>
        <w:t>norma.</w:t>
      </w:r>
    </w:p>
    <w:p w14:paraId="6946598D" w14:textId="3DAEE7EF" w:rsidR="005B13D2" w:rsidRPr="0045594F" w:rsidRDefault="1F266A42" w:rsidP="005B13D2">
      <w:pPr>
        <w:ind w:left="10" w:right="46"/>
      </w:pPr>
      <w:r>
        <w:t xml:space="preserve">Parágrafo único.  As atividades previstas nos incisos II e III do </w:t>
      </w:r>
      <w:r w:rsidRPr="02138891">
        <w:rPr>
          <w:rFonts w:eastAsia="Times New Roman"/>
          <w:b/>
          <w:bCs/>
        </w:rPr>
        <w:t>caput</w:t>
      </w:r>
      <w:r>
        <w:t xml:space="preserve"> podem ser utilizadas no cômputo do cálculo </w:t>
      </w:r>
      <w:r w:rsidR="04A8D6B7">
        <w:t>das</w:t>
      </w:r>
      <w:r>
        <w:t xml:space="preserve"> metas institucionais</w:t>
      </w:r>
      <w:r w:rsidR="04A8D6B7">
        <w:t xml:space="preserve"> dos componentes organizacionais responsáveis</w:t>
      </w:r>
      <w:r>
        <w:t>.</w:t>
      </w:r>
      <w:r w:rsidR="04A8D6B7">
        <w:t xml:space="preserve"> </w:t>
      </w:r>
    </w:p>
    <w:p w14:paraId="7D2A1FBB" w14:textId="7BEDA7D4" w:rsidR="000511CC" w:rsidRPr="0045594F" w:rsidRDefault="43AC805E">
      <w:r>
        <w:t xml:space="preserve">Art. </w:t>
      </w:r>
      <w:r w:rsidR="4BF77E5F">
        <w:t>2</w:t>
      </w:r>
      <w:r w:rsidR="48E8F613">
        <w:t>5</w:t>
      </w:r>
      <w:r>
        <w:t xml:space="preserve">.  Na fase </w:t>
      </w:r>
      <w:proofErr w:type="spellStart"/>
      <w:r>
        <w:t>pré</w:t>
      </w:r>
      <w:proofErr w:type="spellEnd"/>
      <w:r>
        <w:t>-</w:t>
      </w:r>
      <w:r w:rsidR="02C9D803" w:rsidRPr="0BC86DC6">
        <w:rPr>
          <w:color w:val="000000" w:themeColor="text1"/>
        </w:rPr>
        <w:t>consulta pública</w:t>
      </w:r>
      <w:r w:rsidR="0CADB0CE">
        <w:t xml:space="preserve"> </w:t>
      </w:r>
      <w:r>
        <w:t>deve</w:t>
      </w:r>
      <w:r w:rsidR="0E84F995">
        <w:t>m</w:t>
      </w:r>
      <w:r>
        <w:t xml:space="preserve"> ser avaliad</w:t>
      </w:r>
      <w:r w:rsidR="1B209D1D">
        <w:t>os</w:t>
      </w:r>
      <w:r>
        <w:t>:</w:t>
      </w:r>
    </w:p>
    <w:p w14:paraId="1DC606FD" w14:textId="7E87D07A" w:rsidR="5358E7EB" w:rsidRDefault="55A96298" w:rsidP="0BC86DC6">
      <w:pPr>
        <w:rPr>
          <w:rFonts w:ascii="Calibri" w:hAnsi="Calibri" w:cs="Calibri"/>
        </w:rPr>
      </w:pPr>
      <w:r>
        <w:t xml:space="preserve">I – </w:t>
      </w:r>
      <w:proofErr w:type="gramStart"/>
      <w:r>
        <w:t>a</w:t>
      </w:r>
      <w:proofErr w:type="gramEnd"/>
      <w:r>
        <w:t xml:space="preserve"> aderência do projeto de normatização às</w:t>
      </w:r>
      <w:r w:rsidR="00814872">
        <w:t>:</w:t>
      </w:r>
    </w:p>
    <w:p w14:paraId="5088A537" w14:textId="2AB6918B" w:rsidR="5358E7EB" w:rsidRDefault="5358E7EB" w:rsidP="02138891">
      <w:r>
        <w:t>a) normas editadas pela CVM e pelo Conselho Monetário Nacional (CMN);</w:t>
      </w:r>
    </w:p>
    <w:p w14:paraId="5E09D5DE" w14:textId="5105D545" w:rsidR="5358E7EB" w:rsidRDefault="5358E7EB" w:rsidP="02138891">
      <w:pPr>
        <w:rPr>
          <w:rFonts w:ascii="Calibri" w:hAnsi="Calibri" w:cs="Calibri"/>
        </w:rPr>
      </w:pPr>
      <w:r w:rsidRPr="02138891">
        <w:rPr>
          <w:rFonts w:ascii="Calibri" w:hAnsi="Calibri" w:cs="Calibri"/>
        </w:rPr>
        <w:t>b) normas e padrões internacionais; e</w:t>
      </w:r>
    </w:p>
    <w:p w14:paraId="4D09931C" w14:textId="7D0CA874" w:rsidR="5358E7EB" w:rsidRDefault="5358E7EB" w:rsidP="02138891">
      <w:pPr>
        <w:rPr>
          <w:rFonts w:ascii="Calibri" w:hAnsi="Calibri" w:cs="Calibri"/>
        </w:rPr>
      </w:pPr>
      <w:r w:rsidRPr="02138891">
        <w:rPr>
          <w:rFonts w:ascii="Calibri" w:hAnsi="Calibri" w:cs="Calibri"/>
        </w:rPr>
        <w:t xml:space="preserve">c) leis que </w:t>
      </w:r>
      <w:r w:rsidR="200EA295" w:rsidRPr="180ACF4E">
        <w:rPr>
          <w:rFonts w:ascii="Calibri" w:hAnsi="Calibri" w:cs="Calibri"/>
        </w:rPr>
        <w:t>regem</w:t>
      </w:r>
      <w:r w:rsidRPr="02138891">
        <w:rPr>
          <w:rFonts w:ascii="Calibri" w:hAnsi="Calibri" w:cs="Calibri"/>
        </w:rPr>
        <w:t xml:space="preserve"> a competência da CVM; e</w:t>
      </w:r>
    </w:p>
    <w:p w14:paraId="0ABBD0E2" w14:textId="32457248" w:rsidR="5358E7EB" w:rsidRDefault="5358E7EB" w:rsidP="02138891">
      <w:pPr>
        <w:ind w:left="10" w:right="46" w:firstLine="557"/>
      </w:pPr>
      <w:r>
        <w:t xml:space="preserve">II – </w:t>
      </w:r>
      <w:proofErr w:type="gramStart"/>
      <w:r>
        <w:t>a</w:t>
      </w:r>
      <w:proofErr w:type="gramEnd"/>
      <w:r>
        <w:t xml:space="preserve"> conveniência e oportunidade de </w:t>
      </w:r>
      <w:r w:rsidR="00826E1D">
        <w:t>editar, alterar ou revogar determinado ato normativo</w:t>
      </w:r>
      <w:r>
        <w:t>.</w:t>
      </w:r>
    </w:p>
    <w:p w14:paraId="327C060C" w14:textId="0A83E00D" w:rsidR="006260AE" w:rsidRPr="009162D0" w:rsidRDefault="0E1D611F" w:rsidP="006260AE">
      <w:pPr>
        <w:pStyle w:val="Seo"/>
      </w:pPr>
      <w:r>
        <w:lastRenderedPageBreak/>
        <w:t xml:space="preserve">Subseção I – Ambiente </w:t>
      </w:r>
      <w:r w:rsidR="6A06F2AE">
        <w:t>Regulatório Experimental</w:t>
      </w:r>
    </w:p>
    <w:p w14:paraId="48750A3C" w14:textId="2F4C2B57" w:rsidR="006260AE" w:rsidRDefault="31CFE58D" w:rsidP="006260AE">
      <w:r>
        <w:t xml:space="preserve">Art. </w:t>
      </w:r>
      <w:r w:rsidR="4BF77E5F">
        <w:t>2</w:t>
      </w:r>
      <w:r w:rsidR="7F6179FA">
        <w:t>6</w:t>
      </w:r>
      <w:r>
        <w:t xml:space="preserve">.  </w:t>
      </w:r>
      <w:r w:rsidR="003143BD">
        <w:t>Previamente à realização de AIR e de consulta pública, c</w:t>
      </w:r>
      <w:r w:rsidR="5174E31E">
        <w:t xml:space="preserve">aso </w:t>
      </w:r>
      <w:r>
        <w:t xml:space="preserve">os estudos e discussões conduzidos sobre determinada matéria </w:t>
      </w:r>
      <w:r w:rsidR="000B6AD4">
        <w:t xml:space="preserve">concluam </w:t>
      </w:r>
      <w:r>
        <w:t xml:space="preserve">pela premência de soluções normativas cujas características justifiquem, conforme </w:t>
      </w:r>
      <w:r w:rsidR="3F898DEB">
        <w:t xml:space="preserve">decisão </w:t>
      </w:r>
      <w:r>
        <w:t xml:space="preserve">do Colegiado, a criação de um ambiente regulatório experimental, </w:t>
      </w:r>
      <w:r w:rsidR="0DF74D6D">
        <w:t>pode</w:t>
      </w:r>
      <w:r w:rsidR="62187EB5">
        <w:t>m</w:t>
      </w:r>
      <w:r w:rsidR="0DF74D6D">
        <w:t xml:space="preserve"> </w:t>
      </w:r>
      <w:r>
        <w:t xml:space="preserve">ser editados </w:t>
      </w:r>
      <w:r w:rsidR="437DCC49">
        <w:t>atos</w:t>
      </w:r>
      <w:r>
        <w:t xml:space="preserve"> normativos de caráter temporário, a partir dos quais se buscará avaliar empiricamente os benefícios e os procedimentos mais adequados para a implementação da solução preconizada.</w:t>
      </w:r>
    </w:p>
    <w:p w14:paraId="21B48204" w14:textId="468246CC" w:rsidR="00A143ED" w:rsidRPr="0045594F" w:rsidRDefault="1D3967F2" w:rsidP="00A143ED">
      <w:pPr>
        <w:pStyle w:val="Seo"/>
      </w:pPr>
      <w:r>
        <w:t xml:space="preserve">Subseção </w:t>
      </w:r>
      <w:r w:rsidR="2D8BEB3A">
        <w:t xml:space="preserve">II </w:t>
      </w:r>
      <w:r>
        <w:t xml:space="preserve">– </w:t>
      </w:r>
      <w:r w:rsidR="2006CEAF">
        <w:t xml:space="preserve">Procedimentos para </w:t>
      </w:r>
      <w:r w:rsidR="6A06F2AE">
        <w:t xml:space="preserve">Início </w:t>
      </w:r>
      <w:r w:rsidR="2006CEAF">
        <w:t xml:space="preserve">da </w:t>
      </w:r>
      <w:r w:rsidR="6A06F2AE">
        <w:t>Consulta Pública</w:t>
      </w:r>
    </w:p>
    <w:p w14:paraId="24EC8941" w14:textId="0334485C" w:rsidR="00A143ED" w:rsidRPr="0045594F" w:rsidRDefault="1D3967F2" w:rsidP="000B632B">
      <w:r>
        <w:t xml:space="preserve">Art. </w:t>
      </w:r>
      <w:r w:rsidR="4CA2D948">
        <w:t>2</w:t>
      </w:r>
      <w:r w:rsidR="1AC71D1B">
        <w:t>7</w:t>
      </w:r>
      <w:r>
        <w:t xml:space="preserve">. </w:t>
      </w:r>
      <w:r w:rsidR="00F87894">
        <w:t xml:space="preserve"> </w:t>
      </w:r>
      <w:r>
        <w:t xml:space="preserve">A fase de </w:t>
      </w:r>
      <w:proofErr w:type="spellStart"/>
      <w:r>
        <w:t>pré</w:t>
      </w:r>
      <w:proofErr w:type="spellEnd"/>
      <w:r>
        <w:t>-</w:t>
      </w:r>
      <w:r w:rsidR="02C9D803">
        <w:t>consulta pública</w:t>
      </w:r>
      <w:r>
        <w:t xml:space="preserve"> termina com a aprovação pelo Colegiado dos seguintes documentos:</w:t>
      </w:r>
    </w:p>
    <w:p w14:paraId="215A4620" w14:textId="00DA5E95" w:rsidR="00A143ED" w:rsidRPr="0045594F" w:rsidRDefault="00A143ED" w:rsidP="000B632B">
      <w:pPr>
        <w:ind w:left="567" w:right="46" w:firstLine="0"/>
      </w:pPr>
      <w:r w:rsidRPr="0045594F">
        <w:t xml:space="preserve">I – </w:t>
      </w:r>
      <w:proofErr w:type="gramStart"/>
      <w:r w:rsidRPr="0045594F">
        <w:t>edital</w:t>
      </w:r>
      <w:proofErr w:type="gramEnd"/>
      <w:r w:rsidRPr="0045594F">
        <w:t xml:space="preserve"> de </w:t>
      </w:r>
      <w:r w:rsidR="00527CEC">
        <w:t>consulta pública</w:t>
      </w:r>
      <w:r w:rsidRPr="0045594F">
        <w:t xml:space="preserve"> em duas versões:</w:t>
      </w:r>
    </w:p>
    <w:p w14:paraId="1F41065B" w14:textId="77777777" w:rsidR="00370190" w:rsidRPr="0045594F" w:rsidRDefault="00A143ED" w:rsidP="000B632B">
      <w:pPr>
        <w:pStyle w:val="PargrafodaLista"/>
        <w:numPr>
          <w:ilvl w:val="0"/>
          <w:numId w:val="9"/>
        </w:numPr>
        <w:ind w:left="851" w:hanging="284"/>
        <w:contextualSpacing w:val="0"/>
      </w:pPr>
      <w:proofErr w:type="gramStart"/>
      <w:r w:rsidRPr="0045594F">
        <w:t>completa</w:t>
      </w:r>
      <w:proofErr w:type="gramEnd"/>
      <w:r w:rsidRPr="0045594F">
        <w:t>, para divulgação na página da CVM na rede mundial de computadores; e</w:t>
      </w:r>
    </w:p>
    <w:p w14:paraId="1C9D8489" w14:textId="77777777" w:rsidR="00A143ED" w:rsidRPr="0045594F" w:rsidRDefault="00A143ED" w:rsidP="000B632B">
      <w:pPr>
        <w:pStyle w:val="PargrafodaLista"/>
        <w:numPr>
          <w:ilvl w:val="0"/>
          <w:numId w:val="9"/>
        </w:numPr>
        <w:ind w:left="851" w:hanging="284"/>
        <w:contextualSpacing w:val="0"/>
      </w:pPr>
      <w:proofErr w:type="gramStart"/>
      <w:r w:rsidRPr="0045594F">
        <w:t>resumida</w:t>
      </w:r>
      <w:proofErr w:type="gramEnd"/>
      <w:r w:rsidRPr="0045594F">
        <w:t>, para publicação no Diário Oficial da União (DOU);</w:t>
      </w:r>
    </w:p>
    <w:p w14:paraId="61F24D71" w14:textId="77777777" w:rsidR="00A143ED" w:rsidRPr="0045594F" w:rsidRDefault="00A143ED" w:rsidP="000B632B">
      <w:pPr>
        <w:ind w:left="567" w:right="46" w:firstLine="0"/>
      </w:pPr>
      <w:r w:rsidRPr="0045594F">
        <w:t xml:space="preserve">II – </w:t>
      </w:r>
      <w:proofErr w:type="gramStart"/>
      <w:r w:rsidRPr="0045594F">
        <w:t>minuta</w:t>
      </w:r>
      <w:proofErr w:type="gramEnd"/>
      <w:r w:rsidRPr="0045594F">
        <w:t xml:space="preserve"> de norma; e</w:t>
      </w:r>
    </w:p>
    <w:p w14:paraId="2791C171" w14:textId="77777777" w:rsidR="00A143ED" w:rsidRPr="0045594F" w:rsidRDefault="00A143ED" w:rsidP="000B632B">
      <w:pPr>
        <w:ind w:left="567" w:right="46" w:firstLine="0"/>
      </w:pPr>
      <w:r w:rsidRPr="0045594F">
        <w:t>III – comunicado ao mercado.</w:t>
      </w:r>
    </w:p>
    <w:p w14:paraId="1DB6DA47" w14:textId="2E76A858" w:rsidR="00A143ED" w:rsidRPr="0045594F" w:rsidRDefault="000B632B" w:rsidP="000B632B">
      <w:pPr>
        <w:tabs>
          <w:tab w:val="left" w:pos="567"/>
        </w:tabs>
        <w:ind w:firstLine="0"/>
      </w:pPr>
      <w:r w:rsidRPr="0045594F">
        <w:tab/>
      </w:r>
      <w:r w:rsidR="6CD45959" w:rsidRPr="0045594F">
        <w:t xml:space="preserve">Parágrafo único. O edital de </w:t>
      </w:r>
      <w:r w:rsidR="00527CEC">
        <w:t>consulta pública</w:t>
      </w:r>
      <w:r w:rsidR="6CD45959" w:rsidRPr="0045594F">
        <w:t xml:space="preserve"> deve conter:</w:t>
      </w:r>
    </w:p>
    <w:p w14:paraId="0AE0A18D" w14:textId="65011F65" w:rsidR="00A143ED" w:rsidRPr="0045594F" w:rsidRDefault="6CD45959" w:rsidP="000B632B">
      <w:r>
        <w:t xml:space="preserve">I – </w:t>
      </w:r>
      <w:proofErr w:type="gramStart"/>
      <w:r>
        <w:t>a</w:t>
      </w:r>
      <w:proofErr w:type="gramEnd"/>
      <w:r>
        <w:t xml:space="preserve"> descrição sucinta </w:t>
      </w:r>
      <w:r w:rsidR="46D0AF30">
        <w:t>da matéria</w:t>
      </w:r>
      <w:r>
        <w:t xml:space="preserve"> de que trata a </w:t>
      </w:r>
      <w:r w:rsidR="00CB6E6D">
        <w:t xml:space="preserve">proposta de ato </w:t>
      </w:r>
      <w:r>
        <w:t>norma</w:t>
      </w:r>
      <w:r w:rsidR="00CB6E6D">
        <w:t>tivo</w:t>
      </w:r>
      <w:r>
        <w:t>;</w:t>
      </w:r>
    </w:p>
    <w:p w14:paraId="66A243D6" w14:textId="2F741517" w:rsidR="00A143ED" w:rsidRPr="0045594F" w:rsidRDefault="6CD45959" w:rsidP="000B632B">
      <w:r>
        <w:t xml:space="preserve">II – </w:t>
      </w:r>
      <w:proofErr w:type="gramStart"/>
      <w:r>
        <w:t>a</w:t>
      </w:r>
      <w:proofErr w:type="gramEnd"/>
      <w:r>
        <w:t xml:space="preserve"> motivação para </w:t>
      </w:r>
      <w:r w:rsidR="005C077E">
        <w:t>edição, alteração ou revogação do ato normativo</w:t>
      </w:r>
      <w:r>
        <w:t>, identificando pontos de maior importância</w:t>
      </w:r>
      <w:r w:rsidR="2A16A79E">
        <w:t>, se houver</w:t>
      </w:r>
      <w:r>
        <w:t>;</w:t>
      </w:r>
    </w:p>
    <w:p w14:paraId="7A11499F" w14:textId="237F96F8" w:rsidR="00A143ED" w:rsidRPr="0045594F" w:rsidRDefault="34178A32" w:rsidP="000B632B">
      <w:r>
        <w:t>III – direcionamento eletrônico para o</w:t>
      </w:r>
      <w:r w:rsidR="324B2F79">
        <w:t xml:space="preserve"> </w:t>
      </w:r>
      <w:r w:rsidR="00E86E9E">
        <w:t>r</w:t>
      </w:r>
      <w:r w:rsidR="324B2F79">
        <w:t xml:space="preserve">elatório de </w:t>
      </w:r>
      <w:r>
        <w:t>AIR produzidos, ou nos casos de dispensa de realização da AIR,</w:t>
      </w:r>
      <w:r w:rsidR="5B38AA30">
        <w:t xml:space="preserve"> para o documento </w:t>
      </w:r>
      <w:r>
        <w:t>que tenha fundamentado sua dispensa</w:t>
      </w:r>
      <w:r w:rsidR="6CBD4CCB">
        <w:t>,</w:t>
      </w:r>
      <w:r w:rsidR="5B38AA30">
        <w:t xml:space="preserve"> conforme </w:t>
      </w:r>
      <w:r w:rsidR="52D4BCDF">
        <w:t xml:space="preserve">§ 1º do </w:t>
      </w:r>
      <w:r w:rsidR="5B38AA30">
        <w:t>art.</w:t>
      </w:r>
      <w:r w:rsidR="52D4BCDF">
        <w:t xml:space="preserve"> 1</w:t>
      </w:r>
      <w:r w:rsidR="7ED9336F">
        <w:t>4</w:t>
      </w:r>
      <w:r>
        <w:t>; e</w:t>
      </w:r>
    </w:p>
    <w:p w14:paraId="044253A6" w14:textId="151F72D4" w:rsidR="00A143ED" w:rsidRPr="0045594F" w:rsidRDefault="6CD45959" w:rsidP="00A143ED">
      <w:r>
        <w:t xml:space="preserve">IV – </w:t>
      </w:r>
      <w:proofErr w:type="gramStart"/>
      <w:r>
        <w:t>o</w:t>
      </w:r>
      <w:proofErr w:type="gramEnd"/>
      <w:r>
        <w:t xml:space="preserve"> prazo e </w:t>
      </w:r>
      <w:r w:rsidR="18E4C818">
        <w:t>demais orientações</w:t>
      </w:r>
      <w:r>
        <w:t xml:space="preserve"> para o recebimento das manifestações.</w:t>
      </w:r>
    </w:p>
    <w:p w14:paraId="381455E5" w14:textId="2F1B66D3" w:rsidR="000B632B" w:rsidRPr="0045594F" w:rsidRDefault="000B632B" w:rsidP="000B632B">
      <w:pPr>
        <w:pStyle w:val="Seo"/>
      </w:pPr>
      <w:r w:rsidRPr="0045594F">
        <w:t>Seção I</w:t>
      </w:r>
      <w:r w:rsidR="00EA38BC">
        <w:t>V</w:t>
      </w:r>
      <w:r w:rsidRPr="0045594F">
        <w:t xml:space="preserve"> –</w:t>
      </w:r>
      <w:r w:rsidR="00907FE9" w:rsidRPr="0045594F">
        <w:t xml:space="preserve"> </w:t>
      </w:r>
      <w:r w:rsidR="5248160F">
        <w:t>C</w:t>
      </w:r>
      <w:r w:rsidR="02653AD2">
        <w:t xml:space="preserve">onsulta </w:t>
      </w:r>
      <w:r w:rsidR="2B961C05">
        <w:t>P</w:t>
      </w:r>
      <w:r w:rsidR="02653AD2">
        <w:t>ública</w:t>
      </w:r>
    </w:p>
    <w:p w14:paraId="7F2FFB18" w14:textId="0F27D080" w:rsidR="000B632B" w:rsidRPr="0045594F" w:rsidRDefault="6DD81295" w:rsidP="000B632B">
      <w:pPr>
        <w:ind w:right="46"/>
      </w:pPr>
      <w:r>
        <w:t xml:space="preserve">Art. </w:t>
      </w:r>
      <w:r w:rsidR="4CA2D948">
        <w:t>2</w:t>
      </w:r>
      <w:r w:rsidR="1FC8938C">
        <w:t>8</w:t>
      </w:r>
      <w:r>
        <w:t xml:space="preserve">. </w:t>
      </w:r>
      <w:r w:rsidR="00F87894">
        <w:t xml:space="preserve"> </w:t>
      </w:r>
      <w:r>
        <w:t xml:space="preserve">A </w:t>
      </w:r>
      <w:r w:rsidR="02C9D803" w:rsidRPr="0BC86DC6">
        <w:rPr>
          <w:color w:val="000000" w:themeColor="text1"/>
        </w:rPr>
        <w:t>consulta pública</w:t>
      </w:r>
      <w:r>
        <w:t xml:space="preserve"> tem início com a publicação do edital.</w:t>
      </w:r>
    </w:p>
    <w:p w14:paraId="6EC0BDCE" w14:textId="370A7FC7" w:rsidR="000B632B" w:rsidRPr="0045594F" w:rsidRDefault="1D65CC1C" w:rsidP="000B632B">
      <w:pPr>
        <w:ind w:right="46"/>
      </w:pPr>
      <w:r>
        <w:t>§ 1</w:t>
      </w:r>
      <w:proofErr w:type="gramStart"/>
      <w:r>
        <w:t>º  O</w:t>
      </w:r>
      <w:proofErr w:type="gramEnd"/>
      <w:r>
        <w:t xml:space="preserve"> edital de </w:t>
      </w:r>
      <w:r w:rsidR="00527CEC">
        <w:t>consulta pública</w:t>
      </w:r>
      <w:r>
        <w:t xml:space="preserve"> </w:t>
      </w:r>
      <w:r w:rsidR="6136ED48">
        <w:t>deve ser</w:t>
      </w:r>
      <w:r>
        <w:t xml:space="preserve"> disponibilizado </w:t>
      </w:r>
      <w:r w:rsidR="200EA295">
        <w:t>em</w:t>
      </w:r>
      <w:r>
        <w:t xml:space="preserve"> página na rede mundial de computadores</w:t>
      </w:r>
      <w:r w:rsidR="427BA1D9">
        <w:t>,</w:t>
      </w:r>
      <w:r>
        <w:t xml:space="preserve"> com indicação destacada do prazo para o envio de manifestações.</w:t>
      </w:r>
    </w:p>
    <w:p w14:paraId="733E6BDD" w14:textId="566CEB93" w:rsidR="000B632B" w:rsidRPr="0045594F" w:rsidRDefault="000B632B" w:rsidP="000B632B">
      <w:pPr>
        <w:ind w:right="46"/>
      </w:pPr>
      <w:r w:rsidRPr="0045594F">
        <w:lastRenderedPageBreak/>
        <w:t>§ 2</w:t>
      </w:r>
      <w:proofErr w:type="gramStart"/>
      <w:r w:rsidRPr="0045594F">
        <w:t>º  O</w:t>
      </w:r>
      <w:proofErr w:type="gramEnd"/>
      <w:r w:rsidRPr="0045594F">
        <w:t xml:space="preserve"> prazo de duração da </w:t>
      </w:r>
      <w:r w:rsidR="00527CEC">
        <w:t>consulta pública</w:t>
      </w:r>
      <w:r w:rsidRPr="0045594F">
        <w:t xml:space="preserve"> </w:t>
      </w:r>
      <w:r w:rsidR="00CA53DE">
        <w:t xml:space="preserve">deve ser, em princípio, </w:t>
      </w:r>
      <w:r w:rsidRPr="0045594F">
        <w:t xml:space="preserve">de até 90 (noventa) dias, </w:t>
      </w:r>
      <w:r w:rsidR="00CA53DE">
        <w:t xml:space="preserve">podendo ser reduzido ou ampliado </w:t>
      </w:r>
      <w:r w:rsidRPr="0045594F">
        <w:t>a depender da complexidade da minuta em análise.</w:t>
      </w:r>
    </w:p>
    <w:p w14:paraId="3CBCEA02" w14:textId="3489F139" w:rsidR="000B632B" w:rsidRPr="0045594F" w:rsidRDefault="000B632B" w:rsidP="000B632B">
      <w:pPr>
        <w:ind w:right="46"/>
      </w:pPr>
      <w:r w:rsidRPr="0045594F">
        <w:t>§ 3</w:t>
      </w:r>
      <w:proofErr w:type="gramStart"/>
      <w:r w:rsidRPr="0045594F">
        <w:t>º  A</w:t>
      </w:r>
      <w:proofErr w:type="gramEnd"/>
      <w:r w:rsidRPr="0045594F">
        <w:t xml:space="preserve"> prorrogação do prazo de </w:t>
      </w:r>
      <w:r w:rsidR="00527CEC">
        <w:t>consulta pública</w:t>
      </w:r>
      <w:r w:rsidR="00991354">
        <w:t xml:space="preserve"> </w:t>
      </w:r>
      <w:r w:rsidRPr="0045594F">
        <w:t>pode ser concedida, por decisão d</w:t>
      </w:r>
      <w:r w:rsidR="00F665F4" w:rsidRPr="0045594F">
        <w:t>o componente organizacional responsável</w:t>
      </w:r>
      <w:r w:rsidRPr="0045594F">
        <w:t>, mediante pedido fundamentado recebido antes do prazo final para envio de manifestações.</w:t>
      </w:r>
    </w:p>
    <w:p w14:paraId="366A17C8" w14:textId="2AD070D9" w:rsidR="000B632B" w:rsidRPr="0045594F" w:rsidRDefault="6DD81295" w:rsidP="000B632B">
      <w:pPr>
        <w:ind w:right="46"/>
      </w:pPr>
      <w:r>
        <w:t>Art. 2</w:t>
      </w:r>
      <w:r w:rsidR="7E8DD24D">
        <w:t>9</w:t>
      </w:r>
      <w:r>
        <w:t xml:space="preserve">. </w:t>
      </w:r>
      <w:r w:rsidR="00F87894">
        <w:t xml:space="preserve"> </w:t>
      </w:r>
      <w:r>
        <w:t>São aceitas manifestações de quaisquer pessoas naturais ou jurídicas, na forma prevista no edital, desde que recebidas dentro do prazo estipulado.</w:t>
      </w:r>
    </w:p>
    <w:p w14:paraId="1F1F3152" w14:textId="4EA0F078" w:rsidR="000B632B" w:rsidRPr="0045594F" w:rsidRDefault="6DD81295" w:rsidP="000B632B">
      <w:pPr>
        <w:ind w:right="46"/>
      </w:pPr>
      <w:r>
        <w:t>§ 1</w:t>
      </w:r>
      <w:proofErr w:type="gramStart"/>
      <w:r>
        <w:t>º  O</w:t>
      </w:r>
      <w:proofErr w:type="gramEnd"/>
      <w:r>
        <w:t xml:space="preserve"> recebimento das manifestações no âmbito das </w:t>
      </w:r>
      <w:r w:rsidR="51448484">
        <w:t xml:space="preserve">consultas públicas </w:t>
      </w:r>
      <w:r>
        <w:t>deve se dar na forma prevista no edital, sendo possível o recebimento por meio de:</w:t>
      </w:r>
    </w:p>
    <w:p w14:paraId="0AB3CC37" w14:textId="707ADE94" w:rsidR="000B632B" w:rsidRPr="0045594F" w:rsidRDefault="000B632B" w:rsidP="000B632B">
      <w:pPr>
        <w:ind w:left="567" w:right="46" w:firstLine="0"/>
      </w:pPr>
      <w:r w:rsidRPr="0045594F">
        <w:t xml:space="preserve">I – </w:t>
      </w:r>
      <w:proofErr w:type="gramStart"/>
      <w:r w:rsidRPr="0045594F">
        <w:t>caixa</w:t>
      </w:r>
      <w:proofErr w:type="gramEnd"/>
      <w:r w:rsidRPr="0045594F">
        <w:t xml:space="preserve"> de correio eletrônico específico; </w:t>
      </w:r>
      <w:r w:rsidR="00CB6E6D">
        <w:t>ou</w:t>
      </w:r>
    </w:p>
    <w:p w14:paraId="2EAE2104" w14:textId="5CB10711" w:rsidR="000B632B" w:rsidRPr="0045594F" w:rsidRDefault="1D65CC1C" w:rsidP="000B632B">
      <w:pPr>
        <w:ind w:left="567" w:right="46" w:firstLine="0"/>
      </w:pPr>
      <w:r>
        <w:t xml:space="preserve">II – </w:t>
      </w:r>
      <w:proofErr w:type="gramStart"/>
      <w:r>
        <w:t>sistema</w:t>
      </w:r>
      <w:proofErr w:type="gramEnd"/>
      <w:r>
        <w:t xml:space="preserve"> próprio de recebimento</w:t>
      </w:r>
      <w:r w:rsidR="301329B4">
        <w:t xml:space="preserve"> de manifestações</w:t>
      </w:r>
      <w:r>
        <w:t>, quando disponível.</w:t>
      </w:r>
    </w:p>
    <w:p w14:paraId="6935516B" w14:textId="38BF5779" w:rsidR="000B632B" w:rsidRPr="0045594F" w:rsidRDefault="000B632B" w:rsidP="000B632B">
      <w:pPr>
        <w:spacing w:after="0"/>
        <w:ind w:right="46"/>
      </w:pPr>
      <w:r w:rsidRPr="0045594F">
        <w:t>§ 2</w:t>
      </w:r>
      <w:proofErr w:type="gramStart"/>
      <w:r w:rsidRPr="0045594F">
        <w:t>º  O</w:t>
      </w:r>
      <w:proofErr w:type="gramEnd"/>
      <w:r w:rsidRPr="0045594F">
        <w:t xml:space="preserve"> recebimento das manifestações também pode ser feito nas instalações físicas da CVM </w:t>
      </w:r>
      <w:r w:rsidR="00CA53DE">
        <w:t xml:space="preserve">se autorizado </w:t>
      </w:r>
      <w:r w:rsidRPr="0045594F">
        <w:t>em caráter excepcional.</w:t>
      </w:r>
    </w:p>
    <w:p w14:paraId="3D817433" w14:textId="5A51D423" w:rsidR="000B632B" w:rsidRPr="0045594F" w:rsidRDefault="6DD81295" w:rsidP="000B632B">
      <w:pPr>
        <w:spacing w:after="0"/>
        <w:ind w:right="46"/>
      </w:pPr>
      <w:r>
        <w:t xml:space="preserve">Art. </w:t>
      </w:r>
      <w:r w:rsidR="152D4A9D">
        <w:t>30</w:t>
      </w:r>
      <w:r>
        <w:t>.  As manifestações recebidas</w:t>
      </w:r>
      <w:r w:rsidR="00603DE8">
        <w:t xml:space="preserve"> devem</w:t>
      </w:r>
      <w:r>
        <w:t xml:space="preserve"> ser disponibilizadas na página da CVM na rede mundial de computadores, após o término do prazo da </w:t>
      </w:r>
      <w:r w:rsidR="02C9D803">
        <w:t>consulta pública</w:t>
      </w:r>
      <w:r>
        <w:t>.</w:t>
      </w:r>
    </w:p>
    <w:p w14:paraId="642576E8" w14:textId="46DCA158" w:rsidR="00862AE3" w:rsidRDefault="3C7AEADD" w:rsidP="000B632B">
      <w:pPr>
        <w:spacing w:after="0"/>
        <w:ind w:right="46"/>
      </w:pPr>
      <w:r>
        <w:t xml:space="preserve">Art. </w:t>
      </w:r>
      <w:r w:rsidR="4BF77E5F">
        <w:t>3</w:t>
      </w:r>
      <w:r w:rsidR="5275365F">
        <w:t>1</w:t>
      </w:r>
      <w:r w:rsidR="6DD81295">
        <w:t xml:space="preserve">.  </w:t>
      </w:r>
      <w:r w:rsidR="00862AE3">
        <w:t>P</w:t>
      </w:r>
      <w:r>
        <w:t xml:space="preserve">odem não ser submetidas à </w:t>
      </w:r>
      <w:r w:rsidR="02C9D803">
        <w:t>consulta pública</w:t>
      </w:r>
      <w:r>
        <w:t xml:space="preserve">, conforme </w:t>
      </w:r>
      <w:r w:rsidR="7F8070EA">
        <w:t xml:space="preserve">decisão </w:t>
      </w:r>
      <w:r>
        <w:t>do Colegiado</w:t>
      </w:r>
      <w:r w:rsidR="00862AE3">
        <w:t>:</w:t>
      </w:r>
    </w:p>
    <w:p w14:paraId="52207465" w14:textId="338E9719" w:rsidR="00862AE3" w:rsidRDefault="00862AE3" w:rsidP="000B632B">
      <w:pPr>
        <w:spacing w:after="0"/>
        <w:ind w:right="46"/>
      </w:pPr>
      <w:r>
        <w:t xml:space="preserve">I – </w:t>
      </w:r>
      <w:proofErr w:type="gramStart"/>
      <w:r>
        <w:t>as</w:t>
      </w:r>
      <w:proofErr w:type="gramEnd"/>
      <w:r>
        <w:t xml:space="preserve"> alterações normativas:</w:t>
      </w:r>
    </w:p>
    <w:p w14:paraId="26EFC6F5" w14:textId="1B613E68" w:rsidR="00862AE3" w:rsidRDefault="00862AE3" w:rsidP="000B632B">
      <w:pPr>
        <w:spacing w:after="0"/>
        <w:ind w:right="46"/>
      </w:pPr>
      <w:r>
        <w:t>a) específicas e pontuais e de caráter estritamente operacional;</w:t>
      </w:r>
    </w:p>
    <w:p w14:paraId="54EAEC71" w14:textId="10443AC1" w:rsidR="00862AE3" w:rsidRDefault="00414235" w:rsidP="000B632B">
      <w:pPr>
        <w:spacing w:after="0"/>
        <w:ind w:right="46"/>
      </w:pPr>
      <w:r>
        <w:t>b)</w:t>
      </w:r>
      <w:r w:rsidR="00862AE3">
        <w:t xml:space="preserve"> de repercussão em procedimentos internos ou limitada para os regulados;</w:t>
      </w:r>
      <w:r>
        <w:t xml:space="preserve"> e</w:t>
      </w:r>
    </w:p>
    <w:p w14:paraId="0B915826" w14:textId="3FFCFC17" w:rsidR="00862AE3" w:rsidRDefault="00414235" w:rsidP="000B632B">
      <w:pPr>
        <w:spacing w:after="0"/>
        <w:ind w:right="46"/>
      </w:pPr>
      <w:r>
        <w:t>c)</w:t>
      </w:r>
      <w:r w:rsidR="00862AE3">
        <w:t xml:space="preserve"> que busquem consolidar normas sobre determinada matéria, revogar ou atualizar normas obsoletas sem alteração substancial de mérito; e</w:t>
      </w:r>
    </w:p>
    <w:p w14:paraId="2A53ABCF" w14:textId="41A9C6AB" w:rsidR="000B632B" w:rsidRDefault="00414235" w:rsidP="000B632B">
      <w:pPr>
        <w:spacing w:after="0"/>
        <w:ind w:right="46"/>
      </w:pPr>
      <w:r>
        <w:t xml:space="preserve">II – </w:t>
      </w:r>
      <w:proofErr w:type="gramStart"/>
      <w:r>
        <w:t>a</w:t>
      </w:r>
      <w:proofErr w:type="gramEnd"/>
      <w:r>
        <w:t xml:space="preserve"> edição de atos normativos de caráter experimental, nos termos do art. 26</w:t>
      </w:r>
      <w:r w:rsidR="3C7AEADD">
        <w:t>.</w:t>
      </w:r>
    </w:p>
    <w:p w14:paraId="0E71D652" w14:textId="1DCEDEBE" w:rsidR="0048482C" w:rsidRPr="0045594F" w:rsidRDefault="00F87894" w:rsidP="000B632B">
      <w:pPr>
        <w:spacing w:after="0"/>
        <w:ind w:right="46"/>
      </w:pPr>
      <w:r>
        <w:t>Parágrafo</w:t>
      </w:r>
      <w:r w:rsidR="0048482C">
        <w:t xml:space="preserve"> único</w:t>
      </w:r>
      <w:r w:rsidR="00603DE8">
        <w:t>.</w:t>
      </w:r>
      <w:r w:rsidR="0048482C">
        <w:t xml:space="preserve"> </w:t>
      </w:r>
      <w:r w:rsidR="00603DE8">
        <w:t xml:space="preserve"> O </w:t>
      </w:r>
      <w:r w:rsidR="0048482C">
        <w:t>componente organizacional</w:t>
      </w:r>
      <w:r w:rsidR="00603DE8">
        <w:t xml:space="preserve"> responsável deve registrar e fundamentar o enquadramento nas hipóteses do</w:t>
      </w:r>
      <w:r w:rsidR="001C3658">
        <w:t>s</w:t>
      </w:r>
      <w:r w:rsidR="00603DE8">
        <w:t xml:space="preserve"> inciso</w:t>
      </w:r>
      <w:r w:rsidR="001C3658">
        <w:t>s</w:t>
      </w:r>
      <w:r w:rsidR="00603DE8">
        <w:t xml:space="preserve"> do </w:t>
      </w:r>
      <w:r w:rsidR="00603DE8" w:rsidRPr="00603DE8">
        <w:rPr>
          <w:b/>
        </w:rPr>
        <w:t>caput</w:t>
      </w:r>
      <w:r w:rsidR="001C3658" w:rsidRPr="001C3658">
        <w:t xml:space="preserve"> no</w:t>
      </w:r>
      <w:r w:rsidR="0048482C" w:rsidRPr="001C3658">
        <w:t xml:space="preserve"> </w:t>
      </w:r>
      <w:r w:rsidR="001C3658">
        <w:t>ofício-interno</w:t>
      </w:r>
      <w:r w:rsidR="007B6DC9">
        <w:t>, despacho</w:t>
      </w:r>
      <w:r w:rsidR="001C3658">
        <w:t xml:space="preserve"> ou documento equivalente que encaminhar a matéria para deliberação para o Colegiado.</w:t>
      </w:r>
    </w:p>
    <w:p w14:paraId="66F2F186" w14:textId="30C65F88" w:rsidR="000B632B" w:rsidRPr="0045594F" w:rsidRDefault="6DD81295" w:rsidP="000B632B">
      <w:pPr>
        <w:pStyle w:val="Seo"/>
      </w:pPr>
      <w:r>
        <w:lastRenderedPageBreak/>
        <w:t>Seção</w:t>
      </w:r>
      <w:r w:rsidR="30E6C48A">
        <w:t xml:space="preserve"> </w:t>
      </w:r>
      <w:r w:rsidR="2D8BEB3A">
        <w:t>V</w:t>
      </w:r>
      <w:r>
        <w:t xml:space="preserve"> – Pós-</w:t>
      </w:r>
      <w:r w:rsidR="02C9D803">
        <w:t xml:space="preserve">consulta </w:t>
      </w:r>
      <w:r w:rsidR="6A06F2AE">
        <w:t>Pública</w:t>
      </w:r>
    </w:p>
    <w:p w14:paraId="11288CE8" w14:textId="41EABD2A" w:rsidR="000B632B" w:rsidRPr="0045594F" w:rsidRDefault="6DD81295" w:rsidP="000B632B">
      <w:pPr>
        <w:spacing w:after="0"/>
        <w:ind w:right="46"/>
      </w:pPr>
      <w:r>
        <w:t xml:space="preserve">Art. </w:t>
      </w:r>
      <w:r w:rsidR="4CA2D948">
        <w:t>3</w:t>
      </w:r>
      <w:r w:rsidR="28AA3156">
        <w:t>2</w:t>
      </w:r>
      <w:r>
        <w:t xml:space="preserve">.  Ao final da </w:t>
      </w:r>
      <w:r w:rsidR="02C9D803">
        <w:t>consulta pública</w:t>
      </w:r>
      <w:r>
        <w:t xml:space="preserve">, </w:t>
      </w:r>
      <w:r w:rsidR="1BBB7941">
        <w:t xml:space="preserve">o componente organizacional responsável </w:t>
      </w:r>
      <w:r>
        <w:t>deve analisar as manifestações recebidas e elaborar</w:t>
      </w:r>
      <w:r w:rsidR="00BC1BB6">
        <w:t xml:space="preserve">, para discussão interna, </w:t>
      </w:r>
      <w:r w:rsidR="004C2C8B">
        <w:t xml:space="preserve">minutas </w:t>
      </w:r>
      <w:r w:rsidR="00E861EC">
        <w:t>da versão final do ato normativo a ser editado e do</w:t>
      </w:r>
      <w:r>
        <w:t xml:space="preserve"> relatório</w:t>
      </w:r>
      <w:r w:rsidR="255C6138">
        <w:t xml:space="preserve"> de análise</w:t>
      </w:r>
      <w:r>
        <w:t xml:space="preserve"> de </w:t>
      </w:r>
      <w:r w:rsidR="02C9D803">
        <w:t>consulta pública</w:t>
      </w:r>
      <w:r w:rsidR="004C2C8B">
        <w:t>, o qual</w:t>
      </w:r>
      <w:r w:rsidR="1BBB7941">
        <w:t xml:space="preserve"> deve conter:</w:t>
      </w:r>
    </w:p>
    <w:p w14:paraId="62D9AFEF" w14:textId="10F3FDD2" w:rsidR="000B632B" w:rsidRPr="0045594F" w:rsidRDefault="1D65CC1C" w:rsidP="003F2619">
      <w:pPr>
        <w:ind w:right="46"/>
      </w:pPr>
      <w:r>
        <w:t xml:space="preserve">I – </w:t>
      </w:r>
      <w:proofErr w:type="gramStart"/>
      <w:r w:rsidR="7586005D">
        <w:t>breve</w:t>
      </w:r>
      <w:proofErr w:type="gramEnd"/>
      <w:r w:rsidR="7586005D">
        <w:t xml:space="preserve"> descrição</w:t>
      </w:r>
      <w:r>
        <w:t xml:space="preserve"> da matéria e o objetivo da </w:t>
      </w:r>
      <w:r w:rsidR="00527CEC">
        <w:t>consulta pública</w:t>
      </w:r>
      <w:r>
        <w:t xml:space="preserve"> </w:t>
      </w:r>
      <w:proofErr w:type="spellStart"/>
      <w:r>
        <w:t>a</w:t>
      </w:r>
      <w:proofErr w:type="spellEnd"/>
      <w:r>
        <w:t xml:space="preserve"> qual ele se refere, com sua numeração, assunto e prazo;</w:t>
      </w:r>
    </w:p>
    <w:p w14:paraId="543F3C3D" w14:textId="1BFE0703" w:rsidR="000B632B" w:rsidRPr="0045594F" w:rsidRDefault="1D65CC1C" w:rsidP="000B632B">
      <w:pPr>
        <w:ind w:left="567" w:right="46" w:firstLine="0"/>
      </w:pPr>
      <w:r>
        <w:t xml:space="preserve">II – </w:t>
      </w:r>
      <w:proofErr w:type="gramStart"/>
      <w:r>
        <w:t>relação</w:t>
      </w:r>
      <w:proofErr w:type="gramEnd"/>
      <w:r>
        <w:t xml:space="preserve"> dos participantes;</w:t>
      </w:r>
    </w:p>
    <w:p w14:paraId="18F6D6E4" w14:textId="3CEE6D9A" w:rsidR="000B632B" w:rsidRPr="0045594F" w:rsidRDefault="1D65CC1C" w:rsidP="000B632B">
      <w:pPr>
        <w:ind w:left="567" w:right="46" w:firstLine="0"/>
      </w:pPr>
      <w:r>
        <w:t>III – comentários e sugestões recebidos, de forma resumida e consolidada;</w:t>
      </w:r>
      <w:r w:rsidR="004A7DED">
        <w:t xml:space="preserve"> e</w:t>
      </w:r>
    </w:p>
    <w:p w14:paraId="509E9D6D" w14:textId="05B10130" w:rsidR="000B632B" w:rsidRPr="0045594F" w:rsidRDefault="1D65CC1C" w:rsidP="000B632B">
      <w:pPr>
        <w:ind w:left="567" w:right="46" w:firstLine="0"/>
      </w:pPr>
      <w:r>
        <w:t xml:space="preserve">IV – </w:t>
      </w:r>
      <w:proofErr w:type="gramStart"/>
      <w:r>
        <w:t>análise</w:t>
      </w:r>
      <w:proofErr w:type="gramEnd"/>
      <w:r>
        <w:t xml:space="preserve"> acerca da pertinência dos comentários recebidos</w:t>
      </w:r>
      <w:r w:rsidR="004A7DED">
        <w:t>.</w:t>
      </w:r>
    </w:p>
    <w:p w14:paraId="11876A84" w14:textId="72CE730C" w:rsidR="7D2EFA7F" w:rsidRDefault="28A0B9CE" w:rsidP="02FAB034">
      <w:pPr>
        <w:ind w:right="46"/>
      </w:pPr>
      <w:r>
        <w:t xml:space="preserve">Parágrafo único.  Os comentários e sugestões </w:t>
      </w:r>
      <w:r w:rsidR="0857BB7C">
        <w:t>de conteúdo não conexo</w:t>
      </w:r>
      <w:r w:rsidR="1CF05686">
        <w:t>s</w:t>
      </w:r>
      <w:r w:rsidR="0857BB7C">
        <w:t xml:space="preserve"> ou irrelevante</w:t>
      </w:r>
      <w:r w:rsidR="47D896C4">
        <w:t>s</w:t>
      </w:r>
      <w:r w:rsidR="0857BB7C">
        <w:t xml:space="preserve"> para a matéria em análise podem ser </w:t>
      </w:r>
      <w:r w:rsidR="2A459ECC">
        <w:t>desconsiderados</w:t>
      </w:r>
      <w:r w:rsidR="0857BB7C">
        <w:t>.</w:t>
      </w:r>
    </w:p>
    <w:p w14:paraId="5615107A" w14:textId="52E6468A" w:rsidR="000B632B" w:rsidRPr="0045594F" w:rsidRDefault="6DD81295" w:rsidP="00434E53">
      <w:pPr>
        <w:ind w:right="46"/>
      </w:pPr>
      <w:r>
        <w:t xml:space="preserve">Art. </w:t>
      </w:r>
      <w:r w:rsidR="4CA2D948">
        <w:t>3</w:t>
      </w:r>
      <w:r w:rsidR="79269E47">
        <w:t>3</w:t>
      </w:r>
      <w:r>
        <w:t xml:space="preserve">.  Após a análise e discussão acerca dos comentários e sugestões recebidos na </w:t>
      </w:r>
      <w:r w:rsidR="02C9D803">
        <w:t>consulta pública</w:t>
      </w:r>
      <w:r>
        <w:t>, o Colegiado pode deliberar:</w:t>
      </w:r>
    </w:p>
    <w:p w14:paraId="0125EC2B" w14:textId="446B6936" w:rsidR="000B632B" w:rsidRPr="0045594F" w:rsidRDefault="1D65CC1C" w:rsidP="00374813">
      <w:pPr>
        <w:ind w:right="46"/>
      </w:pPr>
      <w:r>
        <w:t xml:space="preserve">I – </w:t>
      </w:r>
      <w:proofErr w:type="gramStart"/>
      <w:r>
        <w:t>pela</w:t>
      </w:r>
      <w:proofErr w:type="gramEnd"/>
      <w:r>
        <w:t xml:space="preserve"> aprovação da versão definitiva da norma a ser editada, com base no relatório </w:t>
      </w:r>
      <w:r w:rsidR="72C2A988">
        <w:t xml:space="preserve">de análise </w:t>
      </w:r>
      <w:r>
        <w:t>de</w:t>
      </w:r>
      <w:r w:rsidR="60A78608">
        <w:t xml:space="preserve"> </w:t>
      </w:r>
      <w:r w:rsidR="00527CEC">
        <w:t>consulta pública</w:t>
      </w:r>
      <w:r>
        <w:t>, com os eventuais ajustes necessários;</w:t>
      </w:r>
    </w:p>
    <w:p w14:paraId="26E1EAEA" w14:textId="5355D9D7" w:rsidR="000B632B" w:rsidRPr="0045594F" w:rsidRDefault="000B632B" w:rsidP="00374813">
      <w:pPr>
        <w:ind w:right="46"/>
      </w:pPr>
      <w:r w:rsidRPr="0045594F">
        <w:t xml:space="preserve">II – </w:t>
      </w:r>
      <w:proofErr w:type="gramStart"/>
      <w:r w:rsidRPr="0045594F">
        <w:t>pela</w:t>
      </w:r>
      <w:proofErr w:type="gramEnd"/>
      <w:r w:rsidRPr="0045594F">
        <w:t xml:space="preserve"> realização de nova </w:t>
      </w:r>
      <w:r w:rsidR="00527CEC">
        <w:t>consulta pública</w:t>
      </w:r>
      <w:r w:rsidRPr="0045594F">
        <w:t xml:space="preserve"> ou de </w:t>
      </w:r>
      <w:r w:rsidR="00764615">
        <w:t>consulta</w:t>
      </w:r>
      <w:r w:rsidRPr="0045594F">
        <w:t xml:space="preserve"> restrita; ou</w:t>
      </w:r>
    </w:p>
    <w:p w14:paraId="43FDDCD0" w14:textId="77777777" w:rsidR="000B632B" w:rsidRPr="0045594F" w:rsidRDefault="000B632B" w:rsidP="00374813">
      <w:pPr>
        <w:ind w:right="46"/>
      </w:pPr>
      <w:r w:rsidRPr="0045594F">
        <w:t>III – pelo arquivamento do processo sem edição da norma.</w:t>
      </w:r>
    </w:p>
    <w:p w14:paraId="7D0CF9AD" w14:textId="09178423" w:rsidR="00164ABF" w:rsidRPr="0045594F" w:rsidRDefault="1D65CC1C" w:rsidP="00374813">
      <w:pPr>
        <w:ind w:right="45"/>
      </w:pPr>
      <w:r>
        <w:t>§ 1</w:t>
      </w:r>
      <w:proofErr w:type="gramStart"/>
      <w:r>
        <w:t>º  Após</w:t>
      </w:r>
      <w:proofErr w:type="gramEnd"/>
      <w:r>
        <w:t xml:space="preserve"> a aprovação referida no inciso I do </w:t>
      </w:r>
      <w:r w:rsidRPr="02138891">
        <w:rPr>
          <w:b/>
          <w:bCs/>
        </w:rPr>
        <w:t>caput</w:t>
      </w:r>
      <w:r>
        <w:t xml:space="preserve">, devem ser </w:t>
      </w:r>
      <w:r w:rsidR="635B971A">
        <w:t xml:space="preserve">disponibilizados </w:t>
      </w:r>
      <w:r>
        <w:t>na página da CVM na</w:t>
      </w:r>
      <w:r w:rsidR="54F25075">
        <w:t xml:space="preserve"> </w:t>
      </w:r>
      <w:r>
        <w:t>rede</w:t>
      </w:r>
      <w:r w:rsidR="54F25075">
        <w:t xml:space="preserve"> </w:t>
      </w:r>
      <w:r>
        <w:t>mundial de computadores os seguintes documentos:</w:t>
      </w:r>
    </w:p>
    <w:p w14:paraId="75D36FC2" w14:textId="77777777" w:rsidR="00164ABF" w:rsidRPr="0045594F" w:rsidRDefault="00164ABF" w:rsidP="00374813">
      <w:pPr>
        <w:ind w:right="45"/>
      </w:pPr>
      <w:r w:rsidRPr="0045594F">
        <w:t xml:space="preserve">I – </w:t>
      </w:r>
      <w:proofErr w:type="gramStart"/>
      <w:r w:rsidR="000B632B" w:rsidRPr="0045594F">
        <w:t>norma</w:t>
      </w:r>
      <w:proofErr w:type="gramEnd"/>
      <w:r w:rsidR="000B632B" w:rsidRPr="0045594F">
        <w:t>;</w:t>
      </w:r>
    </w:p>
    <w:p w14:paraId="4B7366E1" w14:textId="13169F2B" w:rsidR="00164ABF" w:rsidRPr="0045594F" w:rsidRDefault="00164ABF" w:rsidP="00164ABF">
      <w:pPr>
        <w:ind w:left="567" w:right="45" w:firstLine="0"/>
      </w:pPr>
      <w:r w:rsidRPr="0045594F">
        <w:t xml:space="preserve">II </w:t>
      </w:r>
      <w:r w:rsidR="000B632B" w:rsidRPr="0045594F">
        <w:t xml:space="preserve">– </w:t>
      </w:r>
      <w:proofErr w:type="gramStart"/>
      <w:r w:rsidR="000B632B" w:rsidRPr="0045594F">
        <w:t>relatório</w:t>
      </w:r>
      <w:proofErr w:type="gramEnd"/>
      <w:r w:rsidR="000B632B" w:rsidRPr="0045594F">
        <w:t xml:space="preserve"> </w:t>
      </w:r>
      <w:r w:rsidR="00E83F2A">
        <w:t xml:space="preserve">de análise </w:t>
      </w:r>
      <w:r w:rsidR="000B632B" w:rsidRPr="0045594F">
        <w:t xml:space="preserve">de </w:t>
      </w:r>
      <w:r w:rsidR="00527CEC">
        <w:t>consulta pública</w:t>
      </w:r>
      <w:r w:rsidR="000B632B" w:rsidRPr="0045594F">
        <w:t>;</w:t>
      </w:r>
    </w:p>
    <w:p w14:paraId="253E93E4" w14:textId="77777777" w:rsidR="00164ABF" w:rsidRPr="0045594F" w:rsidRDefault="00164ABF" w:rsidP="00164ABF">
      <w:pPr>
        <w:ind w:left="567" w:right="45" w:firstLine="0"/>
      </w:pPr>
      <w:r w:rsidRPr="0045594F">
        <w:t xml:space="preserve">III </w:t>
      </w:r>
      <w:r w:rsidR="000B632B" w:rsidRPr="0045594F">
        <w:t>– comunicado ao mercado; e</w:t>
      </w:r>
    </w:p>
    <w:p w14:paraId="6CBC569C" w14:textId="77777777" w:rsidR="000B632B" w:rsidRPr="00941950" w:rsidRDefault="00164ABF" w:rsidP="00164ABF">
      <w:pPr>
        <w:ind w:left="567" w:right="45" w:firstLine="0"/>
      </w:pPr>
      <w:r w:rsidRPr="0045594F">
        <w:t xml:space="preserve">IV </w:t>
      </w:r>
      <w:r w:rsidR="000B632B" w:rsidRPr="0045594F">
        <w:t xml:space="preserve">– </w:t>
      </w:r>
      <w:proofErr w:type="gramStart"/>
      <w:r w:rsidR="000B632B" w:rsidRPr="0045594F">
        <w:t>nota</w:t>
      </w:r>
      <w:proofErr w:type="gramEnd"/>
      <w:r w:rsidR="000B632B" w:rsidRPr="0045594F">
        <w:t xml:space="preserve"> explicativa, se for </w:t>
      </w:r>
      <w:r w:rsidR="000B632B" w:rsidRPr="00941950">
        <w:t>o caso.</w:t>
      </w:r>
    </w:p>
    <w:p w14:paraId="10539523" w14:textId="77777777" w:rsidR="000B632B" w:rsidRPr="00941950" w:rsidRDefault="000B632B" w:rsidP="00164ABF">
      <w:pPr>
        <w:ind w:right="45"/>
      </w:pPr>
      <w:r w:rsidRPr="00941950">
        <w:t>§ 2</w:t>
      </w:r>
      <w:proofErr w:type="gramStart"/>
      <w:r w:rsidRPr="00941950">
        <w:t>º  A</w:t>
      </w:r>
      <w:proofErr w:type="gramEnd"/>
      <w:r w:rsidRPr="00941950">
        <w:t xml:space="preserve"> norma deve ser publicada, ainda, no Diário Oficial da União (DOU).</w:t>
      </w:r>
    </w:p>
    <w:p w14:paraId="718D19EE" w14:textId="1EBA2AA7" w:rsidR="00164ABF" w:rsidRPr="0045594F" w:rsidRDefault="1D65CC1C" w:rsidP="00164ABF">
      <w:pPr>
        <w:ind w:right="45"/>
      </w:pPr>
      <w:r w:rsidRPr="00941950">
        <w:t>§ 3</w:t>
      </w:r>
      <w:proofErr w:type="gramStart"/>
      <w:r w:rsidRPr="00941950">
        <w:t>º  Após</w:t>
      </w:r>
      <w:proofErr w:type="gramEnd"/>
      <w:r w:rsidRPr="00941950">
        <w:t xml:space="preserve"> a publicação da norma, a seção de </w:t>
      </w:r>
      <w:r w:rsidR="1783C0DE" w:rsidRPr="00941950">
        <w:t>consulta</w:t>
      </w:r>
      <w:r w:rsidRPr="00941950">
        <w:t xml:space="preserve">s públicas da página da CVM </w:t>
      </w:r>
      <w:r w:rsidR="7CB25BC7" w:rsidRPr="00941950">
        <w:t xml:space="preserve">na rede mundial de computadores </w:t>
      </w:r>
      <w:r w:rsidRPr="00941950">
        <w:t>deve ser</w:t>
      </w:r>
      <w:r w:rsidR="54F25075" w:rsidRPr="00941950">
        <w:t xml:space="preserve"> </w:t>
      </w:r>
      <w:r w:rsidRPr="00941950">
        <w:t>atualizada com os documentos</w:t>
      </w:r>
      <w:r>
        <w:t xml:space="preserve"> referentes à edição da norma relacionada à respectiva </w:t>
      </w:r>
      <w:r w:rsidR="1783C0DE">
        <w:t>consulta</w:t>
      </w:r>
      <w:r>
        <w:t>.</w:t>
      </w:r>
    </w:p>
    <w:p w14:paraId="4D28C4D5" w14:textId="1F92E9A5" w:rsidR="000B632B" w:rsidRDefault="000B632B" w:rsidP="00164ABF">
      <w:pPr>
        <w:ind w:right="45"/>
      </w:pPr>
      <w:r>
        <w:lastRenderedPageBreak/>
        <w:t>§ 4</w:t>
      </w:r>
      <w:proofErr w:type="gramStart"/>
      <w:r>
        <w:t>º  A</w:t>
      </w:r>
      <w:proofErr w:type="gramEnd"/>
      <w:r>
        <w:t xml:space="preserve"> CVM deve informar a ocorrência da deliberação prevista no inciso III do </w:t>
      </w:r>
      <w:r w:rsidRPr="02FAB034">
        <w:rPr>
          <w:rFonts w:eastAsia="Times New Roman"/>
          <w:b/>
          <w:bCs/>
        </w:rPr>
        <w:t>caput</w:t>
      </w:r>
      <w:r>
        <w:t>,</w:t>
      </w:r>
      <w:r w:rsidR="00164ABF">
        <w:t xml:space="preserve"> </w:t>
      </w:r>
      <w:r>
        <w:t>explicando as razões pelas quais optou por tal medida.</w:t>
      </w:r>
    </w:p>
    <w:p w14:paraId="1920584E" w14:textId="60AA15A0" w:rsidR="00E83F2A" w:rsidRPr="00E83F2A" w:rsidRDefault="154AACF0" w:rsidP="00164ABF">
      <w:pPr>
        <w:ind w:right="45"/>
        <w:rPr>
          <w:color w:val="4F81BD" w:themeColor="accent1"/>
        </w:rPr>
      </w:pPr>
      <w:r>
        <w:t>§ 5</w:t>
      </w:r>
      <w:proofErr w:type="gramStart"/>
      <w:r>
        <w:t>º  O</w:t>
      </w:r>
      <w:proofErr w:type="gramEnd"/>
      <w:r>
        <w:t xml:space="preserve"> relatório de análise de </w:t>
      </w:r>
      <w:r w:rsidR="02C9D803">
        <w:t>consulta pública</w:t>
      </w:r>
      <w:r>
        <w:t xml:space="preserve"> tem caráter meramente informativo, não se sobrepondo aos dispositivos contidos no ato normativo editado. </w:t>
      </w:r>
    </w:p>
    <w:p w14:paraId="2E6A0962" w14:textId="76B41EFA" w:rsidR="00EA38BC" w:rsidRPr="0045594F" w:rsidRDefault="00EA38BC" w:rsidP="00EA38BC">
      <w:pPr>
        <w:pStyle w:val="Seo"/>
      </w:pPr>
      <w:r>
        <w:t>Seção V</w:t>
      </w:r>
      <w:r w:rsidR="00D33057">
        <w:t xml:space="preserve">I </w:t>
      </w:r>
      <w:r>
        <w:t>– Normas Contábeis e de Divulgação de Informações ASG</w:t>
      </w:r>
    </w:p>
    <w:p w14:paraId="7A6B03D6" w14:textId="17128DCE" w:rsidR="003F2C6F" w:rsidRDefault="30E6C48A" w:rsidP="00EA38BC">
      <w:pPr>
        <w:spacing w:after="0"/>
        <w:ind w:right="46"/>
      </w:pPr>
      <w:r w:rsidRPr="00E20282">
        <w:t xml:space="preserve">Art. </w:t>
      </w:r>
      <w:r w:rsidR="2F10C7BA" w:rsidRPr="00E20282">
        <w:t>34</w:t>
      </w:r>
      <w:r w:rsidRPr="00E20282">
        <w:t xml:space="preserve">.  Para as normas </w:t>
      </w:r>
      <w:r w:rsidR="00EF224F">
        <w:t>que tratam das matérias previstas no art. 6º desta Resolução</w:t>
      </w:r>
      <w:r w:rsidRPr="00E20282">
        <w:t>, o rito a ser seguido</w:t>
      </w:r>
      <w:r w:rsidR="00EF224F">
        <w:t xml:space="preserve"> deve</w:t>
      </w:r>
      <w:r w:rsidRPr="00E20282">
        <w:t xml:space="preserve"> ser simplificado, suprimindo a</w:t>
      </w:r>
      <w:r w:rsidR="00F13B8C" w:rsidRPr="00FE129B">
        <w:t>s</w:t>
      </w:r>
      <w:r w:rsidRPr="00E20282">
        <w:t xml:space="preserve"> fase</w:t>
      </w:r>
      <w:r w:rsidR="00F13B8C" w:rsidRPr="00FE129B">
        <w:t>s de realização de AIR e</w:t>
      </w:r>
      <w:r w:rsidRPr="00E20282">
        <w:t xml:space="preserve"> de </w:t>
      </w:r>
      <w:proofErr w:type="spellStart"/>
      <w:r w:rsidRPr="00E20282">
        <w:t>pré</w:t>
      </w:r>
      <w:proofErr w:type="spellEnd"/>
      <w:r w:rsidRPr="00E20282">
        <w:t>-</w:t>
      </w:r>
      <w:r w:rsidR="46B7563D" w:rsidRPr="00E20282">
        <w:t>consulta</w:t>
      </w:r>
      <w:r w:rsidRPr="00E20282">
        <w:t xml:space="preserve"> previst</w:t>
      </w:r>
      <w:r w:rsidR="00F13B8C" w:rsidRPr="00FE129B">
        <w:t>os</w:t>
      </w:r>
      <w:r w:rsidRPr="00E20282">
        <w:t xml:space="preserve"> no</w:t>
      </w:r>
      <w:r w:rsidR="00F13B8C" w:rsidRPr="00FE129B">
        <w:t>s</w:t>
      </w:r>
      <w:r w:rsidRPr="00E20282">
        <w:t xml:space="preserve"> inciso</w:t>
      </w:r>
      <w:r w:rsidR="00F13B8C" w:rsidRPr="00FE129B">
        <w:t>s</w:t>
      </w:r>
      <w:r w:rsidRPr="00E20282">
        <w:t xml:space="preserve"> </w:t>
      </w:r>
      <w:r w:rsidR="00F13B8C" w:rsidRPr="00FE129B">
        <w:t xml:space="preserve">I e </w:t>
      </w:r>
      <w:r w:rsidR="4C08CA1E" w:rsidRPr="00E20282">
        <w:t>I</w:t>
      </w:r>
      <w:r w:rsidRPr="00E20282">
        <w:t xml:space="preserve">I do art. </w:t>
      </w:r>
      <w:r w:rsidR="4C08CA1E" w:rsidRPr="00E20282">
        <w:t>10</w:t>
      </w:r>
      <w:r w:rsidRPr="00E20282">
        <w:t>.</w:t>
      </w:r>
      <w:r w:rsidR="00764615" w:rsidDel="00764615">
        <w:t xml:space="preserve"> </w:t>
      </w:r>
    </w:p>
    <w:p w14:paraId="79E4E788" w14:textId="22F9F6C1" w:rsidR="00EA38BC" w:rsidRPr="0045594F" w:rsidRDefault="00EA38BC" w:rsidP="00EA38BC">
      <w:pPr>
        <w:spacing w:after="0"/>
        <w:ind w:right="46"/>
      </w:pPr>
      <w:r>
        <w:t>§ 1</w:t>
      </w:r>
      <w:proofErr w:type="gramStart"/>
      <w:r>
        <w:t>º  A</w:t>
      </w:r>
      <w:proofErr w:type="gramEnd"/>
      <w:r>
        <w:t xml:space="preserve"> fase de </w:t>
      </w:r>
      <w:r w:rsidR="00527CEC">
        <w:t>consulta pública</w:t>
      </w:r>
      <w:r w:rsidR="00EF224F">
        <w:t xml:space="preserve"> deve</w:t>
      </w:r>
      <w:r>
        <w:t xml:space="preserve"> ser conjunta com a d</w:t>
      </w:r>
      <w:r w:rsidR="00941950">
        <w:t xml:space="preserve">as entidades nacionais mencionadas no </w:t>
      </w:r>
      <w:r w:rsidR="00941950" w:rsidRPr="368837C3">
        <w:rPr>
          <w:b/>
          <w:bCs/>
        </w:rPr>
        <w:t>caput</w:t>
      </w:r>
      <w:r>
        <w:t xml:space="preserve"> e observar o previsto na Seção IV deste capítulo.</w:t>
      </w:r>
    </w:p>
    <w:p w14:paraId="5D934ACF" w14:textId="2EB72CD8" w:rsidR="00EA38BC" w:rsidRPr="0045594F" w:rsidRDefault="00EA38BC" w:rsidP="00EF224F">
      <w:r>
        <w:t>§ 2</w:t>
      </w:r>
      <w:proofErr w:type="gramStart"/>
      <w:r>
        <w:t>º  A</w:t>
      </w:r>
      <w:proofErr w:type="gramEnd"/>
      <w:r>
        <w:t xml:space="preserve"> fase pós-</w:t>
      </w:r>
      <w:r w:rsidR="00527CEC">
        <w:t>consulta pública</w:t>
      </w:r>
      <w:r>
        <w:t xml:space="preserve"> </w:t>
      </w:r>
      <w:r w:rsidR="00EF224F">
        <w:t xml:space="preserve">deve ser </w:t>
      </w:r>
      <w:r>
        <w:t xml:space="preserve">instruída com o termo de aprovação e relatório de </w:t>
      </w:r>
      <w:r w:rsidR="00A62A0A">
        <w:t>consulta</w:t>
      </w:r>
      <w:r>
        <w:t xml:space="preserve"> pública, elaborados pelas </w:t>
      </w:r>
      <w:r w:rsidR="00941950">
        <w:t>entidades</w:t>
      </w:r>
      <w:r>
        <w:t xml:space="preserve"> nacionais</w:t>
      </w:r>
      <w:r w:rsidR="00941950">
        <w:t xml:space="preserve"> mencionadas no </w:t>
      </w:r>
      <w:r w:rsidR="00941950" w:rsidRPr="368837C3">
        <w:rPr>
          <w:b/>
          <w:bCs/>
        </w:rPr>
        <w:t>caput</w:t>
      </w:r>
      <w:r>
        <w:t>, além da própria norma aprovada.</w:t>
      </w:r>
    </w:p>
    <w:p w14:paraId="3FF47E8A" w14:textId="17FB261B" w:rsidR="00995CA0" w:rsidRPr="0045594F" w:rsidRDefault="620AA6CE" w:rsidP="0003435C">
      <w:pPr>
        <w:pStyle w:val="Captulo"/>
      </w:pPr>
      <w:r>
        <w:t>Cap</w:t>
      </w:r>
      <w:r w:rsidR="2220BF02">
        <w:t>ítulo</w:t>
      </w:r>
      <w:r>
        <w:t xml:space="preserve"> </w:t>
      </w:r>
      <w:r w:rsidR="0D4806CD">
        <w:t>IV</w:t>
      </w:r>
      <w:r w:rsidR="6F8D0E81">
        <w:t xml:space="preserve"> – Monitoramento e Avaliação de Resultado Regulatório</w:t>
      </w:r>
    </w:p>
    <w:p w14:paraId="21A74522" w14:textId="16A82811" w:rsidR="00995CA0" w:rsidRPr="0045594F" w:rsidRDefault="00995CA0" w:rsidP="00995CA0">
      <w:pPr>
        <w:pStyle w:val="Seo"/>
      </w:pPr>
      <w:r w:rsidRPr="0045594F">
        <w:t xml:space="preserve">Seção I – </w:t>
      </w:r>
      <w:r w:rsidR="1359ADFF">
        <w:t>A</w:t>
      </w:r>
      <w:r w:rsidR="0231D636">
        <w:t>tividade</w:t>
      </w:r>
      <w:r w:rsidR="00091DBF" w:rsidRPr="0045594F">
        <w:t xml:space="preserve"> de </w:t>
      </w:r>
      <w:r w:rsidR="3DF0CA59">
        <w:t>M</w:t>
      </w:r>
      <w:r w:rsidR="20E6F935">
        <w:t>onitoramento</w:t>
      </w:r>
      <w:r w:rsidRPr="0045594F">
        <w:t xml:space="preserve"> </w:t>
      </w:r>
    </w:p>
    <w:p w14:paraId="11E31FF6" w14:textId="29574A59" w:rsidR="009C2A14" w:rsidRPr="0045594F" w:rsidRDefault="17F2A973" w:rsidP="00C65407">
      <w:r w:rsidRPr="0045594F">
        <w:t xml:space="preserve">Art. </w:t>
      </w:r>
      <w:r w:rsidR="50500D37">
        <w:t>3</w:t>
      </w:r>
      <w:r w:rsidR="137EE35C">
        <w:t>5</w:t>
      </w:r>
      <w:r w:rsidR="08E27E20" w:rsidRPr="0045594F">
        <w:t xml:space="preserve">.  </w:t>
      </w:r>
      <w:r w:rsidRPr="0045594F">
        <w:t>A atividade</w:t>
      </w:r>
      <w:r w:rsidR="3564E345" w:rsidRPr="0045594F">
        <w:t xml:space="preserve"> de monitoramento </w:t>
      </w:r>
      <w:r w:rsidR="25D3CE95" w:rsidRPr="0045594F">
        <w:t>deve ser</w:t>
      </w:r>
      <w:r w:rsidR="3564E345" w:rsidRPr="0045594F">
        <w:t xml:space="preserve"> realizada por meio da </w:t>
      </w:r>
      <w:r w:rsidR="65F88210" w:rsidRPr="0045594F">
        <w:t xml:space="preserve">ARR </w:t>
      </w:r>
      <w:r w:rsidR="3564E345" w:rsidRPr="0045594F">
        <w:t xml:space="preserve">com base nas informações e nos indicadores estabelecidos na </w:t>
      </w:r>
      <w:r w:rsidR="48B02FDB" w:rsidRPr="0045594F">
        <w:t>AIR</w:t>
      </w:r>
      <w:r w:rsidR="3564E345" w:rsidRPr="0045594F">
        <w:t>, sem prejuízo de outras fontes de informação, após a con</w:t>
      </w:r>
      <w:r w:rsidR="3564E345" w:rsidRPr="00B164E6">
        <w:t xml:space="preserve">clusão do processo de </w:t>
      </w:r>
      <w:r w:rsidR="08E27E20" w:rsidRPr="00B164E6">
        <w:t>normatização.</w:t>
      </w:r>
    </w:p>
    <w:p w14:paraId="15902135" w14:textId="6A7C1B09" w:rsidR="00FC452D" w:rsidRPr="0045594F" w:rsidRDefault="0B352B71" w:rsidP="00EF224F">
      <w:r w:rsidRPr="0045594F">
        <w:t xml:space="preserve">Art. </w:t>
      </w:r>
      <w:r w:rsidR="744A5682">
        <w:t>3</w:t>
      </w:r>
      <w:r w:rsidR="3C8A8DC1">
        <w:t>6</w:t>
      </w:r>
      <w:r w:rsidRPr="0045594F">
        <w:t xml:space="preserve">. </w:t>
      </w:r>
      <w:r w:rsidR="6DE45326">
        <w:t xml:space="preserve"> </w:t>
      </w:r>
      <w:r w:rsidRPr="0045594F">
        <w:t xml:space="preserve">A atividade de monitoramento </w:t>
      </w:r>
      <w:r w:rsidR="14032A0B" w:rsidRPr="0045594F">
        <w:t>deve ser</w:t>
      </w:r>
      <w:r w:rsidRPr="0045594F">
        <w:t xml:space="preserve"> realizada a fim de atender a uma ou mais das seguintes finalidades:</w:t>
      </w:r>
    </w:p>
    <w:p w14:paraId="76901FB9" w14:textId="0ECCA2D5" w:rsidR="00FC452D" w:rsidRPr="0045594F" w:rsidRDefault="00FC452D" w:rsidP="005775A1">
      <w:pPr>
        <w:tabs>
          <w:tab w:val="left" w:pos="567"/>
        </w:tabs>
        <w:ind w:right="45"/>
      </w:pPr>
      <w:r w:rsidRPr="0045594F">
        <w:t xml:space="preserve">I </w:t>
      </w:r>
      <w:r w:rsidR="009E30BA">
        <w:t>–</w:t>
      </w:r>
      <w:r w:rsidRPr="0045594F">
        <w:t xml:space="preserve"> </w:t>
      </w:r>
      <w:proofErr w:type="gramStart"/>
      <w:r w:rsidRPr="0045594F">
        <w:t>verificar</w:t>
      </w:r>
      <w:proofErr w:type="gramEnd"/>
      <w:r w:rsidRPr="0045594F">
        <w:t xml:space="preserve"> se o instrumento regulatório é eficaz e efetivo, se permanece adequado</w:t>
      </w:r>
      <w:r w:rsidR="00B164E6">
        <w:t xml:space="preserve"> ou </w:t>
      </w:r>
      <w:r w:rsidRPr="0045594F">
        <w:t xml:space="preserve">se há necessidade de revisão ou </w:t>
      </w:r>
      <w:r w:rsidR="00B164E6">
        <w:t>revogação</w:t>
      </w:r>
      <w:r w:rsidRPr="0045594F">
        <w:t>;</w:t>
      </w:r>
    </w:p>
    <w:p w14:paraId="06BF5999" w14:textId="43A450BA" w:rsidR="00FC452D" w:rsidRPr="0045594F" w:rsidRDefault="00FC452D" w:rsidP="005775A1">
      <w:pPr>
        <w:tabs>
          <w:tab w:val="left" w:pos="567"/>
        </w:tabs>
        <w:ind w:right="45"/>
      </w:pPr>
      <w:r w:rsidRPr="0045594F">
        <w:t xml:space="preserve">II </w:t>
      </w:r>
      <w:r w:rsidR="009E30BA">
        <w:t>–</w:t>
      </w:r>
      <w:r w:rsidRPr="0045594F">
        <w:t xml:space="preserve"> </w:t>
      </w:r>
      <w:proofErr w:type="gramStart"/>
      <w:r w:rsidRPr="0045594F">
        <w:t>avaliar</w:t>
      </w:r>
      <w:proofErr w:type="gramEnd"/>
      <w:r w:rsidR="009E30BA">
        <w:t xml:space="preserve"> </w:t>
      </w:r>
      <w:r w:rsidRPr="0045594F">
        <w:t xml:space="preserve">os resultados e impactos esperados e inesperados do </w:t>
      </w:r>
      <w:r w:rsidR="006645EB">
        <w:t>ato normativo</w:t>
      </w:r>
      <w:r w:rsidRPr="0045594F">
        <w:t>;</w:t>
      </w:r>
    </w:p>
    <w:p w14:paraId="75DCF980" w14:textId="5EA6D4CA" w:rsidR="00FC452D" w:rsidRPr="0045594F" w:rsidRDefault="005775A1" w:rsidP="005775A1">
      <w:pPr>
        <w:tabs>
          <w:tab w:val="left" w:pos="567"/>
        </w:tabs>
        <w:ind w:right="45"/>
      </w:pPr>
      <w:r>
        <w:t xml:space="preserve">III </w:t>
      </w:r>
      <w:r w:rsidR="009E30BA">
        <w:t>–</w:t>
      </w:r>
      <w:r w:rsidR="00FC452D" w:rsidRPr="0045594F">
        <w:t xml:space="preserve"> dar transparência à sociedade quanto ao desempenho do </w:t>
      </w:r>
      <w:r w:rsidR="006645EB">
        <w:t>ato normativo</w:t>
      </w:r>
      <w:r w:rsidR="00FC452D" w:rsidRPr="0045594F">
        <w:t>; ou</w:t>
      </w:r>
    </w:p>
    <w:p w14:paraId="35CC6F0A" w14:textId="67F63308" w:rsidR="00FC452D" w:rsidRPr="0045594F" w:rsidRDefault="005775A1" w:rsidP="005775A1">
      <w:pPr>
        <w:tabs>
          <w:tab w:val="left" w:pos="567"/>
        </w:tabs>
        <w:ind w:right="45"/>
      </w:pPr>
      <w:r>
        <w:t>I</w:t>
      </w:r>
      <w:r w:rsidR="00FC452D" w:rsidRPr="0045594F">
        <w:t xml:space="preserve">V </w:t>
      </w:r>
      <w:r w:rsidR="009E30BA">
        <w:t>–</w:t>
      </w:r>
      <w:r w:rsidR="00FC452D" w:rsidRPr="0045594F">
        <w:t xml:space="preserve"> </w:t>
      </w:r>
      <w:proofErr w:type="gramStart"/>
      <w:r w:rsidR="00FC452D" w:rsidRPr="0045594F">
        <w:t>fornecer</w:t>
      </w:r>
      <w:proofErr w:type="gramEnd"/>
      <w:r w:rsidR="00FC452D" w:rsidRPr="0045594F">
        <w:t xml:space="preserve"> subsídios para apoiar a tomada de decisão.</w:t>
      </w:r>
    </w:p>
    <w:p w14:paraId="0AF59EE3" w14:textId="65C6E090" w:rsidR="009C2A14" w:rsidRPr="0045594F" w:rsidRDefault="768176B3" w:rsidP="00EF224F">
      <w:r w:rsidRPr="0045594F">
        <w:t xml:space="preserve">Art. </w:t>
      </w:r>
      <w:r w:rsidR="757C1E31">
        <w:t>3</w:t>
      </w:r>
      <w:r w:rsidR="133B3780">
        <w:t>7</w:t>
      </w:r>
      <w:r w:rsidRPr="0045594F">
        <w:t>.</w:t>
      </w:r>
      <w:r w:rsidR="6DE45326">
        <w:t xml:space="preserve"> </w:t>
      </w:r>
      <w:r w:rsidRPr="0045594F">
        <w:t xml:space="preserve"> A </w:t>
      </w:r>
      <w:r w:rsidR="1F653EE4">
        <w:t>ARR</w:t>
      </w:r>
      <w:r w:rsidR="0B352B71" w:rsidRPr="0045594F">
        <w:t xml:space="preserve"> </w:t>
      </w:r>
      <w:r w:rsidRPr="0045594F">
        <w:t>tem caráter:</w:t>
      </w:r>
    </w:p>
    <w:p w14:paraId="0BDD1BB2" w14:textId="19A1EA2D" w:rsidR="009C2A14" w:rsidRPr="0045594F" w:rsidRDefault="768176B3" w:rsidP="005775A1">
      <w:pPr>
        <w:ind w:right="45"/>
      </w:pPr>
      <w:r>
        <w:lastRenderedPageBreak/>
        <w:t xml:space="preserve">I </w:t>
      </w:r>
      <w:r w:rsidR="254E2B65">
        <w:t>–</w:t>
      </w:r>
      <w:r>
        <w:t xml:space="preserve"> </w:t>
      </w:r>
      <w:proofErr w:type="gramStart"/>
      <w:r>
        <w:t>obrigatório</w:t>
      </w:r>
      <w:proofErr w:type="gramEnd"/>
      <w:r w:rsidR="254E2B65">
        <w:t>,</w:t>
      </w:r>
      <w:r>
        <w:t xml:space="preserve"> para os atos normativos cuja AIR tenha sido dispensada em razão de </w:t>
      </w:r>
      <w:r w:rsidR="254E2B65">
        <w:t xml:space="preserve">enfrentamento de situação de </w:t>
      </w:r>
      <w:r>
        <w:t>urgência, nos termos do inciso I do art</w:t>
      </w:r>
      <w:r w:rsidR="6DB4604E">
        <w:t>.</w:t>
      </w:r>
      <w:r>
        <w:t xml:space="preserve"> 1</w:t>
      </w:r>
      <w:r w:rsidR="6F55C036">
        <w:t>4</w:t>
      </w:r>
      <w:r>
        <w:t>; ou</w:t>
      </w:r>
    </w:p>
    <w:p w14:paraId="3C7C3C1A" w14:textId="4F06E645" w:rsidR="009C2A14" w:rsidRDefault="7D06C246" w:rsidP="005775A1">
      <w:pPr>
        <w:ind w:right="45"/>
      </w:pPr>
      <w:r>
        <w:t xml:space="preserve">II </w:t>
      </w:r>
      <w:r w:rsidR="69B3DD35">
        <w:t>–</w:t>
      </w:r>
      <w:r>
        <w:t xml:space="preserve"> </w:t>
      </w:r>
      <w:proofErr w:type="gramStart"/>
      <w:r w:rsidR="009C2A14">
        <w:t>eletivo</w:t>
      </w:r>
      <w:proofErr w:type="gramEnd"/>
      <w:r w:rsidR="69B3DD35">
        <w:t>,</w:t>
      </w:r>
      <w:r>
        <w:t xml:space="preserve"> para os demais atos normativos e outros instrumentos regulatórios adotados pela </w:t>
      </w:r>
      <w:r w:rsidR="10BBA1CC">
        <w:t>CV</w:t>
      </w:r>
      <w:r w:rsidR="10DD4612">
        <w:t>M</w:t>
      </w:r>
      <w:r>
        <w:t>, para os quais haja interesse de realização de ARR.</w:t>
      </w:r>
    </w:p>
    <w:p w14:paraId="6219E5F1" w14:textId="25FFE407" w:rsidR="009C2A14" w:rsidRDefault="00FD1DA9" w:rsidP="00867331">
      <w:pPr>
        <w:tabs>
          <w:tab w:val="left" w:pos="567"/>
        </w:tabs>
        <w:spacing w:after="0"/>
        <w:ind w:right="46"/>
      </w:pPr>
      <w:r>
        <w:t>§ 1</w:t>
      </w:r>
      <w:proofErr w:type="gramStart"/>
      <w:r>
        <w:t>º</w:t>
      </w:r>
      <w:r w:rsidR="17F2A973">
        <w:t xml:space="preserve"> </w:t>
      </w:r>
      <w:r w:rsidR="227FE350">
        <w:t xml:space="preserve"> </w:t>
      </w:r>
      <w:r w:rsidR="17F2A973">
        <w:t>N</w:t>
      </w:r>
      <w:r w:rsidR="12F9F6EB">
        <w:t>a</w:t>
      </w:r>
      <w:proofErr w:type="gramEnd"/>
      <w:r w:rsidR="12F9F6EB">
        <w:t xml:space="preserve"> hipótese citada no inciso I do </w:t>
      </w:r>
      <w:r w:rsidR="12F9F6EB" w:rsidRPr="0BC86DC6">
        <w:rPr>
          <w:b/>
          <w:bCs/>
        </w:rPr>
        <w:t>caput</w:t>
      </w:r>
      <w:r w:rsidR="17F2A973">
        <w:t xml:space="preserve">, o prazo para </w:t>
      </w:r>
      <w:r w:rsidR="2C946D50">
        <w:t>iniciar a</w:t>
      </w:r>
      <w:r w:rsidR="102A25F2">
        <w:t xml:space="preserve"> </w:t>
      </w:r>
      <w:r w:rsidR="17F2A973">
        <w:t>realização de ARR é de 3 (três) anos contados da data da entrada em vigor do ato normativo</w:t>
      </w:r>
      <w:r w:rsidR="34FA9859">
        <w:t xml:space="preserve">, observando-se, </w:t>
      </w:r>
      <w:r w:rsidR="392AA3BA">
        <w:t>n</w:t>
      </w:r>
      <w:r w:rsidR="15514260">
        <w:t>os</w:t>
      </w:r>
      <w:r w:rsidR="022C5249">
        <w:t xml:space="preserve"> demais casos, cronograma de elaboração nos termos do art. 3</w:t>
      </w:r>
      <w:r w:rsidR="27F627E8">
        <w:t>8</w:t>
      </w:r>
      <w:r w:rsidR="022C5249">
        <w:t>.</w:t>
      </w:r>
    </w:p>
    <w:p w14:paraId="62E914BF" w14:textId="2B113CE8" w:rsidR="00FD1DA9" w:rsidRPr="0045594F" w:rsidRDefault="00FD1DA9" w:rsidP="00FD1DA9">
      <w:pPr>
        <w:ind w:right="45"/>
      </w:pPr>
      <w:r>
        <w:t>§ 2</w:t>
      </w:r>
      <w:proofErr w:type="gramStart"/>
      <w:r>
        <w:t>º  Fica</w:t>
      </w:r>
      <w:proofErr w:type="gramEnd"/>
      <w:r>
        <w:t xml:space="preserve"> dispensada a realização de ARR para normas </w:t>
      </w:r>
      <w:r w:rsidR="00EF224F">
        <w:t xml:space="preserve">que tratam das matérias previstas no art. 6º </w:t>
      </w:r>
      <w:r>
        <w:t>elaboradas para fins de conversão aos padrões internacionais.</w:t>
      </w:r>
    </w:p>
    <w:p w14:paraId="2FE8901C" w14:textId="042A9E34" w:rsidR="00091DBF" w:rsidRPr="0045594F" w:rsidRDefault="00091DBF" w:rsidP="00091DBF">
      <w:pPr>
        <w:pStyle w:val="Seo"/>
      </w:pPr>
      <w:r w:rsidRPr="0045594F">
        <w:t xml:space="preserve">Seção II – Agenda de </w:t>
      </w:r>
      <w:r w:rsidR="005C4E63" w:rsidRPr="0045594F">
        <w:t>ARR</w:t>
      </w:r>
      <w:r w:rsidRPr="0045594F">
        <w:t xml:space="preserve"> </w:t>
      </w:r>
    </w:p>
    <w:p w14:paraId="4B9FC3C4" w14:textId="362608B4" w:rsidR="00F817A9" w:rsidRPr="0045594F" w:rsidRDefault="21F77CA5" w:rsidP="00514098">
      <w:pPr>
        <w:tabs>
          <w:tab w:val="left" w:pos="567"/>
        </w:tabs>
        <w:ind w:right="45"/>
      </w:pPr>
      <w:r>
        <w:t xml:space="preserve">Art. </w:t>
      </w:r>
      <w:r w:rsidR="086A8092">
        <w:t>3</w:t>
      </w:r>
      <w:r w:rsidR="71052EF7">
        <w:t>8</w:t>
      </w:r>
      <w:r>
        <w:t>.</w:t>
      </w:r>
      <w:r w:rsidR="3BF79D9F">
        <w:t xml:space="preserve"> </w:t>
      </w:r>
      <w:r w:rsidR="5177933D">
        <w:t xml:space="preserve"> </w:t>
      </w:r>
      <w:r w:rsidR="23A82748">
        <w:t xml:space="preserve">A relação dos atos normativos que serão objeto de ARR, a justificativa para sua escolha, o cronograma de realização e a indicação </w:t>
      </w:r>
      <w:r w:rsidR="7B570CD0">
        <w:t xml:space="preserve">da área técnica da CVM </w:t>
      </w:r>
      <w:r w:rsidR="23A82748">
        <w:t xml:space="preserve">responsável </w:t>
      </w:r>
      <w:r w:rsidR="7FFE019C">
        <w:t>pela elaboração</w:t>
      </w:r>
      <w:r w:rsidR="153EBDB4">
        <w:t xml:space="preserve"> e</w:t>
      </w:r>
      <w:r w:rsidR="7FFE019C">
        <w:t xml:space="preserve"> atualização </w:t>
      </w:r>
      <w:r w:rsidR="23A82748">
        <w:t>d</w:t>
      </w:r>
      <w:r w:rsidR="000414CF">
        <w:t>evem</w:t>
      </w:r>
      <w:r w:rsidR="23A82748">
        <w:t xml:space="preserve"> compor </w:t>
      </w:r>
      <w:r w:rsidR="000543BC">
        <w:t>a a</w:t>
      </w:r>
      <w:r w:rsidR="23A82748">
        <w:t>genda de ARR.</w:t>
      </w:r>
    </w:p>
    <w:p w14:paraId="17F7B74B" w14:textId="7053473C" w:rsidR="006253A1" w:rsidRPr="0045594F" w:rsidRDefault="1B708AA0" w:rsidP="006253A1">
      <w:pPr>
        <w:tabs>
          <w:tab w:val="left" w:pos="567"/>
        </w:tabs>
        <w:ind w:right="45"/>
      </w:pPr>
      <w:r>
        <w:t>§ 1</w:t>
      </w:r>
      <w:proofErr w:type="gramStart"/>
      <w:r>
        <w:t>º</w:t>
      </w:r>
      <w:r w:rsidR="6D1D16C9">
        <w:t xml:space="preserve">  O</w:t>
      </w:r>
      <w:r w:rsidR="519072B4">
        <w:t>s</w:t>
      </w:r>
      <w:proofErr w:type="gramEnd"/>
      <w:r w:rsidR="519072B4">
        <w:t xml:space="preserve"> componentes organizacionais responsáveis</w:t>
      </w:r>
      <w:r w:rsidR="6D1D16C9">
        <w:t xml:space="preserve">, com subsídios das demais áreas técnicas e do Colegiado, se for o caso, </w:t>
      </w:r>
      <w:r w:rsidR="519072B4">
        <w:t>devem submeter proposta contendo relação dos atos normativos elegíveis a ARR para deliberação do Colegiado</w:t>
      </w:r>
      <w:r w:rsidR="2D43712C">
        <w:t>,</w:t>
      </w:r>
      <w:r w:rsidR="519072B4">
        <w:t xml:space="preserve"> até a última reunião de </w:t>
      </w:r>
      <w:r w:rsidR="519072B4" w:rsidRPr="008C4F1E">
        <w:t xml:space="preserve">regulação do primeiro ano de cada mandato presidencial, que deve definir os temas que integrarão a </w:t>
      </w:r>
      <w:r w:rsidR="000543BC">
        <w:t xml:space="preserve">agenda </w:t>
      </w:r>
      <w:r w:rsidR="519072B4">
        <w:t xml:space="preserve">de ARR nos termos do </w:t>
      </w:r>
      <w:r w:rsidR="519072B4" w:rsidRPr="02138891">
        <w:rPr>
          <w:b/>
          <w:bCs/>
        </w:rPr>
        <w:t>caput</w:t>
      </w:r>
      <w:r w:rsidR="519072B4">
        <w:t>.</w:t>
      </w:r>
    </w:p>
    <w:p w14:paraId="789D67C5" w14:textId="410615BD" w:rsidR="003A02B1" w:rsidRPr="0045594F" w:rsidRDefault="003A02B1" w:rsidP="003A02B1">
      <w:pPr>
        <w:tabs>
          <w:tab w:val="left" w:pos="567"/>
        </w:tabs>
        <w:ind w:right="45"/>
      </w:pPr>
      <w:r>
        <w:t xml:space="preserve">§ </w:t>
      </w:r>
      <w:r w:rsidR="00BC65C3">
        <w:t>2</w:t>
      </w:r>
      <w:proofErr w:type="gramStart"/>
      <w:r>
        <w:t>º  A</w:t>
      </w:r>
      <w:proofErr w:type="gramEnd"/>
      <w:r>
        <w:t xml:space="preserve"> SDM </w:t>
      </w:r>
      <w:r w:rsidR="00807067">
        <w:t xml:space="preserve">e a SNC, cada qual em sua área de atuação, são </w:t>
      </w:r>
      <w:r>
        <w:t>responsáve</w:t>
      </w:r>
      <w:r w:rsidR="00807067">
        <w:t>is</w:t>
      </w:r>
      <w:r>
        <w:t xml:space="preserve"> por coordenar e acompanhar a evolução da elaboração de ARR,</w:t>
      </w:r>
      <w:r w:rsidR="00B46FF8">
        <w:t xml:space="preserve"> </w:t>
      </w:r>
      <w:r>
        <w:t xml:space="preserve">prestando </w:t>
      </w:r>
      <w:r w:rsidR="00807067">
        <w:t>as informações necessárias</w:t>
      </w:r>
      <w:r>
        <w:t xml:space="preserve"> às </w:t>
      </w:r>
      <w:r w:rsidR="00B46FF8">
        <w:t>área</w:t>
      </w:r>
      <w:r w:rsidR="154C5C48">
        <w:t>s</w:t>
      </w:r>
      <w:r w:rsidR="00B46FF8">
        <w:t xml:space="preserve"> técnica</w:t>
      </w:r>
      <w:r w:rsidR="4FEB8A09">
        <w:t>s</w:t>
      </w:r>
      <w:r w:rsidR="00B46FF8">
        <w:t xml:space="preserve"> da CVM responsáveis</w:t>
      </w:r>
      <w:r>
        <w:t xml:space="preserve"> pela condução de </w:t>
      </w:r>
      <w:r w:rsidR="00B46FF8">
        <w:t>A</w:t>
      </w:r>
      <w:r>
        <w:t>RR.</w:t>
      </w:r>
    </w:p>
    <w:p w14:paraId="46B18989" w14:textId="45E0B811" w:rsidR="00EA7C16" w:rsidRPr="0045594F" w:rsidRDefault="5FF7D413" w:rsidP="00514098">
      <w:pPr>
        <w:tabs>
          <w:tab w:val="left" w:pos="567"/>
        </w:tabs>
        <w:ind w:right="45"/>
      </w:pPr>
      <w:r>
        <w:t xml:space="preserve">§ </w:t>
      </w:r>
      <w:r w:rsidR="1CBC9379">
        <w:t>3</w:t>
      </w:r>
      <w:proofErr w:type="gramStart"/>
      <w:r>
        <w:t xml:space="preserve">º  </w:t>
      </w:r>
      <w:r w:rsidR="31710755">
        <w:t>A</w:t>
      </w:r>
      <w:proofErr w:type="gramEnd"/>
      <w:r w:rsidR="31710755">
        <w:t xml:space="preserve"> </w:t>
      </w:r>
      <w:r w:rsidR="000543BC">
        <w:t xml:space="preserve">agenda </w:t>
      </w:r>
      <w:r w:rsidR="31710755">
        <w:t>de ARR</w:t>
      </w:r>
      <w:r w:rsidR="00F51CFF">
        <w:t xml:space="preserve"> deve</w:t>
      </w:r>
      <w:r w:rsidR="31710755">
        <w:t xml:space="preserve"> ser publicada na </w:t>
      </w:r>
      <w:r w:rsidR="31710755" w:rsidRPr="008C4F1E">
        <w:t xml:space="preserve">página da CVM na rede mundial de computadores, em local específico, com identificação de conteúdo, até o último ano </w:t>
      </w:r>
      <w:r w:rsidR="0063A63A" w:rsidRPr="008C4F1E">
        <w:t>do</w:t>
      </w:r>
      <w:r w:rsidR="31710755" w:rsidRPr="008C4F1E">
        <w:t xml:space="preserve"> mandato</w:t>
      </w:r>
      <w:r w:rsidR="0063A63A" w:rsidRPr="008C4F1E">
        <w:t xml:space="preserve"> presidencial</w:t>
      </w:r>
      <w:r w:rsidR="31710755" w:rsidRPr="008C4F1E">
        <w:t>.</w:t>
      </w:r>
    </w:p>
    <w:p w14:paraId="63726B1A" w14:textId="590233F9" w:rsidR="00514098" w:rsidRDefault="4B934152" w:rsidP="00514098">
      <w:pPr>
        <w:tabs>
          <w:tab w:val="left" w:pos="567"/>
        </w:tabs>
        <w:ind w:right="45"/>
      </w:pPr>
      <w:r>
        <w:t xml:space="preserve">§ </w:t>
      </w:r>
      <w:r w:rsidR="1CBC9379">
        <w:t>4</w:t>
      </w:r>
      <w:proofErr w:type="gramStart"/>
      <w:r>
        <w:t xml:space="preserve">º  </w:t>
      </w:r>
      <w:r w:rsidR="34D50C21">
        <w:t>Na</w:t>
      </w:r>
      <w:proofErr w:type="gramEnd"/>
      <w:r w:rsidR="34D50C21">
        <w:t xml:space="preserve"> </w:t>
      </w:r>
      <w:r w:rsidR="000543BC">
        <w:t xml:space="preserve">agenda </w:t>
      </w:r>
      <w:r w:rsidR="34D50C21">
        <w:t xml:space="preserve">de ARR </w:t>
      </w:r>
      <w:r w:rsidR="00642084">
        <w:t xml:space="preserve">a ser definida </w:t>
      </w:r>
      <w:r w:rsidR="34D50C21">
        <w:t xml:space="preserve">deve ser incluído, no mínimo, um ato normativo de interesse geral de agentes econômicos ou de usuários dos serviços prestados </w:t>
      </w:r>
      <w:r w:rsidR="5C300AC2">
        <w:t>que integre o</w:t>
      </w:r>
      <w:r w:rsidR="34D50C21">
        <w:t xml:space="preserve"> estoque regulatório</w:t>
      </w:r>
      <w:r w:rsidR="5C300AC2">
        <w:t xml:space="preserve"> da CVM</w:t>
      </w:r>
      <w:r w:rsidR="34D50C21">
        <w:t>.</w:t>
      </w:r>
    </w:p>
    <w:p w14:paraId="11DCFA77" w14:textId="4490C274" w:rsidR="006E0378" w:rsidRPr="0045594F" w:rsidRDefault="006E0378" w:rsidP="00514098">
      <w:pPr>
        <w:tabs>
          <w:tab w:val="left" w:pos="567"/>
        </w:tabs>
        <w:ind w:right="45"/>
      </w:pPr>
      <w:r>
        <w:t>§ 5</w:t>
      </w:r>
      <w:proofErr w:type="gramStart"/>
      <w:r>
        <w:t>º  A</w:t>
      </w:r>
      <w:proofErr w:type="gramEnd"/>
      <w:r>
        <w:t xml:space="preserve"> </w:t>
      </w:r>
      <w:r w:rsidR="000543BC">
        <w:t>a</w:t>
      </w:r>
      <w:r>
        <w:t>genda de ARR deve ser revista para inclusão de tema de ARR de caráter obrigatório sempre que necessário para assegurar o cumprimento do prazo previsto no § 1º do art. 37</w:t>
      </w:r>
      <w:r w:rsidR="00F51CFF">
        <w:t>.</w:t>
      </w:r>
    </w:p>
    <w:p w14:paraId="6BCA4254" w14:textId="0080C4AB" w:rsidR="0022416B" w:rsidRPr="0045594F" w:rsidRDefault="21F77CA5" w:rsidP="00365DF8">
      <w:pPr>
        <w:tabs>
          <w:tab w:val="left" w:pos="567"/>
        </w:tabs>
        <w:spacing w:after="0"/>
        <w:ind w:right="46"/>
      </w:pPr>
      <w:r>
        <w:t xml:space="preserve">Art. </w:t>
      </w:r>
      <w:r w:rsidR="0B7F387B">
        <w:t>3</w:t>
      </w:r>
      <w:r w:rsidR="4F472891">
        <w:t>9</w:t>
      </w:r>
      <w:r>
        <w:t xml:space="preserve">. </w:t>
      </w:r>
      <w:r w:rsidR="00802FE2">
        <w:t xml:space="preserve"> </w:t>
      </w:r>
      <w:r>
        <w:t xml:space="preserve">Para os casos em que </w:t>
      </w:r>
      <w:r w:rsidR="76049A16">
        <w:t xml:space="preserve">a </w:t>
      </w:r>
      <w:r>
        <w:t xml:space="preserve">ARR tem caráter eletivo, a escolha dos </w:t>
      </w:r>
      <w:r w:rsidR="76049A16">
        <w:t>atos normativos</w:t>
      </w:r>
      <w:r>
        <w:t xml:space="preserve"> que integrarão a </w:t>
      </w:r>
      <w:r w:rsidR="000543BC">
        <w:t>a</w:t>
      </w:r>
      <w:r>
        <w:t xml:space="preserve">genda de ARR </w:t>
      </w:r>
      <w:r w:rsidR="00F51CFF">
        <w:t xml:space="preserve">deve </w:t>
      </w:r>
      <w:r>
        <w:t xml:space="preserve">observar, preferencialmente, um ou mais </w:t>
      </w:r>
      <w:r w:rsidR="29B08024">
        <w:t>d</w:t>
      </w:r>
      <w:r w:rsidR="66CB8121">
        <w:t xml:space="preserve">entre </w:t>
      </w:r>
      <w:r w:rsidR="29B08024">
        <w:t>os</w:t>
      </w:r>
      <w:r>
        <w:t xml:space="preserve"> seguintes critérios:</w:t>
      </w:r>
    </w:p>
    <w:p w14:paraId="495F857A" w14:textId="4CC4AF15" w:rsidR="0022416B" w:rsidRPr="0045594F" w:rsidRDefault="0022416B" w:rsidP="007C435B">
      <w:pPr>
        <w:tabs>
          <w:tab w:val="left" w:pos="567"/>
        </w:tabs>
        <w:spacing w:after="0"/>
        <w:ind w:right="46"/>
      </w:pPr>
      <w:r w:rsidRPr="0045594F">
        <w:lastRenderedPageBreak/>
        <w:t xml:space="preserve">I </w:t>
      </w:r>
      <w:r w:rsidR="00222C65">
        <w:t>–</w:t>
      </w:r>
      <w:r w:rsidRPr="0045594F">
        <w:t xml:space="preserve"> </w:t>
      </w:r>
      <w:proofErr w:type="gramStart"/>
      <w:r w:rsidRPr="0045594F">
        <w:t>ampla</w:t>
      </w:r>
      <w:proofErr w:type="gramEnd"/>
      <w:r w:rsidRPr="0045594F">
        <w:t xml:space="preserve"> repercussão na economia ou no país;</w:t>
      </w:r>
    </w:p>
    <w:p w14:paraId="709087FD" w14:textId="22E832FB" w:rsidR="0022416B" w:rsidRPr="0045594F" w:rsidRDefault="0022416B" w:rsidP="007C435B">
      <w:pPr>
        <w:tabs>
          <w:tab w:val="left" w:pos="567"/>
        </w:tabs>
        <w:spacing w:after="0"/>
        <w:ind w:right="46"/>
      </w:pPr>
      <w:r w:rsidRPr="0045594F">
        <w:t xml:space="preserve">II </w:t>
      </w:r>
      <w:r w:rsidR="00222C65">
        <w:t>–</w:t>
      </w:r>
      <w:r w:rsidRPr="0045594F">
        <w:t xml:space="preserve"> </w:t>
      </w:r>
      <w:proofErr w:type="gramStart"/>
      <w:r w:rsidRPr="0045594F">
        <w:t>existência</w:t>
      </w:r>
      <w:proofErr w:type="gramEnd"/>
      <w:r w:rsidRPr="0045594F">
        <w:t xml:space="preserve"> de problemas decorrentes da aplicação do referido ato normativo;</w:t>
      </w:r>
    </w:p>
    <w:p w14:paraId="73BDD99C" w14:textId="3B5E38E9" w:rsidR="0022416B" w:rsidRPr="0045594F" w:rsidRDefault="0022416B" w:rsidP="007C435B">
      <w:pPr>
        <w:tabs>
          <w:tab w:val="left" w:pos="567"/>
        </w:tabs>
        <w:spacing w:after="0"/>
        <w:ind w:right="46"/>
      </w:pPr>
      <w:r w:rsidRPr="0045594F">
        <w:t xml:space="preserve">III </w:t>
      </w:r>
      <w:r w:rsidR="00222C65">
        <w:t>–</w:t>
      </w:r>
      <w:r w:rsidRPr="0045594F">
        <w:t xml:space="preserve"> impacto significativo em organizações ou grupos específicos;</w:t>
      </w:r>
    </w:p>
    <w:p w14:paraId="55523AAB" w14:textId="4A400782" w:rsidR="0022416B" w:rsidRPr="0045594F" w:rsidRDefault="0022416B" w:rsidP="007C435B">
      <w:pPr>
        <w:tabs>
          <w:tab w:val="left" w:pos="567"/>
        </w:tabs>
        <w:spacing w:after="0"/>
        <w:ind w:right="46"/>
      </w:pPr>
      <w:r w:rsidRPr="0045594F">
        <w:t xml:space="preserve">IV </w:t>
      </w:r>
      <w:r w:rsidR="00222C65">
        <w:t>–</w:t>
      </w:r>
      <w:r w:rsidRPr="0045594F">
        <w:t xml:space="preserve"> </w:t>
      </w:r>
      <w:proofErr w:type="gramStart"/>
      <w:r w:rsidRPr="0045594F">
        <w:t>tratamento</w:t>
      </w:r>
      <w:proofErr w:type="gramEnd"/>
      <w:r w:rsidRPr="0045594F">
        <w:t xml:space="preserve"> de matéria relevante para </w:t>
      </w:r>
      <w:r w:rsidR="77289AA7">
        <w:t>o planejamento estratégico da CVM</w:t>
      </w:r>
      <w:r w:rsidRPr="0045594F">
        <w:t>; ou</w:t>
      </w:r>
    </w:p>
    <w:p w14:paraId="4EA19BD8" w14:textId="102C80C4" w:rsidR="0022416B" w:rsidRPr="0045594F" w:rsidRDefault="0022416B" w:rsidP="007C435B">
      <w:pPr>
        <w:tabs>
          <w:tab w:val="left" w:pos="567"/>
        </w:tabs>
        <w:spacing w:after="0"/>
        <w:ind w:right="46"/>
      </w:pPr>
      <w:r w:rsidRPr="0045594F">
        <w:t xml:space="preserve">V </w:t>
      </w:r>
      <w:r w:rsidR="00222C65">
        <w:t>–</w:t>
      </w:r>
      <w:r w:rsidRPr="0045594F">
        <w:t xml:space="preserve"> </w:t>
      </w:r>
      <w:proofErr w:type="gramStart"/>
      <w:r w:rsidRPr="0045594F">
        <w:t>vigência</w:t>
      </w:r>
      <w:proofErr w:type="gramEnd"/>
      <w:r w:rsidR="00222C65">
        <w:t xml:space="preserve"> </w:t>
      </w:r>
      <w:r w:rsidRPr="0045594F">
        <w:t xml:space="preserve">há, no mínimo, </w:t>
      </w:r>
      <w:r w:rsidR="00802FE2">
        <w:t>5 (</w:t>
      </w:r>
      <w:r w:rsidRPr="0045594F">
        <w:t>cinco</w:t>
      </w:r>
      <w:r w:rsidR="00802FE2">
        <w:t>)</w:t>
      </w:r>
      <w:r w:rsidRPr="0045594F">
        <w:t xml:space="preserve"> anos.</w:t>
      </w:r>
    </w:p>
    <w:p w14:paraId="54E1C82D" w14:textId="20E6D95F" w:rsidR="00300CE2" w:rsidRPr="0045594F" w:rsidRDefault="00300CE2" w:rsidP="00300CE2">
      <w:pPr>
        <w:pStyle w:val="Seo"/>
      </w:pPr>
      <w:r w:rsidRPr="0045594F">
        <w:t xml:space="preserve">Seção III – Realização da ARR </w:t>
      </w:r>
    </w:p>
    <w:p w14:paraId="17378950" w14:textId="613F9D2E" w:rsidR="0074171E" w:rsidRPr="0045594F" w:rsidRDefault="1FA3E2EA" w:rsidP="0074171E">
      <w:pPr>
        <w:tabs>
          <w:tab w:val="left" w:pos="567"/>
        </w:tabs>
        <w:ind w:right="45"/>
      </w:pPr>
      <w:r>
        <w:t xml:space="preserve">Art. </w:t>
      </w:r>
      <w:r w:rsidR="7F35B4D5">
        <w:t>40</w:t>
      </w:r>
      <w:r>
        <w:t xml:space="preserve">. </w:t>
      </w:r>
      <w:r w:rsidR="00802FE2">
        <w:t xml:space="preserve"> </w:t>
      </w:r>
      <w:r>
        <w:t>Os recursos, esforços e tempo empregados para elaboração da ARR devem ser proporcionais à complexidade do ato normativo avaliado.</w:t>
      </w:r>
    </w:p>
    <w:p w14:paraId="3DAD8674" w14:textId="2C8FF872" w:rsidR="0074171E" w:rsidRPr="0045594F" w:rsidRDefault="0074171E" w:rsidP="0074171E">
      <w:pPr>
        <w:tabs>
          <w:tab w:val="left" w:pos="567"/>
        </w:tabs>
        <w:ind w:right="45"/>
      </w:pPr>
      <w:r w:rsidRPr="0045594F">
        <w:t>§ 1</w:t>
      </w:r>
      <w:proofErr w:type="gramStart"/>
      <w:r w:rsidRPr="0045594F">
        <w:t xml:space="preserve">º  </w:t>
      </w:r>
      <w:r w:rsidR="599D64FD">
        <w:t>A</w:t>
      </w:r>
      <w:proofErr w:type="gramEnd"/>
      <w:r w:rsidRPr="0045594F">
        <w:t xml:space="preserve"> ARR </w:t>
      </w:r>
      <w:r w:rsidR="6D7246EC">
        <w:t>pode ter por objeto</w:t>
      </w:r>
      <w:r w:rsidRPr="0045594F">
        <w:t xml:space="preserve"> um ato normativo específico ou um conjunto de atos normativos.</w:t>
      </w:r>
    </w:p>
    <w:p w14:paraId="5572B2EB" w14:textId="2442D00F" w:rsidR="0074171E" w:rsidRPr="0045594F" w:rsidRDefault="0074171E" w:rsidP="0074171E">
      <w:pPr>
        <w:tabs>
          <w:tab w:val="left" w:pos="567"/>
        </w:tabs>
        <w:ind w:right="45"/>
      </w:pPr>
      <w:r w:rsidRPr="0045594F">
        <w:t>§ 2</w:t>
      </w:r>
      <w:proofErr w:type="gramStart"/>
      <w:r w:rsidRPr="0045594F">
        <w:t>º  A</w:t>
      </w:r>
      <w:proofErr w:type="gramEnd"/>
      <w:r w:rsidRPr="0045594F">
        <w:t xml:space="preserve"> ARR pode ter caráter temático e ser realizada apenas quanto a partes específicas de um ou mais atos normativos.</w:t>
      </w:r>
    </w:p>
    <w:p w14:paraId="0CB925E1" w14:textId="132E1D3C" w:rsidR="0074171E" w:rsidRPr="0045594F" w:rsidRDefault="1FA3E2EA" w:rsidP="00F112C9">
      <w:pPr>
        <w:tabs>
          <w:tab w:val="left" w:pos="567"/>
        </w:tabs>
        <w:spacing w:after="0"/>
        <w:ind w:right="46"/>
      </w:pPr>
      <w:r>
        <w:t xml:space="preserve">Art. </w:t>
      </w:r>
      <w:r w:rsidR="3E5A9D06">
        <w:t>41</w:t>
      </w:r>
      <w:r>
        <w:t xml:space="preserve">. </w:t>
      </w:r>
      <w:r w:rsidR="00802FE2">
        <w:t xml:space="preserve"> </w:t>
      </w:r>
      <w:r>
        <w:t>A realização de ARR contempla as seguintes etapas:</w:t>
      </w:r>
    </w:p>
    <w:p w14:paraId="289CAEFB" w14:textId="67059681" w:rsidR="0074171E" w:rsidRPr="0045594F" w:rsidRDefault="0074171E" w:rsidP="00F112C9">
      <w:pPr>
        <w:tabs>
          <w:tab w:val="left" w:pos="567"/>
        </w:tabs>
        <w:spacing w:after="0"/>
        <w:ind w:right="46"/>
      </w:pPr>
      <w:r w:rsidRPr="0045594F">
        <w:t xml:space="preserve">I </w:t>
      </w:r>
      <w:r w:rsidR="0064009E">
        <w:t>–</w:t>
      </w:r>
      <w:r w:rsidRPr="0045594F">
        <w:t xml:space="preserve"> </w:t>
      </w:r>
      <w:proofErr w:type="gramStart"/>
      <w:r w:rsidRPr="0045594F">
        <w:t>inclusão</w:t>
      </w:r>
      <w:proofErr w:type="gramEnd"/>
      <w:r w:rsidRPr="0045594F">
        <w:t xml:space="preserve"> </w:t>
      </w:r>
      <w:r w:rsidR="049C1EE4">
        <w:t>d</w:t>
      </w:r>
      <w:r w:rsidR="00BF1ADD">
        <w:t xml:space="preserve">o ato </w:t>
      </w:r>
      <w:r w:rsidR="749B0E73">
        <w:t>normativo</w:t>
      </w:r>
      <w:r w:rsidRPr="0045594F">
        <w:t xml:space="preserve"> na </w:t>
      </w:r>
      <w:bookmarkStart w:id="6" w:name="_Hlk84422525"/>
      <w:r w:rsidR="00E86E9E">
        <w:t>a</w:t>
      </w:r>
      <w:r w:rsidRPr="0045594F">
        <w:t>genda de ARR</w:t>
      </w:r>
      <w:bookmarkEnd w:id="6"/>
      <w:r w:rsidRPr="0045594F">
        <w:t>;</w:t>
      </w:r>
    </w:p>
    <w:p w14:paraId="586E348B" w14:textId="1026CB0F" w:rsidR="0074171E" w:rsidRPr="0045594F" w:rsidRDefault="0074171E" w:rsidP="00F112C9">
      <w:pPr>
        <w:tabs>
          <w:tab w:val="left" w:pos="567"/>
        </w:tabs>
        <w:spacing w:after="0"/>
        <w:ind w:right="46"/>
      </w:pPr>
      <w:r w:rsidRPr="0045594F">
        <w:t xml:space="preserve">II </w:t>
      </w:r>
      <w:r w:rsidR="0064009E">
        <w:t>–</w:t>
      </w:r>
      <w:r w:rsidRPr="0045594F">
        <w:t xml:space="preserve"> </w:t>
      </w:r>
      <w:proofErr w:type="gramStart"/>
      <w:r w:rsidRPr="0045594F">
        <w:t>elaboração</w:t>
      </w:r>
      <w:proofErr w:type="gramEnd"/>
      <w:r w:rsidRPr="0045594F">
        <w:t xml:space="preserve"> do </w:t>
      </w:r>
      <w:r w:rsidR="00E86E9E">
        <w:t>p</w:t>
      </w:r>
      <w:r w:rsidRPr="0045594F">
        <w:t>lano de ARR, contendo as estratégias, ferramentas, métodos</w:t>
      </w:r>
      <w:r w:rsidR="00A26577">
        <w:t>, caso conhecidas,</w:t>
      </w:r>
      <w:r w:rsidR="00A26577" w:rsidRPr="0045594F" w:rsidDel="00A26577">
        <w:t xml:space="preserve"> </w:t>
      </w:r>
      <w:r w:rsidRPr="0045594F">
        <w:t>e cronograma para a execução das atividades;</w:t>
      </w:r>
    </w:p>
    <w:p w14:paraId="22FD6962" w14:textId="3B48AC62" w:rsidR="0074171E" w:rsidRPr="0045594F" w:rsidRDefault="1FA3E2EA" w:rsidP="00F112C9">
      <w:pPr>
        <w:tabs>
          <w:tab w:val="left" w:pos="567"/>
        </w:tabs>
        <w:spacing w:after="0"/>
        <w:ind w:right="46"/>
      </w:pPr>
      <w:r>
        <w:t xml:space="preserve">III </w:t>
      </w:r>
      <w:r w:rsidR="23A02A3F">
        <w:t>–</w:t>
      </w:r>
      <w:r>
        <w:t xml:space="preserve"> condução do </w:t>
      </w:r>
      <w:r w:rsidR="5AEE7CD7">
        <w:t>m</w:t>
      </w:r>
      <w:r>
        <w:t xml:space="preserve">onitoramento, que compreende a coleta de indicadores qualitativos e quantitativos definidos no </w:t>
      </w:r>
      <w:r w:rsidR="00E86E9E">
        <w:t>p</w:t>
      </w:r>
      <w:r>
        <w:t>lano de ARR;</w:t>
      </w:r>
    </w:p>
    <w:p w14:paraId="10BDD4C2" w14:textId="1A2F34B0" w:rsidR="0074171E" w:rsidRPr="0045594F" w:rsidRDefault="0074171E" w:rsidP="00F112C9">
      <w:pPr>
        <w:tabs>
          <w:tab w:val="left" w:pos="567"/>
        </w:tabs>
        <w:spacing w:after="0"/>
        <w:ind w:right="46"/>
      </w:pPr>
      <w:r w:rsidRPr="0045594F">
        <w:t xml:space="preserve">IV </w:t>
      </w:r>
      <w:r w:rsidR="00B65B6F">
        <w:t>–</w:t>
      </w:r>
      <w:r w:rsidRPr="0045594F">
        <w:t xml:space="preserve"> </w:t>
      </w:r>
      <w:proofErr w:type="gramStart"/>
      <w:r w:rsidRPr="0045594F">
        <w:t>realização</w:t>
      </w:r>
      <w:proofErr w:type="gramEnd"/>
      <w:r w:rsidRPr="0045594F">
        <w:t xml:space="preserve"> da ARR, que compreende a análise e avaliação dos dados obtidos no </w:t>
      </w:r>
      <w:r w:rsidR="00D5576B" w:rsidRPr="0045594F">
        <w:t>m</w:t>
      </w:r>
      <w:r w:rsidRPr="0045594F">
        <w:t>onitoramento;</w:t>
      </w:r>
    </w:p>
    <w:p w14:paraId="49F3E4FF" w14:textId="6E09EC56" w:rsidR="0074171E" w:rsidRPr="0045594F" w:rsidRDefault="0074171E" w:rsidP="00F112C9">
      <w:pPr>
        <w:tabs>
          <w:tab w:val="left" w:pos="567"/>
        </w:tabs>
        <w:spacing w:after="0"/>
        <w:ind w:right="46"/>
      </w:pPr>
      <w:r w:rsidRPr="0045594F">
        <w:t xml:space="preserve">V </w:t>
      </w:r>
      <w:r w:rsidR="00B65B6F">
        <w:t>–</w:t>
      </w:r>
      <w:r w:rsidRPr="0045594F">
        <w:t xml:space="preserve"> </w:t>
      </w:r>
      <w:proofErr w:type="gramStart"/>
      <w:r w:rsidRPr="0045594F">
        <w:t>elaboração</w:t>
      </w:r>
      <w:proofErr w:type="gramEnd"/>
      <w:r w:rsidRPr="0045594F">
        <w:t xml:space="preserve"> de </w:t>
      </w:r>
      <w:r w:rsidR="00E86E9E">
        <w:t>r</w:t>
      </w:r>
      <w:r w:rsidRPr="0045594F">
        <w:t>elatório de ARR, contendo os dados avaliados e as conclusões sobre o resultado regulatório; e</w:t>
      </w:r>
    </w:p>
    <w:p w14:paraId="76F1EC3F" w14:textId="0DBC9D0D" w:rsidR="0074171E" w:rsidRPr="0045594F" w:rsidRDefault="0074171E" w:rsidP="00F112C9">
      <w:pPr>
        <w:tabs>
          <w:tab w:val="left" w:pos="567"/>
        </w:tabs>
        <w:spacing w:after="0"/>
        <w:ind w:right="46"/>
      </w:pPr>
      <w:r w:rsidRPr="0045594F">
        <w:t xml:space="preserve">VI </w:t>
      </w:r>
      <w:r w:rsidR="00DF1C52">
        <w:t>–</w:t>
      </w:r>
      <w:r w:rsidRPr="0045594F">
        <w:t xml:space="preserve"> </w:t>
      </w:r>
      <w:proofErr w:type="gramStart"/>
      <w:r w:rsidRPr="0045594F">
        <w:t>divulgação</w:t>
      </w:r>
      <w:proofErr w:type="gramEnd"/>
      <w:r w:rsidRPr="0045594F">
        <w:t xml:space="preserve"> do</w:t>
      </w:r>
      <w:r w:rsidR="00EE44FA" w:rsidRPr="0045594F">
        <w:t xml:space="preserve"> </w:t>
      </w:r>
      <w:r w:rsidR="00E86E9E">
        <w:t>r</w:t>
      </w:r>
      <w:r w:rsidR="00EE44FA" w:rsidRPr="0045594F">
        <w:t>elatório de</w:t>
      </w:r>
      <w:r w:rsidRPr="0045594F">
        <w:t xml:space="preserve"> ARR n</w:t>
      </w:r>
      <w:r w:rsidR="00D5576B" w:rsidRPr="0045594F">
        <w:t xml:space="preserve">a página da CVM na rede mundial de computadores </w:t>
      </w:r>
      <w:r w:rsidRPr="0045594F">
        <w:t>e outras ações de disseminação dos resultados</w:t>
      </w:r>
      <w:r w:rsidR="00D5576B" w:rsidRPr="0045594F">
        <w:t xml:space="preserve"> que o Colegiado determinar</w:t>
      </w:r>
      <w:r w:rsidR="00EE44FA" w:rsidRPr="0045594F">
        <w:t>, ressalvadas as informações com restrição de acesso na forma da legislação aplicável</w:t>
      </w:r>
      <w:r w:rsidRPr="0045594F">
        <w:t>.</w:t>
      </w:r>
    </w:p>
    <w:p w14:paraId="57BBD93D" w14:textId="2B598B3B" w:rsidR="0074171E" w:rsidRPr="00F731C6" w:rsidRDefault="1FA3E2EA" w:rsidP="0BC86DC6">
      <w:pPr>
        <w:tabs>
          <w:tab w:val="left" w:pos="567"/>
        </w:tabs>
        <w:spacing w:after="0"/>
        <w:ind w:right="46"/>
        <w:rPr>
          <w:color w:val="4F81BD" w:themeColor="accent1"/>
        </w:rPr>
      </w:pPr>
      <w:r w:rsidRPr="008278CB">
        <w:t xml:space="preserve">Parágrafo único. </w:t>
      </w:r>
      <w:r w:rsidR="00300E34">
        <w:t xml:space="preserve"> </w:t>
      </w:r>
      <w:r w:rsidR="63F31096" w:rsidRPr="008278CB">
        <w:t xml:space="preserve">O Colegiado pode determinar a </w:t>
      </w:r>
      <w:r w:rsidRPr="008278CB">
        <w:t>participação social em uma ou mais etapas de ARR.</w:t>
      </w:r>
    </w:p>
    <w:p w14:paraId="6CE16559" w14:textId="17E1AE4D" w:rsidR="0022416B" w:rsidRPr="0045594F" w:rsidRDefault="21F77CA5" w:rsidP="0BC86DC6">
      <w:pPr>
        <w:tabs>
          <w:tab w:val="left" w:pos="567"/>
        </w:tabs>
        <w:spacing w:after="0"/>
        <w:ind w:right="46"/>
      </w:pPr>
      <w:r>
        <w:t xml:space="preserve">Art. </w:t>
      </w:r>
      <w:r w:rsidR="0B7F387B">
        <w:t>4</w:t>
      </w:r>
      <w:r w:rsidR="72BA223D">
        <w:t>2</w:t>
      </w:r>
      <w:r>
        <w:t xml:space="preserve">. </w:t>
      </w:r>
      <w:r w:rsidR="26F1B46A">
        <w:t xml:space="preserve"> </w:t>
      </w:r>
      <w:r>
        <w:t>Os resultados d</w:t>
      </w:r>
      <w:r w:rsidR="5316B087">
        <w:t>a</w:t>
      </w:r>
      <w:r>
        <w:t xml:space="preserve"> ARR</w:t>
      </w:r>
      <w:r w:rsidR="00F51CFF">
        <w:t xml:space="preserve"> devem</w:t>
      </w:r>
      <w:r>
        <w:t xml:space="preserve"> </w:t>
      </w:r>
      <w:r w:rsidR="20419FDD">
        <w:t>constar do</w:t>
      </w:r>
      <w:r>
        <w:t xml:space="preserve"> </w:t>
      </w:r>
      <w:r w:rsidR="00E86E9E">
        <w:t xml:space="preserve">relatório </w:t>
      </w:r>
      <w:r>
        <w:t>de ARR</w:t>
      </w:r>
      <w:r w:rsidR="4F1ED53C">
        <w:t>,</w:t>
      </w:r>
      <w:r w:rsidR="63F31096">
        <w:t xml:space="preserve"> que deve ser</w:t>
      </w:r>
      <w:r w:rsidR="3C1536FA">
        <w:t xml:space="preserve"> submetido à aprovação do</w:t>
      </w:r>
      <w:r w:rsidR="3C1536FA" w:rsidRPr="0BC86DC6">
        <w:t xml:space="preserve"> Colegiado</w:t>
      </w:r>
      <w:r w:rsidRPr="0BC86DC6">
        <w:t>.</w:t>
      </w:r>
    </w:p>
    <w:p w14:paraId="1DFA0703" w14:textId="3F1FCC3B" w:rsidR="0022416B" w:rsidRPr="0045594F" w:rsidRDefault="26F1B46A" w:rsidP="002F6273">
      <w:pPr>
        <w:tabs>
          <w:tab w:val="left" w:pos="567"/>
        </w:tabs>
        <w:spacing w:after="0"/>
        <w:ind w:right="46"/>
      </w:pPr>
      <w:r w:rsidRPr="008278CB">
        <w:lastRenderedPageBreak/>
        <w:t>Parágrafo único.</w:t>
      </w:r>
      <w:r w:rsidR="02EA3E96" w:rsidRPr="0BC86DC6">
        <w:t xml:space="preserve">  </w:t>
      </w:r>
      <w:r w:rsidR="21F77CA5" w:rsidRPr="0BC86DC6">
        <w:t xml:space="preserve">O conteúdo do </w:t>
      </w:r>
      <w:r w:rsidR="00E86E9E">
        <w:t>r</w:t>
      </w:r>
      <w:r w:rsidR="21F77CA5" w:rsidRPr="0BC86DC6">
        <w:t xml:space="preserve">elatório de ARR deve abranger, </w:t>
      </w:r>
      <w:r w:rsidR="3D98C062" w:rsidRPr="0BC86DC6">
        <w:t>no mínimo</w:t>
      </w:r>
      <w:r w:rsidR="21F77CA5" w:rsidRPr="0BC86DC6">
        <w:t xml:space="preserve">, a contextualização do problema regulatório e dos objetivos esperados com a adoção do </w:t>
      </w:r>
      <w:r w:rsidR="5316B087">
        <w:t>ato normativo</w:t>
      </w:r>
      <w:r w:rsidR="21F77CA5">
        <w:t xml:space="preserve">, o </w:t>
      </w:r>
      <w:r w:rsidR="000543BC">
        <w:t>p</w:t>
      </w:r>
      <w:r w:rsidR="21F77CA5">
        <w:t>lano de ARR, os indicadores monitorados e os resultados e conclusões de ARR.</w:t>
      </w:r>
    </w:p>
    <w:p w14:paraId="2BF245F0" w14:textId="2A3ABE8D" w:rsidR="00164ABF" w:rsidRPr="0045594F" w:rsidRDefault="00164ABF" w:rsidP="00164ABF">
      <w:pPr>
        <w:pStyle w:val="Captulo"/>
      </w:pPr>
      <w:r w:rsidRPr="0045594F">
        <w:t>Capítulo V – REUNIÃO DE REGULAÇÃO</w:t>
      </w:r>
    </w:p>
    <w:p w14:paraId="0871C181" w14:textId="72F71013" w:rsidR="00164ABF" w:rsidRPr="0045594F" w:rsidRDefault="2C61DF02" w:rsidP="00551155">
      <w:pPr>
        <w:spacing w:after="0"/>
        <w:ind w:right="46"/>
      </w:pPr>
      <w:r>
        <w:t xml:space="preserve">Art. </w:t>
      </w:r>
      <w:r w:rsidR="0B7F387B">
        <w:t>4</w:t>
      </w:r>
      <w:r w:rsidR="28C72418">
        <w:t>3</w:t>
      </w:r>
      <w:r>
        <w:t>.  A reunião de regulação é convocada com o propósito específico de discutir projetos de normatização</w:t>
      </w:r>
      <w:r w:rsidR="2C20DE8B">
        <w:t>, conforme pauta</w:t>
      </w:r>
      <w:r>
        <w:t xml:space="preserve"> previamente </w:t>
      </w:r>
      <w:r w:rsidR="27794FAB">
        <w:t>enviada</w:t>
      </w:r>
      <w:r w:rsidR="5724C111">
        <w:t xml:space="preserve"> pelo componente organizacional responsável</w:t>
      </w:r>
      <w:r>
        <w:t>.</w:t>
      </w:r>
    </w:p>
    <w:p w14:paraId="0F19145F" w14:textId="43D9A16B" w:rsidR="00164ABF" w:rsidRPr="0045594F" w:rsidRDefault="00164ABF" w:rsidP="00F51CFF">
      <w:r w:rsidRPr="0045594F">
        <w:t>Parágrafo único. Os assuntos relacionados à regulação devem ser tratados prioritariamente nas reuniões de regulação.</w:t>
      </w:r>
    </w:p>
    <w:p w14:paraId="502F3992" w14:textId="2B750587" w:rsidR="00164ABF" w:rsidRPr="0045594F" w:rsidRDefault="2C61DF02" w:rsidP="00F51CFF">
      <w:r w:rsidRPr="0045594F">
        <w:t xml:space="preserve">Art. </w:t>
      </w:r>
      <w:r w:rsidR="0B7F387B">
        <w:t>4</w:t>
      </w:r>
      <w:r w:rsidR="10F1D0DE">
        <w:t>4</w:t>
      </w:r>
      <w:r w:rsidRPr="0045594F">
        <w:t xml:space="preserve">.  </w:t>
      </w:r>
      <w:proofErr w:type="gramStart"/>
      <w:r w:rsidRPr="0045594F">
        <w:t>Além do Colegiado</w:t>
      </w:r>
      <w:proofErr w:type="gramEnd"/>
      <w:r w:rsidR="5724C111" w:rsidRPr="0045594F">
        <w:t xml:space="preserve"> e do componente organizacional responsável</w:t>
      </w:r>
      <w:r w:rsidRPr="0045594F">
        <w:t>, devem estar presentes na reunião</w:t>
      </w:r>
      <w:r w:rsidR="02B9CDB8" w:rsidRPr="0045594F">
        <w:t xml:space="preserve"> </w:t>
      </w:r>
      <w:r w:rsidRPr="0045594F">
        <w:t>de regulação:</w:t>
      </w:r>
    </w:p>
    <w:p w14:paraId="3EC068F3" w14:textId="77777777" w:rsidR="00164ABF" w:rsidRPr="0045594F" w:rsidRDefault="00551155" w:rsidP="00551155">
      <w:pPr>
        <w:ind w:left="567" w:right="45" w:firstLine="0"/>
      </w:pPr>
      <w:r w:rsidRPr="0045594F">
        <w:t xml:space="preserve">I </w:t>
      </w:r>
      <w:r w:rsidR="00164ABF" w:rsidRPr="0045594F">
        <w:t xml:space="preserve">– </w:t>
      </w:r>
      <w:proofErr w:type="gramStart"/>
      <w:r w:rsidR="00164ABF" w:rsidRPr="0045594F">
        <w:t>a</w:t>
      </w:r>
      <w:proofErr w:type="gramEnd"/>
      <w:r w:rsidR="00164ABF" w:rsidRPr="0045594F">
        <w:t xml:space="preserve"> Superintendência-Geral – SGE;</w:t>
      </w:r>
    </w:p>
    <w:p w14:paraId="7686F868" w14:textId="77777777" w:rsidR="00164ABF" w:rsidRPr="0045594F" w:rsidRDefault="00551155" w:rsidP="00551155">
      <w:pPr>
        <w:ind w:left="567" w:right="45" w:firstLine="0"/>
      </w:pPr>
      <w:r w:rsidRPr="0045594F">
        <w:t xml:space="preserve">II </w:t>
      </w:r>
      <w:r w:rsidR="00164ABF" w:rsidRPr="0045594F">
        <w:t xml:space="preserve">– </w:t>
      </w:r>
      <w:proofErr w:type="gramStart"/>
      <w:r w:rsidR="00164ABF" w:rsidRPr="0045594F">
        <w:t>a</w:t>
      </w:r>
      <w:proofErr w:type="gramEnd"/>
      <w:r w:rsidR="00164ABF" w:rsidRPr="0045594F">
        <w:t xml:space="preserve"> Procuradoria Federal Especializada – PFE;</w:t>
      </w:r>
    </w:p>
    <w:p w14:paraId="32F4AE96" w14:textId="77777777" w:rsidR="00164ABF" w:rsidRPr="0045594F" w:rsidRDefault="00551155" w:rsidP="00551155">
      <w:pPr>
        <w:ind w:left="567" w:right="45" w:firstLine="0"/>
      </w:pPr>
      <w:r w:rsidRPr="0045594F">
        <w:t xml:space="preserve">III </w:t>
      </w:r>
      <w:r w:rsidR="00164ABF" w:rsidRPr="0045594F">
        <w:t>– as áreas técnicas que se relacionam com a matéria; e</w:t>
      </w:r>
    </w:p>
    <w:p w14:paraId="6FDA6D42" w14:textId="77777777" w:rsidR="00164ABF" w:rsidRPr="0045594F" w:rsidRDefault="00551155" w:rsidP="00551155">
      <w:pPr>
        <w:ind w:left="567" w:right="45" w:firstLine="0"/>
      </w:pPr>
      <w:r w:rsidRPr="0045594F">
        <w:t xml:space="preserve">IV </w:t>
      </w:r>
      <w:r w:rsidR="00164ABF" w:rsidRPr="0045594F">
        <w:t xml:space="preserve">– </w:t>
      </w:r>
      <w:proofErr w:type="gramStart"/>
      <w:r w:rsidR="00164ABF" w:rsidRPr="0045594F">
        <w:t>outras</w:t>
      </w:r>
      <w:proofErr w:type="gramEnd"/>
      <w:r w:rsidR="00164ABF" w:rsidRPr="0045594F">
        <w:t xml:space="preserve"> áreas da CVM que possam contribuir com o tema.</w:t>
      </w:r>
    </w:p>
    <w:p w14:paraId="299E62BB" w14:textId="2AACED82" w:rsidR="00551155" w:rsidRPr="0045594F" w:rsidRDefault="00551155" w:rsidP="00551155">
      <w:pPr>
        <w:pStyle w:val="Captulo"/>
      </w:pPr>
      <w:r w:rsidRPr="0045594F">
        <w:t>Capítulo V</w:t>
      </w:r>
      <w:r w:rsidR="008230C4">
        <w:t>I</w:t>
      </w:r>
      <w:r w:rsidRPr="0045594F">
        <w:t xml:space="preserve"> – DISPOSIÇÕES FINAIS</w:t>
      </w:r>
      <w:r w:rsidR="0057521D" w:rsidRPr="0045594F">
        <w:t xml:space="preserve"> E TRANSITÓRIAS</w:t>
      </w:r>
    </w:p>
    <w:p w14:paraId="19091881" w14:textId="6538DE1A" w:rsidR="001F7D32" w:rsidRPr="0045594F" w:rsidRDefault="4E232B80" w:rsidP="00F51CFF">
      <w:r>
        <w:t xml:space="preserve">Art. </w:t>
      </w:r>
      <w:r w:rsidR="0B7F387B">
        <w:t>4</w:t>
      </w:r>
      <w:r w:rsidR="6EF0EAF1">
        <w:t>5</w:t>
      </w:r>
      <w:r>
        <w:t xml:space="preserve">.  O componente organizacional responsável, juntamente com as </w:t>
      </w:r>
      <w:r w:rsidR="59B6EFA3">
        <w:t xml:space="preserve">demais </w:t>
      </w:r>
      <w:r>
        <w:t xml:space="preserve">áreas técnicas da CVM, deve: </w:t>
      </w:r>
    </w:p>
    <w:p w14:paraId="0CFDC477" w14:textId="08882C6A" w:rsidR="001F7D32" w:rsidRPr="0045594F" w:rsidRDefault="001F7D32" w:rsidP="005D7C4B">
      <w:pPr>
        <w:ind w:right="45"/>
      </w:pPr>
      <w:r w:rsidRPr="0045594F">
        <w:t xml:space="preserve">I </w:t>
      </w:r>
      <w:r w:rsidR="00462AC9">
        <w:t>–</w:t>
      </w:r>
      <w:r w:rsidRPr="0045594F">
        <w:t xml:space="preserve"> </w:t>
      </w:r>
      <w:proofErr w:type="gramStart"/>
      <w:r w:rsidRPr="0045594F">
        <w:t>adotar</w:t>
      </w:r>
      <w:proofErr w:type="gramEnd"/>
      <w:r w:rsidRPr="0045594F">
        <w:t xml:space="preserve"> medidas para o acompanhamento sistemático do estoque regulatório, com objetivo de identificar necessidades de melhorias; e</w:t>
      </w:r>
    </w:p>
    <w:p w14:paraId="7E66B429" w14:textId="4A106664" w:rsidR="001F7D32" w:rsidRPr="0045594F" w:rsidRDefault="001F7D32" w:rsidP="005D7C4B">
      <w:pPr>
        <w:ind w:right="45"/>
      </w:pPr>
      <w:r w:rsidRPr="0045594F">
        <w:t xml:space="preserve">II </w:t>
      </w:r>
      <w:r w:rsidR="00462AC9">
        <w:t>–</w:t>
      </w:r>
      <w:r w:rsidRPr="0045594F">
        <w:t xml:space="preserve"> </w:t>
      </w:r>
      <w:proofErr w:type="gramStart"/>
      <w:r w:rsidRPr="0045594F">
        <w:t>propor</w:t>
      </w:r>
      <w:proofErr w:type="gramEnd"/>
      <w:r w:rsidRPr="0045594F">
        <w:t xml:space="preserve"> ações voltadas à melhoria da qualidade do conjunto de atos normativos, com apontamento de soluções para problemas como sobreposições, lacunas, incoerências, atos obsoletos e outros.</w:t>
      </w:r>
    </w:p>
    <w:p w14:paraId="4F0EF7F6" w14:textId="7DCE9CCF" w:rsidR="001F7D32" w:rsidRPr="0045594F" w:rsidRDefault="000B4F20" w:rsidP="00F873D4">
      <w:pPr>
        <w:ind w:right="45"/>
      </w:pPr>
      <w:r w:rsidRPr="0045594F">
        <w:t xml:space="preserve">Parágrafo único.  </w:t>
      </w:r>
      <w:r w:rsidR="00F873D4" w:rsidRPr="0045594F">
        <w:t xml:space="preserve">Para fins do disposto no </w:t>
      </w:r>
      <w:r w:rsidR="00F873D4" w:rsidRPr="0045594F">
        <w:rPr>
          <w:b/>
          <w:bCs/>
        </w:rPr>
        <w:t>caput</w:t>
      </w:r>
      <w:r w:rsidR="00F873D4" w:rsidRPr="0045594F">
        <w:t xml:space="preserve">, pode ser </w:t>
      </w:r>
      <w:r w:rsidR="00991354">
        <w:t xml:space="preserve">realizada </w:t>
      </w:r>
      <w:r w:rsidR="00527CEC">
        <w:t>consulta pública</w:t>
      </w:r>
      <w:r w:rsidR="00991354">
        <w:t xml:space="preserve"> ou outros </w:t>
      </w:r>
      <w:r w:rsidR="001F7D32" w:rsidRPr="0045594F">
        <w:t>mecanismos que permitam a participação social.</w:t>
      </w:r>
    </w:p>
    <w:p w14:paraId="3C3E6D2F" w14:textId="5924771E" w:rsidR="00551155" w:rsidRPr="0045594F" w:rsidRDefault="02B9CDB8" w:rsidP="00F51CFF">
      <w:r w:rsidRPr="0045594F">
        <w:t xml:space="preserve">Art. </w:t>
      </w:r>
      <w:r w:rsidR="0B7F387B">
        <w:t>4</w:t>
      </w:r>
      <w:r w:rsidR="0FE864BE">
        <w:t>6</w:t>
      </w:r>
      <w:r w:rsidRPr="0045594F">
        <w:t xml:space="preserve">.  </w:t>
      </w:r>
      <w:r w:rsidR="701F2571">
        <w:t xml:space="preserve">A </w:t>
      </w:r>
      <w:r w:rsidR="701F2571" w:rsidRPr="008C4F1E">
        <w:t xml:space="preserve">obrigatoriedade de realização de AIR não se aplica </w:t>
      </w:r>
      <w:r w:rsidRPr="008C4F1E">
        <w:t>em relação aos processos e projetos normativos que</w:t>
      </w:r>
      <w:r w:rsidR="6FC08651" w:rsidRPr="008C4F1E">
        <w:t xml:space="preserve">, </w:t>
      </w:r>
      <w:r w:rsidR="7BDEEAA6" w:rsidRPr="008C4F1E">
        <w:t>em 14 de outubro de 2021</w:t>
      </w:r>
      <w:r w:rsidR="6FC08651" w:rsidRPr="008C4F1E">
        <w:t xml:space="preserve">, </w:t>
      </w:r>
      <w:r w:rsidRPr="008C4F1E">
        <w:t>já tenham</w:t>
      </w:r>
      <w:r w:rsidRPr="0045594F">
        <w:t xml:space="preserve"> sido</w:t>
      </w:r>
      <w:r w:rsidR="2E82A275" w:rsidRPr="0045594F">
        <w:t xml:space="preserve"> submetidos </w:t>
      </w:r>
      <w:r w:rsidR="39924F4A">
        <w:t xml:space="preserve">a </w:t>
      </w:r>
      <w:r w:rsidR="02C9D803">
        <w:rPr>
          <w:color w:val="000000" w:themeColor="text1"/>
        </w:rPr>
        <w:t>consulta pública</w:t>
      </w:r>
      <w:r w:rsidR="6FC08651" w:rsidRPr="0045594F">
        <w:t>.</w:t>
      </w:r>
    </w:p>
    <w:p w14:paraId="44870D5B" w14:textId="3D32D3B1" w:rsidR="00551155" w:rsidRPr="0045594F" w:rsidRDefault="02B9CDB8" w:rsidP="00551155">
      <w:pPr>
        <w:spacing w:after="785"/>
        <w:ind w:right="46"/>
      </w:pPr>
      <w:r>
        <w:lastRenderedPageBreak/>
        <w:t xml:space="preserve">Art. </w:t>
      </w:r>
      <w:r w:rsidR="0B7F387B">
        <w:t>4</w:t>
      </w:r>
      <w:r w:rsidR="008C4F1E">
        <w:t>7</w:t>
      </w:r>
      <w:r>
        <w:t xml:space="preserve">.  Esta </w:t>
      </w:r>
      <w:r w:rsidR="0093173B">
        <w:t xml:space="preserve">Resolução </w:t>
      </w:r>
      <w:r>
        <w:t xml:space="preserve">entra em vigor </w:t>
      </w:r>
      <w:r w:rsidR="008C4F1E">
        <w:t xml:space="preserve">em </w:t>
      </w:r>
      <w:r w:rsidR="001A61CC">
        <w:t>1º de abril de 2022</w:t>
      </w:r>
      <w:r>
        <w:t>.</w:t>
      </w:r>
    </w:p>
    <w:p w14:paraId="0C183108" w14:textId="77777777" w:rsidR="00B35CFD" w:rsidRPr="0045594F" w:rsidRDefault="00FA29E1" w:rsidP="00E25581">
      <w:pPr>
        <w:spacing w:before="0" w:after="0" w:line="240" w:lineRule="auto"/>
        <w:ind w:firstLine="0"/>
        <w:jc w:val="center"/>
        <w:rPr>
          <w:i/>
        </w:rPr>
      </w:pPr>
      <w:r w:rsidRPr="0045594F">
        <w:rPr>
          <w:i/>
        </w:rPr>
        <w:t>Assinado eletronicamente por</w:t>
      </w:r>
    </w:p>
    <w:p w14:paraId="171DB2A3" w14:textId="57AC9AF4" w:rsidR="00E25581" w:rsidRPr="0045594F" w:rsidRDefault="00483E9D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0E3461AC" w14:textId="75AA4AD8" w:rsidR="00ED1FB4" w:rsidRPr="0045594F" w:rsidRDefault="00E25581" w:rsidP="000B7B07">
      <w:pPr>
        <w:spacing w:before="0" w:after="0" w:line="240" w:lineRule="auto"/>
        <w:ind w:firstLine="0"/>
        <w:jc w:val="center"/>
      </w:pPr>
      <w:r w:rsidRPr="0045594F">
        <w:rPr>
          <w:b/>
        </w:rPr>
        <w:t>Presidente</w:t>
      </w:r>
    </w:p>
    <w:sectPr w:rsidR="00ED1FB4" w:rsidRPr="0045594F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53B4" w14:textId="77777777" w:rsidR="00C65407" w:rsidRDefault="00C65407" w:rsidP="00ED1FB4">
      <w:r>
        <w:separator/>
      </w:r>
    </w:p>
  </w:endnote>
  <w:endnote w:type="continuationSeparator" w:id="0">
    <w:p w14:paraId="33B7FEBA" w14:textId="77777777" w:rsidR="00C65407" w:rsidRDefault="00C65407" w:rsidP="00ED1FB4">
      <w:r>
        <w:continuationSeparator/>
      </w:r>
    </w:p>
  </w:endnote>
  <w:endnote w:type="continuationNotice" w:id="1">
    <w:p w14:paraId="78547112" w14:textId="77777777" w:rsidR="00C65407" w:rsidRDefault="00C654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49F7" w14:textId="77777777" w:rsidR="00C65407" w:rsidRDefault="00C65407" w:rsidP="00ED1FB4">
      <w:r>
        <w:separator/>
      </w:r>
    </w:p>
  </w:footnote>
  <w:footnote w:type="continuationSeparator" w:id="0">
    <w:p w14:paraId="0232C1DA" w14:textId="77777777" w:rsidR="00C65407" w:rsidRDefault="00C65407" w:rsidP="00ED1FB4">
      <w:r>
        <w:continuationSeparator/>
      </w:r>
    </w:p>
  </w:footnote>
  <w:footnote w:type="continuationNotice" w:id="1">
    <w:p w14:paraId="67B897DB" w14:textId="77777777" w:rsidR="00C65407" w:rsidRDefault="00C654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20B5" w14:textId="77777777" w:rsidR="00C65407" w:rsidRPr="00ED1FB4" w:rsidRDefault="00C65407" w:rsidP="004D68A2">
    <w:pPr>
      <w:pStyle w:val="Rodap"/>
    </w:pPr>
    <w:r w:rsidRPr="00ED1FB4">
      <w:drawing>
        <wp:inline distT="0" distB="0" distL="0" distR="0" wp14:anchorId="69F3AF80" wp14:editId="44A09F7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D7AA7" w14:textId="77777777" w:rsidR="00C65407" w:rsidRPr="004D68A2" w:rsidRDefault="00C65407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447034D" w14:textId="77777777" w:rsidR="00C65407" w:rsidRPr="00ED1FB4" w:rsidRDefault="00C65407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3568860" w14:textId="77777777" w:rsidR="00C65407" w:rsidRPr="004D68A2" w:rsidRDefault="00C65407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9BAAED4" w14:textId="77777777" w:rsidR="00C65407" w:rsidRPr="00ED1FB4" w:rsidRDefault="00C65407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9D1E0B2" w14:textId="77777777" w:rsidR="00C65407" w:rsidRDefault="006A0A27" w:rsidP="00E25581">
    <w:pPr>
      <w:pStyle w:val="Rodap"/>
      <w:spacing w:after="240"/>
    </w:pPr>
    <w:hyperlink r:id="rId2" w:history="1">
      <w:r w:rsidR="00C65407" w:rsidRPr="00ED1FB4">
        <w:rPr>
          <w:rStyle w:val="Hyperlink"/>
        </w:rPr>
        <w:t>www.cvm.gov.br</w:t>
      </w:r>
    </w:hyperlink>
  </w:p>
  <w:p w14:paraId="43A5D2CC" w14:textId="383C02A5" w:rsidR="00C65407" w:rsidRPr="009B69B0" w:rsidRDefault="00C65407" w:rsidP="00E25581">
    <w:pPr>
      <w:pStyle w:val="Rodap"/>
      <w:spacing w:after="240"/>
      <w:jc w:val="both"/>
      <w:rPr>
        <w:caps/>
      </w:rPr>
    </w:pPr>
    <w:r>
      <w:rPr>
        <w:caps/>
      </w:rPr>
      <w:t>RESOLUÇÃO CVM</w:t>
    </w:r>
    <w:r w:rsidRPr="009B69B0">
      <w:rPr>
        <w:caps/>
      </w:rPr>
      <w:t xml:space="preserve"> Nº </w:t>
    </w:r>
    <w:sdt>
      <w:sdtPr>
        <w:rPr>
          <w:caps/>
        </w:rPr>
        <w:alias w:val="Título"/>
        <w:tag w:val=""/>
        <w:id w:val="1007090907"/>
        <w:placeholder>
          <w:docPart w:val="967A90E7117F4B8DB61E9EA4674E1A8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2EE6">
          <w:rPr>
            <w:caps/>
          </w:rPr>
          <w:t>67, de 10 de MARÇO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FBEB" w14:textId="77777777" w:rsidR="00C65407" w:rsidRPr="00ED1FB4" w:rsidRDefault="00C65407" w:rsidP="009B69B0">
    <w:pPr>
      <w:pStyle w:val="Rodap"/>
    </w:pPr>
    <w:r w:rsidRPr="00ED1FB4">
      <w:drawing>
        <wp:inline distT="0" distB="0" distL="0" distR="0" wp14:anchorId="6112432A" wp14:editId="14A77F2C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C1ECA" w14:textId="77777777" w:rsidR="00C65407" w:rsidRPr="004D68A2" w:rsidRDefault="00C65407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3E622F7" w14:textId="77777777" w:rsidR="00C65407" w:rsidRPr="00ED1FB4" w:rsidRDefault="00C65407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ED85A09" w14:textId="77777777" w:rsidR="00C65407" w:rsidRPr="004D68A2" w:rsidRDefault="00C65407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D02F24C" w14:textId="77777777" w:rsidR="00C65407" w:rsidRPr="00ED1FB4" w:rsidRDefault="00C65407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5161E15" w14:textId="77777777" w:rsidR="00C65407" w:rsidRDefault="006A0A27" w:rsidP="009B69B0">
    <w:pPr>
      <w:pStyle w:val="Rodap"/>
      <w:spacing w:after="240"/>
    </w:pPr>
    <w:hyperlink r:id="rId2" w:history="1">
      <w:r w:rsidR="00C65407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50970"/>
    <w:multiLevelType w:val="hybridMultilevel"/>
    <w:tmpl w:val="D750B810"/>
    <w:lvl w:ilvl="0" w:tplc="C97C48B8">
      <w:start w:val="1"/>
      <w:numFmt w:val="lowerLetter"/>
      <w:lvlText w:val="%1)"/>
      <w:lvlJc w:val="left"/>
      <w:pPr>
        <w:ind w:left="141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2523A">
      <w:start w:val="1"/>
      <w:numFmt w:val="lowerLetter"/>
      <w:lvlText w:val="%2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3A838E">
      <w:start w:val="1"/>
      <w:numFmt w:val="lowerRoman"/>
      <w:lvlText w:val="%3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3A8502">
      <w:start w:val="1"/>
      <w:numFmt w:val="decimal"/>
      <w:lvlText w:val="%4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06FB6A">
      <w:start w:val="1"/>
      <w:numFmt w:val="lowerLetter"/>
      <w:lvlText w:val="%5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4E23A4">
      <w:start w:val="1"/>
      <w:numFmt w:val="lowerRoman"/>
      <w:lvlText w:val="%6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32519E">
      <w:start w:val="1"/>
      <w:numFmt w:val="decimal"/>
      <w:lvlText w:val="%7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F27C88">
      <w:start w:val="1"/>
      <w:numFmt w:val="lowerLetter"/>
      <w:lvlText w:val="%8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7866BA">
      <w:start w:val="1"/>
      <w:numFmt w:val="lowerRoman"/>
      <w:lvlText w:val="%9"/>
      <w:lvlJc w:val="left"/>
      <w:pPr>
        <w:ind w:left="7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43F9B"/>
    <w:multiLevelType w:val="hybridMultilevel"/>
    <w:tmpl w:val="D28A9E54"/>
    <w:lvl w:ilvl="0" w:tplc="64C69820">
      <w:start w:val="1"/>
      <w:numFmt w:val="upperRoman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AEBEB6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5E6A34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B23A96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2CB388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ECE554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10B860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94BACE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1204AA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C2FB1"/>
    <w:multiLevelType w:val="hybridMultilevel"/>
    <w:tmpl w:val="B0D08A58"/>
    <w:lvl w:ilvl="0" w:tplc="FD228E66">
      <w:start w:val="1"/>
      <w:numFmt w:val="upperRoman"/>
      <w:lvlText w:val="%1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9AF9C8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98F768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0A5FD6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EC627A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F2E3C4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B0F478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1720F8E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86FAD2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00C78"/>
    <w:multiLevelType w:val="hybridMultilevel"/>
    <w:tmpl w:val="FF6EE5D4"/>
    <w:lvl w:ilvl="0" w:tplc="A3183EDA">
      <w:start w:val="1"/>
      <w:numFmt w:val="upperRoman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524BC0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18BFEE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2457AA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45518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4A54FE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A8B658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D056C4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167300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F11875"/>
    <w:multiLevelType w:val="hybridMultilevel"/>
    <w:tmpl w:val="D86655DE"/>
    <w:lvl w:ilvl="0" w:tplc="79C29964">
      <w:start w:val="2"/>
      <w:numFmt w:val="upperRoman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1A8ECE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EE75B6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9AFF28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8E7BD4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F83482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A2D654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E48CDA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785FC4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6951C7"/>
    <w:multiLevelType w:val="hybridMultilevel"/>
    <w:tmpl w:val="1AA455CC"/>
    <w:lvl w:ilvl="0" w:tplc="C8C4BBEE">
      <w:start w:val="1"/>
      <w:numFmt w:val="upperRoman"/>
      <w:lvlText w:val="%1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4D424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F0A31E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7A6D74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6438FE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E44FC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4BF5E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3EFBFA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8CBEAC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A5242C"/>
    <w:multiLevelType w:val="hybridMultilevel"/>
    <w:tmpl w:val="EDF096DA"/>
    <w:lvl w:ilvl="0" w:tplc="B49AEFB0">
      <w:start w:val="1"/>
      <w:numFmt w:val="upperRoman"/>
      <w:lvlText w:val="%1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98F3BE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58239A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DF8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64A45A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BCD124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32A444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225E94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885230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116DA7"/>
    <w:multiLevelType w:val="hybridMultilevel"/>
    <w:tmpl w:val="FE4432A6"/>
    <w:lvl w:ilvl="0" w:tplc="68526B72">
      <w:start w:val="1"/>
      <w:numFmt w:val="upperRoman"/>
      <w:lvlText w:val="%1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702D0C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80A68E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239B8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A8FD3E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E4531E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D8E0D0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368980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28F4F8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C2771"/>
    <w:multiLevelType w:val="hybridMultilevel"/>
    <w:tmpl w:val="88A0C970"/>
    <w:lvl w:ilvl="0" w:tplc="7EEA5D8C">
      <w:start w:val="1"/>
      <w:numFmt w:val="upperRoman"/>
      <w:lvlText w:val="%1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12A76A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02BC44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DEAD86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002EA6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A0094A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349C70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180E84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AA3908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D0A5A"/>
    <w:multiLevelType w:val="hybridMultilevel"/>
    <w:tmpl w:val="BD46B0BC"/>
    <w:lvl w:ilvl="0" w:tplc="B5A6525A">
      <w:start w:val="1"/>
      <w:numFmt w:val="upperRoman"/>
      <w:lvlText w:val="%1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9A83E0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903FD6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8E5A36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327C94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C437C4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7432B6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780742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4715C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53D84"/>
    <w:multiLevelType w:val="hybridMultilevel"/>
    <w:tmpl w:val="5C60537A"/>
    <w:lvl w:ilvl="0" w:tplc="0826EA10">
      <w:start w:val="1"/>
      <w:numFmt w:val="upperRoman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5C889A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24088A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4E0F66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10193C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4182C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2EA106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584EBA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50E90E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6" w15:restartNumberingAfterBreak="0">
    <w:nsid w:val="6E4069E3"/>
    <w:multiLevelType w:val="hybridMultilevel"/>
    <w:tmpl w:val="001CB2EA"/>
    <w:lvl w:ilvl="0" w:tplc="55D8B3E6">
      <w:start w:val="1"/>
      <w:numFmt w:val="upperRoman"/>
      <w:lvlText w:val="%1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B46A78">
      <w:start w:val="1"/>
      <w:numFmt w:val="lowerLetter"/>
      <w:lvlText w:val="%2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42A2CC">
      <w:start w:val="1"/>
      <w:numFmt w:val="lowerRoman"/>
      <w:lvlText w:val="%3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168176">
      <w:start w:val="1"/>
      <w:numFmt w:val="decimal"/>
      <w:lvlText w:val="%4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92E3F0">
      <w:start w:val="1"/>
      <w:numFmt w:val="lowerLetter"/>
      <w:lvlText w:val="%5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27776">
      <w:start w:val="1"/>
      <w:numFmt w:val="lowerRoman"/>
      <w:lvlText w:val="%6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FA4256">
      <w:start w:val="1"/>
      <w:numFmt w:val="decimal"/>
      <w:lvlText w:val="%7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344F78">
      <w:start w:val="1"/>
      <w:numFmt w:val="lowerLetter"/>
      <w:lvlText w:val="%8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495DC">
      <w:start w:val="1"/>
      <w:numFmt w:val="lowerRoman"/>
      <w:lvlText w:val="%9"/>
      <w:lvlJc w:val="left"/>
      <w:pPr>
        <w:ind w:left="7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59"/>
    <w:rsid w:val="00001552"/>
    <w:rsid w:val="00001C06"/>
    <w:rsid w:val="00003575"/>
    <w:rsid w:val="00005A08"/>
    <w:rsid w:val="000071A1"/>
    <w:rsid w:val="000073EA"/>
    <w:rsid w:val="0000F920"/>
    <w:rsid w:val="000121CC"/>
    <w:rsid w:val="0001260B"/>
    <w:rsid w:val="000145B7"/>
    <w:rsid w:val="000201FC"/>
    <w:rsid w:val="00020401"/>
    <w:rsid w:val="00020E6B"/>
    <w:rsid w:val="00021723"/>
    <w:rsid w:val="00023B25"/>
    <w:rsid w:val="00026400"/>
    <w:rsid w:val="000279BF"/>
    <w:rsid w:val="00027C94"/>
    <w:rsid w:val="00031F1C"/>
    <w:rsid w:val="00032F1C"/>
    <w:rsid w:val="000341D4"/>
    <w:rsid w:val="0003435C"/>
    <w:rsid w:val="0003527C"/>
    <w:rsid w:val="00036445"/>
    <w:rsid w:val="000414CF"/>
    <w:rsid w:val="000420EE"/>
    <w:rsid w:val="00044CC1"/>
    <w:rsid w:val="00044F27"/>
    <w:rsid w:val="000479E6"/>
    <w:rsid w:val="000511CC"/>
    <w:rsid w:val="00051BD0"/>
    <w:rsid w:val="00052A50"/>
    <w:rsid w:val="00053F1E"/>
    <w:rsid w:val="000543BC"/>
    <w:rsid w:val="000543C8"/>
    <w:rsid w:val="00054485"/>
    <w:rsid w:val="000602DB"/>
    <w:rsid w:val="00061B4E"/>
    <w:rsid w:val="00063EAA"/>
    <w:rsid w:val="000658F9"/>
    <w:rsid w:val="000664E2"/>
    <w:rsid w:val="00066C8A"/>
    <w:rsid w:val="000672AC"/>
    <w:rsid w:val="00067F9E"/>
    <w:rsid w:val="0007105F"/>
    <w:rsid w:val="00075780"/>
    <w:rsid w:val="00075DFB"/>
    <w:rsid w:val="00081181"/>
    <w:rsid w:val="00081567"/>
    <w:rsid w:val="00082BE8"/>
    <w:rsid w:val="0008568E"/>
    <w:rsid w:val="00091DBF"/>
    <w:rsid w:val="00091FAA"/>
    <w:rsid w:val="00096681"/>
    <w:rsid w:val="0009732D"/>
    <w:rsid w:val="0009764F"/>
    <w:rsid w:val="000A0147"/>
    <w:rsid w:val="000A3108"/>
    <w:rsid w:val="000A3B68"/>
    <w:rsid w:val="000A6853"/>
    <w:rsid w:val="000A7B35"/>
    <w:rsid w:val="000B14FB"/>
    <w:rsid w:val="000B4F20"/>
    <w:rsid w:val="000B50B6"/>
    <w:rsid w:val="000B572B"/>
    <w:rsid w:val="000B5C03"/>
    <w:rsid w:val="000B632B"/>
    <w:rsid w:val="000B6AD4"/>
    <w:rsid w:val="000B7B07"/>
    <w:rsid w:val="000C09D1"/>
    <w:rsid w:val="000C11B2"/>
    <w:rsid w:val="000C274B"/>
    <w:rsid w:val="000C3D53"/>
    <w:rsid w:val="000C44E0"/>
    <w:rsid w:val="000C4D40"/>
    <w:rsid w:val="000C5EBE"/>
    <w:rsid w:val="000C6FF4"/>
    <w:rsid w:val="000D03B1"/>
    <w:rsid w:val="000D112B"/>
    <w:rsid w:val="000D1F72"/>
    <w:rsid w:val="000D7882"/>
    <w:rsid w:val="000D7BEA"/>
    <w:rsid w:val="000E3BCF"/>
    <w:rsid w:val="000E4F3F"/>
    <w:rsid w:val="000E62CC"/>
    <w:rsid w:val="000E65AB"/>
    <w:rsid w:val="000E7C31"/>
    <w:rsid w:val="000F27BF"/>
    <w:rsid w:val="000F3229"/>
    <w:rsid w:val="000F5F55"/>
    <w:rsid w:val="000F6574"/>
    <w:rsid w:val="00100721"/>
    <w:rsid w:val="00103C1C"/>
    <w:rsid w:val="00103E27"/>
    <w:rsid w:val="0010411F"/>
    <w:rsid w:val="001045CF"/>
    <w:rsid w:val="0010614E"/>
    <w:rsid w:val="00106DAB"/>
    <w:rsid w:val="00110046"/>
    <w:rsid w:val="00110408"/>
    <w:rsid w:val="00111A76"/>
    <w:rsid w:val="00111FF9"/>
    <w:rsid w:val="00112C01"/>
    <w:rsid w:val="001143B1"/>
    <w:rsid w:val="00115CB7"/>
    <w:rsid w:val="00120BD7"/>
    <w:rsid w:val="00130BC1"/>
    <w:rsid w:val="001322D5"/>
    <w:rsid w:val="00132877"/>
    <w:rsid w:val="0013617C"/>
    <w:rsid w:val="001400C6"/>
    <w:rsid w:val="001416CF"/>
    <w:rsid w:val="00142E86"/>
    <w:rsid w:val="00143600"/>
    <w:rsid w:val="00146F6C"/>
    <w:rsid w:val="00151978"/>
    <w:rsid w:val="0015357B"/>
    <w:rsid w:val="00153917"/>
    <w:rsid w:val="00154D3A"/>
    <w:rsid w:val="00155AC3"/>
    <w:rsid w:val="001568DA"/>
    <w:rsid w:val="001574BB"/>
    <w:rsid w:val="001635A2"/>
    <w:rsid w:val="0016384B"/>
    <w:rsid w:val="00163A06"/>
    <w:rsid w:val="00164ABF"/>
    <w:rsid w:val="0016538A"/>
    <w:rsid w:val="0016E682"/>
    <w:rsid w:val="00173A56"/>
    <w:rsid w:val="001741A5"/>
    <w:rsid w:val="00174251"/>
    <w:rsid w:val="001807EA"/>
    <w:rsid w:val="0018119D"/>
    <w:rsid w:val="0019190F"/>
    <w:rsid w:val="00192ECB"/>
    <w:rsid w:val="00197F83"/>
    <w:rsid w:val="001A04E1"/>
    <w:rsid w:val="001A30A3"/>
    <w:rsid w:val="001A5A57"/>
    <w:rsid w:val="001A61CC"/>
    <w:rsid w:val="001A7097"/>
    <w:rsid w:val="001B0CAF"/>
    <w:rsid w:val="001B0FD5"/>
    <w:rsid w:val="001B1A4F"/>
    <w:rsid w:val="001B1E8A"/>
    <w:rsid w:val="001B295A"/>
    <w:rsid w:val="001B39AC"/>
    <w:rsid w:val="001B3AD5"/>
    <w:rsid w:val="001B433F"/>
    <w:rsid w:val="001B52C5"/>
    <w:rsid w:val="001B70AA"/>
    <w:rsid w:val="001C3658"/>
    <w:rsid w:val="001C51DA"/>
    <w:rsid w:val="001C5BBA"/>
    <w:rsid w:val="001D0305"/>
    <w:rsid w:val="001D03A8"/>
    <w:rsid w:val="001D78C3"/>
    <w:rsid w:val="001E0083"/>
    <w:rsid w:val="001E02D1"/>
    <w:rsid w:val="001E278A"/>
    <w:rsid w:val="001E3A6D"/>
    <w:rsid w:val="001E4409"/>
    <w:rsid w:val="001E6555"/>
    <w:rsid w:val="001E6BCC"/>
    <w:rsid w:val="001E738A"/>
    <w:rsid w:val="001F0487"/>
    <w:rsid w:val="001F7D32"/>
    <w:rsid w:val="001F7E47"/>
    <w:rsid w:val="00201380"/>
    <w:rsid w:val="00204320"/>
    <w:rsid w:val="00204516"/>
    <w:rsid w:val="002065DF"/>
    <w:rsid w:val="0020D6DE"/>
    <w:rsid w:val="00211457"/>
    <w:rsid w:val="002141C0"/>
    <w:rsid w:val="002211A7"/>
    <w:rsid w:val="0022167E"/>
    <w:rsid w:val="002218AB"/>
    <w:rsid w:val="00222B71"/>
    <w:rsid w:val="00222C65"/>
    <w:rsid w:val="00222CE8"/>
    <w:rsid w:val="00222DE1"/>
    <w:rsid w:val="00223B9C"/>
    <w:rsid w:val="0022416B"/>
    <w:rsid w:val="00226323"/>
    <w:rsid w:val="00226D27"/>
    <w:rsid w:val="00233C15"/>
    <w:rsid w:val="00234BA0"/>
    <w:rsid w:val="00234C66"/>
    <w:rsid w:val="00235CEF"/>
    <w:rsid w:val="00236C0C"/>
    <w:rsid w:val="002402FC"/>
    <w:rsid w:val="0024064A"/>
    <w:rsid w:val="00243BDB"/>
    <w:rsid w:val="002447FD"/>
    <w:rsid w:val="00244BFC"/>
    <w:rsid w:val="0024614E"/>
    <w:rsid w:val="002522EA"/>
    <w:rsid w:val="00253DCE"/>
    <w:rsid w:val="00261B50"/>
    <w:rsid w:val="002670E3"/>
    <w:rsid w:val="00272694"/>
    <w:rsid w:val="002730CD"/>
    <w:rsid w:val="00273936"/>
    <w:rsid w:val="00275E16"/>
    <w:rsid w:val="00277FB4"/>
    <w:rsid w:val="002804B3"/>
    <w:rsid w:val="00280949"/>
    <w:rsid w:val="00283E75"/>
    <w:rsid w:val="002865B6"/>
    <w:rsid w:val="002901A2"/>
    <w:rsid w:val="002916FC"/>
    <w:rsid w:val="0029247D"/>
    <w:rsid w:val="00292869"/>
    <w:rsid w:val="00294434"/>
    <w:rsid w:val="00297792"/>
    <w:rsid w:val="002A05AB"/>
    <w:rsid w:val="002A065A"/>
    <w:rsid w:val="002A3657"/>
    <w:rsid w:val="002A7D58"/>
    <w:rsid w:val="002A7D90"/>
    <w:rsid w:val="002B56DE"/>
    <w:rsid w:val="002B61DB"/>
    <w:rsid w:val="002C04CD"/>
    <w:rsid w:val="002C1147"/>
    <w:rsid w:val="002C2023"/>
    <w:rsid w:val="002C4166"/>
    <w:rsid w:val="002C66DF"/>
    <w:rsid w:val="002C68BF"/>
    <w:rsid w:val="002D00A3"/>
    <w:rsid w:val="002D218C"/>
    <w:rsid w:val="002D550A"/>
    <w:rsid w:val="002D7AF9"/>
    <w:rsid w:val="002E21C0"/>
    <w:rsid w:val="002E2EDD"/>
    <w:rsid w:val="002E4A3B"/>
    <w:rsid w:val="002E522F"/>
    <w:rsid w:val="002E5342"/>
    <w:rsid w:val="002E5DE8"/>
    <w:rsid w:val="002E60BF"/>
    <w:rsid w:val="002E6B29"/>
    <w:rsid w:val="002F1D96"/>
    <w:rsid w:val="002F5592"/>
    <w:rsid w:val="002F5737"/>
    <w:rsid w:val="002F6273"/>
    <w:rsid w:val="002F671B"/>
    <w:rsid w:val="002F6D66"/>
    <w:rsid w:val="00300CE2"/>
    <w:rsid w:val="00300E34"/>
    <w:rsid w:val="00301718"/>
    <w:rsid w:val="0030323B"/>
    <w:rsid w:val="00306972"/>
    <w:rsid w:val="00312E2E"/>
    <w:rsid w:val="003143BD"/>
    <w:rsid w:val="00314E99"/>
    <w:rsid w:val="00320951"/>
    <w:rsid w:val="003213E5"/>
    <w:rsid w:val="00330993"/>
    <w:rsid w:val="00336B44"/>
    <w:rsid w:val="0033764B"/>
    <w:rsid w:val="003400A2"/>
    <w:rsid w:val="003434C5"/>
    <w:rsid w:val="003440F3"/>
    <w:rsid w:val="00345CE9"/>
    <w:rsid w:val="00346030"/>
    <w:rsid w:val="00347319"/>
    <w:rsid w:val="0034749F"/>
    <w:rsid w:val="00356353"/>
    <w:rsid w:val="003567B2"/>
    <w:rsid w:val="00356E45"/>
    <w:rsid w:val="003571BB"/>
    <w:rsid w:val="0035792C"/>
    <w:rsid w:val="00357D72"/>
    <w:rsid w:val="0036078C"/>
    <w:rsid w:val="0036086E"/>
    <w:rsid w:val="003612A9"/>
    <w:rsid w:val="003626D6"/>
    <w:rsid w:val="0036405C"/>
    <w:rsid w:val="00365307"/>
    <w:rsid w:val="00365A39"/>
    <w:rsid w:val="00365DF8"/>
    <w:rsid w:val="00370190"/>
    <w:rsid w:val="0037165F"/>
    <w:rsid w:val="00374813"/>
    <w:rsid w:val="00375D8D"/>
    <w:rsid w:val="00375F68"/>
    <w:rsid w:val="00376048"/>
    <w:rsid w:val="00380A3A"/>
    <w:rsid w:val="00381960"/>
    <w:rsid w:val="0038217E"/>
    <w:rsid w:val="00382F96"/>
    <w:rsid w:val="00383577"/>
    <w:rsid w:val="00383659"/>
    <w:rsid w:val="00383D07"/>
    <w:rsid w:val="003874E0"/>
    <w:rsid w:val="00391150"/>
    <w:rsid w:val="0039161A"/>
    <w:rsid w:val="003916A4"/>
    <w:rsid w:val="00392D59"/>
    <w:rsid w:val="003938C9"/>
    <w:rsid w:val="0039657E"/>
    <w:rsid w:val="00396C03"/>
    <w:rsid w:val="003A02B1"/>
    <w:rsid w:val="003A0A39"/>
    <w:rsid w:val="003A0F03"/>
    <w:rsid w:val="003A1577"/>
    <w:rsid w:val="003A182D"/>
    <w:rsid w:val="003A38B4"/>
    <w:rsid w:val="003A3C2C"/>
    <w:rsid w:val="003A40A8"/>
    <w:rsid w:val="003A5074"/>
    <w:rsid w:val="003A7C17"/>
    <w:rsid w:val="003B24DA"/>
    <w:rsid w:val="003B34F2"/>
    <w:rsid w:val="003B5392"/>
    <w:rsid w:val="003B56D9"/>
    <w:rsid w:val="003B6A0C"/>
    <w:rsid w:val="003B7FE5"/>
    <w:rsid w:val="003C19C3"/>
    <w:rsid w:val="003C65B3"/>
    <w:rsid w:val="003D6EE8"/>
    <w:rsid w:val="003E48DA"/>
    <w:rsid w:val="003E6FF0"/>
    <w:rsid w:val="003E7BD4"/>
    <w:rsid w:val="003F08AA"/>
    <w:rsid w:val="003F2619"/>
    <w:rsid w:val="003F2C6F"/>
    <w:rsid w:val="003F7BA8"/>
    <w:rsid w:val="00400A6D"/>
    <w:rsid w:val="0040112D"/>
    <w:rsid w:val="00401884"/>
    <w:rsid w:val="00402AF3"/>
    <w:rsid w:val="0041286F"/>
    <w:rsid w:val="00412C8B"/>
    <w:rsid w:val="004134D6"/>
    <w:rsid w:val="00413EF2"/>
    <w:rsid w:val="00414235"/>
    <w:rsid w:val="00415844"/>
    <w:rsid w:val="0041797C"/>
    <w:rsid w:val="00421DF1"/>
    <w:rsid w:val="00426C5F"/>
    <w:rsid w:val="00427DD2"/>
    <w:rsid w:val="00434969"/>
    <w:rsid w:val="00434E53"/>
    <w:rsid w:val="00441100"/>
    <w:rsid w:val="00441786"/>
    <w:rsid w:val="00443C6D"/>
    <w:rsid w:val="00443DB9"/>
    <w:rsid w:val="004522DB"/>
    <w:rsid w:val="00453ACA"/>
    <w:rsid w:val="0045543E"/>
    <w:rsid w:val="0045561E"/>
    <w:rsid w:val="0045594F"/>
    <w:rsid w:val="00455C97"/>
    <w:rsid w:val="00456800"/>
    <w:rsid w:val="00457D74"/>
    <w:rsid w:val="0046133B"/>
    <w:rsid w:val="00461C58"/>
    <w:rsid w:val="00462AC9"/>
    <w:rsid w:val="0047369A"/>
    <w:rsid w:val="00474178"/>
    <w:rsid w:val="004759F3"/>
    <w:rsid w:val="00475E1E"/>
    <w:rsid w:val="00476C7B"/>
    <w:rsid w:val="00476CD6"/>
    <w:rsid w:val="00477033"/>
    <w:rsid w:val="00477B2F"/>
    <w:rsid w:val="00477F99"/>
    <w:rsid w:val="00481874"/>
    <w:rsid w:val="00483E9D"/>
    <w:rsid w:val="0048482C"/>
    <w:rsid w:val="00485554"/>
    <w:rsid w:val="00490778"/>
    <w:rsid w:val="004920E7"/>
    <w:rsid w:val="004925D5"/>
    <w:rsid w:val="00493E41"/>
    <w:rsid w:val="00494304"/>
    <w:rsid w:val="00496B89"/>
    <w:rsid w:val="00497A38"/>
    <w:rsid w:val="004A1F43"/>
    <w:rsid w:val="004A41F1"/>
    <w:rsid w:val="004A60E1"/>
    <w:rsid w:val="004A699C"/>
    <w:rsid w:val="004A6E69"/>
    <w:rsid w:val="004A7197"/>
    <w:rsid w:val="004A7DED"/>
    <w:rsid w:val="004B1109"/>
    <w:rsid w:val="004B3E41"/>
    <w:rsid w:val="004B60AA"/>
    <w:rsid w:val="004C02E7"/>
    <w:rsid w:val="004C2C8B"/>
    <w:rsid w:val="004C2D16"/>
    <w:rsid w:val="004C55E5"/>
    <w:rsid w:val="004D125D"/>
    <w:rsid w:val="004D12AE"/>
    <w:rsid w:val="004D279A"/>
    <w:rsid w:val="004D33CB"/>
    <w:rsid w:val="004D5365"/>
    <w:rsid w:val="004D5621"/>
    <w:rsid w:val="004D68A2"/>
    <w:rsid w:val="004D69C1"/>
    <w:rsid w:val="004E0CB2"/>
    <w:rsid w:val="004E1217"/>
    <w:rsid w:val="004E3C74"/>
    <w:rsid w:val="004E49EF"/>
    <w:rsid w:val="004E4EC7"/>
    <w:rsid w:val="004E74E7"/>
    <w:rsid w:val="004E7D15"/>
    <w:rsid w:val="004F2278"/>
    <w:rsid w:val="004F45E8"/>
    <w:rsid w:val="004F6B6D"/>
    <w:rsid w:val="004F6D11"/>
    <w:rsid w:val="004F75DF"/>
    <w:rsid w:val="004F7887"/>
    <w:rsid w:val="0050282A"/>
    <w:rsid w:val="00502A0F"/>
    <w:rsid w:val="00502CDB"/>
    <w:rsid w:val="005075CB"/>
    <w:rsid w:val="00507ACC"/>
    <w:rsid w:val="00514098"/>
    <w:rsid w:val="0051654E"/>
    <w:rsid w:val="0052028A"/>
    <w:rsid w:val="005228A9"/>
    <w:rsid w:val="0052524B"/>
    <w:rsid w:val="00525F44"/>
    <w:rsid w:val="0052624B"/>
    <w:rsid w:val="0052686E"/>
    <w:rsid w:val="005276E9"/>
    <w:rsid w:val="00527BA1"/>
    <w:rsid w:val="00527CBD"/>
    <w:rsid w:val="00527CEC"/>
    <w:rsid w:val="00531733"/>
    <w:rsid w:val="00533838"/>
    <w:rsid w:val="005348D0"/>
    <w:rsid w:val="0053510C"/>
    <w:rsid w:val="00535B52"/>
    <w:rsid w:val="00544CBE"/>
    <w:rsid w:val="00545D63"/>
    <w:rsid w:val="005462C4"/>
    <w:rsid w:val="00546DA6"/>
    <w:rsid w:val="00547A76"/>
    <w:rsid w:val="00551155"/>
    <w:rsid w:val="00551B69"/>
    <w:rsid w:val="00553546"/>
    <w:rsid w:val="00553DF7"/>
    <w:rsid w:val="005540A2"/>
    <w:rsid w:val="00557717"/>
    <w:rsid w:val="005579E3"/>
    <w:rsid w:val="00561444"/>
    <w:rsid w:val="00564A5E"/>
    <w:rsid w:val="00564A7B"/>
    <w:rsid w:val="00564F50"/>
    <w:rsid w:val="00571C7D"/>
    <w:rsid w:val="0057521D"/>
    <w:rsid w:val="00575B76"/>
    <w:rsid w:val="0057618F"/>
    <w:rsid w:val="005775A1"/>
    <w:rsid w:val="00581406"/>
    <w:rsid w:val="00584FE9"/>
    <w:rsid w:val="00585302"/>
    <w:rsid w:val="00586363"/>
    <w:rsid w:val="005865FE"/>
    <w:rsid w:val="005906D1"/>
    <w:rsid w:val="00591351"/>
    <w:rsid w:val="0059650A"/>
    <w:rsid w:val="005967D6"/>
    <w:rsid w:val="0059758E"/>
    <w:rsid w:val="00597E59"/>
    <w:rsid w:val="005A12BC"/>
    <w:rsid w:val="005A1589"/>
    <w:rsid w:val="005A3296"/>
    <w:rsid w:val="005A4B7A"/>
    <w:rsid w:val="005A58EE"/>
    <w:rsid w:val="005A694A"/>
    <w:rsid w:val="005A727D"/>
    <w:rsid w:val="005A77F5"/>
    <w:rsid w:val="005B13D2"/>
    <w:rsid w:val="005B1AE6"/>
    <w:rsid w:val="005B62CF"/>
    <w:rsid w:val="005C0685"/>
    <w:rsid w:val="005C077E"/>
    <w:rsid w:val="005C12BE"/>
    <w:rsid w:val="005C1573"/>
    <w:rsid w:val="005C4E63"/>
    <w:rsid w:val="005C4F23"/>
    <w:rsid w:val="005D1B43"/>
    <w:rsid w:val="005D23E9"/>
    <w:rsid w:val="005D2C60"/>
    <w:rsid w:val="005D302D"/>
    <w:rsid w:val="005D3459"/>
    <w:rsid w:val="005D665F"/>
    <w:rsid w:val="005D735E"/>
    <w:rsid w:val="005D7C4B"/>
    <w:rsid w:val="005E0E61"/>
    <w:rsid w:val="005E2185"/>
    <w:rsid w:val="005E2C2B"/>
    <w:rsid w:val="005E4575"/>
    <w:rsid w:val="005E69FF"/>
    <w:rsid w:val="005F169C"/>
    <w:rsid w:val="005F3723"/>
    <w:rsid w:val="0060059A"/>
    <w:rsid w:val="006019E9"/>
    <w:rsid w:val="0060242B"/>
    <w:rsid w:val="00603DE8"/>
    <w:rsid w:val="0060403C"/>
    <w:rsid w:val="0060461A"/>
    <w:rsid w:val="00606305"/>
    <w:rsid w:val="006101D1"/>
    <w:rsid w:val="006125DF"/>
    <w:rsid w:val="00612DCB"/>
    <w:rsid w:val="00616490"/>
    <w:rsid w:val="006172C5"/>
    <w:rsid w:val="0062223D"/>
    <w:rsid w:val="006253A1"/>
    <w:rsid w:val="006260AE"/>
    <w:rsid w:val="00626DE5"/>
    <w:rsid w:val="00627008"/>
    <w:rsid w:val="006270DF"/>
    <w:rsid w:val="00627C42"/>
    <w:rsid w:val="006318A2"/>
    <w:rsid w:val="00632306"/>
    <w:rsid w:val="0063337B"/>
    <w:rsid w:val="00633780"/>
    <w:rsid w:val="0063466F"/>
    <w:rsid w:val="0063582B"/>
    <w:rsid w:val="00635DF9"/>
    <w:rsid w:val="00637FCD"/>
    <w:rsid w:val="0063A63A"/>
    <w:rsid w:val="0064009E"/>
    <w:rsid w:val="006410A3"/>
    <w:rsid w:val="00641C3B"/>
    <w:rsid w:val="00642084"/>
    <w:rsid w:val="00643519"/>
    <w:rsid w:val="00644CB6"/>
    <w:rsid w:val="0064533B"/>
    <w:rsid w:val="00645BF3"/>
    <w:rsid w:val="00646874"/>
    <w:rsid w:val="006479AB"/>
    <w:rsid w:val="00647E78"/>
    <w:rsid w:val="0064CA97"/>
    <w:rsid w:val="0065401B"/>
    <w:rsid w:val="0065589D"/>
    <w:rsid w:val="0065602B"/>
    <w:rsid w:val="00656D0F"/>
    <w:rsid w:val="00657B55"/>
    <w:rsid w:val="00662986"/>
    <w:rsid w:val="00662D38"/>
    <w:rsid w:val="006638AC"/>
    <w:rsid w:val="006645EB"/>
    <w:rsid w:val="006648AE"/>
    <w:rsid w:val="006648FB"/>
    <w:rsid w:val="00672DBA"/>
    <w:rsid w:val="00674967"/>
    <w:rsid w:val="00674DF2"/>
    <w:rsid w:val="00675710"/>
    <w:rsid w:val="006758B6"/>
    <w:rsid w:val="00677B37"/>
    <w:rsid w:val="00681437"/>
    <w:rsid w:val="00683B26"/>
    <w:rsid w:val="00684431"/>
    <w:rsid w:val="00690135"/>
    <w:rsid w:val="00693F40"/>
    <w:rsid w:val="006A0972"/>
    <w:rsid w:val="006A0A27"/>
    <w:rsid w:val="006A244F"/>
    <w:rsid w:val="006A75F6"/>
    <w:rsid w:val="006A932A"/>
    <w:rsid w:val="006B5C52"/>
    <w:rsid w:val="006B63C3"/>
    <w:rsid w:val="006B66D5"/>
    <w:rsid w:val="006B67DB"/>
    <w:rsid w:val="006B7767"/>
    <w:rsid w:val="006C13E2"/>
    <w:rsid w:val="006C225B"/>
    <w:rsid w:val="006C237E"/>
    <w:rsid w:val="006C57F1"/>
    <w:rsid w:val="006D10E7"/>
    <w:rsid w:val="006D182B"/>
    <w:rsid w:val="006D3B89"/>
    <w:rsid w:val="006DB96F"/>
    <w:rsid w:val="006E0378"/>
    <w:rsid w:val="006E1563"/>
    <w:rsid w:val="006E1797"/>
    <w:rsid w:val="006E2484"/>
    <w:rsid w:val="006E50B8"/>
    <w:rsid w:val="006E51EF"/>
    <w:rsid w:val="006F3463"/>
    <w:rsid w:val="006F3DAF"/>
    <w:rsid w:val="006F50EF"/>
    <w:rsid w:val="006F51D3"/>
    <w:rsid w:val="006F597D"/>
    <w:rsid w:val="006F6D5A"/>
    <w:rsid w:val="00700B2D"/>
    <w:rsid w:val="007011A0"/>
    <w:rsid w:val="00701E15"/>
    <w:rsid w:val="007022AA"/>
    <w:rsid w:val="0070305D"/>
    <w:rsid w:val="007051E9"/>
    <w:rsid w:val="007066E9"/>
    <w:rsid w:val="007135BF"/>
    <w:rsid w:val="007140E2"/>
    <w:rsid w:val="00714272"/>
    <w:rsid w:val="0071763F"/>
    <w:rsid w:val="00720518"/>
    <w:rsid w:val="0072076C"/>
    <w:rsid w:val="0072225E"/>
    <w:rsid w:val="00722F52"/>
    <w:rsid w:val="00725645"/>
    <w:rsid w:val="00725950"/>
    <w:rsid w:val="007262A8"/>
    <w:rsid w:val="00727062"/>
    <w:rsid w:val="0073035D"/>
    <w:rsid w:val="00730D48"/>
    <w:rsid w:val="0073126B"/>
    <w:rsid w:val="00732F43"/>
    <w:rsid w:val="00735BD6"/>
    <w:rsid w:val="007415A8"/>
    <w:rsid w:val="0074171E"/>
    <w:rsid w:val="00741E4C"/>
    <w:rsid w:val="00742238"/>
    <w:rsid w:val="00743635"/>
    <w:rsid w:val="0074379B"/>
    <w:rsid w:val="00744DBD"/>
    <w:rsid w:val="00747112"/>
    <w:rsid w:val="00751FDD"/>
    <w:rsid w:val="007525BD"/>
    <w:rsid w:val="007543BB"/>
    <w:rsid w:val="0075595E"/>
    <w:rsid w:val="00757040"/>
    <w:rsid w:val="00757975"/>
    <w:rsid w:val="0076104B"/>
    <w:rsid w:val="00761E39"/>
    <w:rsid w:val="00761FE4"/>
    <w:rsid w:val="0076286E"/>
    <w:rsid w:val="0076401A"/>
    <w:rsid w:val="00764615"/>
    <w:rsid w:val="00765932"/>
    <w:rsid w:val="00766F8E"/>
    <w:rsid w:val="00773792"/>
    <w:rsid w:val="007763E1"/>
    <w:rsid w:val="00776769"/>
    <w:rsid w:val="00780B7C"/>
    <w:rsid w:val="007812BB"/>
    <w:rsid w:val="007815AC"/>
    <w:rsid w:val="0078304A"/>
    <w:rsid w:val="0078472F"/>
    <w:rsid w:val="00790C8B"/>
    <w:rsid w:val="00792731"/>
    <w:rsid w:val="007933CF"/>
    <w:rsid w:val="0079672B"/>
    <w:rsid w:val="00797B82"/>
    <w:rsid w:val="007A11B3"/>
    <w:rsid w:val="007A1AC2"/>
    <w:rsid w:val="007A1C1E"/>
    <w:rsid w:val="007A20C2"/>
    <w:rsid w:val="007A2478"/>
    <w:rsid w:val="007A3C5B"/>
    <w:rsid w:val="007A40BA"/>
    <w:rsid w:val="007B0839"/>
    <w:rsid w:val="007B0F99"/>
    <w:rsid w:val="007B28CB"/>
    <w:rsid w:val="007B3A4E"/>
    <w:rsid w:val="007B4FFF"/>
    <w:rsid w:val="007B555A"/>
    <w:rsid w:val="007B5846"/>
    <w:rsid w:val="007B60AC"/>
    <w:rsid w:val="007B6A06"/>
    <w:rsid w:val="007B6DC9"/>
    <w:rsid w:val="007B6EE2"/>
    <w:rsid w:val="007C2661"/>
    <w:rsid w:val="007C29B1"/>
    <w:rsid w:val="007C2A9B"/>
    <w:rsid w:val="007C435B"/>
    <w:rsid w:val="007D046E"/>
    <w:rsid w:val="007D1582"/>
    <w:rsid w:val="007E05D1"/>
    <w:rsid w:val="007E0D2B"/>
    <w:rsid w:val="007F186A"/>
    <w:rsid w:val="007F22CD"/>
    <w:rsid w:val="007F3D49"/>
    <w:rsid w:val="007F707E"/>
    <w:rsid w:val="00802FE2"/>
    <w:rsid w:val="00803878"/>
    <w:rsid w:val="008039B5"/>
    <w:rsid w:val="00803A70"/>
    <w:rsid w:val="0080445E"/>
    <w:rsid w:val="008045D9"/>
    <w:rsid w:val="00807067"/>
    <w:rsid w:val="008079A5"/>
    <w:rsid w:val="0081067E"/>
    <w:rsid w:val="00811595"/>
    <w:rsid w:val="00812150"/>
    <w:rsid w:val="008131ED"/>
    <w:rsid w:val="00813781"/>
    <w:rsid w:val="0081453D"/>
    <w:rsid w:val="00814816"/>
    <w:rsid w:val="00814872"/>
    <w:rsid w:val="00816928"/>
    <w:rsid w:val="008215BA"/>
    <w:rsid w:val="008222B4"/>
    <w:rsid w:val="008230C4"/>
    <w:rsid w:val="00823A75"/>
    <w:rsid w:val="008253DB"/>
    <w:rsid w:val="00826E1D"/>
    <w:rsid w:val="008278CB"/>
    <w:rsid w:val="00827C36"/>
    <w:rsid w:val="00830DE6"/>
    <w:rsid w:val="00831CA0"/>
    <w:rsid w:val="00832337"/>
    <w:rsid w:val="0083354A"/>
    <w:rsid w:val="00834655"/>
    <w:rsid w:val="0083677A"/>
    <w:rsid w:val="00841BBF"/>
    <w:rsid w:val="008425CC"/>
    <w:rsid w:val="00844706"/>
    <w:rsid w:val="00846C7B"/>
    <w:rsid w:val="0085484F"/>
    <w:rsid w:val="00855BB9"/>
    <w:rsid w:val="00857B8F"/>
    <w:rsid w:val="00862AE3"/>
    <w:rsid w:val="00863899"/>
    <w:rsid w:val="008647F9"/>
    <w:rsid w:val="008659CA"/>
    <w:rsid w:val="008668B7"/>
    <w:rsid w:val="00867331"/>
    <w:rsid w:val="008673DB"/>
    <w:rsid w:val="00867B84"/>
    <w:rsid w:val="00871C8E"/>
    <w:rsid w:val="008729E8"/>
    <w:rsid w:val="00872EE6"/>
    <w:rsid w:val="008732A9"/>
    <w:rsid w:val="008761CE"/>
    <w:rsid w:val="00876663"/>
    <w:rsid w:val="00880069"/>
    <w:rsid w:val="0088086B"/>
    <w:rsid w:val="00880E0D"/>
    <w:rsid w:val="00881C78"/>
    <w:rsid w:val="00883D51"/>
    <w:rsid w:val="008846A7"/>
    <w:rsid w:val="0088529B"/>
    <w:rsid w:val="008857A1"/>
    <w:rsid w:val="00890BC3"/>
    <w:rsid w:val="0089109B"/>
    <w:rsid w:val="00891AA5"/>
    <w:rsid w:val="00891DB3"/>
    <w:rsid w:val="00892B2B"/>
    <w:rsid w:val="008942F3"/>
    <w:rsid w:val="00894689"/>
    <w:rsid w:val="008A037E"/>
    <w:rsid w:val="008A331A"/>
    <w:rsid w:val="008A452E"/>
    <w:rsid w:val="008A6317"/>
    <w:rsid w:val="008A6B9F"/>
    <w:rsid w:val="008A6D6F"/>
    <w:rsid w:val="008B1164"/>
    <w:rsid w:val="008B2633"/>
    <w:rsid w:val="008B2BC0"/>
    <w:rsid w:val="008B3277"/>
    <w:rsid w:val="008B345F"/>
    <w:rsid w:val="008B35F0"/>
    <w:rsid w:val="008B4B10"/>
    <w:rsid w:val="008B4DC0"/>
    <w:rsid w:val="008B5E45"/>
    <w:rsid w:val="008B63B7"/>
    <w:rsid w:val="008C1AFC"/>
    <w:rsid w:val="008C294B"/>
    <w:rsid w:val="008C2F82"/>
    <w:rsid w:val="008C30E0"/>
    <w:rsid w:val="008C319F"/>
    <w:rsid w:val="008C456F"/>
    <w:rsid w:val="008C4957"/>
    <w:rsid w:val="008C4F1E"/>
    <w:rsid w:val="008C6BCC"/>
    <w:rsid w:val="008C722C"/>
    <w:rsid w:val="008D09D3"/>
    <w:rsid w:val="008D1A01"/>
    <w:rsid w:val="008D3D66"/>
    <w:rsid w:val="008D3D74"/>
    <w:rsid w:val="008D6BBB"/>
    <w:rsid w:val="008E28D8"/>
    <w:rsid w:val="008E3FA4"/>
    <w:rsid w:val="008E620D"/>
    <w:rsid w:val="008E6218"/>
    <w:rsid w:val="008E79A6"/>
    <w:rsid w:val="008F3539"/>
    <w:rsid w:val="008F5D2A"/>
    <w:rsid w:val="008F6493"/>
    <w:rsid w:val="009010FE"/>
    <w:rsid w:val="00901749"/>
    <w:rsid w:val="009024D9"/>
    <w:rsid w:val="0090655D"/>
    <w:rsid w:val="009067ED"/>
    <w:rsid w:val="00906A6D"/>
    <w:rsid w:val="00906F21"/>
    <w:rsid w:val="00907FE9"/>
    <w:rsid w:val="00911203"/>
    <w:rsid w:val="00911BAD"/>
    <w:rsid w:val="009120B7"/>
    <w:rsid w:val="009134E5"/>
    <w:rsid w:val="00913A2A"/>
    <w:rsid w:val="00914944"/>
    <w:rsid w:val="00915193"/>
    <w:rsid w:val="009162D0"/>
    <w:rsid w:val="00916A1E"/>
    <w:rsid w:val="0092005E"/>
    <w:rsid w:val="00923FF7"/>
    <w:rsid w:val="0093173B"/>
    <w:rsid w:val="00934A2F"/>
    <w:rsid w:val="00934A4E"/>
    <w:rsid w:val="009363BA"/>
    <w:rsid w:val="00936872"/>
    <w:rsid w:val="009368B8"/>
    <w:rsid w:val="009368F1"/>
    <w:rsid w:val="00936EAD"/>
    <w:rsid w:val="00937228"/>
    <w:rsid w:val="0093796A"/>
    <w:rsid w:val="00937B25"/>
    <w:rsid w:val="00937E88"/>
    <w:rsid w:val="00940AC7"/>
    <w:rsid w:val="0094128F"/>
    <w:rsid w:val="00941950"/>
    <w:rsid w:val="00942BB7"/>
    <w:rsid w:val="00946FBC"/>
    <w:rsid w:val="0094710B"/>
    <w:rsid w:val="00947406"/>
    <w:rsid w:val="00950B50"/>
    <w:rsid w:val="00955132"/>
    <w:rsid w:val="00955166"/>
    <w:rsid w:val="009560C2"/>
    <w:rsid w:val="00956922"/>
    <w:rsid w:val="00956E3B"/>
    <w:rsid w:val="00960C25"/>
    <w:rsid w:val="009651D0"/>
    <w:rsid w:val="009666AE"/>
    <w:rsid w:val="009736C4"/>
    <w:rsid w:val="00973826"/>
    <w:rsid w:val="00974CFD"/>
    <w:rsid w:val="009768AB"/>
    <w:rsid w:val="00977560"/>
    <w:rsid w:val="00980659"/>
    <w:rsid w:val="009825AF"/>
    <w:rsid w:val="00982813"/>
    <w:rsid w:val="00984BF3"/>
    <w:rsid w:val="00985297"/>
    <w:rsid w:val="00987253"/>
    <w:rsid w:val="009902A8"/>
    <w:rsid w:val="00990B1B"/>
    <w:rsid w:val="00991354"/>
    <w:rsid w:val="009917F4"/>
    <w:rsid w:val="00991D96"/>
    <w:rsid w:val="00992C6A"/>
    <w:rsid w:val="0099327B"/>
    <w:rsid w:val="00993A7C"/>
    <w:rsid w:val="00995CA0"/>
    <w:rsid w:val="00996B79"/>
    <w:rsid w:val="00996BC5"/>
    <w:rsid w:val="00996D64"/>
    <w:rsid w:val="009A0D21"/>
    <w:rsid w:val="009A4DE5"/>
    <w:rsid w:val="009A7DF9"/>
    <w:rsid w:val="009B2FFA"/>
    <w:rsid w:val="009B32E9"/>
    <w:rsid w:val="009B5394"/>
    <w:rsid w:val="009B5636"/>
    <w:rsid w:val="009B6532"/>
    <w:rsid w:val="009B69B0"/>
    <w:rsid w:val="009B7DCB"/>
    <w:rsid w:val="009C00C0"/>
    <w:rsid w:val="009C01BC"/>
    <w:rsid w:val="009C06BC"/>
    <w:rsid w:val="009C1773"/>
    <w:rsid w:val="009C2A14"/>
    <w:rsid w:val="009C3EAD"/>
    <w:rsid w:val="009C4007"/>
    <w:rsid w:val="009C4F48"/>
    <w:rsid w:val="009C5252"/>
    <w:rsid w:val="009C689E"/>
    <w:rsid w:val="009C69E8"/>
    <w:rsid w:val="009C76BF"/>
    <w:rsid w:val="009D15F4"/>
    <w:rsid w:val="009D1E09"/>
    <w:rsid w:val="009D2EC0"/>
    <w:rsid w:val="009D39E3"/>
    <w:rsid w:val="009D3C4E"/>
    <w:rsid w:val="009D7CD4"/>
    <w:rsid w:val="009E0817"/>
    <w:rsid w:val="009E11F0"/>
    <w:rsid w:val="009E2ED2"/>
    <w:rsid w:val="009E30BA"/>
    <w:rsid w:val="009E339A"/>
    <w:rsid w:val="009E621A"/>
    <w:rsid w:val="009E686E"/>
    <w:rsid w:val="009E6BD7"/>
    <w:rsid w:val="009F008D"/>
    <w:rsid w:val="009F0A63"/>
    <w:rsid w:val="009F2D5B"/>
    <w:rsid w:val="009F4BEA"/>
    <w:rsid w:val="009F6D09"/>
    <w:rsid w:val="009F7D1A"/>
    <w:rsid w:val="00A00E5E"/>
    <w:rsid w:val="00A02926"/>
    <w:rsid w:val="00A0445D"/>
    <w:rsid w:val="00A05743"/>
    <w:rsid w:val="00A06A64"/>
    <w:rsid w:val="00A06F11"/>
    <w:rsid w:val="00A111C9"/>
    <w:rsid w:val="00A12C22"/>
    <w:rsid w:val="00A143ED"/>
    <w:rsid w:val="00A151DE"/>
    <w:rsid w:val="00A15531"/>
    <w:rsid w:val="00A16F3F"/>
    <w:rsid w:val="00A20582"/>
    <w:rsid w:val="00A26577"/>
    <w:rsid w:val="00A26734"/>
    <w:rsid w:val="00A3097D"/>
    <w:rsid w:val="00A32C98"/>
    <w:rsid w:val="00A334FF"/>
    <w:rsid w:val="00A33D5D"/>
    <w:rsid w:val="00A3424B"/>
    <w:rsid w:val="00A342B5"/>
    <w:rsid w:val="00A3490E"/>
    <w:rsid w:val="00A34EFD"/>
    <w:rsid w:val="00A352CE"/>
    <w:rsid w:val="00A36F75"/>
    <w:rsid w:val="00A4008B"/>
    <w:rsid w:val="00A410D1"/>
    <w:rsid w:val="00A421FA"/>
    <w:rsid w:val="00A45CAC"/>
    <w:rsid w:val="00A505ED"/>
    <w:rsid w:val="00A51C09"/>
    <w:rsid w:val="00A60EDE"/>
    <w:rsid w:val="00A62A0A"/>
    <w:rsid w:val="00A64580"/>
    <w:rsid w:val="00A64CD0"/>
    <w:rsid w:val="00A677EF"/>
    <w:rsid w:val="00A67B9D"/>
    <w:rsid w:val="00A702B1"/>
    <w:rsid w:val="00A7259A"/>
    <w:rsid w:val="00A727AE"/>
    <w:rsid w:val="00A73671"/>
    <w:rsid w:val="00A7556D"/>
    <w:rsid w:val="00A80F88"/>
    <w:rsid w:val="00A9119A"/>
    <w:rsid w:val="00A93A58"/>
    <w:rsid w:val="00A95F2A"/>
    <w:rsid w:val="00AA2AD3"/>
    <w:rsid w:val="00AA7D78"/>
    <w:rsid w:val="00AB0147"/>
    <w:rsid w:val="00AB0E0F"/>
    <w:rsid w:val="00AB0E58"/>
    <w:rsid w:val="00AB365B"/>
    <w:rsid w:val="00AB3CC4"/>
    <w:rsid w:val="00AB625A"/>
    <w:rsid w:val="00AB6447"/>
    <w:rsid w:val="00AC13C2"/>
    <w:rsid w:val="00AC1BF3"/>
    <w:rsid w:val="00AC1FFF"/>
    <w:rsid w:val="00AC3BF8"/>
    <w:rsid w:val="00AC6510"/>
    <w:rsid w:val="00AC7065"/>
    <w:rsid w:val="00AC7E32"/>
    <w:rsid w:val="00AD4D08"/>
    <w:rsid w:val="00AD68BE"/>
    <w:rsid w:val="00AD7218"/>
    <w:rsid w:val="00AE08D9"/>
    <w:rsid w:val="00AE0AA2"/>
    <w:rsid w:val="00AE22AB"/>
    <w:rsid w:val="00AE3BC4"/>
    <w:rsid w:val="00AE447A"/>
    <w:rsid w:val="00AE4974"/>
    <w:rsid w:val="00AE7A03"/>
    <w:rsid w:val="00AF002D"/>
    <w:rsid w:val="00AF30C9"/>
    <w:rsid w:val="00AF4047"/>
    <w:rsid w:val="00AF48B4"/>
    <w:rsid w:val="00AF49F6"/>
    <w:rsid w:val="00B001C3"/>
    <w:rsid w:val="00B018F0"/>
    <w:rsid w:val="00B07304"/>
    <w:rsid w:val="00B1043B"/>
    <w:rsid w:val="00B14007"/>
    <w:rsid w:val="00B164E6"/>
    <w:rsid w:val="00B16B07"/>
    <w:rsid w:val="00B16D4E"/>
    <w:rsid w:val="00B1751D"/>
    <w:rsid w:val="00B21233"/>
    <w:rsid w:val="00B24FB0"/>
    <w:rsid w:val="00B2D7B4"/>
    <w:rsid w:val="00B31286"/>
    <w:rsid w:val="00B32215"/>
    <w:rsid w:val="00B323D9"/>
    <w:rsid w:val="00B35CFD"/>
    <w:rsid w:val="00B360B0"/>
    <w:rsid w:val="00B37195"/>
    <w:rsid w:val="00B41D94"/>
    <w:rsid w:val="00B46FF8"/>
    <w:rsid w:val="00B47B69"/>
    <w:rsid w:val="00B50ED7"/>
    <w:rsid w:val="00B52BF6"/>
    <w:rsid w:val="00B53897"/>
    <w:rsid w:val="00B548D6"/>
    <w:rsid w:val="00B575B6"/>
    <w:rsid w:val="00B57DED"/>
    <w:rsid w:val="00B62F1D"/>
    <w:rsid w:val="00B640E1"/>
    <w:rsid w:val="00B64823"/>
    <w:rsid w:val="00B64E91"/>
    <w:rsid w:val="00B65B6F"/>
    <w:rsid w:val="00B701FD"/>
    <w:rsid w:val="00B70315"/>
    <w:rsid w:val="00B70AF9"/>
    <w:rsid w:val="00B71BD7"/>
    <w:rsid w:val="00B71C01"/>
    <w:rsid w:val="00B75107"/>
    <w:rsid w:val="00B751DB"/>
    <w:rsid w:val="00B7717A"/>
    <w:rsid w:val="00B80DD2"/>
    <w:rsid w:val="00B86C7B"/>
    <w:rsid w:val="00B87DEC"/>
    <w:rsid w:val="00B91140"/>
    <w:rsid w:val="00B9222C"/>
    <w:rsid w:val="00B9224C"/>
    <w:rsid w:val="00B933DB"/>
    <w:rsid w:val="00B939ED"/>
    <w:rsid w:val="00B93A9A"/>
    <w:rsid w:val="00B93E53"/>
    <w:rsid w:val="00BA0CF3"/>
    <w:rsid w:val="00BA1EAD"/>
    <w:rsid w:val="00BA2085"/>
    <w:rsid w:val="00BA3DB8"/>
    <w:rsid w:val="00BA5256"/>
    <w:rsid w:val="00BA6FC8"/>
    <w:rsid w:val="00BB032D"/>
    <w:rsid w:val="00BB2FD7"/>
    <w:rsid w:val="00BB31A4"/>
    <w:rsid w:val="00BB518D"/>
    <w:rsid w:val="00BB5A7A"/>
    <w:rsid w:val="00BB609F"/>
    <w:rsid w:val="00BB6341"/>
    <w:rsid w:val="00BB6368"/>
    <w:rsid w:val="00BB7622"/>
    <w:rsid w:val="00BC1B85"/>
    <w:rsid w:val="00BC1BB6"/>
    <w:rsid w:val="00BC1E50"/>
    <w:rsid w:val="00BC22FF"/>
    <w:rsid w:val="00BC65C3"/>
    <w:rsid w:val="00BC6747"/>
    <w:rsid w:val="00BC6F0A"/>
    <w:rsid w:val="00BD2C3D"/>
    <w:rsid w:val="00BD3092"/>
    <w:rsid w:val="00BD3297"/>
    <w:rsid w:val="00BE1BBF"/>
    <w:rsid w:val="00BE4E5D"/>
    <w:rsid w:val="00BE50A2"/>
    <w:rsid w:val="00BE54B2"/>
    <w:rsid w:val="00BE571C"/>
    <w:rsid w:val="00BE70D3"/>
    <w:rsid w:val="00BF1ADD"/>
    <w:rsid w:val="00BF1C5F"/>
    <w:rsid w:val="00BF4680"/>
    <w:rsid w:val="00BF6935"/>
    <w:rsid w:val="00C031AF"/>
    <w:rsid w:val="00C06789"/>
    <w:rsid w:val="00C074CE"/>
    <w:rsid w:val="00C11CA8"/>
    <w:rsid w:val="00C12E56"/>
    <w:rsid w:val="00C12E8C"/>
    <w:rsid w:val="00C158A1"/>
    <w:rsid w:val="00C1691E"/>
    <w:rsid w:val="00C20D07"/>
    <w:rsid w:val="00C210AD"/>
    <w:rsid w:val="00C216B7"/>
    <w:rsid w:val="00C2181C"/>
    <w:rsid w:val="00C22BE0"/>
    <w:rsid w:val="00C24B4C"/>
    <w:rsid w:val="00C2657D"/>
    <w:rsid w:val="00C268C1"/>
    <w:rsid w:val="00C26D9C"/>
    <w:rsid w:val="00C278F9"/>
    <w:rsid w:val="00C3013F"/>
    <w:rsid w:val="00C30F6E"/>
    <w:rsid w:val="00C3231A"/>
    <w:rsid w:val="00C32870"/>
    <w:rsid w:val="00C332AF"/>
    <w:rsid w:val="00C34DA9"/>
    <w:rsid w:val="00C37242"/>
    <w:rsid w:val="00C37E91"/>
    <w:rsid w:val="00C45DFD"/>
    <w:rsid w:val="00C46A59"/>
    <w:rsid w:val="00C46E4D"/>
    <w:rsid w:val="00C50FB3"/>
    <w:rsid w:val="00C510A5"/>
    <w:rsid w:val="00C51823"/>
    <w:rsid w:val="00C53309"/>
    <w:rsid w:val="00C55273"/>
    <w:rsid w:val="00C56021"/>
    <w:rsid w:val="00C564C3"/>
    <w:rsid w:val="00C578FE"/>
    <w:rsid w:val="00C57A25"/>
    <w:rsid w:val="00C6038A"/>
    <w:rsid w:val="00C62367"/>
    <w:rsid w:val="00C65407"/>
    <w:rsid w:val="00C665D0"/>
    <w:rsid w:val="00C67C97"/>
    <w:rsid w:val="00C7165C"/>
    <w:rsid w:val="00C73DB7"/>
    <w:rsid w:val="00C747FF"/>
    <w:rsid w:val="00C74B3C"/>
    <w:rsid w:val="00C74DF1"/>
    <w:rsid w:val="00C75388"/>
    <w:rsid w:val="00C7551A"/>
    <w:rsid w:val="00C77BEB"/>
    <w:rsid w:val="00C82C89"/>
    <w:rsid w:val="00C855C4"/>
    <w:rsid w:val="00C861B0"/>
    <w:rsid w:val="00C917E6"/>
    <w:rsid w:val="00C975D7"/>
    <w:rsid w:val="00CA1956"/>
    <w:rsid w:val="00CA2812"/>
    <w:rsid w:val="00CA2F97"/>
    <w:rsid w:val="00CA363D"/>
    <w:rsid w:val="00CA4238"/>
    <w:rsid w:val="00CA4A4A"/>
    <w:rsid w:val="00CA4FD9"/>
    <w:rsid w:val="00CA53DE"/>
    <w:rsid w:val="00CA77DA"/>
    <w:rsid w:val="00CB336C"/>
    <w:rsid w:val="00CB5F1C"/>
    <w:rsid w:val="00CB60EE"/>
    <w:rsid w:val="00CB6A34"/>
    <w:rsid w:val="00CB6AB4"/>
    <w:rsid w:val="00CB6AF6"/>
    <w:rsid w:val="00CB6E6D"/>
    <w:rsid w:val="00CC343E"/>
    <w:rsid w:val="00CC427B"/>
    <w:rsid w:val="00CC46CA"/>
    <w:rsid w:val="00CC6B71"/>
    <w:rsid w:val="00CD0854"/>
    <w:rsid w:val="00CD1F52"/>
    <w:rsid w:val="00CD3BD5"/>
    <w:rsid w:val="00CD3C0C"/>
    <w:rsid w:val="00CD6864"/>
    <w:rsid w:val="00CD7913"/>
    <w:rsid w:val="00CD7B17"/>
    <w:rsid w:val="00CD7FA4"/>
    <w:rsid w:val="00CE1A47"/>
    <w:rsid w:val="00CE1B5F"/>
    <w:rsid w:val="00CE255D"/>
    <w:rsid w:val="00CE35C0"/>
    <w:rsid w:val="00CE4331"/>
    <w:rsid w:val="00CE5434"/>
    <w:rsid w:val="00CF0C66"/>
    <w:rsid w:val="00CF0D39"/>
    <w:rsid w:val="00CF1538"/>
    <w:rsid w:val="00CF185B"/>
    <w:rsid w:val="00CF3827"/>
    <w:rsid w:val="00CF42B5"/>
    <w:rsid w:val="00CF46BB"/>
    <w:rsid w:val="00CF46DC"/>
    <w:rsid w:val="00CF64A5"/>
    <w:rsid w:val="00CF7F34"/>
    <w:rsid w:val="00D013CB"/>
    <w:rsid w:val="00D139F3"/>
    <w:rsid w:val="00D13E4D"/>
    <w:rsid w:val="00D1621E"/>
    <w:rsid w:val="00D1742A"/>
    <w:rsid w:val="00D21117"/>
    <w:rsid w:val="00D2336A"/>
    <w:rsid w:val="00D24635"/>
    <w:rsid w:val="00D24C16"/>
    <w:rsid w:val="00D26BB5"/>
    <w:rsid w:val="00D30EA4"/>
    <w:rsid w:val="00D32010"/>
    <w:rsid w:val="00D32200"/>
    <w:rsid w:val="00D33057"/>
    <w:rsid w:val="00D36F59"/>
    <w:rsid w:val="00D372EE"/>
    <w:rsid w:val="00D37D58"/>
    <w:rsid w:val="00D41BF3"/>
    <w:rsid w:val="00D43117"/>
    <w:rsid w:val="00D44A70"/>
    <w:rsid w:val="00D46B80"/>
    <w:rsid w:val="00D4740B"/>
    <w:rsid w:val="00D52485"/>
    <w:rsid w:val="00D53E0B"/>
    <w:rsid w:val="00D5576B"/>
    <w:rsid w:val="00D6065F"/>
    <w:rsid w:val="00D62699"/>
    <w:rsid w:val="00D636C2"/>
    <w:rsid w:val="00D656E1"/>
    <w:rsid w:val="00D66DA5"/>
    <w:rsid w:val="00D67C9A"/>
    <w:rsid w:val="00D70D45"/>
    <w:rsid w:val="00D767DF"/>
    <w:rsid w:val="00D77D15"/>
    <w:rsid w:val="00D80723"/>
    <w:rsid w:val="00D807DE"/>
    <w:rsid w:val="00D80897"/>
    <w:rsid w:val="00D811DF"/>
    <w:rsid w:val="00D83AA1"/>
    <w:rsid w:val="00D87D7C"/>
    <w:rsid w:val="00D9080D"/>
    <w:rsid w:val="00D931A2"/>
    <w:rsid w:val="00D934D6"/>
    <w:rsid w:val="00D95442"/>
    <w:rsid w:val="00D9544F"/>
    <w:rsid w:val="00D9644B"/>
    <w:rsid w:val="00D9726A"/>
    <w:rsid w:val="00D97358"/>
    <w:rsid w:val="00D9747D"/>
    <w:rsid w:val="00DA3C27"/>
    <w:rsid w:val="00DA3FA9"/>
    <w:rsid w:val="00DA4AD6"/>
    <w:rsid w:val="00DB0DEF"/>
    <w:rsid w:val="00DB184C"/>
    <w:rsid w:val="00DB1B1A"/>
    <w:rsid w:val="00DB3DBA"/>
    <w:rsid w:val="00DB48A1"/>
    <w:rsid w:val="00DB7229"/>
    <w:rsid w:val="00DB7C62"/>
    <w:rsid w:val="00DC5220"/>
    <w:rsid w:val="00DC5F01"/>
    <w:rsid w:val="00DC66A5"/>
    <w:rsid w:val="00DC713D"/>
    <w:rsid w:val="00DC735B"/>
    <w:rsid w:val="00DD3361"/>
    <w:rsid w:val="00DD4D7E"/>
    <w:rsid w:val="00DD4E47"/>
    <w:rsid w:val="00DD4FEB"/>
    <w:rsid w:val="00DD6BEF"/>
    <w:rsid w:val="00DD6EC0"/>
    <w:rsid w:val="00DE19AC"/>
    <w:rsid w:val="00DE1C84"/>
    <w:rsid w:val="00DE2E19"/>
    <w:rsid w:val="00DE6ED8"/>
    <w:rsid w:val="00DE73EB"/>
    <w:rsid w:val="00DF033C"/>
    <w:rsid w:val="00DF1241"/>
    <w:rsid w:val="00DF1C52"/>
    <w:rsid w:val="00DF36C8"/>
    <w:rsid w:val="00DF3BA1"/>
    <w:rsid w:val="00DF64E0"/>
    <w:rsid w:val="00E05500"/>
    <w:rsid w:val="00E0746F"/>
    <w:rsid w:val="00E078ED"/>
    <w:rsid w:val="00E07E52"/>
    <w:rsid w:val="00E10498"/>
    <w:rsid w:val="00E12C31"/>
    <w:rsid w:val="00E136DD"/>
    <w:rsid w:val="00E13711"/>
    <w:rsid w:val="00E173AA"/>
    <w:rsid w:val="00E20282"/>
    <w:rsid w:val="00E208AB"/>
    <w:rsid w:val="00E214F5"/>
    <w:rsid w:val="00E24B68"/>
    <w:rsid w:val="00E24D88"/>
    <w:rsid w:val="00E25581"/>
    <w:rsid w:val="00E30A12"/>
    <w:rsid w:val="00E3197C"/>
    <w:rsid w:val="00E3339A"/>
    <w:rsid w:val="00E33CAC"/>
    <w:rsid w:val="00E33E37"/>
    <w:rsid w:val="00E372B3"/>
    <w:rsid w:val="00E372D6"/>
    <w:rsid w:val="00E4176F"/>
    <w:rsid w:val="00E43751"/>
    <w:rsid w:val="00E43775"/>
    <w:rsid w:val="00E442FD"/>
    <w:rsid w:val="00E4606E"/>
    <w:rsid w:val="00E463A8"/>
    <w:rsid w:val="00E514D7"/>
    <w:rsid w:val="00E518CA"/>
    <w:rsid w:val="00E51912"/>
    <w:rsid w:val="00E52664"/>
    <w:rsid w:val="00E55FFF"/>
    <w:rsid w:val="00E57033"/>
    <w:rsid w:val="00E61E01"/>
    <w:rsid w:val="00E623BE"/>
    <w:rsid w:val="00E631DE"/>
    <w:rsid w:val="00E66231"/>
    <w:rsid w:val="00E66458"/>
    <w:rsid w:val="00E67484"/>
    <w:rsid w:val="00E675DD"/>
    <w:rsid w:val="00E71A6B"/>
    <w:rsid w:val="00E7649D"/>
    <w:rsid w:val="00E81D35"/>
    <w:rsid w:val="00E8220A"/>
    <w:rsid w:val="00E83419"/>
    <w:rsid w:val="00E83F2A"/>
    <w:rsid w:val="00E861EC"/>
    <w:rsid w:val="00E86E22"/>
    <w:rsid w:val="00E86E9E"/>
    <w:rsid w:val="00E87015"/>
    <w:rsid w:val="00E90002"/>
    <w:rsid w:val="00E9191F"/>
    <w:rsid w:val="00E93C2F"/>
    <w:rsid w:val="00E961FE"/>
    <w:rsid w:val="00E96722"/>
    <w:rsid w:val="00E96EA3"/>
    <w:rsid w:val="00E97C09"/>
    <w:rsid w:val="00EA16C7"/>
    <w:rsid w:val="00EA282B"/>
    <w:rsid w:val="00EA2DA8"/>
    <w:rsid w:val="00EA38BC"/>
    <w:rsid w:val="00EA4024"/>
    <w:rsid w:val="00EA436F"/>
    <w:rsid w:val="00EA690B"/>
    <w:rsid w:val="00EA74E2"/>
    <w:rsid w:val="00EA7C16"/>
    <w:rsid w:val="00EB1C91"/>
    <w:rsid w:val="00EB2142"/>
    <w:rsid w:val="00EB3613"/>
    <w:rsid w:val="00EB41BA"/>
    <w:rsid w:val="00EB51B6"/>
    <w:rsid w:val="00EB7388"/>
    <w:rsid w:val="00EC12E0"/>
    <w:rsid w:val="00EC1489"/>
    <w:rsid w:val="00EC363E"/>
    <w:rsid w:val="00EC68C2"/>
    <w:rsid w:val="00EC6F02"/>
    <w:rsid w:val="00EC771A"/>
    <w:rsid w:val="00ED1FB4"/>
    <w:rsid w:val="00ED2EFC"/>
    <w:rsid w:val="00ED61B9"/>
    <w:rsid w:val="00EE0509"/>
    <w:rsid w:val="00EE1BA2"/>
    <w:rsid w:val="00EE398D"/>
    <w:rsid w:val="00EE44FA"/>
    <w:rsid w:val="00EE5028"/>
    <w:rsid w:val="00EF0987"/>
    <w:rsid w:val="00EF224F"/>
    <w:rsid w:val="00EF3B0A"/>
    <w:rsid w:val="00EF41A8"/>
    <w:rsid w:val="00F017B6"/>
    <w:rsid w:val="00F021BD"/>
    <w:rsid w:val="00F02A15"/>
    <w:rsid w:val="00F107C7"/>
    <w:rsid w:val="00F10A10"/>
    <w:rsid w:val="00F112C9"/>
    <w:rsid w:val="00F13B8C"/>
    <w:rsid w:val="00F1494E"/>
    <w:rsid w:val="00F14BFA"/>
    <w:rsid w:val="00F154C3"/>
    <w:rsid w:val="00F15D76"/>
    <w:rsid w:val="00F17D23"/>
    <w:rsid w:val="00F23429"/>
    <w:rsid w:val="00F247C6"/>
    <w:rsid w:val="00F261A4"/>
    <w:rsid w:val="00F264FC"/>
    <w:rsid w:val="00F36322"/>
    <w:rsid w:val="00F42DCE"/>
    <w:rsid w:val="00F4396A"/>
    <w:rsid w:val="00F45ADE"/>
    <w:rsid w:val="00F51CFF"/>
    <w:rsid w:val="00F574D4"/>
    <w:rsid w:val="00F62818"/>
    <w:rsid w:val="00F628BB"/>
    <w:rsid w:val="00F62FC4"/>
    <w:rsid w:val="00F665F4"/>
    <w:rsid w:val="00F66863"/>
    <w:rsid w:val="00F71943"/>
    <w:rsid w:val="00F72EEE"/>
    <w:rsid w:val="00F731C6"/>
    <w:rsid w:val="00F75892"/>
    <w:rsid w:val="00F75F2B"/>
    <w:rsid w:val="00F817A9"/>
    <w:rsid w:val="00F82616"/>
    <w:rsid w:val="00F86168"/>
    <w:rsid w:val="00F873D4"/>
    <w:rsid w:val="00F8744B"/>
    <w:rsid w:val="00F87894"/>
    <w:rsid w:val="00F90E62"/>
    <w:rsid w:val="00F9109C"/>
    <w:rsid w:val="00F91B70"/>
    <w:rsid w:val="00F92840"/>
    <w:rsid w:val="00F92C85"/>
    <w:rsid w:val="00F93D9E"/>
    <w:rsid w:val="00F93E45"/>
    <w:rsid w:val="00F94B42"/>
    <w:rsid w:val="00F952DB"/>
    <w:rsid w:val="00F975ED"/>
    <w:rsid w:val="00FA06E0"/>
    <w:rsid w:val="00FA29E1"/>
    <w:rsid w:val="00FA4EAC"/>
    <w:rsid w:val="00FB1A1F"/>
    <w:rsid w:val="00FB25BB"/>
    <w:rsid w:val="00FB2864"/>
    <w:rsid w:val="00FC01B6"/>
    <w:rsid w:val="00FC2ABE"/>
    <w:rsid w:val="00FC35B8"/>
    <w:rsid w:val="00FC4095"/>
    <w:rsid w:val="00FC452D"/>
    <w:rsid w:val="00FC62B1"/>
    <w:rsid w:val="00FC7367"/>
    <w:rsid w:val="00FC75BE"/>
    <w:rsid w:val="00FC7B75"/>
    <w:rsid w:val="00FC7FA1"/>
    <w:rsid w:val="00FD17FE"/>
    <w:rsid w:val="00FD1DA9"/>
    <w:rsid w:val="00FE129B"/>
    <w:rsid w:val="00FE3405"/>
    <w:rsid w:val="00FE4540"/>
    <w:rsid w:val="00FE49EB"/>
    <w:rsid w:val="00FE6524"/>
    <w:rsid w:val="00FE70DC"/>
    <w:rsid w:val="00FF5501"/>
    <w:rsid w:val="01059D26"/>
    <w:rsid w:val="01246C4F"/>
    <w:rsid w:val="0129CB3D"/>
    <w:rsid w:val="013417F8"/>
    <w:rsid w:val="01345452"/>
    <w:rsid w:val="013669F3"/>
    <w:rsid w:val="01418BC0"/>
    <w:rsid w:val="01731817"/>
    <w:rsid w:val="0181093E"/>
    <w:rsid w:val="0182F372"/>
    <w:rsid w:val="018DF1F5"/>
    <w:rsid w:val="01AD4E38"/>
    <w:rsid w:val="01B3E6C2"/>
    <w:rsid w:val="01C5CBEF"/>
    <w:rsid w:val="01CEBD6F"/>
    <w:rsid w:val="01FDD5BA"/>
    <w:rsid w:val="02138891"/>
    <w:rsid w:val="022C5249"/>
    <w:rsid w:val="0231D636"/>
    <w:rsid w:val="02547F2A"/>
    <w:rsid w:val="02596E23"/>
    <w:rsid w:val="02653AD2"/>
    <w:rsid w:val="026CA1C3"/>
    <w:rsid w:val="027E155B"/>
    <w:rsid w:val="02937897"/>
    <w:rsid w:val="02A50B09"/>
    <w:rsid w:val="02B9CDB8"/>
    <w:rsid w:val="02C9D803"/>
    <w:rsid w:val="02D5A9DA"/>
    <w:rsid w:val="02EA3E96"/>
    <w:rsid w:val="02EF48D1"/>
    <w:rsid w:val="02FAB034"/>
    <w:rsid w:val="030557B7"/>
    <w:rsid w:val="03128F09"/>
    <w:rsid w:val="03308A11"/>
    <w:rsid w:val="03367C2F"/>
    <w:rsid w:val="0351EBDB"/>
    <w:rsid w:val="036A758E"/>
    <w:rsid w:val="0386E654"/>
    <w:rsid w:val="03986F18"/>
    <w:rsid w:val="03BF232E"/>
    <w:rsid w:val="03D19020"/>
    <w:rsid w:val="03FD4E1D"/>
    <w:rsid w:val="040EAAC5"/>
    <w:rsid w:val="0419E5BC"/>
    <w:rsid w:val="04421AAF"/>
    <w:rsid w:val="04600FB8"/>
    <w:rsid w:val="046906F7"/>
    <w:rsid w:val="0491D3E2"/>
    <w:rsid w:val="049C1EE4"/>
    <w:rsid w:val="04A8D6B7"/>
    <w:rsid w:val="04BD609E"/>
    <w:rsid w:val="0500610A"/>
    <w:rsid w:val="05154321"/>
    <w:rsid w:val="05158225"/>
    <w:rsid w:val="051E9CA2"/>
    <w:rsid w:val="0523B685"/>
    <w:rsid w:val="05367C69"/>
    <w:rsid w:val="0543AE40"/>
    <w:rsid w:val="058D5AED"/>
    <w:rsid w:val="05A4FC03"/>
    <w:rsid w:val="05B6FB38"/>
    <w:rsid w:val="05B95F6A"/>
    <w:rsid w:val="062D339A"/>
    <w:rsid w:val="062D5BF7"/>
    <w:rsid w:val="0632EAA5"/>
    <w:rsid w:val="0633868C"/>
    <w:rsid w:val="0639E69C"/>
    <w:rsid w:val="06443E3D"/>
    <w:rsid w:val="066C1F00"/>
    <w:rsid w:val="06862806"/>
    <w:rsid w:val="0688F525"/>
    <w:rsid w:val="06BCAEDF"/>
    <w:rsid w:val="06BD3A27"/>
    <w:rsid w:val="06C3B3B7"/>
    <w:rsid w:val="06DF53D3"/>
    <w:rsid w:val="06FDBEC5"/>
    <w:rsid w:val="06FDDD71"/>
    <w:rsid w:val="0701A5CE"/>
    <w:rsid w:val="0713F81B"/>
    <w:rsid w:val="075737DF"/>
    <w:rsid w:val="0758268D"/>
    <w:rsid w:val="07661E0E"/>
    <w:rsid w:val="077513C6"/>
    <w:rsid w:val="079BD3C7"/>
    <w:rsid w:val="07D96B35"/>
    <w:rsid w:val="07EF2969"/>
    <w:rsid w:val="07F765E2"/>
    <w:rsid w:val="080850DC"/>
    <w:rsid w:val="0816FC7C"/>
    <w:rsid w:val="08416309"/>
    <w:rsid w:val="08457B5D"/>
    <w:rsid w:val="0857BB7C"/>
    <w:rsid w:val="086A8092"/>
    <w:rsid w:val="088AA0EA"/>
    <w:rsid w:val="08D79A9C"/>
    <w:rsid w:val="08E27E20"/>
    <w:rsid w:val="08EB1ABA"/>
    <w:rsid w:val="09263DDA"/>
    <w:rsid w:val="09292E7F"/>
    <w:rsid w:val="09342FDE"/>
    <w:rsid w:val="09361091"/>
    <w:rsid w:val="0975E9A1"/>
    <w:rsid w:val="097AF3A8"/>
    <w:rsid w:val="09A14509"/>
    <w:rsid w:val="09AB7C97"/>
    <w:rsid w:val="09B094AE"/>
    <w:rsid w:val="09D26836"/>
    <w:rsid w:val="09E7F9AD"/>
    <w:rsid w:val="09F3B829"/>
    <w:rsid w:val="0A13397A"/>
    <w:rsid w:val="0A1D6580"/>
    <w:rsid w:val="0A3A53E9"/>
    <w:rsid w:val="0A3C701C"/>
    <w:rsid w:val="0A423ACD"/>
    <w:rsid w:val="0A52CC8B"/>
    <w:rsid w:val="0A6410C9"/>
    <w:rsid w:val="0A7BAF2C"/>
    <w:rsid w:val="0A80AE93"/>
    <w:rsid w:val="0AA8778D"/>
    <w:rsid w:val="0AC740D0"/>
    <w:rsid w:val="0AC78122"/>
    <w:rsid w:val="0AC9EFAE"/>
    <w:rsid w:val="0AE2E9F3"/>
    <w:rsid w:val="0AE62FD1"/>
    <w:rsid w:val="0B0FB4A4"/>
    <w:rsid w:val="0B2605B2"/>
    <w:rsid w:val="0B2D1B3E"/>
    <w:rsid w:val="0B352B71"/>
    <w:rsid w:val="0B3846AB"/>
    <w:rsid w:val="0B3B2A38"/>
    <w:rsid w:val="0B4820E6"/>
    <w:rsid w:val="0B4E0438"/>
    <w:rsid w:val="0B54AB93"/>
    <w:rsid w:val="0B5F81FA"/>
    <w:rsid w:val="0B609E82"/>
    <w:rsid w:val="0B7F387B"/>
    <w:rsid w:val="0BA49672"/>
    <w:rsid w:val="0BC86DC6"/>
    <w:rsid w:val="0BFE926A"/>
    <w:rsid w:val="0C203DAC"/>
    <w:rsid w:val="0C295416"/>
    <w:rsid w:val="0C2AA902"/>
    <w:rsid w:val="0C57870C"/>
    <w:rsid w:val="0C725560"/>
    <w:rsid w:val="0C7EE3D8"/>
    <w:rsid w:val="0CA655DA"/>
    <w:rsid w:val="0CAD9EB3"/>
    <w:rsid w:val="0CADB0CE"/>
    <w:rsid w:val="0D0987C1"/>
    <w:rsid w:val="0D186A0C"/>
    <w:rsid w:val="0D4806CD"/>
    <w:rsid w:val="0D57EE6F"/>
    <w:rsid w:val="0D6419A1"/>
    <w:rsid w:val="0D8DF4DE"/>
    <w:rsid w:val="0DA87C3C"/>
    <w:rsid w:val="0DAE576F"/>
    <w:rsid w:val="0DAFEB57"/>
    <w:rsid w:val="0DB52B07"/>
    <w:rsid w:val="0DE12224"/>
    <w:rsid w:val="0DF74D6D"/>
    <w:rsid w:val="0DFD3C19"/>
    <w:rsid w:val="0E1D611F"/>
    <w:rsid w:val="0E499B0E"/>
    <w:rsid w:val="0E4B1A87"/>
    <w:rsid w:val="0E50F98C"/>
    <w:rsid w:val="0E62A62B"/>
    <w:rsid w:val="0E6ADD74"/>
    <w:rsid w:val="0E717AEE"/>
    <w:rsid w:val="0E81C025"/>
    <w:rsid w:val="0E84F995"/>
    <w:rsid w:val="0E8BB4DD"/>
    <w:rsid w:val="0E929717"/>
    <w:rsid w:val="0EA34CB5"/>
    <w:rsid w:val="0EA7DBF2"/>
    <w:rsid w:val="0ED41CF0"/>
    <w:rsid w:val="0EDEF114"/>
    <w:rsid w:val="0EE9C896"/>
    <w:rsid w:val="0EED46BD"/>
    <w:rsid w:val="0EF20B99"/>
    <w:rsid w:val="0EFE416C"/>
    <w:rsid w:val="0F073CB7"/>
    <w:rsid w:val="0F453928"/>
    <w:rsid w:val="0F492167"/>
    <w:rsid w:val="0F5D4C1D"/>
    <w:rsid w:val="0F5E935B"/>
    <w:rsid w:val="0F780C8F"/>
    <w:rsid w:val="0F7E4E3E"/>
    <w:rsid w:val="0FD1B91A"/>
    <w:rsid w:val="0FD5074C"/>
    <w:rsid w:val="0FE864BE"/>
    <w:rsid w:val="0FE93BEA"/>
    <w:rsid w:val="102A25F2"/>
    <w:rsid w:val="102A8526"/>
    <w:rsid w:val="103736C1"/>
    <w:rsid w:val="104DEA0C"/>
    <w:rsid w:val="105A72E6"/>
    <w:rsid w:val="108DDBFA"/>
    <w:rsid w:val="1095222E"/>
    <w:rsid w:val="10B9B94F"/>
    <w:rsid w:val="10BBA1CC"/>
    <w:rsid w:val="10BD29E0"/>
    <w:rsid w:val="10C89413"/>
    <w:rsid w:val="10D95E68"/>
    <w:rsid w:val="10DD4612"/>
    <w:rsid w:val="10E24B9A"/>
    <w:rsid w:val="10F08695"/>
    <w:rsid w:val="10F1D0DE"/>
    <w:rsid w:val="10F77914"/>
    <w:rsid w:val="10FE1A25"/>
    <w:rsid w:val="112F2D20"/>
    <w:rsid w:val="11383435"/>
    <w:rsid w:val="114C54D2"/>
    <w:rsid w:val="11563F76"/>
    <w:rsid w:val="115D48FB"/>
    <w:rsid w:val="117329F1"/>
    <w:rsid w:val="11D6B956"/>
    <w:rsid w:val="11E93E51"/>
    <w:rsid w:val="11F25494"/>
    <w:rsid w:val="12093E15"/>
    <w:rsid w:val="121D31F6"/>
    <w:rsid w:val="12371078"/>
    <w:rsid w:val="12377E54"/>
    <w:rsid w:val="12408E38"/>
    <w:rsid w:val="12412DD6"/>
    <w:rsid w:val="1245C10E"/>
    <w:rsid w:val="129C6414"/>
    <w:rsid w:val="12D1EDE7"/>
    <w:rsid w:val="12E139A5"/>
    <w:rsid w:val="12F9F6EB"/>
    <w:rsid w:val="13146DAD"/>
    <w:rsid w:val="132C3E7C"/>
    <w:rsid w:val="133B3780"/>
    <w:rsid w:val="134EDC87"/>
    <w:rsid w:val="13554137"/>
    <w:rsid w:val="1359ADFF"/>
    <w:rsid w:val="137EE35C"/>
    <w:rsid w:val="13C38666"/>
    <w:rsid w:val="13C6FCF9"/>
    <w:rsid w:val="13E12F8D"/>
    <w:rsid w:val="13F1C33F"/>
    <w:rsid w:val="13FE676A"/>
    <w:rsid w:val="14032A0B"/>
    <w:rsid w:val="140E2D0F"/>
    <w:rsid w:val="140F93CB"/>
    <w:rsid w:val="1415D24F"/>
    <w:rsid w:val="1418AA4B"/>
    <w:rsid w:val="1430E36C"/>
    <w:rsid w:val="14485EF0"/>
    <w:rsid w:val="14530556"/>
    <w:rsid w:val="145519B4"/>
    <w:rsid w:val="14643B2C"/>
    <w:rsid w:val="146DA4E7"/>
    <w:rsid w:val="1474A877"/>
    <w:rsid w:val="147ACABC"/>
    <w:rsid w:val="14AE762B"/>
    <w:rsid w:val="14C67ACE"/>
    <w:rsid w:val="14ECD961"/>
    <w:rsid w:val="14F83B34"/>
    <w:rsid w:val="150FC642"/>
    <w:rsid w:val="15219054"/>
    <w:rsid w:val="152D4A9D"/>
    <w:rsid w:val="153EBDB4"/>
    <w:rsid w:val="1540DED7"/>
    <w:rsid w:val="1540E96F"/>
    <w:rsid w:val="1541312F"/>
    <w:rsid w:val="15491200"/>
    <w:rsid w:val="154AACF0"/>
    <w:rsid w:val="154C5C48"/>
    <w:rsid w:val="154FD13E"/>
    <w:rsid w:val="15514260"/>
    <w:rsid w:val="15534E32"/>
    <w:rsid w:val="1557998D"/>
    <w:rsid w:val="15626C59"/>
    <w:rsid w:val="159666A8"/>
    <w:rsid w:val="159B95C4"/>
    <w:rsid w:val="159D267A"/>
    <w:rsid w:val="159DFD72"/>
    <w:rsid w:val="159FDB3E"/>
    <w:rsid w:val="15A0A6EA"/>
    <w:rsid w:val="15AB2426"/>
    <w:rsid w:val="15B4B98E"/>
    <w:rsid w:val="15E2DB52"/>
    <w:rsid w:val="15F5E64C"/>
    <w:rsid w:val="163315BB"/>
    <w:rsid w:val="166F2BB2"/>
    <w:rsid w:val="167CFF2D"/>
    <w:rsid w:val="16848056"/>
    <w:rsid w:val="168C2C7C"/>
    <w:rsid w:val="16924659"/>
    <w:rsid w:val="169324C2"/>
    <w:rsid w:val="16A6799E"/>
    <w:rsid w:val="16B7E225"/>
    <w:rsid w:val="16D7875E"/>
    <w:rsid w:val="16F69608"/>
    <w:rsid w:val="171CEC8D"/>
    <w:rsid w:val="17261087"/>
    <w:rsid w:val="172910D7"/>
    <w:rsid w:val="17432EE9"/>
    <w:rsid w:val="17573B79"/>
    <w:rsid w:val="175F4352"/>
    <w:rsid w:val="175FB742"/>
    <w:rsid w:val="17773475"/>
    <w:rsid w:val="17814B92"/>
    <w:rsid w:val="1783C0DE"/>
    <w:rsid w:val="178C4A21"/>
    <w:rsid w:val="1792D7C5"/>
    <w:rsid w:val="17A1CE7E"/>
    <w:rsid w:val="17B5420C"/>
    <w:rsid w:val="17F2A973"/>
    <w:rsid w:val="17F7914A"/>
    <w:rsid w:val="180101AC"/>
    <w:rsid w:val="180880B8"/>
    <w:rsid w:val="180ACF4E"/>
    <w:rsid w:val="180E26D9"/>
    <w:rsid w:val="18125E32"/>
    <w:rsid w:val="18397949"/>
    <w:rsid w:val="184E27F8"/>
    <w:rsid w:val="185D2359"/>
    <w:rsid w:val="18753929"/>
    <w:rsid w:val="18801B4A"/>
    <w:rsid w:val="1886FC85"/>
    <w:rsid w:val="188E71AD"/>
    <w:rsid w:val="18970505"/>
    <w:rsid w:val="18985137"/>
    <w:rsid w:val="18992404"/>
    <w:rsid w:val="18BA5503"/>
    <w:rsid w:val="18CFCBE3"/>
    <w:rsid w:val="18E4C818"/>
    <w:rsid w:val="19092C0A"/>
    <w:rsid w:val="19131D66"/>
    <w:rsid w:val="193C5B45"/>
    <w:rsid w:val="198326E5"/>
    <w:rsid w:val="19ACDBFD"/>
    <w:rsid w:val="19AEB0D7"/>
    <w:rsid w:val="19CB0A63"/>
    <w:rsid w:val="19D6EEA3"/>
    <w:rsid w:val="1A3D3D4A"/>
    <w:rsid w:val="1A6E37E9"/>
    <w:rsid w:val="1A80952A"/>
    <w:rsid w:val="1AA7FE56"/>
    <w:rsid w:val="1AAA6606"/>
    <w:rsid w:val="1AC71D1B"/>
    <w:rsid w:val="1AD0B065"/>
    <w:rsid w:val="1AD20480"/>
    <w:rsid w:val="1AD65FD2"/>
    <w:rsid w:val="1AEE075C"/>
    <w:rsid w:val="1B1034D4"/>
    <w:rsid w:val="1B14F32E"/>
    <w:rsid w:val="1B209D1D"/>
    <w:rsid w:val="1B2D1132"/>
    <w:rsid w:val="1B33A47B"/>
    <w:rsid w:val="1B3580A9"/>
    <w:rsid w:val="1B3F0905"/>
    <w:rsid w:val="1B406D24"/>
    <w:rsid w:val="1B437D55"/>
    <w:rsid w:val="1B44FB24"/>
    <w:rsid w:val="1B60C42E"/>
    <w:rsid w:val="1B6CAE8E"/>
    <w:rsid w:val="1B708AA0"/>
    <w:rsid w:val="1B710DFB"/>
    <w:rsid w:val="1B800F78"/>
    <w:rsid w:val="1B98B496"/>
    <w:rsid w:val="1B9D2AAF"/>
    <w:rsid w:val="1BAACE9F"/>
    <w:rsid w:val="1BB6339C"/>
    <w:rsid w:val="1BBB7941"/>
    <w:rsid w:val="1BC88022"/>
    <w:rsid w:val="1BD270E4"/>
    <w:rsid w:val="1BF2D191"/>
    <w:rsid w:val="1BF6993C"/>
    <w:rsid w:val="1BFEAD97"/>
    <w:rsid w:val="1C2BE898"/>
    <w:rsid w:val="1C3AF71E"/>
    <w:rsid w:val="1C427338"/>
    <w:rsid w:val="1C6D7074"/>
    <w:rsid w:val="1C72537C"/>
    <w:rsid w:val="1C8D9145"/>
    <w:rsid w:val="1C9B4047"/>
    <w:rsid w:val="1CB224A5"/>
    <w:rsid w:val="1CBAE144"/>
    <w:rsid w:val="1CBB1F67"/>
    <w:rsid w:val="1CBC9379"/>
    <w:rsid w:val="1CDE6636"/>
    <w:rsid w:val="1CF05686"/>
    <w:rsid w:val="1D286E5B"/>
    <w:rsid w:val="1D28A62D"/>
    <w:rsid w:val="1D32312C"/>
    <w:rsid w:val="1D3967F2"/>
    <w:rsid w:val="1D50F382"/>
    <w:rsid w:val="1D63DE87"/>
    <w:rsid w:val="1D65CC1C"/>
    <w:rsid w:val="1DC7E94C"/>
    <w:rsid w:val="1DCDEC9E"/>
    <w:rsid w:val="1DF9E70C"/>
    <w:rsid w:val="1DFE6941"/>
    <w:rsid w:val="1E17F3FE"/>
    <w:rsid w:val="1E1C7D79"/>
    <w:rsid w:val="1E616AA7"/>
    <w:rsid w:val="1E62C302"/>
    <w:rsid w:val="1E644AC8"/>
    <w:rsid w:val="1E8A183F"/>
    <w:rsid w:val="1E8EC4E5"/>
    <w:rsid w:val="1EB401C0"/>
    <w:rsid w:val="1EC8578E"/>
    <w:rsid w:val="1ED1A888"/>
    <w:rsid w:val="1ED1D45C"/>
    <w:rsid w:val="1EF6F48C"/>
    <w:rsid w:val="1EFD07C5"/>
    <w:rsid w:val="1F1BB4F7"/>
    <w:rsid w:val="1F1BBEE6"/>
    <w:rsid w:val="1F266A42"/>
    <w:rsid w:val="1F2ACA66"/>
    <w:rsid w:val="1F4F9DC5"/>
    <w:rsid w:val="1F653EE4"/>
    <w:rsid w:val="1F662CAA"/>
    <w:rsid w:val="1F786D8E"/>
    <w:rsid w:val="1F9AC27C"/>
    <w:rsid w:val="1F9FE719"/>
    <w:rsid w:val="1FA3E2EA"/>
    <w:rsid w:val="1FBA97F0"/>
    <w:rsid w:val="1FC4CD60"/>
    <w:rsid w:val="1FC8938C"/>
    <w:rsid w:val="1FD13000"/>
    <w:rsid w:val="1FD5B3CF"/>
    <w:rsid w:val="1FE13394"/>
    <w:rsid w:val="1FE771A5"/>
    <w:rsid w:val="1FEC1081"/>
    <w:rsid w:val="1FF1CAE2"/>
    <w:rsid w:val="2006CEAF"/>
    <w:rsid w:val="200D5DB5"/>
    <w:rsid w:val="200E61C8"/>
    <w:rsid w:val="200EA295"/>
    <w:rsid w:val="202D7310"/>
    <w:rsid w:val="2033FF4A"/>
    <w:rsid w:val="203A8934"/>
    <w:rsid w:val="203DDBD9"/>
    <w:rsid w:val="20419FDD"/>
    <w:rsid w:val="2050AA44"/>
    <w:rsid w:val="208340A4"/>
    <w:rsid w:val="2091D69B"/>
    <w:rsid w:val="20965011"/>
    <w:rsid w:val="209811E8"/>
    <w:rsid w:val="2098DE75"/>
    <w:rsid w:val="20BB1712"/>
    <w:rsid w:val="20C27153"/>
    <w:rsid w:val="20E6F935"/>
    <w:rsid w:val="20F13BBB"/>
    <w:rsid w:val="20F76C35"/>
    <w:rsid w:val="20F899CB"/>
    <w:rsid w:val="20FF59BB"/>
    <w:rsid w:val="2119728E"/>
    <w:rsid w:val="212491DA"/>
    <w:rsid w:val="214D3F9C"/>
    <w:rsid w:val="218FDB63"/>
    <w:rsid w:val="2195BB34"/>
    <w:rsid w:val="21B5FD04"/>
    <w:rsid w:val="21BF4EF6"/>
    <w:rsid w:val="21D7E5D2"/>
    <w:rsid w:val="21E02441"/>
    <w:rsid w:val="21F24559"/>
    <w:rsid w:val="21F77CA5"/>
    <w:rsid w:val="2220BF02"/>
    <w:rsid w:val="222D2B7D"/>
    <w:rsid w:val="223CAE79"/>
    <w:rsid w:val="22471732"/>
    <w:rsid w:val="226F49FE"/>
    <w:rsid w:val="22747048"/>
    <w:rsid w:val="227FE350"/>
    <w:rsid w:val="22808BFD"/>
    <w:rsid w:val="22A46DBA"/>
    <w:rsid w:val="22A9638A"/>
    <w:rsid w:val="22B93EFE"/>
    <w:rsid w:val="22BE2B6A"/>
    <w:rsid w:val="22C3AA9E"/>
    <w:rsid w:val="231CE615"/>
    <w:rsid w:val="232FEE34"/>
    <w:rsid w:val="23495A75"/>
    <w:rsid w:val="234FA781"/>
    <w:rsid w:val="2380CDEF"/>
    <w:rsid w:val="23870965"/>
    <w:rsid w:val="23A02A3F"/>
    <w:rsid w:val="23A82748"/>
    <w:rsid w:val="23B475AF"/>
    <w:rsid w:val="23B8C48A"/>
    <w:rsid w:val="23E74770"/>
    <w:rsid w:val="23F79298"/>
    <w:rsid w:val="23F8EFB9"/>
    <w:rsid w:val="24254B79"/>
    <w:rsid w:val="243153CF"/>
    <w:rsid w:val="24353474"/>
    <w:rsid w:val="244BDEB1"/>
    <w:rsid w:val="24A3E9B4"/>
    <w:rsid w:val="24A80F5F"/>
    <w:rsid w:val="24AA0FBE"/>
    <w:rsid w:val="24B526E9"/>
    <w:rsid w:val="24D19B9C"/>
    <w:rsid w:val="24DA7D46"/>
    <w:rsid w:val="24DDD9ED"/>
    <w:rsid w:val="24F83048"/>
    <w:rsid w:val="250C5253"/>
    <w:rsid w:val="250D15D4"/>
    <w:rsid w:val="25131EF4"/>
    <w:rsid w:val="25194418"/>
    <w:rsid w:val="251AE5E7"/>
    <w:rsid w:val="252494EE"/>
    <w:rsid w:val="252A2AA6"/>
    <w:rsid w:val="254E2B65"/>
    <w:rsid w:val="255A3AEF"/>
    <w:rsid w:val="255C6138"/>
    <w:rsid w:val="25663610"/>
    <w:rsid w:val="256682A3"/>
    <w:rsid w:val="257948B1"/>
    <w:rsid w:val="257EB979"/>
    <w:rsid w:val="259087C5"/>
    <w:rsid w:val="25A69531"/>
    <w:rsid w:val="25D3CE95"/>
    <w:rsid w:val="2609F0AE"/>
    <w:rsid w:val="263141C5"/>
    <w:rsid w:val="2651F369"/>
    <w:rsid w:val="26660361"/>
    <w:rsid w:val="26699D75"/>
    <w:rsid w:val="266C7C8C"/>
    <w:rsid w:val="266F3F03"/>
    <w:rsid w:val="267F9058"/>
    <w:rsid w:val="2680FB37"/>
    <w:rsid w:val="269D5C0C"/>
    <w:rsid w:val="26A9214B"/>
    <w:rsid w:val="26B7BC14"/>
    <w:rsid w:val="26DE7B95"/>
    <w:rsid w:val="26DF9417"/>
    <w:rsid w:val="26E8F8D1"/>
    <w:rsid w:val="26F1B46A"/>
    <w:rsid w:val="2701034E"/>
    <w:rsid w:val="27129993"/>
    <w:rsid w:val="2712EBCB"/>
    <w:rsid w:val="271526EF"/>
    <w:rsid w:val="2717FCC2"/>
    <w:rsid w:val="271B8E33"/>
    <w:rsid w:val="271D69E5"/>
    <w:rsid w:val="271E1DB3"/>
    <w:rsid w:val="27393E7F"/>
    <w:rsid w:val="27723FA5"/>
    <w:rsid w:val="27794FAB"/>
    <w:rsid w:val="2782C8FA"/>
    <w:rsid w:val="2795273D"/>
    <w:rsid w:val="279CBDB6"/>
    <w:rsid w:val="279D8DAB"/>
    <w:rsid w:val="27B41C9A"/>
    <w:rsid w:val="27C71328"/>
    <w:rsid w:val="27DDA610"/>
    <w:rsid w:val="27E2D52C"/>
    <w:rsid w:val="27F627E8"/>
    <w:rsid w:val="282A9121"/>
    <w:rsid w:val="28321156"/>
    <w:rsid w:val="28339FCE"/>
    <w:rsid w:val="284DCD6B"/>
    <w:rsid w:val="2859793F"/>
    <w:rsid w:val="285E1A09"/>
    <w:rsid w:val="287E6BA8"/>
    <w:rsid w:val="2880A80A"/>
    <w:rsid w:val="2896FC89"/>
    <w:rsid w:val="289B0471"/>
    <w:rsid w:val="28A0B9CE"/>
    <w:rsid w:val="28AA3156"/>
    <w:rsid w:val="28B695B4"/>
    <w:rsid w:val="28B893FE"/>
    <w:rsid w:val="28C14EC1"/>
    <w:rsid w:val="28C72418"/>
    <w:rsid w:val="28F930C9"/>
    <w:rsid w:val="28FCA460"/>
    <w:rsid w:val="29288838"/>
    <w:rsid w:val="292E1DF4"/>
    <w:rsid w:val="2956BFC2"/>
    <w:rsid w:val="29718C53"/>
    <w:rsid w:val="29771354"/>
    <w:rsid w:val="29A069E4"/>
    <w:rsid w:val="29A907A4"/>
    <w:rsid w:val="29B08024"/>
    <w:rsid w:val="29D6317C"/>
    <w:rsid w:val="29E0C20D"/>
    <w:rsid w:val="29FB76E0"/>
    <w:rsid w:val="2A0A1B07"/>
    <w:rsid w:val="2A16A79E"/>
    <w:rsid w:val="2A1734D9"/>
    <w:rsid w:val="2A32D4BE"/>
    <w:rsid w:val="2A459ECC"/>
    <w:rsid w:val="2A7719FB"/>
    <w:rsid w:val="2AB83415"/>
    <w:rsid w:val="2ABC6458"/>
    <w:rsid w:val="2AC3DF00"/>
    <w:rsid w:val="2ADC9E2B"/>
    <w:rsid w:val="2AE07471"/>
    <w:rsid w:val="2AE219FD"/>
    <w:rsid w:val="2AE4C295"/>
    <w:rsid w:val="2AE7160A"/>
    <w:rsid w:val="2AE87D75"/>
    <w:rsid w:val="2B0CC5F3"/>
    <w:rsid w:val="2B29609B"/>
    <w:rsid w:val="2B2B1B70"/>
    <w:rsid w:val="2B2B802B"/>
    <w:rsid w:val="2B3F4BEA"/>
    <w:rsid w:val="2B4884B3"/>
    <w:rsid w:val="2B57FA9F"/>
    <w:rsid w:val="2B62BA2D"/>
    <w:rsid w:val="2B664702"/>
    <w:rsid w:val="2B877396"/>
    <w:rsid w:val="2B961C05"/>
    <w:rsid w:val="2BAB0E17"/>
    <w:rsid w:val="2BD0D14B"/>
    <w:rsid w:val="2BD6624D"/>
    <w:rsid w:val="2BE57B0D"/>
    <w:rsid w:val="2BECD91D"/>
    <w:rsid w:val="2C0ED56A"/>
    <w:rsid w:val="2C0F95EA"/>
    <w:rsid w:val="2C20DE8B"/>
    <w:rsid w:val="2C27944B"/>
    <w:rsid w:val="2C2D4D16"/>
    <w:rsid w:val="2C393E47"/>
    <w:rsid w:val="2C4A3861"/>
    <w:rsid w:val="2C4F0310"/>
    <w:rsid w:val="2C56F096"/>
    <w:rsid w:val="2C61DF02"/>
    <w:rsid w:val="2C8391FB"/>
    <w:rsid w:val="2C946D50"/>
    <w:rsid w:val="2CD8DEF9"/>
    <w:rsid w:val="2CEA19D0"/>
    <w:rsid w:val="2CF8D352"/>
    <w:rsid w:val="2D20F9C2"/>
    <w:rsid w:val="2D3851FF"/>
    <w:rsid w:val="2D420750"/>
    <w:rsid w:val="2D436E91"/>
    <w:rsid w:val="2D43712C"/>
    <w:rsid w:val="2D4725F2"/>
    <w:rsid w:val="2D571853"/>
    <w:rsid w:val="2D5851F6"/>
    <w:rsid w:val="2D654F81"/>
    <w:rsid w:val="2D663DEC"/>
    <w:rsid w:val="2D669902"/>
    <w:rsid w:val="2D752314"/>
    <w:rsid w:val="2D78BFFF"/>
    <w:rsid w:val="2D85D6A9"/>
    <w:rsid w:val="2D8BEB3A"/>
    <w:rsid w:val="2D9EB18C"/>
    <w:rsid w:val="2DACC259"/>
    <w:rsid w:val="2DBCB937"/>
    <w:rsid w:val="2DC3D721"/>
    <w:rsid w:val="2DC8CD05"/>
    <w:rsid w:val="2DCCA1EC"/>
    <w:rsid w:val="2DEAD371"/>
    <w:rsid w:val="2E0EB780"/>
    <w:rsid w:val="2E21A27D"/>
    <w:rsid w:val="2E42AEFC"/>
    <w:rsid w:val="2E5194D9"/>
    <w:rsid w:val="2E583340"/>
    <w:rsid w:val="2E6F0811"/>
    <w:rsid w:val="2E82A275"/>
    <w:rsid w:val="2EB43330"/>
    <w:rsid w:val="2EBE85AD"/>
    <w:rsid w:val="2EE1E7D4"/>
    <w:rsid w:val="2EE3D438"/>
    <w:rsid w:val="2EEDE490"/>
    <w:rsid w:val="2EFB970B"/>
    <w:rsid w:val="2F10C7BA"/>
    <w:rsid w:val="2F2E5293"/>
    <w:rsid w:val="2F2FC16E"/>
    <w:rsid w:val="2F3AD047"/>
    <w:rsid w:val="2F3F82BD"/>
    <w:rsid w:val="2F55C8A9"/>
    <w:rsid w:val="2F5EE344"/>
    <w:rsid w:val="2F68724D"/>
    <w:rsid w:val="2F703D8F"/>
    <w:rsid w:val="2F8E9158"/>
    <w:rsid w:val="2F98C366"/>
    <w:rsid w:val="2F9ABF98"/>
    <w:rsid w:val="2FA0099B"/>
    <w:rsid w:val="2FAA9721"/>
    <w:rsid w:val="2FB51848"/>
    <w:rsid w:val="2FCB67B0"/>
    <w:rsid w:val="2FE56D6B"/>
    <w:rsid w:val="301329B4"/>
    <w:rsid w:val="30169098"/>
    <w:rsid w:val="30468E0A"/>
    <w:rsid w:val="307E2BDA"/>
    <w:rsid w:val="309A64B4"/>
    <w:rsid w:val="30C5002F"/>
    <w:rsid w:val="30E285B5"/>
    <w:rsid w:val="30E6C48A"/>
    <w:rsid w:val="30F9F033"/>
    <w:rsid w:val="3101C178"/>
    <w:rsid w:val="31227433"/>
    <w:rsid w:val="312410FA"/>
    <w:rsid w:val="313C7DBB"/>
    <w:rsid w:val="315F2CDD"/>
    <w:rsid w:val="31710755"/>
    <w:rsid w:val="31743D68"/>
    <w:rsid w:val="317F4249"/>
    <w:rsid w:val="3181A0B4"/>
    <w:rsid w:val="318402B1"/>
    <w:rsid w:val="3197E6D0"/>
    <w:rsid w:val="319CABAA"/>
    <w:rsid w:val="31AD6C12"/>
    <w:rsid w:val="31B4CF8D"/>
    <w:rsid w:val="31CFE58D"/>
    <w:rsid w:val="31DFA866"/>
    <w:rsid w:val="31EBAA4B"/>
    <w:rsid w:val="31EE500C"/>
    <w:rsid w:val="32178BFA"/>
    <w:rsid w:val="3227FFD3"/>
    <w:rsid w:val="324B2F79"/>
    <w:rsid w:val="32803E14"/>
    <w:rsid w:val="3289BBEF"/>
    <w:rsid w:val="32920FF3"/>
    <w:rsid w:val="32971424"/>
    <w:rsid w:val="32A5C4FF"/>
    <w:rsid w:val="32BD3F99"/>
    <w:rsid w:val="32DCFA8E"/>
    <w:rsid w:val="32E82420"/>
    <w:rsid w:val="331C5473"/>
    <w:rsid w:val="33229528"/>
    <w:rsid w:val="33364122"/>
    <w:rsid w:val="33792A9B"/>
    <w:rsid w:val="338747BF"/>
    <w:rsid w:val="338ADC38"/>
    <w:rsid w:val="33A46DC2"/>
    <w:rsid w:val="33AB18A1"/>
    <w:rsid w:val="33C9697F"/>
    <w:rsid w:val="34178A32"/>
    <w:rsid w:val="341B042F"/>
    <w:rsid w:val="341B8D80"/>
    <w:rsid w:val="3431FDC2"/>
    <w:rsid w:val="3433BB3E"/>
    <w:rsid w:val="345A2FA5"/>
    <w:rsid w:val="347039A8"/>
    <w:rsid w:val="3477BDE9"/>
    <w:rsid w:val="34BC006B"/>
    <w:rsid w:val="34CD805A"/>
    <w:rsid w:val="34CECCE3"/>
    <w:rsid w:val="34D154D5"/>
    <w:rsid w:val="34D50C21"/>
    <w:rsid w:val="34DAF31C"/>
    <w:rsid w:val="34FA9859"/>
    <w:rsid w:val="34FC9C47"/>
    <w:rsid w:val="352A3DE5"/>
    <w:rsid w:val="352CCEA7"/>
    <w:rsid w:val="353A5301"/>
    <w:rsid w:val="3563225F"/>
    <w:rsid w:val="3564E345"/>
    <w:rsid w:val="35806510"/>
    <w:rsid w:val="35AC4772"/>
    <w:rsid w:val="35FEB8B7"/>
    <w:rsid w:val="360018CF"/>
    <w:rsid w:val="3603418F"/>
    <w:rsid w:val="364C2AEC"/>
    <w:rsid w:val="3653B2D0"/>
    <w:rsid w:val="366B43BA"/>
    <w:rsid w:val="368837C3"/>
    <w:rsid w:val="368CFE8E"/>
    <w:rsid w:val="36BF4515"/>
    <w:rsid w:val="36C13D94"/>
    <w:rsid w:val="36C94E3D"/>
    <w:rsid w:val="36D4515B"/>
    <w:rsid w:val="36E2296D"/>
    <w:rsid w:val="36F6D0E9"/>
    <w:rsid w:val="36FEF2FF"/>
    <w:rsid w:val="3709E188"/>
    <w:rsid w:val="373091CF"/>
    <w:rsid w:val="374C40AF"/>
    <w:rsid w:val="376C2671"/>
    <w:rsid w:val="37741232"/>
    <w:rsid w:val="37927D6A"/>
    <w:rsid w:val="37A96199"/>
    <w:rsid w:val="37AD3C0E"/>
    <w:rsid w:val="37D1DF46"/>
    <w:rsid w:val="37D52CDF"/>
    <w:rsid w:val="380F2584"/>
    <w:rsid w:val="38294104"/>
    <w:rsid w:val="382F5AB4"/>
    <w:rsid w:val="383AC410"/>
    <w:rsid w:val="385F599F"/>
    <w:rsid w:val="3872BF39"/>
    <w:rsid w:val="38AE2BA4"/>
    <w:rsid w:val="38FA73C5"/>
    <w:rsid w:val="392AA3BA"/>
    <w:rsid w:val="393E3D47"/>
    <w:rsid w:val="3942311C"/>
    <w:rsid w:val="394ACD33"/>
    <w:rsid w:val="3963A78C"/>
    <w:rsid w:val="39924F4A"/>
    <w:rsid w:val="39A285B6"/>
    <w:rsid w:val="39AF2A35"/>
    <w:rsid w:val="39C8E294"/>
    <w:rsid w:val="39E9EF29"/>
    <w:rsid w:val="39FF121E"/>
    <w:rsid w:val="3A14D666"/>
    <w:rsid w:val="3A1F50D0"/>
    <w:rsid w:val="3A20D1FE"/>
    <w:rsid w:val="3A2E16AB"/>
    <w:rsid w:val="3A37EC2E"/>
    <w:rsid w:val="3A4B8B08"/>
    <w:rsid w:val="3A4BB40F"/>
    <w:rsid w:val="3A500122"/>
    <w:rsid w:val="3A65F63F"/>
    <w:rsid w:val="3A79EDE4"/>
    <w:rsid w:val="3AA95180"/>
    <w:rsid w:val="3AB7C6A2"/>
    <w:rsid w:val="3ABE97FA"/>
    <w:rsid w:val="3AC51927"/>
    <w:rsid w:val="3AEE486F"/>
    <w:rsid w:val="3AF0A505"/>
    <w:rsid w:val="3AF8309C"/>
    <w:rsid w:val="3AFBDECE"/>
    <w:rsid w:val="3AFEC06A"/>
    <w:rsid w:val="3B18DFD7"/>
    <w:rsid w:val="3B533262"/>
    <w:rsid w:val="3B6E77F6"/>
    <w:rsid w:val="3B73407D"/>
    <w:rsid w:val="3B92B638"/>
    <w:rsid w:val="3BCCFB56"/>
    <w:rsid w:val="3BF36325"/>
    <w:rsid w:val="3BF79D9F"/>
    <w:rsid w:val="3C1536FA"/>
    <w:rsid w:val="3C7AEADD"/>
    <w:rsid w:val="3C8A8DC1"/>
    <w:rsid w:val="3C9C9DEC"/>
    <w:rsid w:val="3C9D13B9"/>
    <w:rsid w:val="3CD7CB85"/>
    <w:rsid w:val="3CF51CD5"/>
    <w:rsid w:val="3D014119"/>
    <w:rsid w:val="3D08005F"/>
    <w:rsid w:val="3D0DF49B"/>
    <w:rsid w:val="3D103AFF"/>
    <w:rsid w:val="3D3B41B9"/>
    <w:rsid w:val="3D485BA1"/>
    <w:rsid w:val="3D567B5A"/>
    <w:rsid w:val="3D69A4D4"/>
    <w:rsid w:val="3D884BC8"/>
    <w:rsid w:val="3D8EE627"/>
    <w:rsid w:val="3D973EE3"/>
    <w:rsid w:val="3D98C062"/>
    <w:rsid w:val="3DB22201"/>
    <w:rsid w:val="3DB2DDC3"/>
    <w:rsid w:val="3DBD328E"/>
    <w:rsid w:val="3DF0CA59"/>
    <w:rsid w:val="3DF4BB8D"/>
    <w:rsid w:val="3DF638BC"/>
    <w:rsid w:val="3DFBCBFC"/>
    <w:rsid w:val="3DFEF5C7"/>
    <w:rsid w:val="3E0D584C"/>
    <w:rsid w:val="3E1D5BF9"/>
    <w:rsid w:val="3E25C3F9"/>
    <w:rsid w:val="3E3E1A14"/>
    <w:rsid w:val="3E43F1F8"/>
    <w:rsid w:val="3E5A9D06"/>
    <w:rsid w:val="3E69AE8C"/>
    <w:rsid w:val="3E7036DA"/>
    <w:rsid w:val="3E7C2837"/>
    <w:rsid w:val="3E7EB930"/>
    <w:rsid w:val="3E8AD324"/>
    <w:rsid w:val="3E9CF4D4"/>
    <w:rsid w:val="3EACB4DD"/>
    <w:rsid w:val="3ECCFF2B"/>
    <w:rsid w:val="3ED3A2D3"/>
    <w:rsid w:val="3EF3DAA3"/>
    <w:rsid w:val="3EF95850"/>
    <w:rsid w:val="3F2166D9"/>
    <w:rsid w:val="3F29A134"/>
    <w:rsid w:val="3F38BF99"/>
    <w:rsid w:val="3F537A92"/>
    <w:rsid w:val="3F5CACC6"/>
    <w:rsid w:val="3F6B128D"/>
    <w:rsid w:val="3F85EB2C"/>
    <w:rsid w:val="3F898DEB"/>
    <w:rsid w:val="3FA4B522"/>
    <w:rsid w:val="400B069F"/>
    <w:rsid w:val="4012656A"/>
    <w:rsid w:val="4018481B"/>
    <w:rsid w:val="402C7C5D"/>
    <w:rsid w:val="40307C3D"/>
    <w:rsid w:val="4048853E"/>
    <w:rsid w:val="4048C836"/>
    <w:rsid w:val="40570826"/>
    <w:rsid w:val="405AA250"/>
    <w:rsid w:val="4078A4F2"/>
    <w:rsid w:val="4085FE70"/>
    <w:rsid w:val="409488E6"/>
    <w:rsid w:val="40E02282"/>
    <w:rsid w:val="40E2CB56"/>
    <w:rsid w:val="40E444CF"/>
    <w:rsid w:val="41126E44"/>
    <w:rsid w:val="4123611A"/>
    <w:rsid w:val="41262E39"/>
    <w:rsid w:val="41296934"/>
    <w:rsid w:val="416F2BCF"/>
    <w:rsid w:val="41C3036D"/>
    <w:rsid w:val="41E9D586"/>
    <w:rsid w:val="421EFFD5"/>
    <w:rsid w:val="425387CF"/>
    <w:rsid w:val="426FC8E3"/>
    <w:rsid w:val="426FD37B"/>
    <w:rsid w:val="427BA1D9"/>
    <w:rsid w:val="42885FEF"/>
    <w:rsid w:val="429FED93"/>
    <w:rsid w:val="42BDB1BB"/>
    <w:rsid w:val="42C08D12"/>
    <w:rsid w:val="42F49F8F"/>
    <w:rsid w:val="43017176"/>
    <w:rsid w:val="4314B78C"/>
    <w:rsid w:val="43186DC9"/>
    <w:rsid w:val="43212A2F"/>
    <w:rsid w:val="43223822"/>
    <w:rsid w:val="43313C17"/>
    <w:rsid w:val="43360622"/>
    <w:rsid w:val="4343E0E9"/>
    <w:rsid w:val="437DCC49"/>
    <w:rsid w:val="43842FAC"/>
    <w:rsid w:val="43854070"/>
    <w:rsid w:val="43894C13"/>
    <w:rsid w:val="43A7B87C"/>
    <w:rsid w:val="43A92862"/>
    <w:rsid w:val="43AC805E"/>
    <w:rsid w:val="43BE6289"/>
    <w:rsid w:val="43D2EE3E"/>
    <w:rsid w:val="43D47E10"/>
    <w:rsid w:val="43DF03D0"/>
    <w:rsid w:val="43E46F49"/>
    <w:rsid w:val="43EFAF5B"/>
    <w:rsid w:val="4417296D"/>
    <w:rsid w:val="447225ED"/>
    <w:rsid w:val="4476A7E1"/>
    <w:rsid w:val="44B43E2A"/>
    <w:rsid w:val="44B8DADC"/>
    <w:rsid w:val="44C2975D"/>
    <w:rsid w:val="44DF2642"/>
    <w:rsid w:val="4524223A"/>
    <w:rsid w:val="452E6E5A"/>
    <w:rsid w:val="4548AE08"/>
    <w:rsid w:val="454FD719"/>
    <w:rsid w:val="45570504"/>
    <w:rsid w:val="4564391E"/>
    <w:rsid w:val="4576265D"/>
    <w:rsid w:val="4582F023"/>
    <w:rsid w:val="45843904"/>
    <w:rsid w:val="45B07CA5"/>
    <w:rsid w:val="45B5E5C9"/>
    <w:rsid w:val="45F0217A"/>
    <w:rsid w:val="461BBD4E"/>
    <w:rsid w:val="461DAD0C"/>
    <w:rsid w:val="461F70F1"/>
    <w:rsid w:val="46204E82"/>
    <w:rsid w:val="4626D618"/>
    <w:rsid w:val="4635D3E7"/>
    <w:rsid w:val="4642468B"/>
    <w:rsid w:val="4649D23D"/>
    <w:rsid w:val="4662707C"/>
    <w:rsid w:val="466B3C67"/>
    <w:rsid w:val="467D51AB"/>
    <w:rsid w:val="469275C4"/>
    <w:rsid w:val="46A6AB95"/>
    <w:rsid w:val="46B341B0"/>
    <w:rsid w:val="46B7563D"/>
    <w:rsid w:val="46BE8A28"/>
    <w:rsid w:val="46C76906"/>
    <w:rsid w:val="46D0AF30"/>
    <w:rsid w:val="46D4567C"/>
    <w:rsid w:val="46E837C4"/>
    <w:rsid w:val="46FD8C82"/>
    <w:rsid w:val="470382DE"/>
    <w:rsid w:val="470A4C49"/>
    <w:rsid w:val="470F8DE1"/>
    <w:rsid w:val="4718D6D2"/>
    <w:rsid w:val="473459E5"/>
    <w:rsid w:val="4748C9AC"/>
    <w:rsid w:val="47536D09"/>
    <w:rsid w:val="4780B3A9"/>
    <w:rsid w:val="4780C7AF"/>
    <w:rsid w:val="479266FE"/>
    <w:rsid w:val="47A20AA2"/>
    <w:rsid w:val="47A6977B"/>
    <w:rsid w:val="47B08B36"/>
    <w:rsid w:val="47BAA60E"/>
    <w:rsid w:val="47C1A88F"/>
    <w:rsid w:val="47C3C5DC"/>
    <w:rsid w:val="47D896C4"/>
    <w:rsid w:val="47F1A99D"/>
    <w:rsid w:val="47FEA347"/>
    <w:rsid w:val="48073CF0"/>
    <w:rsid w:val="48249B6C"/>
    <w:rsid w:val="48279D42"/>
    <w:rsid w:val="4829FBE9"/>
    <w:rsid w:val="482FA270"/>
    <w:rsid w:val="4830796E"/>
    <w:rsid w:val="48604BFC"/>
    <w:rsid w:val="48660F1C"/>
    <w:rsid w:val="48AB0F3B"/>
    <w:rsid w:val="48B02FDB"/>
    <w:rsid w:val="48CFD5D5"/>
    <w:rsid w:val="48D69E85"/>
    <w:rsid w:val="48E8F613"/>
    <w:rsid w:val="48F677A1"/>
    <w:rsid w:val="48F87B10"/>
    <w:rsid w:val="490DF65A"/>
    <w:rsid w:val="492632FF"/>
    <w:rsid w:val="492D8D0B"/>
    <w:rsid w:val="493FFF0C"/>
    <w:rsid w:val="49438922"/>
    <w:rsid w:val="495D4D14"/>
    <w:rsid w:val="499AD1B6"/>
    <w:rsid w:val="49C69BC4"/>
    <w:rsid w:val="49E08D6F"/>
    <w:rsid w:val="4A2631FE"/>
    <w:rsid w:val="4A28AD4B"/>
    <w:rsid w:val="4A30C10B"/>
    <w:rsid w:val="4A3DB8F7"/>
    <w:rsid w:val="4A49DA7D"/>
    <w:rsid w:val="4A7C89F9"/>
    <w:rsid w:val="4A8211F6"/>
    <w:rsid w:val="4A8322F6"/>
    <w:rsid w:val="4ABF44D7"/>
    <w:rsid w:val="4AD0A932"/>
    <w:rsid w:val="4AFD0947"/>
    <w:rsid w:val="4B075983"/>
    <w:rsid w:val="4B09988C"/>
    <w:rsid w:val="4B1D0CB2"/>
    <w:rsid w:val="4B313948"/>
    <w:rsid w:val="4B442784"/>
    <w:rsid w:val="4B4876E3"/>
    <w:rsid w:val="4B626C25"/>
    <w:rsid w:val="4B7D1B13"/>
    <w:rsid w:val="4B934152"/>
    <w:rsid w:val="4BA73534"/>
    <w:rsid w:val="4BADAAF5"/>
    <w:rsid w:val="4BBCE1CC"/>
    <w:rsid w:val="4BC04FC7"/>
    <w:rsid w:val="4BC2025F"/>
    <w:rsid w:val="4BC3D778"/>
    <w:rsid w:val="4BE33EEB"/>
    <w:rsid w:val="4BF77E5F"/>
    <w:rsid w:val="4C08CA1E"/>
    <w:rsid w:val="4C0B3448"/>
    <w:rsid w:val="4C0C9BC9"/>
    <w:rsid w:val="4C2676D3"/>
    <w:rsid w:val="4C403B21"/>
    <w:rsid w:val="4C55249B"/>
    <w:rsid w:val="4C6171C5"/>
    <w:rsid w:val="4C67EDF6"/>
    <w:rsid w:val="4C691E49"/>
    <w:rsid w:val="4C6AECEB"/>
    <w:rsid w:val="4C6F3108"/>
    <w:rsid w:val="4C78B016"/>
    <w:rsid w:val="4C82D887"/>
    <w:rsid w:val="4C8A9D7B"/>
    <w:rsid w:val="4CA2D948"/>
    <w:rsid w:val="4CB156A8"/>
    <w:rsid w:val="4D275424"/>
    <w:rsid w:val="4D2B7C02"/>
    <w:rsid w:val="4D4253FC"/>
    <w:rsid w:val="4D44AA63"/>
    <w:rsid w:val="4D4AE551"/>
    <w:rsid w:val="4D5175F0"/>
    <w:rsid w:val="4D564E2D"/>
    <w:rsid w:val="4D60DAED"/>
    <w:rsid w:val="4D8FDC40"/>
    <w:rsid w:val="4D9368A4"/>
    <w:rsid w:val="4DD4D32F"/>
    <w:rsid w:val="4E232B80"/>
    <w:rsid w:val="4E2F791C"/>
    <w:rsid w:val="4E38F708"/>
    <w:rsid w:val="4E3C4A7F"/>
    <w:rsid w:val="4E73A9D8"/>
    <w:rsid w:val="4E75CA83"/>
    <w:rsid w:val="4E77E86F"/>
    <w:rsid w:val="4E7B4631"/>
    <w:rsid w:val="4E86E6DA"/>
    <w:rsid w:val="4E8A996B"/>
    <w:rsid w:val="4E9FBD50"/>
    <w:rsid w:val="4EB26222"/>
    <w:rsid w:val="4EB7E98E"/>
    <w:rsid w:val="4EC169E5"/>
    <w:rsid w:val="4ECC520E"/>
    <w:rsid w:val="4EE4E710"/>
    <w:rsid w:val="4EECBD00"/>
    <w:rsid w:val="4F1ED53C"/>
    <w:rsid w:val="4F34B369"/>
    <w:rsid w:val="4F398D79"/>
    <w:rsid w:val="4F472891"/>
    <w:rsid w:val="4F6D70CF"/>
    <w:rsid w:val="4F865E21"/>
    <w:rsid w:val="4F9C6BD7"/>
    <w:rsid w:val="4FA32783"/>
    <w:rsid w:val="4FB21688"/>
    <w:rsid w:val="4FC1EFDF"/>
    <w:rsid w:val="4FCB3EE5"/>
    <w:rsid w:val="4FEB8A09"/>
    <w:rsid w:val="4FFC58EB"/>
    <w:rsid w:val="5007132E"/>
    <w:rsid w:val="501692B4"/>
    <w:rsid w:val="50318E17"/>
    <w:rsid w:val="503CF7AC"/>
    <w:rsid w:val="5045C4A3"/>
    <w:rsid w:val="50500D37"/>
    <w:rsid w:val="505E9AD7"/>
    <w:rsid w:val="506FF961"/>
    <w:rsid w:val="5090B9DA"/>
    <w:rsid w:val="50DDA6D2"/>
    <w:rsid w:val="51284A0D"/>
    <w:rsid w:val="513E3120"/>
    <w:rsid w:val="51448484"/>
    <w:rsid w:val="5162050A"/>
    <w:rsid w:val="5164A938"/>
    <w:rsid w:val="51670F46"/>
    <w:rsid w:val="5174D39E"/>
    <w:rsid w:val="5174E31E"/>
    <w:rsid w:val="5177933D"/>
    <w:rsid w:val="518FC142"/>
    <w:rsid w:val="519072B4"/>
    <w:rsid w:val="51A4747D"/>
    <w:rsid w:val="51A72ECA"/>
    <w:rsid w:val="51B3E0B2"/>
    <w:rsid w:val="51E1E198"/>
    <w:rsid w:val="51E53335"/>
    <w:rsid w:val="51FC4653"/>
    <w:rsid w:val="52088F94"/>
    <w:rsid w:val="521497EE"/>
    <w:rsid w:val="52435C30"/>
    <w:rsid w:val="5248160F"/>
    <w:rsid w:val="526D6E31"/>
    <w:rsid w:val="5275365F"/>
    <w:rsid w:val="528CE64E"/>
    <w:rsid w:val="529B9A48"/>
    <w:rsid w:val="52A25A3F"/>
    <w:rsid w:val="52A7DEB0"/>
    <w:rsid w:val="52AC949C"/>
    <w:rsid w:val="52B25BEC"/>
    <w:rsid w:val="52BB92BB"/>
    <w:rsid w:val="52BBC0FB"/>
    <w:rsid w:val="52D1DD3D"/>
    <w:rsid w:val="52D4BCDF"/>
    <w:rsid w:val="52F717D0"/>
    <w:rsid w:val="52F752DB"/>
    <w:rsid w:val="52F83B2D"/>
    <w:rsid w:val="53072E4F"/>
    <w:rsid w:val="5316B087"/>
    <w:rsid w:val="533CF6B5"/>
    <w:rsid w:val="534699F8"/>
    <w:rsid w:val="5358E7EB"/>
    <w:rsid w:val="537E4B61"/>
    <w:rsid w:val="53950211"/>
    <w:rsid w:val="53ABA1EA"/>
    <w:rsid w:val="53BF27DC"/>
    <w:rsid w:val="53C07FC9"/>
    <w:rsid w:val="53C09528"/>
    <w:rsid w:val="53C17FE0"/>
    <w:rsid w:val="53CA9763"/>
    <w:rsid w:val="53D2E156"/>
    <w:rsid w:val="53E506F3"/>
    <w:rsid w:val="53ED0E0C"/>
    <w:rsid w:val="53F9B490"/>
    <w:rsid w:val="54087C4C"/>
    <w:rsid w:val="540FC123"/>
    <w:rsid w:val="542719E3"/>
    <w:rsid w:val="542874EA"/>
    <w:rsid w:val="542DD51F"/>
    <w:rsid w:val="54371B32"/>
    <w:rsid w:val="5447F589"/>
    <w:rsid w:val="5491237D"/>
    <w:rsid w:val="54ABACA9"/>
    <w:rsid w:val="54AC2360"/>
    <w:rsid w:val="54B5989E"/>
    <w:rsid w:val="54C0D737"/>
    <w:rsid w:val="54D08697"/>
    <w:rsid w:val="54E092AE"/>
    <w:rsid w:val="54F25075"/>
    <w:rsid w:val="550AF3C9"/>
    <w:rsid w:val="55132B56"/>
    <w:rsid w:val="55143885"/>
    <w:rsid w:val="5516B078"/>
    <w:rsid w:val="551A8069"/>
    <w:rsid w:val="5530468D"/>
    <w:rsid w:val="553BCD31"/>
    <w:rsid w:val="555A8188"/>
    <w:rsid w:val="5562D0DB"/>
    <w:rsid w:val="5568E4A5"/>
    <w:rsid w:val="556B40CB"/>
    <w:rsid w:val="557275F3"/>
    <w:rsid w:val="557EC5D8"/>
    <w:rsid w:val="55912DE0"/>
    <w:rsid w:val="559F7877"/>
    <w:rsid w:val="55A88C36"/>
    <w:rsid w:val="55A96298"/>
    <w:rsid w:val="55CCE69B"/>
    <w:rsid w:val="55DF63DB"/>
    <w:rsid w:val="55E24F69"/>
    <w:rsid w:val="55E92A2B"/>
    <w:rsid w:val="5609E92D"/>
    <w:rsid w:val="561025C9"/>
    <w:rsid w:val="56169589"/>
    <w:rsid w:val="56222B73"/>
    <w:rsid w:val="563AA364"/>
    <w:rsid w:val="567FE84B"/>
    <w:rsid w:val="56818957"/>
    <w:rsid w:val="568AE93D"/>
    <w:rsid w:val="569E21ED"/>
    <w:rsid w:val="56A20617"/>
    <w:rsid w:val="56C5DD81"/>
    <w:rsid w:val="56C84CB5"/>
    <w:rsid w:val="56D24103"/>
    <w:rsid w:val="56D55692"/>
    <w:rsid w:val="570EE0ED"/>
    <w:rsid w:val="5724C111"/>
    <w:rsid w:val="57260AC3"/>
    <w:rsid w:val="572E545C"/>
    <w:rsid w:val="574976D5"/>
    <w:rsid w:val="5764C0FD"/>
    <w:rsid w:val="5771FBAC"/>
    <w:rsid w:val="577BEB4A"/>
    <w:rsid w:val="578264D8"/>
    <w:rsid w:val="579EF471"/>
    <w:rsid w:val="57A12B13"/>
    <w:rsid w:val="57B585E0"/>
    <w:rsid w:val="57B80B4D"/>
    <w:rsid w:val="57D1A09D"/>
    <w:rsid w:val="57D258EE"/>
    <w:rsid w:val="57F6BC7C"/>
    <w:rsid w:val="57FDB458"/>
    <w:rsid w:val="58190004"/>
    <w:rsid w:val="58272EC9"/>
    <w:rsid w:val="5853EBE5"/>
    <w:rsid w:val="58692122"/>
    <w:rsid w:val="5878A8A4"/>
    <w:rsid w:val="58799165"/>
    <w:rsid w:val="587A3091"/>
    <w:rsid w:val="587C53EC"/>
    <w:rsid w:val="5886D128"/>
    <w:rsid w:val="589D0CCD"/>
    <w:rsid w:val="58AAA657"/>
    <w:rsid w:val="58C27BA6"/>
    <w:rsid w:val="58E1B7AE"/>
    <w:rsid w:val="58F050E9"/>
    <w:rsid w:val="58F47228"/>
    <w:rsid w:val="5903517E"/>
    <w:rsid w:val="5909472E"/>
    <w:rsid w:val="592A6150"/>
    <w:rsid w:val="5939F703"/>
    <w:rsid w:val="595500F2"/>
    <w:rsid w:val="599CC0CD"/>
    <w:rsid w:val="599D64FD"/>
    <w:rsid w:val="59A13E92"/>
    <w:rsid w:val="59B6EFA3"/>
    <w:rsid w:val="59BF5544"/>
    <w:rsid w:val="59E4AD14"/>
    <w:rsid w:val="59EAB76A"/>
    <w:rsid w:val="59FFF3F8"/>
    <w:rsid w:val="5A0712CC"/>
    <w:rsid w:val="5A308261"/>
    <w:rsid w:val="5A31F2F4"/>
    <w:rsid w:val="5A65DA4A"/>
    <w:rsid w:val="5A669410"/>
    <w:rsid w:val="5A757950"/>
    <w:rsid w:val="5AA7541E"/>
    <w:rsid w:val="5AB50328"/>
    <w:rsid w:val="5AE2AD26"/>
    <w:rsid w:val="5AEE7CD7"/>
    <w:rsid w:val="5AFA2227"/>
    <w:rsid w:val="5B05B587"/>
    <w:rsid w:val="5B29D4FA"/>
    <w:rsid w:val="5B2FBF31"/>
    <w:rsid w:val="5B38AA30"/>
    <w:rsid w:val="5B3BE45E"/>
    <w:rsid w:val="5B3F3C53"/>
    <w:rsid w:val="5BB3C4FA"/>
    <w:rsid w:val="5BBA196E"/>
    <w:rsid w:val="5BBF9BFE"/>
    <w:rsid w:val="5BDD9537"/>
    <w:rsid w:val="5BDEB86F"/>
    <w:rsid w:val="5BE0775E"/>
    <w:rsid w:val="5C300AC2"/>
    <w:rsid w:val="5C398A10"/>
    <w:rsid w:val="5C3B0374"/>
    <w:rsid w:val="5C6ADDB0"/>
    <w:rsid w:val="5C7BF645"/>
    <w:rsid w:val="5C81E596"/>
    <w:rsid w:val="5CADD971"/>
    <w:rsid w:val="5CB85042"/>
    <w:rsid w:val="5CC3717C"/>
    <w:rsid w:val="5CC6DC85"/>
    <w:rsid w:val="5CC7895C"/>
    <w:rsid w:val="5CEC2100"/>
    <w:rsid w:val="5D261E62"/>
    <w:rsid w:val="5D2D43A4"/>
    <w:rsid w:val="5D3F4129"/>
    <w:rsid w:val="5D4F1867"/>
    <w:rsid w:val="5D63E5A0"/>
    <w:rsid w:val="5D82F0A2"/>
    <w:rsid w:val="5D8AA047"/>
    <w:rsid w:val="5D8DC934"/>
    <w:rsid w:val="5D9221B0"/>
    <w:rsid w:val="5DAA012D"/>
    <w:rsid w:val="5DB52340"/>
    <w:rsid w:val="5DD40F19"/>
    <w:rsid w:val="5E09A29D"/>
    <w:rsid w:val="5E4D96A4"/>
    <w:rsid w:val="5E8F1A8D"/>
    <w:rsid w:val="5EA04DC7"/>
    <w:rsid w:val="5EC25694"/>
    <w:rsid w:val="5EF25406"/>
    <w:rsid w:val="5EF29E16"/>
    <w:rsid w:val="5F053FC2"/>
    <w:rsid w:val="5F0A2DAF"/>
    <w:rsid w:val="5F19D99F"/>
    <w:rsid w:val="5F562AC0"/>
    <w:rsid w:val="5F643209"/>
    <w:rsid w:val="5F9F7054"/>
    <w:rsid w:val="5FBA1338"/>
    <w:rsid w:val="5FCBD72D"/>
    <w:rsid w:val="5FCD934A"/>
    <w:rsid w:val="5FF5BE39"/>
    <w:rsid w:val="5FF7D413"/>
    <w:rsid w:val="5FFFA302"/>
    <w:rsid w:val="601A0289"/>
    <w:rsid w:val="6023F061"/>
    <w:rsid w:val="60346EC3"/>
    <w:rsid w:val="604732DC"/>
    <w:rsid w:val="604E3676"/>
    <w:rsid w:val="604E8CCF"/>
    <w:rsid w:val="606447C9"/>
    <w:rsid w:val="60694129"/>
    <w:rsid w:val="60848287"/>
    <w:rsid w:val="608D57C0"/>
    <w:rsid w:val="6097D4FC"/>
    <w:rsid w:val="609DFC1A"/>
    <w:rsid w:val="60A3A9C6"/>
    <w:rsid w:val="60A78608"/>
    <w:rsid w:val="60E0FC2E"/>
    <w:rsid w:val="610DF9B0"/>
    <w:rsid w:val="611F8BB4"/>
    <w:rsid w:val="612625EE"/>
    <w:rsid w:val="6136ED48"/>
    <w:rsid w:val="615F6E53"/>
    <w:rsid w:val="616B1CDD"/>
    <w:rsid w:val="61970373"/>
    <w:rsid w:val="61D6A322"/>
    <w:rsid w:val="6201886F"/>
    <w:rsid w:val="620AA6CE"/>
    <w:rsid w:val="62187EB5"/>
    <w:rsid w:val="621B4396"/>
    <w:rsid w:val="624DD6AF"/>
    <w:rsid w:val="625B8373"/>
    <w:rsid w:val="62729AFB"/>
    <w:rsid w:val="62A2D9A5"/>
    <w:rsid w:val="62A62811"/>
    <w:rsid w:val="62BF1CC6"/>
    <w:rsid w:val="62C4EAAC"/>
    <w:rsid w:val="62D299AE"/>
    <w:rsid w:val="62E7B851"/>
    <w:rsid w:val="62ED6F3C"/>
    <w:rsid w:val="62F1E82E"/>
    <w:rsid w:val="62FEC24F"/>
    <w:rsid w:val="630BF322"/>
    <w:rsid w:val="6315796F"/>
    <w:rsid w:val="6323B264"/>
    <w:rsid w:val="63287E9B"/>
    <w:rsid w:val="6332A92D"/>
    <w:rsid w:val="6333607E"/>
    <w:rsid w:val="633E2D5E"/>
    <w:rsid w:val="634650B5"/>
    <w:rsid w:val="635B971A"/>
    <w:rsid w:val="6373BEEA"/>
    <w:rsid w:val="639B09E4"/>
    <w:rsid w:val="63AF8FC6"/>
    <w:rsid w:val="63C395B0"/>
    <w:rsid w:val="63DB58D6"/>
    <w:rsid w:val="63F31096"/>
    <w:rsid w:val="63F7F9B7"/>
    <w:rsid w:val="6421A42E"/>
    <w:rsid w:val="643CAE29"/>
    <w:rsid w:val="64705633"/>
    <w:rsid w:val="6470876C"/>
    <w:rsid w:val="6495F936"/>
    <w:rsid w:val="6497B399"/>
    <w:rsid w:val="649ACDBB"/>
    <w:rsid w:val="64B6C465"/>
    <w:rsid w:val="64C141D6"/>
    <w:rsid w:val="64C77D71"/>
    <w:rsid w:val="64CAADF4"/>
    <w:rsid w:val="64F561C4"/>
    <w:rsid w:val="650A0EDF"/>
    <w:rsid w:val="65307EFD"/>
    <w:rsid w:val="654D95CE"/>
    <w:rsid w:val="65584C4D"/>
    <w:rsid w:val="65776B56"/>
    <w:rsid w:val="658164CE"/>
    <w:rsid w:val="658F6E68"/>
    <w:rsid w:val="6594EC00"/>
    <w:rsid w:val="659B2584"/>
    <w:rsid w:val="65B08F52"/>
    <w:rsid w:val="65D78DA9"/>
    <w:rsid w:val="65E3FA89"/>
    <w:rsid w:val="65F2E9FD"/>
    <w:rsid w:val="65F88210"/>
    <w:rsid w:val="65FA36C3"/>
    <w:rsid w:val="6601BEA7"/>
    <w:rsid w:val="6601F178"/>
    <w:rsid w:val="6606E071"/>
    <w:rsid w:val="6631AAA4"/>
    <w:rsid w:val="66397300"/>
    <w:rsid w:val="6648682E"/>
    <w:rsid w:val="6650A853"/>
    <w:rsid w:val="6659A305"/>
    <w:rsid w:val="66676D21"/>
    <w:rsid w:val="667C034B"/>
    <w:rsid w:val="668446DC"/>
    <w:rsid w:val="66931B47"/>
    <w:rsid w:val="669D3FB8"/>
    <w:rsid w:val="66B6FE5D"/>
    <w:rsid w:val="66CB8121"/>
    <w:rsid w:val="670315DD"/>
    <w:rsid w:val="67090681"/>
    <w:rsid w:val="6715724A"/>
    <w:rsid w:val="671FD608"/>
    <w:rsid w:val="673317E3"/>
    <w:rsid w:val="673F56F1"/>
    <w:rsid w:val="67458D13"/>
    <w:rsid w:val="674C55B9"/>
    <w:rsid w:val="674D65F8"/>
    <w:rsid w:val="675D4FA1"/>
    <w:rsid w:val="675EBF7F"/>
    <w:rsid w:val="677BE7EA"/>
    <w:rsid w:val="67E6C822"/>
    <w:rsid w:val="67EDC447"/>
    <w:rsid w:val="67F67DDB"/>
    <w:rsid w:val="67F6DC98"/>
    <w:rsid w:val="680923B7"/>
    <w:rsid w:val="680C761E"/>
    <w:rsid w:val="685A00D9"/>
    <w:rsid w:val="68606E2D"/>
    <w:rsid w:val="68683DEA"/>
    <w:rsid w:val="686856C3"/>
    <w:rsid w:val="68722D17"/>
    <w:rsid w:val="68977166"/>
    <w:rsid w:val="689DAEE3"/>
    <w:rsid w:val="68A24627"/>
    <w:rsid w:val="68B28233"/>
    <w:rsid w:val="68BD4B39"/>
    <w:rsid w:val="68CEDCD7"/>
    <w:rsid w:val="68ED0CF3"/>
    <w:rsid w:val="68F03663"/>
    <w:rsid w:val="691443DA"/>
    <w:rsid w:val="69213636"/>
    <w:rsid w:val="6928AB0F"/>
    <w:rsid w:val="692AD08E"/>
    <w:rsid w:val="694D6A2D"/>
    <w:rsid w:val="696AAACF"/>
    <w:rsid w:val="696AD7D3"/>
    <w:rsid w:val="696E3EDE"/>
    <w:rsid w:val="699DED08"/>
    <w:rsid w:val="69B3DD35"/>
    <w:rsid w:val="69C84D17"/>
    <w:rsid w:val="69D64566"/>
    <w:rsid w:val="69E96DCE"/>
    <w:rsid w:val="69EB6067"/>
    <w:rsid w:val="6A020B5D"/>
    <w:rsid w:val="6A028C12"/>
    <w:rsid w:val="6A06F2AE"/>
    <w:rsid w:val="6A6AECD9"/>
    <w:rsid w:val="6A9153FE"/>
    <w:rsid w:val="6A9A6999"/>
    <w:rsid w:val="6AAAC1FE"/>
    <w:rsid w:val="6ACC27C0"/>
    <w:rsid w:val="6AE84B7B"/>
    <w:rsid w:val="6B0A446E"/>
    <w:rsid w:val="6B317E16"/>
    <w:rsid w:val="6B406AA1"/>
    <w:rsid w:val="6B693542"/>
    <w:rsid w:val="6B7C8A66"/>
    <w:rsid w:val="6B8B17EA"/>
    <w:rsid w:val="6B8D80C3"/>
    <w:rsid w:val="6B984DD8"/>
    <w:rsid w:val="6B9E2923"/>
    <w:rsid w:val="6BAEDB63"/>
    <w:rsid w:val="6BB0BA28"/>
    <w:rsid w:val="6BF2B544"/>
    <w:rsid w:val="6C0924A5"/>
    <w:rsid w:val="6C120B19"/>
    <w:rsid w:val="6C2EF189"/>
    <w:rsid w:val="6C38CC8A"/>
    <w:rsid w:val="6C40E411"/>
    <w:rsid w:val="6C56958F"/>
    <w:rsid w:val="6C8308DF"/>
    <w:rsid w:val="6C8E628E"/>
    <w:rsid w:val="6CA431D7"/>
    <w:rsid w:val="6CBC9ED4"/>
    <w:rsid w:val="6CBD4CCB"/>
    <w:rsid w:val="6CD400F7"/>
    <w:rsid w:val="6CD45959"/>
    <w:rsid w:val="6CF2CCD2"/>
    <w:rsid w:val="6CF59701"/>
    <w:rsid w:val="6CFD3B76"/>
    <w:rsid w:val="6D0ACB64"/>
    <w:rsid w:val="6D0C1794"/>
    <w:rsid w:val="6D18C7F6"/>
    <w:rsid w:val="6D1D16C9"/>
    <w:rsid w:val="6D1F960F"/>
    <w:rsid w:val="6D2D0D55"/>
    <w:rsid w:val="6D35ACC3"/>
    <w:rsid w:val="6D5D1142"/>
    <w:rsid w:val="6D7246EC"/>
    <w:rsid w:val="6D9F307A"/>
    <w:rsid w:val="6DB4604E"/>
    <w:rsid w:val="6DD81295"/>
    <w:rsid w:val="6DE45326"/>
    <w:rsid w:val="6DE96B80"/>
    <w:rsid w:val="6DF22EA6"/>
    <w:rsid w:val="6DF956D9"/>
    <w:rsid w:val="6E20AC14"/>
    <w:rsid w:val="6E252817"/>
    <w:rsid w:val="6E451A41"/>
    <w:rsid w:val="6E4A7B41"/>
    <w:rsid w:val="6E4FA502"/>
    <w:rsid w:val="6E5EECFF"/>
    <w:rsid w:val="6ED2A208"/>
    <w:rsid w:val="6EDC9DAB"/>
    <w:rsid w:val="6EEA428B"/>
    <w:rsid w:val="6EF0EAF1"/>
    <w:rsid w:val="6EF16FEA"/>
    <w:rsid w:val="6F088506"/>
    <w:rsid w:val="6F1804E4"/>
    <w:rsid w:val="6F19070C"/>
    <w:rsid w:val="6F21F6AA"/>
    <w:rsid w:val="6F346B14"/>
    <w:rsid w:val="6F3C8F41"/>
    <w:rsid w:val="6F486A9B"/>
    <w:rsid w:val="6F55C036"/>
    <w:rsid w:val="6F82893F"/>
    <w:rsid w:val="6F8D0E81"/>
    <w:rsid w:val="6F93DF09"/>
    <w:rsid w:val="6FA0222C"/>
    <w:rsid w:val="6FC08651"/>
    <w:rsid w:val="6FD781BE"/>
    <w:rsid w:val="6FDA6640"/>
    <w:rsid w:val="700FA8E3"/>
    <w:rsid w:val="70103DB7"/>
    <w:rsid w:val="701F2571"/>
    <w:rsid w:val="7031BEFE"/>
    <w:rsid w:val="705AC6F0"/>
    <w:rsid w:val="706BB792"/>
    <w:rsid w:val="707F373A"/>
    <w:rsid w:val="7083AA47"/>
    <w:rsid w:val="709CD365"/>
    <w:rsid w:val="70A7F767"/>
    <w:rsid w:val="70DF1B7E"/>
    <w:rsid w:val="70E71411"/>
    <w:rsid w:val="70FD4B90"/>
    <w:rsid w:val="71052EF7"/>
    <w:rsid w:val="71189FF6"/>
    <w:rsid w:val="714A9463"/>
    <w:rsid w:val="7165F54B"/>
    <w:rsid w:val="7168F3A6"/>
    <w:rsid w:val="71852B92"/>
    <w:rsid w:val="71BC3020"/>
    <w:rsid w:val="71BDB03A"/>
    <w:rsid w:val="71C3D758"/>
    <w:rsid w:val="71C5E025"/>
    <w:rsid w:val="71F6FBF8"/>
    <w:rsid w:val="720080CC"/>
    <w:rsid w:val="72021969"/>
    <w:rsid w:val="72037A2F"/>
    <w:rsid w:val="720ED5C2"/>
    <w:rsid w:val="720FE84F"/>
    <w:rsid w:val="721BFE10"/>
    <w:rsid w:val="7223BB45"/>
    <w:rsid w:val="72252CE9"/>
    <w:rsid w:val="72376C6C"/>
    <w:rsid w:val="724DC536"/>
    <w:rsid w:val="7271AEFD"/>
    <w:rsid w:val="72814E8C"/>
    <w:rsid w:val="72BA223D"/>
    <w:rsid w:val="72BAA294"/>
    <w:rsid w:val="72C2A988"/>
    <w:rsid w:val="72CF52B6"/>
    <w:rsid w:val="72DAE4DA"/>
    <w:rsid w:val="72E6900B"/>
    <w:rsid w:val="72F53D8A"/>
    <w:rsid w:val="730D0426"/>
    <w:rsid w:val="735A21CB"/>
    <w:rsid w:val="737805CD"/>
    <w:rsid w:val="738BA2C2"/>
    <w:rsid w:val="73A34E03"/>
    <w:rsid w:val="73A597E3"/>
    <w:rsid w:val="73B226B9"/>
    <w:rsid w:val="73CBAA29"/>
    <w:rsid w:val="73CF10B9"/>
    <w:rsid w:val="73D275B1"/>
    <w:rsid w:val="73D53EAC"/>
    <w:rsid w:val="73D5C1D5"/>
    <w:rsid w:val="73E8B758"/>
    <w:rsid w:val="73F7DE93"/>
    <w:rsid w:val="740B98E9"/>
    <w:rsid w:val="74168F32"/>
    <w:rsid w:val="742907D3"/>
    <w:rsid w:val="7433E38E"/>
    <w:rsid w:val="744A5682"/>
    <w:rsid w:val="744B07A0"/>
    <w:rsid w:val="7493472D"/>
    <w:rsid w:val="749B0E73"/>
    <w:rsid w:val="74C7438B"/>
    <w:rsid w:val="74E1051D"/>
    <w:rsid w:val="74E2604C"/>
    <w:rsid w:val="74EDFB54"/>
    <w:rsid w:val="74FC11F0"/>
    <w:rsid w:val="750BC0AD"/>
    <w:rsid w:val="753B1AF1"/>
    <w:rsid w:val="753D586E"/>
    <w:rsid w:val="756D5372"/>
    <w:rsid w:val="7571AFCF"/>
    <w:rsid w:val="757C1E31"/>
    <w:rsid w:val="7582C637"/>
    <w:rsid w:val="7586005D"/>
    <w:rsid w:val="758CF331"/>
    <w:rsid w:val="75ADD9AB"/>
    <w:rsid w:val="75C5A222"/>
    <w:rsid w:val="75DC8F28"/>
    <w:rsid w:val="75E3FC6D"/>
    <w:rsid w:val="76049A16"/>
    <w:rsid w:val="760960EC"/>
    <w:rsid w:val="76144D67"/>
    <w:rsid w:val="7642AAE4"/>
    <w:rsid w:val="7663F826"/>
    <w:rsid w:val="768176B3"/>
    <w:rsid w:val="7682F891"/>
    <w:rsid w:val="76D2C0AB"/>
    <w:rsid w:val="76DC7D26"/>
    <w:rsid w:val="76FA9D3A"/>
    <w:rsid w:val="770B90AB"/>
    <w:rsid w:val="77289AA7"/>
    <w:rsid w:val="772E6F79"/>
    <w:rsid w:val="772EFEEE"/>
    <w:rsid w:val="773F6678"/>
    <w:rsid w:val="776120F0"/>
    <w:rsid w:val="77692C3D"/>
    <w:rsid w:val="776BFE58"/>
    <w:rsid w:val="777D9CC7"/>
    <w:rsid w:val="77953B10"/>
    <w:rsid w:val="779630E3"/>
    <w:rsid w:val="77A63868"/>
    <w:rsid w:val="77AB2437"/>
    <w:rsid w:val="77BE297A"/>
    <w:rsid w:val="77CDF05D"/>
    <w:rsid w:val="77CE4B89"/>
    <w:rsid w:val="77E91F89"/>
    <w:rsid w:val="77FA0396"/>
    <w:rsid w:val="77FA5C59"/>
    <w:rsid w:val="77FE3967"/>
    <w:rsid w:val="78032860"/>
    <w:rsid w:val="781BC7B7"/>
    <w:rsid w:val="781DE454"/>
    <w:rsid w:val="7820179D"/>
    <w:rsid w:val="782DC69F"/>
    <w:rsid w:val="7877C3B7"/>
    <w:rsid w:val="787D3ACA"/>
    <w:rsid w:val="7893FE54"/>
    <w:rsid w:val="789D0751"/>
    <w:rsid w:val="78AA384C"/>
    <w:rsid w:val="78D0A1A0"/>
    <w:rsid w:val="78D0D8E8"/>
    <w:rsid w:val="78D4F6EF"/>
    <w:rsid w:val="78DA9769"/>
    <w:rsid w:val="78DE4FD6"/>
    <w:rsid w:val="78FA3C49"/>
    <w:rsid w:val="792411A6"/>
    <w:rsid w:val="792594C2"/>
    <w:rsid w:val="79269E47"/>
    <w:rsid w:val="7942482D"/>
    <w:rsid w:val="79507F52"/>
    <w:rsid w:val="79573C0D"/>
    <w:rsid w:val="7968AB90"/>
    <w:rsid w:val="79729059"/>
    <w:rsid w:val="799D15CD"/>
    <w:rsid w:val="79A17BEF"/>
    <w:rsid w:val="79C07C71"/>
    <w:rsid w:val="79D0B836"/>
    <w:rsid w:val="79F4F8B1"/>
    <w:rsid w:val="7A1B2D89"/>
    <w:rsid w:val="7A1DC5F0"/>
    <w:rsid w:val="7A648B25"/>
    <w:rsid w:val="7A6A44C3"/>
    <w:rsid w:val="7A769C9C"/>
    <w:rsid w:val="7A88A8B0"/>
    <w:rsid w:val="7A918A95"/>
    <w:rsid w:val="7AA39F1A"/>
    <w:rsid w:val="7AA9CB6C"/>
    <w:rsid w:val="7AB03934"/>
    <w:rsid w:val="7AB2DB3D"/>
    <w:rsid w:val="7ACB92CB"/>
    <w:rsid w:val="7B1CD8BA"/>
    <w:rsid w:val="7B4C0B53"/>
    <w:rsid w:val="7B54C662"/>
    <w:rsid w:val="7B570CD0"/>
    <w:rsid w:val="7B71AC68"/>
    <w:rsid w:val="7BB805E9"/>
    <w:rsid w:val="7BC919D1"/>
    <w:rsid w:val="7BDEEAA6"/>
    <w:rsid w:val="7BE28C55"/>
    <w:rsid w:val="7BF85EBB"/>
    <w:rsid w:val="7BF9A1B9"/>
    <w:rsid w:val="7BFA18FD"/>
    <w:rsid w:val="7C024035"/>
    <w:rsid w:val="7C0EE821"/>
    <w:rsid w:val="7C2D6FA8"/>
    <w:rsid w:val="7C507380"/>
    <w:rsid w:val="7C54992A"/>
    <w:rsid w:val="7C564697"/>
    <w:rsid w:val="7C74E6CA"/>
    <w:rsid w:val="7C7B9E7F"/>
    <w:rsid w:val="7C91C83F"/>
    <w:rsid w:val="7C9238A9"/>
    <w:rsid w:val="7CA3E402"/>
    <w:rsid w:val="7CB25BC7"/>
    <w:rsid w:val="7CC0D6CE"/>
    <w:rsid w:val="7CDEAE92"/>
    <w:rsid w:val="7CF056FA"/>
    <w:rsid w:val="7CF58FBA"/>
    <w:rsid w:val="7D06C246"/>
    <w:rsid w:val="7D2EFA7F"/>
    <w:rsid w:val="7D466DD8"/>
    <w:rsid w:val="7D4F322F"/>
    <w:rsid w:val="7D593FCA"/>
    <w:rsid w:val="7D5E33CC"/>
    <w:rsid w:val="7D7880CE"/>
    <w:rsid w:val="7D874441"/>
    <w:rsid w:val="7D9E6370"/>
    <w:rsid w:val="7DA792F1"/>
    <w:rsid w:val="7DC4DEDE"/>
    <w:rsid w:val="7DC78F57"/>
    <w:rsid w:val="7DCE6B86"/>
    <w:rsid w:val="7DD1BF65"/>
    <w:rsid w:val="7DDB3FDC"/>
    <w:rsid w:val="7DF0A9D9"/>
    <w:rsid w:val="7DFF5154"/>
    <w:rsid w:val="7E0F2EAE"/>
    <w:rsid w:val="7E2C2604"/>
    <w:rsid w:val="7E387644"/>
    <w:rsid w:val="7E75AD75"/>
    <w:rsid w:val="7E7BEB01"/>
    <w:rsid w:val="7E7D6EB8"/>
    <w:rsid w:val="7E8DD24D"/>
    <w:rsid w:val="7EA06222"/>
    <w:rsid w:val="7EA66411"/>
    <w:rsid w:val="7EA73DDE"/>
    <w:rsid w:val="7EB4C5CF"/>
    <w:rsid w:val="7ED9336F"/>
    <w:rsid w:val="7EFB47ED"/>
    <w:rsid w:val="7EFF8781"/>
    <w:rsid w:val="7F02EE94"/>
    <w:rsid w:val="7F16F2F3"/>
    <w:rsid w:val="7F1FD2C4"/>
    <w:rsid w:val="7F225A40"/>
    <w:rsid w:val="7F35B4D5"/>
    <w:rsid w:val="7F3797DF"/>
    <w:rsid w:val="7F44D2A9"/>
    <w:rsid w:val="7F4AF0CF"/>
    <w:rsid w:val="7F4B6EB4"/>
    <w:rsid w:val="7F6179FA"/>
    <w:rsid w:val="7F8070EA"/>
    <w:rsid w:val="7FB6E601"/>
    <w:rsid w:val="7FCFD837"/>
    <w:rsid w:val="7FD59BA4"/>
    <w:rsid w:val="7FD69687"/>
    <w:rsid w:val="7F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16704"/>
  <w15:docId w15:val="{48F50F7E-19A4-47CB-ABDE-6951371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FC3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C3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62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EA16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C6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68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689E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8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89E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991354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unhideWhenUsed/>
    <w:rsid w:val="00AC7065"/>
    <w:rPr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AC7065"/>
    <w:rPr>
      <w:color w:val="2B579A"/>
      <w:shd w:val="clear" w:color="auto" w:fill="E1DFDD"/>
    </w:rPr>
  </w:style>
  <w:style w:type="character" w:customStyle="1" w:styleId="MenoPendente1">
    <w:name w:val="Menção Pendente1"/>
    <w:basedOn w:val="Fontepargpadro"/>
    <w:uiPriority w:val="99"/>
    <w:unhideWhenUsed/>
    <w:rsid w:val="00527CEC"/>
    <w:rPr>
      <w:color w:val="605E5C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527CE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64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%20-%20Porta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C02154479847A1965C4D24DFCC0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4D67A-CB9E-4349-8384-D74F84EA8876}"/>
      </w:docPartPr>
      <w:docPartBody>
        <w:p w:rsidR="00223B9C" w:rsidRDefault="00223B9C">
          <w:pPr>
            <w:pStyle w:val="F0C02154479847A1965C4D24DFCC0FB3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967A90E7117F4B8DB61E9EA4674E1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0D647-25ED-4237-A3EF-E023796A9ADF}"/>
      </w:docPartPr>
      <w:docPartBody>
        <w:p w:rsidR="00223B9C" w:rsidRDefault="00223B9C">
          <w:pPr>
            <w:pStyle w:val="967A90E7117F4B8DB61E9EA4674E1A8A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C"/>
    <w:rsid w:val="000B0625"/>
    <w:rsid w:val="000F4675"/>
    <w:rsid w:val="0017691C"/>
    <w:rsid w:val="00223B9C"/>
    <w:rsid w:val="002319D3"/>
    <w:rsid w:val="002607B0"/>
    <w:rsid w:val="002B0489"/>
    <w:rsid w:val="002E1778"/>
    <w:rsid w:val="00462B9B"/>
    <w:rsid w:val="00484A93"/>
    <w:rsid w:val="00506E97"/>
    <w:rsid w:val="005E6E3F"/>
    <w:rsid w:val="006C6568"/>
    <w:rsid w:val="008C090E"/>
    <w:rsid w:val="008C41D2"/>
    <w:rsid w:val="00A75190"/>
    <w:rsid w:val="00AE5A19"/>
    <w:rsid w:val="00B32D0B"/>
    <w:rsid w:val="00C360C8"/>
    <w:rsid w:val="00E078E8"/>
    <w:rsid w:val="00E13333"/>
    <w:rsid w:val="00E42575"/>
    <w:rsid w:val="00E94C3C"/>
    <w:rsid w:val="00EB3191"/>
    <w:rsid w:val="00F2652F"/>
    <w:rsid w:val="00F44713"/>
    <w:rsid w:val="00F65251"/>
    <w:rsid w:val="00FA554D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0C02154479847A1965C4D24DFCC0FB3">
    <w:name w:val="F0C02154479847A1965C4D24DFCC0FB3"/>
  </w:style>
  <w:style w:type="paragraph" w:customStyle="1" w:styleId="967A90E7117F4B8DB61E9EA4674E1A8A">
    <w:name w:val="967A90E7117F4B8DB61E9EA4674E1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adeefc-49af-490c-b6df-0a140ad55ab3">
      <UserInfo>
        <DisplayName>Juliana Moraes de Souza</DisplayName>
        <AccountId>29</AccountId>
        <AccountType/>
      </UserInfo>
      <UserInfo>
        <DisplayName>Antonio Carlos Berwanger</DisplayName>
        <AccountId>19</AccountId>
        <AccountType/>
      </UserInfo>
      <UserInfo>
        <DisplayName>Raphael Acácio Gomes dos Santos de Souza</DisplayName>
        <AccountId>14</AccountId>
        <AccountType/>
      </UserInfo>
      <UserInfo>
        <DisplayName>Claudio Maes</DisplayName>
        <AccountId>25</AccountId>
        <AccountType/>
      </UserInfo>
    </SharedWithUsers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0C46-F788-4AA7-AA32-B4C8028B1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5cb24ba-756a-4ce4-ac9a-5f0544b55546"/>
    <ds:schemaRef ds:uri="http://purl.org/dc/elements/1.1/"/>
    <ds:schemaRef ds:uri="http://schemas.microsoft.com/office/2006/metadata/properties"/>
    <ds:schemaRef ds:uri="http://schemas.microsoft.com/office/infopath/2007/PartnerControls"/>
    <ds:schemaRef ds:uri="53adeefc-49af-490c-b6df-0a140ad55ab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8C0219-23BA-44B2-A9BA-DD0D4E1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Portaria</Template>
  <TotalTime>46</TotalTime>
  <Pages>18</Pages>
  <Words>5316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67, de 10 de MARÇO de 2022</vt:lpstr>
    </vt:vector>
  </TitlesOfParts>
  <Company/>
  <LinksUpToDate>false</LinksUpToDate>
  <CharactersWithSpaces>33960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67, de 10 de MARÇO de 2022</dc:title>
  <dc:subject/>
  <dc:creator>Juliana</dc:creator>
  <cp:keywords/>
  <dc:description/>
  <cp:lastModifiedBy>José Antonio Rodrigues Neto</cp:lastModifiedBy>
  <cp:revision>9</cp:revision>
  <cp:lastPrinted>2022-03-09T13:44:00Z</cp:lastPrinted>
  <dcterms:created xsi:type="dcterms:W3CDTF">2022-03-07T21:38:00Z</dcterms:created>
  <dcterms:modified xsi:type="dcterms:W3CDTF">2022-03-09T20:04:00Z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