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35C" w:rsidRPr="00811DF2" w:rsidRDefault="0066335C" w:rsidP="003D09F3">
      <w:pPr>
        <w:pStyle w:val="tabelatextocentralizado"/>
        <w:tabs>
          <w:tab w:val="left" w:pos="8647"/>
          <w:tab w:val="left" w:pos="8931"/>
          <w:tab w:val="left" w:pos="9498"/>
        </w:tabs>
        <w:spacing w:before="120" w:beforeAutospacing="0" w:after="120" w:afterAutospacing="0" w:line="312" w:lineRule="auto"/>
        <w:ind w:firstLine="567"/>
        <w:jc w:val="center"/>
        <w:outlineLvl w:val="0"/>
        <w:rPr>
          <w:rFonts w:ascii="Calibri" w:hAnsi="Calibri"/>
          <w:b/>
        </w:rPr>
      </w:pPr>
      <w:bookmarkStart w:id="0" w:name="_GoBack"/>
      <w:bookmarkEnd w:id="0"/>
      <w:r w:rsidRPr="003430E6">
        <w:rPr>
          <w:rFonts w:ascii="Calibri" w:hAnsi="Calibri"/>
          <w:b/>
        </w:rPr>
        <w:t xml:space="preserve">DELIBERAÇÃO CVM Nº </w:t>
      </w:r>
      <w:r w:rsidR="003430E6" w:rsidRPr="003430E6">
        <w:rPr>
          <w:rFonts w:ascii="Calibri" w:hAnsi="Calibri"/>
          <w:b/>
        </w:rPr>
        <w:t>881</w:t>
      </w:r>
      <w:r w:rsidRPr="003430E6">
        <w:rPr>
          <w:rFonts w:ascii="Calibri" w:hAnsi="Calibri"/>
          <w:b/>
        </w:rPr>
        <w:t xml:space="preserve">, DE </w:t>
      </w:r>
      <w:r w:rsidR="003430E6" w:rsidRPr="003430E6">
        <w:rPr>
          <w:rFonts w:ascii="Calibri" w:hAnsi="Calibri"/>
          <w:b/>
        </w:rPr>
        <w:t xml:space="preserve">12 </w:t>
      </w:r>
      <w:r w:rsidRPr="003430E6">
        <w:rPr>
          <w:rFonts w:ascii="Calibri" w:hAnsi="Calibri"/>
          <w:b/>
        </w:rPr>
        <w:t xml:space="preserve">DE </w:t>
      </w:r>
      <w:r w:rsidR="00811DF2" w:rsidRPr="003430E6">
        <w:rPr>
          <w:rFonts w:ascii="Calibri" w:hAnsi="Calibri"/>
          <w:b/>
        </w:rPr>
        <w:t>ABRIL</w:t>
      </w:r>
      <w:r w:rsidR="00724D7E" w:rsidRPr="003430E6">
        <w:rPr>
          <w:rFonts w:ascii="Calibri" w:hAnsi="Calibri"/>
          <w:b/>
        </w:rPr>
        <w:t xml:space="preserve"> DE 2022</w:t>
      </w:r>
    </w:p>
    <w:p w:rsidR="00811DF2" w:rsidRPr="00811DF2" w:rsidRDefault="00811DF2" w:rsidP="00724D7E">
      <w:pPr>
        <w:pStyle w:val="tabelatextoalinhadodireita"/>
        <w:spacing w:before="240" w:after="240" w:line="312" w:lineRule="auto"/>
        <w:ind w:left="5103"/>
        <w:jc w:val="both"/>
        <w:rPr>
          <w:rFonts w:ascii="Calibri" w:hAnsi="Calibri"/>
        </w:rPr>
      </w:pPr>
      <w:r w:rsidRPr="00811DF2">
        <w:rPr>
          <w:rFonts w:ascii="Calibri" w:hAnsi="Calibri"/>
        </w:rPr>
        <w:t>Oferta irregular de contratos de investimento coletivo no mercado de valores mobiliários sem o registro previsto na Lei nº 6.385, de 7 de dezembro de 1976 e na Instrução CVM nº 400, de 29 de dezembro de 2003.</w:t>
      </w:r>
    </w:p>
    <w:p w:rsidR="0066335C" w:rsidRPr="00811DF2" w:rsidRDefault="0066335C" w:rsidP="00244324">
      <w:pPr>
        <w:spacing w:before="120" w:after="120" w:line="312" w:lineRule="auto"/>
        <w:ind w:firstLine="703"/>
        <w:jc w:val="both"/>
        <w:rPr>
          <w:sz w:val="24"/>
          <w:szCs w:val="24"/>
        </w:rPr>
      </w:pPr>
      <w:r w:rsidRPr="00811DF2">
        <w:rPr>
          <w:b/>
          <w:sz w:val="24"/>
          <w:szCs w:val="24"/>
        </w:rPr>
        <w:t>O PRESIDENTE DA COMISSÃO DE VALORES MOBILIÁRIOS – CVM</w:t>
      </w:r>
      <w:r w:rsidRPr="00811DF2">
        <w:rPr>
          <w:sz w:val="24"/>
          <w:szCs w:val="24"/>
        </w:rPr>
        <w:t xml:space="preserve"> torna público que o Colegiado, em reunião realizada nesta data, com fundamento no art. 9º, § 1º, incisos III e IV, combinado com art. 20, ambos da Lei nº 6.385, de 7 de dezembro de 1976, e considerando que:</w:t>
      </w:r>
    </w:p>
    <w:p w:rsidR="00811DF2" w:rsidRPr="00811DF2" w:rsidRDefault="00724D7E" w:rsidP="00811DF2">
      <w:pPr>
        <w:spacing w:before="120" w:after="120" w:line="312" w:lineRule="auto"/>
        <w:ind w:firstLine="703"/>
        <w:jc w:val="both"/>
        <w:rPr>
          <w:sz w:val="24"/>
          <w:szCs w:val="24"/>
        </w:rPr>
      </w:pPr>
      <w:r w:rsidRPr="00811DF2">
        <w:rPr>
          <w:sz w:val="24"/>
          <w:szCs w:val="24"/>
        </w:rPr>
        <w:t xml:space="preserve">a) a </w:t>
      </w:r>
      <w:r w:rsidR="0066335C" w:rsidRPr="00811DF2">
        <w:rPr>
          <w:sz w:val="24"/>
          <w:szCs w:val="24"/>
        </w:rPr>
        <w:t xml:space="preserve">CVM constatou </w:t>
      </w:r>
      <w:r w:rsidR="0049526F">
        <w:rPr>
          <w:sz w:val="24"/>
          <w:szCs w:val="24"/>
        </w:rPr>
        <w:t xml:space="preserve">fortes indícios de </w:t>
      </w:r>
      <w:r w:rsidR="0066335C" w:rsidRPr="00811DF2">
        <w:rPr>
          <w:sz w:val="24"/>
          <w:szCs w:val="24"/>
        </w:rPr>
        <w:t>que a</w:t>
      </w:r>
      <w:r w:rsidRPr="00811DF2">
        <w:rPr>
          <w:sz w:val="24"/>
          <w:szCs w:val="24"/>
        </w:rPr>
        <w:t xml:space="preserve"> </w:t>
      </w:r>
      <w:proofErr w:type="spellStart"/>
      <w:r w:rsidR="00811DF2" w:rsidRPr="00811DF2">
        <w:rPr>
          <w:b/>
          <w:sz w:val="24"/>
          <w:szCs w:val="24"/>
        </w:rPr>
        <w:t>TOKE</w:t>
      </w:r>
      <w:proofErr w:type="spellEnd"/>
      <w:r w:rsidR="00811DF2" w:rsidRPr="00811DF2">
        <w:rPr>
          <w:b/>
          <w:sz w:val="24"/>
          <w:szCs w:val="24"/>
        </w:rPr>
        <w:t xml:space="preserve"> </w:t>
      </w:r>
      <w:proofErr w:type="spellStart"/>
      <w:r w:rsidR="00811DF2" w:rsidRPr="00811DF2">
        <w:rPr>
          <w:b/>
          <w:sz w:val="24"/>
          <w:szCs w:val="24"/>
        </w:rPr>
        <w:t>INVEST</w:t>
      </w:r>
      <w:proofErr w:type="spellEnd"/>
      <w:r w:rsidR="00811DF2" w:rsidRPr="00811DF2">
        <w:rPr>
          <w:b/>
          <w:sz w:val="24"/>
          <w:szCs w:val="24"/>
        </w:rPr>
        <w:t xml:space="preserve"> </w:t>
      </w:r>
      <w:proofErr w:type="spellStart"/>
      <w:r w:rsidR="00811DF2" w:rsidRPr="00811DF2">
        <w:rPr>
          <w:b/>
          <w:sz w:val="24"/>
          <w:szCs w:val="24"/>
        </w:rPr>
        <w:t>SECURITIZADORA</w:t>
      </w:r>
      <w:proofErr w:type="spellEnd"/>
      <w:r w:rsidR="00811DF2" w:rsidRPr="00811DF2">
        <w:rPr>
          <w:b/>
          <w:sz w:val="24"/>
          <w:szCs w:val="24"/>
        </w:rPr>
        <w:t xml:space="preserve"> S.A.</w:t>
      </w:r>
      <w:r w:rsidRPr="00811DF2">
        <w:rPr>
          <w:sz w:val="24"/>
          <w:szCs w:val="24"/>
        </w:rPr>
        <w:t xml:space="preserve">, </w:t>
      </w:r>
      <w:r w:rsidR="0049526F">
        <w:rPr>
          <w:sz w:val="24"/>
          <w:szCs w:val="24"/>
        </w:rPr>
        <w:t xml:space="preserve">emissor registrado na CVM na categoria B, </w:t>
      </w:r>
      <w:r w:rsidRPr="00811DF2">
        <w:rPr>
          <w:sz w:val="24"/>
          <w:szCs w:val="24"/>
        </w:rPr>
        <w:t xml:space="preserve">CNPJ nº </w:t>
      </w:r>
      <w:r w:rsidR="00811DF2" w:rsidRPr="00811DF2">
        <w:rPr>
          <w:sz w:val="24"/>
          <w:szCs w:val="24"/>
        </w:rPr>
        <w:t>27.956.690/0001-03</w:t>
      </w:r>
      <w:r w:rsidRPr="00811DF2">
        <w:rPr>
          <w:sz w:val="24"/>
          <w:szCs w:val="24"/>
        </w:rPr>
        <w:t>, bem como seu responsáve</w:t>
      </w:r>
      <w:r w:rsidR="00811DF2" w:rsidRPr="00811DF2">
        <w:rPr>
          <w:sz w:val="24"/>
          <w:szCs w:val="24"/>
        </w:rPr>
        <w:t>l</w:t>
      </w:r>
      <w:r w:rsidRPr="00811DF2">
        <w:rPr>
          <w:sz w:val="24"/>
          <w:szCs w:val="24"/>
        </w:rPr>
        <w:t xml:space="preserve">, o Sr. </w:t>
      </w:r>
      <w:r w:rsidR="00811DF2" w:rsidRPr="00811DF2">
        <w:rPr>
          <w:b/>
          <w:sz w:val="24"/>
          <w:szCs w:val="24"/>
        </w:rPr>
        <w:t xml:space="preserve">RAFAEL DE LIMA </w:t>
      </w:r>
      <w:proofErr w:type="spellStart"/>
      <w:r w:rsidR="00811DF2" w:rsidRPr="00811DF2">
        <w:rPr>
          <w:b/>
          <w:sz w:val="24"/>
          <w:szCs w:val="24"/>
        </w:rPr>
        <w:t>FELCAR</w:t>
      </w:r>
      <w:proofErr w:type="spellEnd"/>
      <w:r w:rsidRPr="00811DF2">
        <w:rPr>
          <w:sz w:val="24"/>
          <w:szCs w:val="24"/>
        </w:rPr>
        <w:t xml:space="preserve">, CPF nº </w:t>
      </w:r>
      <w:r w:rsidR="00811DF2" w:rsidRPr="00811DF2">
        <w:rPr>
          <w:sz w:val="24"/>
          <w:szCs w:val="24"/>
        </w:rPr>
        <w:t>052.385.489-74</w:t>
      </w:r>
      <w:r w:rsidRPr="00811DF2">
        <w:rPr>
          <w:sz w:val="24"/>
          <w:szCs w:val="24"/>
        </w:rPr>
        <w:t xml:space="preserve">, vêm oferecendo, na página da rede mundial de computadores </w:t>
      </w:r>
      <w:r w:rsidR="00811DF2" w:rsidRPr="00811DF2">
        <w:rPr>
          <w:sz w:val="24"/>
          <w:szCs w:val="24"/>
        </w:rPr>
        <w:t>(https://tokeinvest.com.br/)</w:t>
      </w:r>
      <w:r w:rsidRPr="00811DF2">
        <w:rPr>
          <w:sz w:val="24"/>
          <w:szCs w:val="24"/>
        </w:rPr>
        <w:t xml:space="preserve"> oportunidades de investimentos</w:t>
      </w:r>
      <w:r w:rsidR="00811DF2" w:rsidRPr="00811DF2">
        <w:rPr>
          <w:sz w:val="24"/>
          <w:szCs w:val="24"/>
        </w:rPr>
        <w:t>, utilizando-se de apelo ao público para celebração de contratos que, da forma como vêm sendo ofertados, enquadram-se no conceito legal de valor mobiliário;</w:t>
      </w:r>
    </w:p>
    <w:p w:rsidR="00811DF2" w:rsidRPr="00811DF2" w:rsidRDefault="00811DF2" w:rsidP="00811DF2">
      <w:pPr>
        <w:spacing w:before="120" w:after="120" w:line="312" w:lineRule="auto"/>
        <w:ind w:firstLine="703"/>
        <w:jc w:val="both"/>
        <w:rPr>
          <w:sz w:val="24"/>
          <w:szCs w:val="24"/>
        </w:rPr>
      </w:pPr>
      <w:r w:rsidRPr="00811DF2">
        <w:rPr>
          <w:sz w:val="24"/>
          <w:szCs w:val="24"/>
        </w:rPr>
        <w:t>b) em face da legislação em vigor, títulos ou contratos de investimento coletivo que gerem direito de participação, de parceria ou de remuneração, inclusive resultante de prestação de serviços, cujos rendimentos advêm do esforço do empreendedor ou de terceiros somente podem ser ofertados publicamente mediante registro da oferta ou de sua dispensa na CVM;</w:t>
      </w:r>
    </w:p>
    <w:p w:rsidR="00811DF2" w:rsidRPr="00811DF2" w:rsidRDefault="00811DF2" w:rsidP="00811DF2">
      <w:pPr>
        <w:spacing w:before="120" w:after="120" w:line="312" w:lineRule="auto"/>
        <w:ind w:firstLine="703"/>
        <w:jc w:val="both"/>
        <w:rPr>
          <w:sz w:val="24"/>
          <w:szCs w:val="24"/>
        </w:rPr>
      </w:pPr>
      <w:r w:rsidRPr="00811DF2">
        <w:rPr>
          <w:sz w:val="24"/>
          <w:szCs w:val="24"/>
        </w:rPr>
        <w:t>c) a oferta pública de valor mobiliário, cuja divulgação vem sendo realizada, não foi submetida a registro ou dispensa de registro perante a CVM, o que configura infração ao artigo 19 da Lei nº 6.385, de 7 de dezembro de 1976;</w:t>
      </w:r>
    </w:p>
    <w:p w:rsidR="00811DF2" w:rsidRPr="00811DF2" w:rsidRDefault="00811DF2" w:rsidP="00811DF2">
      <w:pPr>
        <w:spacing w:before="120" w:after="120" w:line="312" w:lineRule="auto"/>
        <w:ind w:firstLine="703"/>
        <w:jc w:val="both"/>
        <w:rPr>
          <w:sz w:val="24"/>
          <w:szCs w:val="24"/>
        </w:rPr>
      </w:pPr>
      <w:r w:rsidRPr="00811DF2">
        <w:rPr>
          <w:sz w:val="24"/>
          <w:szCs w:val="24"/>
        </w:rPr>
        <w:t xml:space="preserve">d) a oferta pública de valores mobiliários sem prévio registro ou dispensa de registro na CVM autoriza esta Autarquia a determinar a suspensão de tal procedimento, na forma do art. 9º, § 1º, inciso </w:t>
      </w:r>
      <w:proofErr w:type="spellStart"/>
      <w:r w:rsidRPr="00811DF2">
        <w:rPr>
          <w:sz w:val="24"/>
          <w:szCs w:val="24"/>
        </w:rPr>
        <w:t>IV</w:t>
      </w:r>
      <w:proofErr w:type="spellEnd"/>
      <w:r w:rsidRPr="00811DF2">
        <w:rPr>
          <w:sz w:val="24"/>
          <w:szCs w:val="24"/>
        </w:rPr>
        <w:t>, combinado com art. 20, ambos da Lei nº 6.385, de 7 de dezembro de 1976, sem prejuízo das sanções administrativas cabíveis, e constitui, ainda e em tese, o crime previsto no art. 7º, inciso II, da Lei nº 7.492, de 16 de junho de 1986.</w:t>
      </w:r>
    </w:p>
    <w:p w:rsidR="0066335C" w:rsidRPr="00811DF2" w:rsidRDefault="0066335C" w:rsidP="00811DF2">
      <w:pPr>
        <w:spacing w:before="120" w:after="120" w:line="312" w:lineRule="auto"/>
        <w:ind w:firstLine="703"/>
        <w:jc w:val="both"/>
        <w:rPr>
          <w:b/>
          <w:sz w:val="24"/>
          <w:szCs w:val="24"/>
        </w:rPr>
      </w:pPr>
      <w:r w:rsidRPr="00811DF2">
        <w:rPr>
          <w:b/>
          <w:sz w:val="24"/>
          <w:szCs w:val="24"/>
        </w:rPr>
        <w:t>DELIBEROU:</w:t>
      </w:r>
    </w:p>
    <w:p w:rsidR="00811DF2" w:rsidRPr="00811DF2" w:rsidRDefault="00811DF2" w:rsidP="00811DF2">
      <w:pPr>
        <w:spacing w:before="120" w:after="120" w:line="312" w:lineRule="auto"/>
        <w:ind w:firstLine="703"/>
        <w:jc w:val="both"/>
        <w:rPr>
          <w:sz w:val="24"/>
          <w:szCs w:val="24"/>
        </w:rPr>
      </w:pPr>
      <w:r w:rsidRPr="00811DF2">
        <w:rPr>
          <w:sz w:val="24"/>
          <w:szCs w:val="24"/>
        </w:rPr>
        <w:t xml:space="preserve">I – alertar os participantes do mercado de valores mobiliários e o público em geral que a </w:t>
      </w:r>
      <w:proofErr w:type="spellStart"/>
      <w:r w:rsidRPr="00811DF2">
        <w:rPr>
          <w:sz w:val="24"/>
          <w:szCs w:val="24"/>
        </w:rPr>
        <w:t>TOKE</w:t>
      </w:r>
      <w:proofErr w:type="spellEnd"/>
      <w:r w:rsidRPr="00811DF2">
        <w:rPr>
          <w:sz w:val="24"/>
          <w:szCs w:val="24"/>
        </w:rPr>
        <w:t xml:space="preserve"> </w:t>
      </w:r>
      <w:proofErr w:type="spellStart"/>
      <w:r w:rsidRPr="00811DF2">
        <w:rPr>
          <w:sz w:val="24"/>
          <w:szCs w:val="24"/>
        </w:rPr>
        <w:t>INVEST</w:t>
      </w:r>
      <w:proofErr w:type="spellEnd"/>
      <w:r w:rsidRPr="00811DF2">
        <w:rPr>
          <w:sz w:val="24"/>
          <w:szCs w:val="24"/>
        </w:rPr>
        <w:t xml:space="preserve"> </w:t>
      </w:r>
      <w:proofErr w:type="spellStart"/>
      <w:r w:rsidRPr="00811DF2">
        <w:rPr>
          <w:sz w:val="24"/>
          <w:szCs w:val="24"/>
        </w:rPr>
        <w:t>SECURITIZADORA</w:t>
      </w:r>
      <w:proofErr w:type="spellEnd"/>
      <w:r w:rsidRPr="00811DF2">
        <w:rPr>
          <w:sz w:val="24"/>
          <w:szCs w:val="24"/>
        </w:rPr>
        <w:t xml:space="preserve"> S.A., CNPJ nº 27.956.690/0001-03, bem como seu responsável, o S</w:t>
      </w:r>
      <w:r w:rsidR="006E73B1">
        <w:rPr>
          <w:sz w:val="24"/>
          <w:szCs w:val="24"/>
        </w:rPr>
        <w:t>r</w:t>
      </w:r>
      <w:r w:rsidRPr="00811DF2">
        <w:rPr>
          <w:sz w:val="24"/>
          <w:szCs w:val="24"/>
        </w:rPr>
        <w:t xml:space="preserve">. RAFAEL DE </w:t>
      </w:r>
      <w:r w:rsidRPr="00811DF2">
        <w:rPr>
          <w:sz w:val="24"/>
          <w:szCs w:val="24"/>
        </w:rPr>
        <w:lastRenderedPageBreak/>
        <w:t xml:space="preserve">LIMA </w:t>
      </w:r>
      <w:proofErr w:type="spellStart"/>
      <w:r w:rsidRPr="00811DF2">
        <w:rPr>
          <w:sz w:val="24"/>
          <w:szCs w:val="24"/>
        </w:rPr>
        <w:t>FELCAR</w:t>
      </w:r>
      <w:proofErr w:type="spellEnd"/>
      <w:r w:rsidRPr="00811DF2">
        <w:rPr>
          <w:sz w:val="24"/>
          <w:szCs w:val="24"/>
        </w:rPr>
        <w:t xml:space="preserve">, CPF nº 052.385.489-74 não se encontram habilitados a ofertar publicamente títulos ou contratos de investimento coletivo por meio de página na internet (https://tokeinvest.com.br/) ou em postagens em mídias sociais conforme definição constante do inciso </w:t>
      </w:r>
      <w:proofErr w:type="spellStart"/>
      <w:r w:rsidRPr="00811DF2">
        <w:rPr>
          <w:sz w:val="24"/>
          <w:szCs w:val="24"/>
        </w:rPr>
        <w:t>IX</w:t>
      </w:r>
      <w:proofErr w:type="spellEnd"/>
      <w:r w:rsidRPr="00811DF2">
        <w:rPr>
          <w:sz w:val="24"/>
          <w:szCs w:val="24"/>
        </w:rPr>
        <w:t xml:space="preserve"> do art. 2º da Lei nº 6.385, de 7 de dezembro de 1976, </w:t>
      </w:r>
      <w:r w:rsidR="0049526F">
        <w:rPr>
          <w:sz w:val="24"/>
          <w:szCs w:val="24"/>
        </w:rPr>
        <w:t>sem obter o devido registro (ou a sua dispensa) de oferta pública de valores mobiliários na CVM</w:t>
      </w:r>
      <w:r w:rsidRPr="00811DF2">
        <w:rPr>
          <w:sz w:val="24"/>
          <w:szCs w:val="24"/>
        </w:rPr>
        <w:t>;</w:t>
      </w:r>
    </w:p>
    <w:p w:rsidR="00811DF2" w:rsidRPr="00811DF2" w:rsidRDefault="00811DF2" w:rsidP="00811DF2">
      <w:pPr>
        <w:spacing w:before="120" w:after="120" w:line="312" w:lineRule="auto"/>
        <w:ind w:firstLine="703"/>
        <w:jc w:val="both"/>
        <w:rPr>
          <w:sz w:val="24"/>
          <w:szCs w:val="24"/>
        </w:rPr>
      </w:pPr>
      <w:r w:rsidRPr="00811DF2">
        <w:rPr>
          <w:sz w:val="24"/>
          <w:szCs w:val="24"/>
        </w:rPr>
        <w:t>II – determinar a todos os sócios, responsáveis, administradores e prepostos da pessoa jurídica acima referida que se abstenham de ofertar ao público títulos ou contratos de investimento coletivo, sem os devidos registros (ou dispensas destes) perante a CVM, alertando que a não observância da presente determinação acarretará multa cominatória diária, no valor de R$ 100.000,00 (cem mil reais), sem prejuízo da responsabilidade pelas infrações já cometidas, com a imposição da penalidade cabível, nos termos do art. 11 da Lei nº 6.385, de 7 de dezembro de 1976; e</w:t>
      </w:r>
    </w:p>
    <w:p w:rsidR="00811DF2" w:rsidRPr="00811DF2" w:rsidRDefault="00811DF2" w:rsidP="00811DF2">
      <w:pPr>
        <w:spacing w:before="120" w:after="120" w:line="312" w:lineRule="auto"/>
        <w:ind w:firstLine="703"/>
        <w:jc w:val="both"/>
        <w:rPr>
          <w:sz w:val="24"/>
          <w:szCs w:val="24"/>
        </w:rPr>
      </w:pPr>
      <w:proofErr w:type="spellStart"/>
      <w:r w:rsidRPr="00811DF2">
        <w:rPr>
          <w:sz w:val="24"/>
          <w:szCs w:val="24"/>
        </w:rPr>
        <w:t>III</w:t>
      </w:r>
      <w:proofErr w:type="spellEnd"/>
      <w:r w:rsidRPr="00811DF2">
        <w:rPr>
          <w:sz w:val="24"/>
          <w:szCs w:val="24"/>
        </w:rPr>
        <w:t xml:space="preserve"> – que </w:t>
      </w:r>
      <w:proofErr w:type="spellStart"/>
      <w:r w:rsidRPr="00811DF2">
        <w:rPr>
          <w:sz w:val="24"/>
          <w:szCs w:val="24"/>
        </w:rPr>
        <w:t>esta</w:t>
      </w:r>
      <w:proofErr w:type="spellEnd"/>
      <w:r w:rsidRPr="00811DF2">
        <w:rPr>
          <w:sz w:val="24"/>
          <w:szCs w:val="24"/>
        </w:rPr>
        <w:t xml:space="preserve"> Deliberação entra em vigor na data de sua publicação.</w:t>
      </w:r>
    </w:p>
    <w:p w:rsidR="00244324" w:rsidRPr="00811DF2" w:rsidRDefault="00244324" w:rsidP="00244324">
      <w:pPr>
        <w:pStyle w:val="PargrafodaLista"/>
        <w:spacing w:before="120" w:after="120" w:line="247" w:lineRule="auto"/>
        <w:ind w:left="0"/>
        <w:jc w:val="both"/>
        <w:rPr>
          <w:sz w:val="24"/>
          <w:szCs w:val="24"/>
        </w:rPr>
      </w:pPr>
    </w:p>
    <w:p w:rsidR="00BF4CD5" w:rsidRPr="00811DF2" w:rsidRDefault="00BF4CD5" w:rsidP="00EB7224">
      <w:pPr>
        <w:spacing w:after="0" w:line="240" w:lineRule="auto"/>
        <w:jc w:val="center"/>
        <w:rPr>
          <w:i/>
          <w:sz w:val="24"/>
          <w:szCs w:val="24"/>
        </w:rPr>
      </w:pPr>
      <w:r w:rsidRPr="00811DF2">
        <w:rPr>
          <w:i/>
          <w:sz w:val="24"/>
          <w:szCs w:val="24"/>
        </w:rPr>
        <w:t>Assinado eletronicamente por</w:t>
      </w:r>
      <w:r w:rsidR="00EB7224" w:rsidRPr="00811DF2">
        <w:rPr>
          <w:i/>
          <w:sz w:val="24"/>
          <w:szCs w:val="24"/>
        </w:rPr>
        <w:br/>
      </w:r>
    </w:p>
    <w:p w:rsidR="0066335C" w:rsidRPr="00811DF2" w:rsidRDefault="0066335C" w:rsidP="00EB7224">
      <w:pPr>
        <w:spacing w:after="0" w:line="240" w:lineRule="auto"/>
        <w:jc w:val="center"/>
        <w:rPr>
          <w:b/>
          <w:sz w:val="24"/>
          <w:szCs w:val="24"/>
        </w:rPr>
      </w:pPr>
      <w:r w:rsidRPr="00811DF2">
        <w:rPr>
          <w:b/>
          <w:sz w:val="24"/>
          <w:szCs w:val="24"/>
        </w:rPr>
        <w:t>MARCELO BARBOSA</w:t>
      </w:r>
    </w:p>
    <w:p w:rsidR="0066335C" w:rsidRPr="00811DF2" w:rsidRDefault="0066335C" w:rsidP="00EB7224">
      <w:pPr>
        <w:spacing w:after="0" w:line="240" w:lineRule="auto"/>
        <w:jc w:val="center"/>
        <w:rPr>
          <w:b/>
          <w:sz w:val="24"/>
          <w:szCs w:val="24"/>
        </w:rPr>
      </w:pPr>
      <w:r w:rsidRPr="00811DF2">
        <w:rPr>
          <w:b/>
          <w:sz w:val="24"/>
          <w:szCs w:val="24"/>
        </w:rPr>
        <w:t>Presidente</w:t>
      </w:r>
    </w:p>
    <w:sectPr w:rsidR="0066335C" w:rsidRPr="00811DF2" w:rsidSect="008962F8">
      <w:headerReference w:type="default" r:id="rId8"/>
      <w:pgSz w:w="11906" w:h="16838"/>
      <w:pgMar w:top="2268"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F55" w:rsidRDefault="002B0F55" w:rsidP="00B822F1">
      <w:pPr>
        <w:spacing w:after="0" w:line="240" w:lineRule="auto"/>
      </w:pPr>
      <w:r>
        <w:separator/>
      </w:r>
    </w:p>
  </w:endnote>
  <w:endnote w:type="continuationSeparator" w:id="0">
    <w:p w:rsidR="002B0F55" w:rsidRDefault="002B0F55" w:rsidP="00B8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F55" w:rsidRDefault="002B0F55" w:rsidP="00B822F1">
      <w:pPr>
        <w:spacing w:after="0" w:line="240" w:lineRule="auto"/>
      </w:pPr>
      <w:r>
        <w:separator/>
      </w:r>
    </w:p>
  </w:footnote>
  <w:footnote w:type="continuationSeparator" w:id="0">
    <w:p w:rsidR="002B0F55" w:rsidRDefault="002B0F55" w:rsidP="00B82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F1" w:rsidRPr="005E676A" w:rsidRDefault="00B822F1" w:rsidP="005E676A">
    <w:pPr>
      <w:pStyle w:val="Rodap"/>
      <w:jc w:val="center"/>
      <w:rPr>
        <w:sz w:val="18"/>
        <w:szCs w:val="18"/>
      </w:rPr>
    </w:pPr>
    <w:r w:rsidRPr="005E676A">
      <w:rPr>
        <w:noProof/>
        <w:sz w:val="18"/>
        <w:szCs w:val="18"/>
        <w:lang w:eastAsia="pt-BR"/>
      </w:rPr>
      <w:drawing>
        <wp:inline distT="0" distB="0" distL="0" distR="0" wp14:anchorId="7A5DF334" wp14:editId="0148091B">
          <wp:extent cx="657225" cy="628650"/>
          <wp:effectExtent l="0" t="0" r="9525" b="0"/>
          <wp:docPr id="5" name="Imagem 5"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rsidR="00B822F1" w:rsidRPr="005E676A" w:rsidRDefault="00B822F1" w:rsidP="005E676A">
    <w:pPr>
      <w:pStyle w:val="Rodap"/>
      <w:jc w:val="center"/>
      <w:rPr>
        <w:b/>
        <w:sz w:val="18"/>
        <w:szCs w:val="18"/>
      </w:rPr>
    </w:pPr>
    <w:r w:rsidRPr="005E676A">
      <w:rPr>
        <w:b/>
        <w:sz w:val="18"/>
        <w:szCs w:val="18"/>
      </w:rPr>
      <w:t>COMISSÃO DE VALORES MOBILIÁRIOS</w:t>
    </w:r>
  </w:p>
  <w:p w:rsidR="00B822F1" w:rsidRPr="005E676A" w:rsidRDefault="00B822F1" w:rsidP="005E676A">
    <w:pPr>
      <w:pStyle w:val="Rodap"/>
      <w:jc w:val="center"/>
      <w:rPr>
        <w:sz w:val="18"/>
        <w:szCs w:val="18"/>
      </w:rPr>
    </w:pPr>
    <w:r w:rsidRPr="005E676A">
      <w:rPr>
        <w:sz w:val="18"/>
        <w:szCs w:val="18"/>
      </w:rPr>
      <w:t>Rua Sete de Setembro, 111/2-5º e 23-34º Andares, Centro, Rio de Janeiro/RJ – CEP: 20050-901 – Brasil - Tel.: (21) 3554-8686</w:t>
    </w:r>
  </w:p>
  <w:p w:rsidR="00B822F1" w:rsidRPr="005E676A" w:rsidRDefault="00B822F1" w:rsidP="005E676A">
    <w:pPr>
      <w:pStyle w:val="Rodap"/>
      <w:jc w:val="center"/>
      <w:rPr>
        <w:sz w:val="18"/>
        <w:szCs w:val="18"/>
      </w:rPr>
    </w:pPr>
    <w:r w:rsidRPr="005E676A">
      <w:rPr>
        <w:sz w:val="18"/>
        <w:szCs w:val="18"/>
      </w:rPr>
      <w:t>Rua Cincinato Braga, 340/2º, 3º e 4º Andares, Bela Vista, São Paulo/ SP – CEP: 01333-010 – Brasil - Tel.: (11) 2146-2000</w:t>
    </w:r>
  </w:p>
  <w:p w:rsidR="00B822F1" w:rsidRPr="005E676A" w:rsidRDefault="00B822F1" w:rsidP="005E676A">
    <w:pPr>
      <w:pStyle w:val="Rodap"/>
      <w:jc w:val="center"/>
      <w:rPr>
        <w:sz w:val="18"/>
        <w:szCs w:val="18"/>
      </w:rPr>
    </w:pPr>
    <w:proofErr w:type="spellStart"/>
    <w:r w:rsidRPr="005E676A">
      <w:rPr>
        <w:sz w:val="18"/>
        <w:szCs w:val="18"/>
      </w:rPr>
      <w:t>SCN</w:t>
    </w:r>
    <w:proofErr w:type="spellEnd"/>
    <w:r w:rsidRPr="005E676A">
      <w:rPr>
        <w:sz w:val="18"/>
        <w:szCs w:val="18"/>
      </w:rPr>
      <w:t xml:space="preserve"> Q.02 – </w:t>
    </w:r>
    <w:proofErr w:type="spellStart"/>
    <w:r w:rsidRPr="005E676A">
      <w:rPr>
        <w:sz w:val="18"/>
        <w:szCs w:val="18"/>
      </w:rPr>
      <w:t>Bl</w:t>
    </w:r>
    <w:proofErr w:type="spellEnd"/>
    <w:r w:rsidRPr="005E676A">
      <w:rPr>
        <w:sz w:val="18"/>
        <w:szCs w:val="18"/>
      </w:rPr>
      <w:t>. A – Ed. Corporate Financial Center, S.404/4º Andar, Brasília/DF – CEP: 70712-900 – Brasil -Tel.: (61) 3327-2030/2031</w:t>
    </w:r>
  </w:p>
  <w:p w:rsidR="00B822F1" w:rsidRPr="005E676A" w:rsidRDefault="002B0F55" w:rsidP="005E676A">
    <w:pPr>
      <w:pStyle w:val="Rodap"/>
      <w:spacing w:after="240"/>
      <w:jc w:val="center"/>
      <w:rPr>
        <w:sz w:val="18"/>
        <w:szCs w:val="18"/>
      </w:rPr>
    </w:pPr>
    <w:hyperlink r:id="rId2" w:history="1">
      <w:r w:rsidR="00B822F1" w:rsidRPr="005E676A">
        <w:rPr>
          <w:rStyle w:val="Hyperlink"/>
          <w:sz w:val="18"/>
          <w:szCs w:val="18"/>
        </w:rPr>
        <w:t>www.cvm.gov.br</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7598"/>
    <w:multiLevelType w:val="hybridMultilevel"/>
    <w:tmpl w:val="649AF07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3D74206"/>
    <w:multiLevelType w:val="hybridMultilevel"/>
    <w:tmpl w:val="49CA4A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8EA7868"/>
    <w:multiLevelType w:val="hybridMultilevel"/>
    <w:tmpl w:val="E1AC31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C5C0677"/>
    <w:multiLevelType w:val="hybridMultilevel"/>
    <w:tmpl w:val="7AC0B7D6"/>
    <w:lvl w:ilvl="0" w:tplc="66043D3C">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4EB20DC"/>
    <w:multiLevelType w:val="hybridMultilevel"/>
    <w:tmpl w:val="C4EAF8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E427415"/>
    <w:multiLevelType w:val="hybridMultilevel"/>
    <w:tmpl w:val="F4D2B2DE"/>
    <w:lvl w:ilvl="0" w:tplc="AD727A86">
      <w:start w:val="1"/>
      <w:numFmt w:val="upperRoman"/>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5C"/>
    <w:rsid w:val="00104B4F"/>
    <w:rsid w:val="001058AD"/>
    <w:rsid w:val="001735A1"/>
    <w:rsid w:val="001A457E"/>
    <w:rsid w:val="002031E0"/>
    <w:rsid w:val="00243D77"/>
    <w:rsid w:val="00244324"/>
    <w:rsid w:val="00280DD8"/>
    <w:rsid w:val="002B0F55"/>
    <w:rsid w:val="002E14F7"/>
    <w:rsid w:val="003430E6"/>
    <w:rsid w:val="003D09F3"/>
    <w:rsid w:val="00435D54"/>
    <w:rsid w:val="0049526F"/>
    <w:rsid w:val="004E09C8"/>
    <w:rsid w:val="005E676A"/>
    <w:rsid w:val="0066335C"/>
    <w:rsid w:val="006800FF"/>
    <w:rsid w:val="006C3DC0"/>
    <w:rsid w:val="006E73B1"/>
    <w:rsid w:val="00724D7E"/>
    <w:rsid w:val="00811DF2"/>
    <w:rsid w:val="008962F8"/>
    <w:rsid w:val="008C204B"/>
    <w:rsid w:val="009028E3"/>
    <w:rsid w:val="009C3561"/>
    <w:rsid w:val="00A40AE6"/>
    <w:rsid w:val="00AF7237"/>
    <w:rsid w:val="00B822F1"/>
    <w:rsid w:val="00BF4CD5"/>
    <w:rsid w:val="00C161F3"/>
    <w:rsid w:val="00D32AD6"/>
    <w:rsid w:val="00D354AF"/>
    <w:rsid w:val="00EA2E1C"/>
    <w:rsid w:val="00EA4754"/>
    <w:rsid w:val="00EB72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66EB5-6000-4149-81D6-8661987B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6633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6633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6335C"/>
    <w:pPr>
      <w:ind w:left="720"/>
      <w:contextualSpacing/>
    </w:pPr>
  </w:style>
  <w:style w:type="character" w:styleId="Forte">
    <w:name w:val="Strong"/>
    <w:basedOn w:val="Fontepargpadro"/>
    <w:uiPriority w:val="22"/>
    <w:qFormat/>
    <w:rsid w:val="0066335C"/>
    <w:rPr>
      <w:b/>
      <w:bCs/>
    </w:rPr>
  </w:style>
  <w:style w:type="character" w:styleId="Hyperlink">
    <w:name w:val="Hyperlink"/>
    <w:basedOn w:val="Fontepargpadro"/>
    <w:uiPriority w:val="99"/>
    <w:unhideWhenUsed/>
    <w:rsid w:val="004E09C8"/>
    <w:rPr>
      <w:color w:val="0000FF"/>
      <w:u w:val="single"/>
    </w:rPr>
  </w:style>
  <w:style w:type="paragraph" w:styleId="Cabealho">
    <w:name w:val="header"/>
    <w:basedOn w:val="Normal"/>
    <w:link w:val="CabealhoChar"/>
    <w:uiPriority w:val="99"/>
    <w:unhideWhenUsed/>
    <w:rsid w:val="00B822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22F1"/>
  </w:style>
  <w:style w:type="paragraph" w:styleId="Rodap">
    <w:name w:val="footer"/>
    <w:basedOn w:val="Normal"/>
    <w:link w:val="RodapChar"/>
    <w:uiPriority w:val="99"/>
    <w:unhideWhenUsed/>
    <w:rsid w:val="00B822F1"/>
    <w:pPr>
      <w:tabs>
        <w:tab w:val="center" w:pos="4252"/>
        <w:tab w:val="right" w:pos="8504"/>
      </w:tabs>
      <w:spacing w:after="0" w:line="240" w:lineRule="auto"/>
    </w:pPr>
  </w:style>
  <w:style w:type="character" w:customStyle="1" w:styleId="RodapChar">
    <w:name w:val="Rodapé Char"/>
    <w:basedOn w:val="Fontepargpadro"/>
    <w:link w:val="Rodap"/>
    <w:uiPriority w:val="99"/>
    <w:rsid w:val="00B822F1"/>
  </w:style>
  <w:style w:type="paragraph" w:styleId="Textodebalo">
    <w:name w:val="Balloon Text"/>
    <w:basedOn w:val="Normal"/>
    <w:link w:val="TextodebaloChar"/>
    <w:uiPriority w:val="99"/>
    <w:semiHidden/>
    <w:unhideWhenUsed/>
    <w:rsid w:val="006C3DC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3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86608">
      <w:bodyDiv w:val="1"/>
      <w:marLeft w:val="0"/>
      <w:marRight w:val="0"/>
      <w:marTop w:val="0"/>
      <w:marBottom w:val="0"/>
      <w:divBdr>
        <w:top w:val="none" w:sz="0" w:space="0" w:color="auto"/>
        <w:left w:val="none" w:sz="0" w:space="0" w:color="auto"/>
        <w:bottom w:val="none" w:sz="0" w:space="0" w:color="auto"/>
        <w:right w:val="none" w:sz="0" w:space="0" w:color="auto"/>
      </w:divBdr>
    </w:div>
    <w:div w:id="1275020645">
      <w:bodyDiv w:val="1"/>
      <w:marLeft w:val="0"/>
      <w:marRight w:val="0"/>
      <w:marTop w:val="0"/>
      <w:marBottom w:val="0"/>
      <w:divBdr>
        <w:top w:val="none" w:sz="0" w:space="0" w:color="auto"/>
        <w:left w:val="none" w:sz="0" w:space="0" w:color="auto"/>
        <w:bottom w:val="none" w:sz="0" w:space="0" w:color="auto"/>
        <w:right w:val="none" w:sz="0" w:space="0" w:color="auto"/>
      </w:divBdr>
    </w:div>
    <w:div w:id="1801994800">
      <w:bodyDiv w:val="1"/>
      <w:marLeft w:val="0"/>
      <w:marRight w:val="0"/>
      <w:marTop w:val="0"/>
      <w:marBottom w:val="0"/>
      <w:divBdr>
        <w:top w:val="none" w:sz="0" w:space="0" w:color="auto"/>
        <w:left w:val="none" w:sz="0" w:space="0" w:color="auto"/>
        <w:bottom w:val="none" w:sz="0" w:space="0" w:color="auto"/>
        <w:right w:val="none" w:sz="0" w:space="0" w:color="auto"/>
      </w:divBdr>
    </w:div>
    <w:div w:id="20756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1C228-9579-4039-B03B-C6623DC6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523</Words>
  <Characters>2829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Deliberação CVM</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Deliberação CVM 881</dc:title>
  <dc:subject/>
  <dc:creator>CVM</dc:creator>
  <cp:keywords/>
  <dc:description/>
  <cp:lastModifiedBy>Renata dos Santos Leitão</cp:lastModifiedBy>
  <cp:revision>16</cp:revision>
  <cp:lastPrinted>2021-10-14T17:56:00Z</cp:lastPrinted>
  <dcterms:created xsi:type="dcterms:W3CDTF">2021-10-14T16:54:00Z</dcterms:created>
  <dcterms:modified xsi:type="dcterms:W3CDTF">2022-04-12T17:12:00Z</dcterms:modified>
</cp:coreProperties>
</file>