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5B9D" w14:textId="151C66B9" w:rsidR="00841BBF" w:rsidRPr="00C1691E" w:rsidRDefault="00841BBF" w:rsidP="0AFCFE7C">
      <w:pPr>
        <w:pStyle w:val="TtulodaResoluo"/>
      </w:pPr>
      <w:r w:rsidRPr="00C1691E">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88046F">
            <w:t>23</w:t>
          </w:r>
          <w:r w:rsidR="0088046F" w:rsidRPr="00C1691E">
            <w:t xml:space="preserve">, de </w:t>
          </w:r>
          <w:r w:rsidR="0088046F">
            <w:t>25 de FEVEREIRO</w:t>
          </w:r>
          <w:r w:rsidR="0088046F" w:rsidRPr="00C1691E">
            <w:t xml:space="preserve"> de </w:t>
          </w:r>
          <w:r w:rsidR="0088046F">
            <w:t>2021</w:t>
          </w:r>
        </w:sdtContent>
      </w:sdt>
    </w:p>
    <w:p w14:paraId="7F287B8F" w14:textId="10B86647" w:rsidR="00841BBF" w:rsidRPr="00C82C89" w:rsidRDefault="0AFCFE7C" w:rsidP="0AFCFE7C">
      <w:pPr>
        <w:pStyle w:val="Ementa"/>
      </w:pPr>
      <w:r w:rsidRPr="0AFCFE7C">
        <w:t>Dispõe sobre o registro e o exercício da atividade de auditoria independente no âmbito do mercado de valores mobiliários, define os deveres e as responsabilidades dos administradores das entidades auditadas no relacionamento com os auditores independentes</w:t>
      </w:r>
      <w:r>
        <w:t>.</w:t>
      </w:r>
    </w:p>
    <w:p w14:paraId="4F1921DF" w14:textId="24F78A9E" w:rsidR="006E1797" w:rsidRDefault="52D26694" w:rsidP="52D26694">
      <w:r>
        <w:t xml:space="preserve">O </w:t>
      </w:r>
      <w:r w:rsidRPr="0088046F">
        <w:rPr>
          <w:b/>
          <w:bCs/>
        </w:rPr>
        <w:t>PRESIDENTE DA COMISSÃO DE VALORES MOBILIÁRIOS – CVM</w:t>
      </w:r>
      <w:r>
        <w:t xml:space="preserve"> torna público que o Colegiado, em reunião realizada em </w:t>
      </w:r>
      <w:r w:rsidR="62CE8B67">
        <w:t>24</w:t>
      </w:r>
      <w:r w:rsidR="5BCF2215">
        <w:t xml:space="preserve"> de </w:t>
      </w:r>
      <w:r w:rsidR="3FD8CE44">
        <w:t>fevereiro</w:t>
      </w:r>
      <w:r w:rsidR="5BCF2215">
        <w:t xml:space="preserve"> de </w:t>
      </w:r>
      <w:r w:rsidR="1D34AD4F">
        <w:t>2021</w:t>
      </w:r>
      <w:r>
        <w:t xml:space="preserve">, com fundamento no disposto nos </w:t>
      </w:r>
      <w:proofErr w:type="spellStart"/>
      <w:r>
        <w:t>arts</w:t>
      </w:r>
      <w:proofErr w:type="spellEnd"/>
      <w:r>
        <w:t xml:space="preserve">. 1º, inciso V, 8º, inciso I, 22, parágrafo único, inciso IV e 26, §§ 1º e 2º, da Lei nº 6.385, de 7 de dezembro de 1976, e tendo em vista o disposto no art. 177, § 3º, da Lei nº 6.404, de 15 de dezembro de 1976, </w:t>
      </w:r>
      <w:r w:rsidRPr="423D2983">
        <w:rPr>
          <w:b/>
          <w:bCs/>
        </w:rPr>
        <w:t>APROVOU</w:t>
      </w:r>
      <w:r>
        <w:t xml:space="preserve"> a seguinte Resolução:</w:t>
      </w:r>
    </w:p>
    <w:p w14:paraId="12354AD8" w14:textId="21FA4AF3" w:rsidR="00894689" w:rsidRPr="00C1691E" w:rsidRDefault="6D6EC5F2" w:rsidP="6D6EC5F2">
      <w:pPr>
        <w:pStyle w:val="Captulo"/>
      </w:pPr>
      <w:r>
        <w:t>Capítulo I – REGISTRO, SUAS CATEGORIAS E CONDIÇÕES</w:t>
      </w:r>
    </w:p>
    <w:p w14:paraId="21850A5A" w14:textId="0F6670D8" w:rsidR="00ED1FB4" w:rsidRDefault="7210E900" w:rsidP="0AFCFE7C">
      <w:r>
        <w:t>Art. 1</w:t>
      </w:r>
      <w:proofErr w:type="gramStart"/>
      <w:r>
        <w:t>º  O</w:t>
      </w:r>
      <w:proofErr w:type="gramEnd"/>
      <w:r>
        <w:t xml:space="preserve"> auditor independente, para exercer atividade no âmbito do mercado de valores mobiliários, está sujeito ao registro na Comissão de Valores Mobiliários, regulado pela presente Resolução.</w:t>
      </w:r>
    </w:p>
    <w:p w14:paraId="6E9A8920" w14:textId="192AE381" w:rsidR="6D6EC5F2" w:rsidRDefault="0AFCFE7C" w:rsidP="0AFCFE7C">
      <w:pPr>
        <w:rPr>
          <w:rFonts w:ascii="Times New Roman" w:eastAsia="Times New Roman" w:hAnsi="Times New Roman" w:cs="Times New Roman"/>
          <w:color w:val="000000" w:themeColor="text1"/>
        </w:rPr>
      </w:pPr>
      <w:r>
        <w:t>Art. 2</w:t>
      </w:r>
      <w:proofErr w:type="gramStart"/>
      <w:r>
        <w:t>º  O</w:t>
      </w:r>
      <w:proofErr w:type="gramEnd"/>
      <w:r>
        <w:t xml:space="preserve"> registro de auditor independente compreende duas categorias:</w:t>
      </w:r>
    </w:p>
    <w:p w14:paraId="57E14635" w14:textId="080660D6" w:rsidR="6D6EC5F2" w:rsidRDefault="6F9FE19C" w:rsidP="7210E900">
      <w:pPr>
        <w:rPr>
          <w:rFonts w:ascii="Times New Roman" w:eastAsia="Times New Roman" w:hAnsi="Times New Roman" w:cs="Times New Roman"/>
          <w:color w:val="000000" w:themeColor="text1"/>
        </w:rPr>
      </w:pPr>
      <w:r>
        <w:t xml:space="preserve">I </w:t>
      </w:r>
      <w:r w:rsidR="0088046F">
        <w:t>–</w:t>
      </w:r>
      <w:r>
        <w:t xml:space="preserve"> Auditor</w:t>
      </w:r>
      <w:r w:rsidR="0088046F">
        <w:t xml:space="preserve"> </w:t>
      </w:r>
      <w:r>
        <w:t xml:space="preserve">Independente - Pessoa Natural (AIPN), conferido ao contador que satisfaça os requisitos previstos nos </w:t>
      </w:r>
      <w:proofErr w:type="spellStart"/>
      <w:r>
        <w:t>arts</w:t>
      </w:r>
      <w:proofErr w:type="spellEnd"/>
      <w:r>
        <w:t>.  3º e 5º desta Resolução; e</w:t>
      </w:r>
    </w:p>
    <w:p w14:paraId="21A09DC4" w14:textId="12B52B80" w:rsidR="6D6EC5F2" w:rsidRDefault="6F9FE19C" w:rsidP="423D2983">
      <w:pPr>
        <w:rPr>
          <w:rFonts w:ascii="Times New Roman" w:eastAsia="Times New Roman" w:hAnsi="Times New Roman" w:cs="Times New Roman"/>
          <w:color w:val="000000" w:themeColor="text1"/>
        </w:rPr>
      </w:pPr>
      <w:r>
        <w:t xml:space="preserve">II – Auditor Independente – Pessoa Jurídica (AIPJ), conferido à sociedade profissional que satisfaça os requisitos previstos nos </w:t>
      </w:r>
      <w:proofErr w:type="spellStart"/>
      <w:r>
        <w:t>arts</w:t>
      </w:r>
      <w:proofErr w:type="spellEnd"/>
      <w:r>
        <w:t xml:space="preserve">. 4º e 6º desta Instrução. </w:t>
      </w:r>
    </w:p>
    <w:p w14:paraId="270A253E" w14:textId="77BD94E1" w:rsidR="6D6EC5F2" w:rsidRDefault="6F9FE19C" w:rsidP="7210E900">
      <w:pPr>
        <w:rPr>
          <w:rFonts w:ascii="Times New Roman" w:eastAsia="Times New Roman" w:hAnsi="Times New Roman" w:cs="Times New Roman"/>
          <w:color w:val="000000" w:themeColor="text1"/>
        </w:rPr>
      </w:pPr>
      <w:r>
        <w:t>§</w:t>
      </w:r>
      <w:r w:rsidR="0088046F">
        <w:t xml:space="preserve"> </w:t>
      </w:r>
      <w:r>
        <w:t xml:space="preserve">1º A Comissão de Valores Mobiliários </w:t>
      </w:r>
      <w:r w:rsidR="3A0B3805">
        <w:t>mantém</w:t>
      </w:r>
      <w:r>
        <w:t xml:space="preserve">, ainda, cadastro dos responsáveis técnicos autorizados a emitir e assinar relatórios de auditoria, em nome de cada sociedade, no âmbito do mercado de valores mobiliários. </w:t>
      </w:r>
    </w:p>
    <w:p w14:paraId="62D9135A" w14:textId="3F058336" w:rsidR="6D6EC5F2" w:rsidRDefault="6F9FE19C" w:rsidP="7210E900">
      <w:pPr>
        <w:rPr>
          <w:rFonts w:ascii="Times New Roman" w:eastAsia="Times New Roman" w:hAnsi="Times New Roman" w:cs="Times New Roman"/>
          <w:color w:val="000000" w:themeColor="text1"/>
        </w:rPr>
      </w:pPr>
      <w:r>
        <w:t>§</w:t>
      </w:r>
      <w:r w:rsidR="0088046F">
        <w:t xml:space="preserve"> </w:t>
      </w:r>
      <w:r>
        <w:t xml:space="preserve">2º Para efeito desta Resolução, os responsáveis técnicos compreendem os sócios e demais contadores que mantenham vínculo profissional de qualquer natureza com a sociedade de auditoria, que </w:t>
      </w:r>
      <w:r w:rsidR="0C92B5DC">
        <w:t>atendam</w:t>
      </w:r>
      <w:r>
        <w:t xml:space="preserve"> às exigências contidas nesta Resolução. </w:t>
      </w:r>
    </w:p>
    <w:p w14:paraId="4ED2F961" w14:textId="518771AD" w:rsidR="6D6EC5F2" w:rsidRDefault="6F9FE19C" w:rsidP="7210E900">
      <w:pPr>
        <w:rPr>
          <w:rFonts w:ascii="Times New Roman" w:eastAsia="Times New Roman" w:hAnsi="Times New Roman" w:cs="Times New Roman"/>
          <w:color w:val="000000" w:themeColor="text1"/>
        </w:rPr>
      </w:pPr>
      <w:r w:rsidRPr="6F9FE19C">
        <w:lastRenderedPageBreak/>
        <w:t>§</w:t>
      </w:r>
      <w:r w:rsidR="0088046F">
        <w:t xml:space="preserve"> </w:t>
      </w:r>
      <w:r w:rsidRPr="6F9FE19C">
        <w:t>3º O Auditor Independente – Pessoa Jurídica é corresponsável pelo cumprimento desta Resolução, no que se refere à conduta profissional, ao exercício da atividade e à emissão de pareceres e relatórios de auditoria, pelos seus responsáveis técnicos.</w:t>
      </w:r>
    </w:p>
    <w:p w14:paraId="21B44717" w14:textId="5BB66451" w:rsidR="6D6EC5F2" w:rsidRDefault="0AFCFE7C" w:rsidP="0AFCFE7C">
      <w:pPr>
        <w:rPr>
          <w:rFonts w:ascii="Times New Roman" w:eastAsia="Times New Roman" w:hAnsi="Times New Roman" w:cs="Times New Roman"/>
          <w:color w:val="000000" w:themeColor="text1"/>
        </w:rPr>
      </w:pPr>
      <w:r>
        <w:t>Art. 3</w:t>
      </w:r>
      <w:proofErr w:type="gramStart"/>
      <w:r>
        <w:t>º  Para</w:t>
      </w:r>
      <w:proofErr w:type="gramEnd"/>
      <w:r>
        <w:t xml:space="preserve"> fins de registro na categoria de Auditor Independente - Pessoa Natural, </w:t>
      </w:r>
      <w:r w:rsidR="51B90665">
        <w:t>deve</w:t>
      </w:r>
      <w:r>
        <w:t xml:space="preserve"> o interessado atender às seguintes condições:</w:t>
      </w:r>
    </w:p>
    <w:p w14:paraId="38574342" w14:textId="1A02090C" w:rsidR="6D6EC5F2" w:rsidRDefault="0AFCFE7C" w:rsidP="0AFCFE7C">
      <w:pPr>
        <w:rPr>
          <w:rFonts w:ascii="Times New Roman" w:eastAsia="Times New Roman" w:hAnsi="Times New Roman" w:cs="Times New Roman"/>
          <w:color w:val="000000" w:themeColor="text1"/>
        </w:rPr>
      </w:pPr>
      <w:r w:rsidRPr="0AFCFE7C">
        <w:t xml:space="preserve">I </w:t>
      </w:r>
      <w:r w:rsidR="0088046F">
        <w:t>–</w:t>
      </w:r>
      <w:r w:rsidRPr="0AFCFE7C">
        <w:t xml:space="preserve"> </w:t>
      </w:r>
      <w:proofErr w:type="gramStart"/>
      <w:r w:rsidRPr="0AFCFE7C">
        <w:t>estar</w:t>
      </w:r>
      <w:proofErr w:type="gramEnd"/>
      <w:r w:rsidR="0088046F">
        <w:t xml:space="preserve"> </w:t>
      </w:r>
      <w:r w:rsidRPr="0AFCFE7C">
        <w:t>registrado em Conselho Regional de Contabilidade, na categoria de contador;</w:t>
      </w:r>
    </w:p>
    <w:p w14:paraId="1C143A75" w14:textId="3CC66B78" w:rsidR="6D6EC5F2" w:rsidRDefault="0AFCFE7C" w:rsidP="0AFCFE7C">
      <w:pPr>
        <w:rPr>
          <w:rFonts w:ascii="Times New Roman" w:eastAsia="Times New Roman" w:hAnsi="Times New Roman" w:cs="Times New Roman"/>
          <w:color w:val="000000" w:themeColor="text1"/>
        </w:rPr>
      </w:pPr>
      <w:r w:rsidRPr="0AFCFE7C">
        <w:t xml:space="preserve">II </w:t>
      </w:r>
      <w:r w:rsidR="0088046F">
        <w:t>–</w:t>
      </w:r>
      <w:r w:rsidRPr="0AFCFE7C">
        <w:t xml:space="preserve"> </w:t>
      </w:r>
      <w:proofErr w:type="gramStart"/>
      <w:r w:rsidRPr="0AFCFE7C">
        <w:t>haver</w:t>
      </w:r>
      <w:proofErr w:type="gramEnd"/>
      <w:r w:rsidR="0088046F">
        <w:t xml:space="preserve"> </w:t>
      </w:r>
      <w:r w:rsidRPr="0AFCFE7C">
        <w:t>exercido atividade de auditoria de demonstrações contábeis, dentro do território nacional, por período não inferior a cinco anos, consecutivos ou não, contados a partir da data do registro em Conselho Regional de Contabilidade, na categoria de contador, nos termos do art. 7º;</w:t>
      </w:r>
    </w:p>
    <w:p w14:paraId="6C105E1D" w14:textId="6AF0AB1C" w:rsidR="6D6EC5F2" w:rsidRDefault="0AFCFE7C" w:rsidP="0AFCFE7C">
      <w:pPr>
        <w:rPr>
          <w:rFonts w:ascii="Times New Roman" w:eastAsia="Times New Roman" w:hAnsi="Times New Roman" w:cs="Times New Roman"/>
          <w:color w:val="000000" w:themeColor="text1"/>
        </w:rPr>
      </w:pPr>
      <w:r w:rsidRPr="0AFCFE7C">
        <w:t xml:space="preserve">III </w:t>
      </w:r>
      <w:r w:rsidR="0088046F">
        <w:t>–</w:t>
      </w:r>
      <w:r w:rsidRPr="0AFCFE7C">
        <w:t xml:space="preserve"> estar</w:t>
      </w:r>
      <w:r w:rsidR="0088046F">
        <w:t xml:space="preserve"> </w:t>
      </w:r>
      <w:r w:rsidRPr="0AFCFE7C">
        <w:t>exercendo atividade de auditoria independente, mantendo escritório profissional legalizado, em nome próprio, com instalações compatíveis com o exercício da atividade, em condições que garantam a guarda, a segurança e o sigilo dos documentos e informações decorrentes dessa atividade, bem como a privacidade no relacionamento com seus clientes;</w:t>
      </w:r>
    </w:p>
    <w:p w14:paraId="71BDEE5D" w14:textId="0CA783C7" w:rsidR="6D6EC5F2" w:rsidRDefault="0AFCFE7C" w:rsidP="0AFCFE7C">
      <w:pPr>
        <w:rPr>
          <w:rFonts w:ascii="Times New Roman" w:eastAsia="Times New Roman" w:hAnsi="Times New Roman" w:cs="Times New Roman"/>
          <w:color w:val="000000" w:themeColor="text1"/>
        </w:rPr>
      </w:pPr>
      <w:r w:rsidRPr="0AFCFE7C">
        <w:t xml:space="preserve">IV </w:t>
      </w:r>
      <w:r w:rsidR="0088046F">
        <w:t>–</w:t>
      </w:r>
      <w:r w:rsidRPr="0AFCFE7C">
        <w:t xml:space="preserve"> </w:t>
      </w:r>
      <w:proofErr w:type="gramStart"/>
      <w:r w:rsidRPr="0AFCFE7C">
        <w:t>possuir</w:t>
      </w:r>
      <w:proofErr w:type="gramEnd"/>
      <w:r w:rsidRPr="0AFCFE7C">
        <w:t xml:space="preserve"> conhecimento permanentemente atualizado sobre o ramo de atividade, os negócios e as práticas contábeis e operacionais de seus clientes, bem como possuir estrutura operacional adequada ao seu número e porte; e</w:t>
      </w:r>
    </w:p>
    <w:p w14:paraId="5A2D6AA4" w14:textId="22856505" w:rsidR="6D6EC5F2" w:rsidRDefault="0AFCFE7C" w:rsidP="0AFCFE7C">
      <w:pPr>
        <w:rPr>
          <w:rFonts w:ascii="Times New Roman" w:eastAsia="Times New Roman" w:hAnsi="Times New Roman" w:cs="Times New Roman"/>
          <w:color w:val="000000" w:themeColor="text1"/>
        </w:rPr>
      </w:pPr>
      <w:r w:rsidRPr="0AFCFE7C">
        <w:t xml:space="preserve">V – </w:t>
      </w:r>
      <w:proofErr w:type="gramStart"/>
      <w:r w:rsidRPr="0AFCFE7C">
        <w:t>ter</w:t>
      </w:r>
      <w:proofErr w:type="gramEnd"/>
      <w:r w:rsidRPr="0AFCFE7C">
        <w:t xml:space="preserve"> sido aprovado em exame de qualificação técnica previsto no art. 30.</w:t>
      </w:r>
    </w:p>
    <w:p w14:paraId="2ABB29CF" w14:textId="357875B2" w:rsidR="6D6EC5F2" w:rsidRDefault="6F9FE19C" w:rsidP="0AFCFE7C">
      <w:pPr>
        <w:rPr>
          <w:rFonts w:ascii="Times New Roman" w:eastAsia="Times New Roman" w:hAnsi="Times New Roman" w:cs="Times New Roman"/>
          <w:color w:val="000000" w:themeColor="text1"/>
        </w:rPr>
      </w:pPr>
      <w:r>
        <w:t>Art. 4</w:t>
      </w:r>
      <w:proofErr w:type="gramStart"/>
      <w:r>
        <w:t>º  Para</w:t>
      </w:r>
      <w:proofErr w:type="gramEnd"/>
      <w:r>
        <w:t xml:space="preserve"> fins de registro na categoria de Auditor Independente - Pessoa Jurídica, </w:t>
      </w:r>
      <w:r w:rsidR="0388059B">
        <w:t>deve</w:t>
      </w:r>
      <w:r>
        <w:t xml:space="preserve"> a interessada atender às seguintes condições:</w:t>
      </w:r>
    </w:p>
    <w:p w14:paraId="5BEE37C1" w14:textId="37DBC6EA" w:rsidR="6D6EC5F2" w:rsidRDefault="6F9FE19C" w:rsidP="7F25C4B3">
      <w:pPr>
        <w:rPr>
          <w:rFonts w:ascii="Times New Roman" w:eastAsia="Times New Roman" w:hAnsi="Times New Roman" w:cs="Times New Roman"/>
          <w:color w:val="000000" w:themeColor="text1"/>
        </w:rPr>
      </w:pPr>
      <w:r>
        <w:t xml:space="preserve">I – </w:t>
      </w:r>
      <w:proofErr w:type="gramStart"/>
      <w:r>
        <w:t>ter</w:t>
      </w:r>
      <w:proofErr w:type="gramEnd"/>
      <w:r>
        <w:t xml:space="preserve"> seu objeto social exclusivamente voltado à prestação de serviços profissionais de auditoria e demais serviços inerentes à profissão de contador; </w:t>
      </w:r>
    </w:p>
    <w:p w14:paraId="70754B4F" w14:textId="13EF8812" w:rsidR="6D6EC5F2" w:rsidRDefault="0AFCFE7C" w:rsidP="0AFCFE7C">
      <w:pPr>
        <w:rPr>
          <w:rFonts w:ascii="Times New Roman" w:eastAsia="Times New Roman" w:hAnsi="Times New Roman" w:cs="Times New Roman"/>
          <w:color w:val="000000" w:themeColor="text1"/>
        </w:rPr>
      </w:pPr>
      <w:r>
        <w:t xml:space="preserve">II – </w:t>
      </w:r>
      <w:proofErr w:type="gramStart"/>
      <w:r>
        <w:t>que</w:t>
      </w:r>
      <w:proofErr w:type="gramEnd"/>
      <w:r>
        <w:t xml:space="preserve"> todos os sócios sejam contadores e que, pelo menos a metade desses, sejam cadastrados como responsáveis técnicos, conforme disposto nos §§ 1º e 2º do art. 2º;</w:t>
      </w:r>
    </w:p>
    <w:p w14:paraId="370D0E02" w14:textId="26D9B8C9" w:rsidR="6D6EC5F2" w:rsidRDefault="357A4423" w:rsidP="26693A77">
      <w:pPr>
        <w:rPr>
          <w:rFonts w:ascii="Times New Roman" w:eastAsia="Times New Roman" w:hAnsi="Times New Roman" w:cs="Times New Roman"/>
          <w:color w:val="000000" w:themeColor="text1"/>
        </w:rPr>
      </w:pPr>
      <w:r>
        <w:t>III</w:t>
      </w:r>
      <w:r w:rsidR="0AFCFE7C">
        <w:t xml:space="preserve"> – estar regularmente inscrita, bem como seus sócios e demais responsáveis técnicos regularmente registrados, em Conselho Regional de Contabilidade;</w:t>
      </w:r>
    </w:p>
    <w:p w14:paraId="0C160D11" w14:textId="4D4A2FF9" w:rsidR="6D6EC5F2" w:rsidRDefault="462687F4" w:rsidP="7AAFDFDD">
      <w:pPr>
        <w:tabs>
          <w:tab w:val="left" w:leader="dot" w:pos="5103"/>
        </w:tabs>
        <w:rPr>
          <w:rFonts w:ascii="Times New Roman" w:eastAsia="Times New Roman" w:hAnsi="Times New Roman" w:cs="Times New Roman"/>
          <w:color w:val="000000" w:themeColor="text1"/>
        </w:rPr>
      </w:pPr>
      <w:r>
        <w:t>IV</w:t>
      </w:r>
      <w:r w:rsidR="7AAFDFDD">
        <w:t xml:space="preserve"> – </w:t>
      </w:r>
      <w:proofErr w:type="gramStart"/>
      <w:r w:rsidR="7AAFDFDD">
        <w:t>terem</w:t>
      </w:r>
      <w:proofErr w:type="gramEnd"/>
      <w:r w:rsidR="7AAFDFDD">
        <w:t xml:space="preserve"> todos os responsáveis técnicos autorizados a emitir e assinar relatórios de auditoria em nome da sociedade, conforme disposto nos §§ 1º e 2º do art. 2º, exercido atividade de auditoria de demonstrações contábeis, comprovada nos termos do art. 7º; dentro do território nacional por período </w:t>
      </w:r>
      <w:r w:rsidR="7AAFDFDD">
        <w:lastRenderedPageBreak/>
        <w:t xml:space="preserve">não inferior a cinco anos, consecutivos ou não, contados a partir da data do registro em Conselho Regional de Contabilidade, na categoria de contador; </w:t>
      </w:r>
    </w:p>
    <w:p w14:paraId="56EEE0DF" w14:textId="670C0720" w:rsidR="6D6EC5F2" w:rsidRDefault="5CFD3098" w:rsidP="0AFCFE7C">
      <w:pPr>
        <w:rPr>
          <w:rFonts w:ascii="Times New Roman" w:eastAsia="Times New Roman" w:hAnsi="Times New Roman" w:cs="Times New Roman"/>
          <w:color w:val="000000" w:themeColor="text1"/>
        </w:rPr>
      </w:pPr>
      <w:r>
        <w:t>V</w:t>
      </w:r>
      <w:r w:rsidR="0AFCFE7C">
        <w:t xml:space="preserve"> </w:t>
      </w:r>
      <w:r w:rsidR="0088046F">
        <w:t>–</w:t>
      </w:r>
      <w:r w:rsidR="0AFCFE7C">
        <w:t xml:space="preserve"> </w:t>
      </w:r>
      <w:proofErr w:type="gramStart"/>
      <w:r w:rsidR="0AFCFE7C">
        <w:t>terem</w:t>
      </w:r>
      <w:proofErr w:type="gramEnd"/>
      <w:r w:rsidR="0088046F">
        <w:t xml:space="preserve"> </w:t>
      </w:r>
      <w:r w:rsidR="0AFCFE7C">
        <w:t>sido todos os responsáveis técnicos aprovados em exame de qualificação técnica previsto no art. 30;</w:t>
      </w:r>
    </w:p>
    <w:p w14:paraId="2E21FE1F" w14:textId="147521F9" w:rsidR="6D6EC5F2" w:rsidRDefault="0AFCFE7C" w:rsidP="0AFCFE7C">
      <w:pPr>
        <w:rPr>
          <w:rFonts w:ascii="Times New Roman" w:eastAsia="Times New Roman" w:hAnsi="Times New Roman" w:cs="Times New Roman"/>
          <w:color w:val="000000" w:themeColor="text1"/>
        </w:rPr>
      </w:pPr>
      <w:r>
        <w:t xml:space="preserve">VI – </w:t>
      </w:r>
      <w:proofErr w:type="gramStart"/>
      <w:r>
        <w:t>manter</w:t>
      </w:r>
      <w:proofErr w:type="gramEnd"/>
      <w:r>
        <w:t xml:space="preserve"> escritório profissional legalizado em nome da sociedade, com instalações compatíveis com o exercício da atividade de auditoria independente, em condições que garantam a guarda, a segurança e o sigilo dos documentos e informações decorrentes dessa atividade, bem como a privacidade no relacionamento com seus clientes; e</w:t>
      </w:r>
    </w:p>
    <w:p w14:paraId="18A693BB" w14:textId="091EC520" w:rsidR="6D6EC5F2" w:rsidRDefault="0AFCFE7C" w:rsidP="0AFCFE7C">
      <w:pPr>
        <w:rPr>
          <w:rFonts w:ascii="Times New Roman" w:eastAsia="Times New Roman" w:hAnsi="Times New Roman" w:cs="Times New Roman"/>
          <w:color w:val="000000" w:themeColor="text1"/>
        </w:rPr>
      </w:pPr>
      <w:r>
        <w:t xml:space="preserve">VII </w:t>
      </w:r>
      <w:r w:rsidR="0088046F">
        <w:t>–</w:t>
      </w:r>
      <w:r>
        <w:t xml:space="preserve"> manter</w:t>
      </w:r>
      <w:r w:rsidR="0088046F">
        <w:t xml:space="preserve"> </w:t>
      </w:r>
      <w:r>
        <w:t>quadro permanente de pessoal técnico adequado ao número e porte de seus clientes, com conhecimento constantemente atualizado sobre o seu ramo de atividade, os negócios, as práticas contábeis e operacionais.</w:t>
      </w:r>
    </w:p>
    <w:p w14:paraId="431B2BDA" w14:textId="2EF3F5D3" w:rsidR="6D6EC5F2" w:rsidRDefault="6D6EC5F2" w:rsidP="6D6EC5F2">
      <w:pPr>
        <w:pStyle w:val="Captulo"/>
        <w:rPr>
          <w:rFonts w:ascii="Times New Roman" w:eastAsia="Times New Roman" w:hAnsi="Times New Roman" w:cs="Times New Roman"/>
          <w:color w:val="000000" w:themeColor="text1"/>
        </w:rPr>
      </w:pPr>
      <w:r w:rsidRPr="6D6EC5F2">
        <w:t>CAPÍTULO II - INSTRUÇÃO DO PEDIDO DE REGISTRO</w:t>
      </w:r>
    </w:p>
    <w:p w14:paraId="4AFC7318" w14:textId="1307415E" w:rsidR="6D6EC5F2" w:rsidRDefault="0AFCFE7C" w:rsidP="0AFCFE7C">
      <w:pPr>
        <w:rPr>
          <w:rFonts w:ascii="Times New Roman" w:eastAsia="Times New Roman" w:hAnsi="Times New Roman" w:cs="Times New Roman"/>
          <w:color w:val="000000" w:themeColor="text1"/>
        </w:rPr>
      </w:pPr>
      <w:r>
        <w:t>Art. 5</w:t>
      </w:r>
      <w:proofErr w:type="gramStart"/>
      <w:r>
        <w:t>º  O</w:t>
      </w:r>
      <w:proofErr w:type="gramEnd"/>
      <w:r>
        <w:t xml:space="preserve"> pedido de registro de Auditor Independente - Pessoa Natural </w:t>
      </w:r>
      <w:r w:rsidR="6AFFECE9" w:rsidRPr="423D2983">
        <w:rPr>
          <w:strike/>
        </w:rPr>
        <w:t xml:space="preserve"> </w:t>
      </w:r>
      <w:r w:rsidR="51833C9C">
        <w:t xml:space="preserve"> </w:t>
      </w:r>
      <w:r w:rsidR="69B2196D">
        <w:t>deve ser</w:t>
      </w:r>
      <w:r>
        <w:t xml:space="preserve"> instruído com os seguintes documentos:</w:t>
      </w:r>
    </w:p>
    <w:p w14:paraId="737236E9" w14:textId="17B9193B" w:rsidR="6D6EC5F2"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requerimento</w:t>
      </w:r>
      <w:proofErr w:type="gramEnd"/>
      <w:r w:rsidRPr="0AFCFE7C">
        <w:t xml:space="preserve"> (Anexo “A”);</w:t>
      </w:r>
    </w:p>
    <w:p w14:paraId="6DAD3103" w14:textId="010E5032" w:rsidR="6D6EC5F2" w:rsidRDefault="6F9FE19C" w:rsidP="7210E900">
      <w:pPr>
        <w:rPr>
          <w:rFonts w:ascii="Times New Roman" w:eastAsia="Times New Roman" w:hAnsi="Times New Roman" w:cs="Times New Roman"/>
          <w:color w:val="000000" w:themeColor="text1"/>
        </w:rPr>
      </w:pPr>
      <w:r w:rsidRPr="6F9FE19C">
        <w:t xml:space="preserve">II </w:t>
      </w:r>
      <w:r w:rsidR="0088046F">
        <w:t>–</w:t>
      </w:r>
      <w:r w:rsidRPr="6F9FE19C">
        <w:t xml:space="preserve"> </w:t>
      </w:r>
      <w:proofErr w:type="gramStart"/>
      <w:r w:rsidRPr="6F9FE19C">
        <w:t>cópia</w:t>
      </w:r>
      <w:proofErr w:type="gramEnd"/>
      <w:r w:rsidR="0088046F">
        <w:t xml:space="preserve"> </w:t>
      </w:r>
      <w:r w:rsidRPr="6F9FE19C">
        <w:t xml:space="preserve">da carteira de identidade profissional de contador, ou certidão equivalente, expedida por Conselho Regional de Contabilidade; </w:t>
      </w:r>
    </w:p>
    <w:p w14:paraId="7E4F6369" w14:textId="5A66E745" w:rsidR="6D6EC5F2" w:rsidRDefault="0AFCFE7C" w:rsidP="0AFCFE7C">
      <w:pPr>
        <w:rPr>
          <w:rFonts w:ascii="Times New Roman" w:eastAsia="Times New Roman" w:hAnsi="Times New Roman" w:cs="Times New Roman"/>
          <w:color w:val="000000" w:themeColor="text1"/>
        </w:rPr>
      </w:pPr>
      <w:r w:rsidRPr="0AFCFE7C">
        <w:t xml:space="preserve">III </w:t>
      </w:r>
      <w:r w:rsidR="0088046F">
        <w:t>–</w:t>
      </w:r>
      <w:r w:rsidRPr="0AFCFE7C">
        <w:t xml:space="preserve"> informação</w:t>
      </w:r>
      <w:r w:rsidR="0088046F">
        <w:t xml:space="preserve"> </w:t>
      </w:r>
      <w:r w:rsidRPr="0AFCFE7C">
        <w:t>cadastral (Anexo “B”);</w:t>
      </w:r>
    </w:p>
    <w:p w14:paraId="5ABDB237" w14:textId="57B87075" w:rsidR="6D6EC5F2" w:rsidRDefault="0AFCFE7C" w:rsidP="0AFCFE7C">
      <w:pPr>
        <w:rPr>
          <w:rFonts w:ascii="Times New Roman" w:eastAsia="Times New Roman" w:hAnsi="Times New Roman" w:cs="Times New Roman"/>
          <w:color w:val="000000" w:themeColor="text1"/>
        </w:rPr>
      </w:pPr>
      <w:r w:rsidRPr="0AFCFE7C">
        <w:t xml:space="preserve">IV </w:t>
      </w:r>
      <w:r w:rsidR="0088046F">
        <w:t>–</w:t>
      </w:r>
      <w:r w:rsidRPr="0AFCFE7C">
        <w:t xml:space="preserve"> </w:t>
      </w:r>
      <w:proofErr w:type="gramStart"/>
      <w:r w:rsidRPr="0AFCFE7C">
        <w:t>cópia</w:t>
      </w:r>
      <w:proofErr w:type="gramEnd"/>
      <w:r w:rsidR="0088046F">
        <w:t xml:space="preserve"> </w:t>
      </w:r>
      <w:r w:rsidRPr="0AFCFE7C">
        <w:t>do Alvará de Licença para Localização e Funcionamento, ou documento hábil equivalente, expedido pela Prefeitura do Município onde o requerente exerça a atividade, que comprove a legalização do escritório em nome próprio;</w:t>
      </w:r>
    </w:p>
    <w:p w14:paraId="7615425A" w14:textId="505F21E6" w:rsidR="6D6EC5F2" w:rsidRDefault="0AFCFE7C" w:rsidP="0AFCFE7C">
      <w:pPr>
        <w:rPr>
          <w:rFonts w:ascii="Times New Roman" w:eastAsia="Times New Roman" w:hAnsi="Times New Roman" w:cs="Times New Roman"/>
          <w:color w:val="000000" w:themeColor="text1"/>
        </w:rPr>
      </w:pPr>
      <w:r w:rsidRPr="0AFCFE7C">
        <w:t xml:space="preserve">V </w:t>
      </w:r>
      <w:r w:rsidR="0088046F">
        <w:t>–</w:t>
      </w:r>
      <w:r w:rsidRPr="0AFCFE7C">
        <w:t xml:space="preserve"> </w:t>
      </w:r>
      <w:proofErr w:type="gramStart"/>
      <w:r w:rsidRPr="0AFCFE7C">
        <w:t>comprovação</w:t>
      </w:r>
      <w:proofErr w:type="gramEnd"/>
      <w:r w:rsidR="0088046F">
        <w:t xml:space="preserve"> </w:t>
      </w:r>
      <w:r w:rsidRPr="0AFCFE7C">
        <w:t>do exercício da atividade de auditoria, conforme o disposto no art. 7º;</w:t>
      </w:r>
    </w:p>
    <w:p w14:paraId="0FAB64C3" w14:textId="0421B08E" w:rsidR="6D6EC5F2" w:rsidRDefault="0AFCFE7C" w:rsidP="0AFCFE7C">
      <w:pPr>
        <w:rPr>
          <w:rFonts w:ascii="Times New Roman" w:eastAsia="Times New Roman" w:hAnsi="Times New Roman" w:cs="Times New Roman"/>
          <w:color w:val="000000" w:themeColor="text1"/>
        </w:rPr>
      </w:pPr>
      <w:r w:rsidRPr="0AFCFE7C">
        <w:t xml:space="preserve">VI </w:t>
      </w:r>
      <w:r w:rsidR="0088046F">
        <w:t>–</w:t>
      </w:r>
      <w:r w:rsidRPr="0AFCFE7C">
        <w:t xml:space="preserve"> </w:t>
      </w:r>
      <w:proofErr w:type="gramStart"/>
      <w:r w:rsidRPr="0AFCFE7C">
        <w:t>certificado</w:t>
      </w:r>
      <w:proofErr w:type="gramEnd"/>
      <w:r w:rsidR="0088046F">
        <w:t xml:space="preserve"> </w:t>
      </w:r>
      <w:r w:rsidRPr="0AFCFE7C">
        <w:t>de aprovação em exame de qualificação técnica, previsto no art. 30; e</w:t>
      </w:r>
    </w:p>
    <w:p w14:paraId="3604BE6A" w14:textId="3AE18E11" w:rsidR="6D6EC5F2" w:rsidRDefault="6F9FE19C" w:rsidP="7210E900">
      <w:pPr>
        <w:rPr>
          <w:rFonts w:ascii="Times New Roman" w:eastAsia="Times New Roman" w:hAnsi="Times New Roman" w:cs="Times New Roman"/>
          <w:color w:val="000000" w:themeColor="text1"/>
        </w:rPr>
      </w:pPr>
      <w:r w:rsidRPr="6F9FE19C">
        <w:t xml:space="preserve">VII </w:t>
      </w:r>
      <w:r w:rsidR="0088046F">
        <w:t>–</w:t>
      </w:r>
      <w:r w:rsidRPr="6F9FE19C">
        <w:t xml:space="preserve"> Certidão</w:t>
      </w:r>
      <w:r w:rsidR="0088046F">
        <w:t xml:space="preserve"> </w:t>
      </w:r>
      <w:r w:rsidRPr="6F9FE19C">
        <w:t xml:space="preserve">de Regularidade para comprovação do cumprimento do Programa de Educação Profissional Continuada pelo contador, a partir do ano subsequente ao de sua aprovação no Exame de Qualificação Técnica referido no inciso anterior, em conformidade com o art. 34 desta Resolução e com as diretrizes aprovadas pelo CFC. </w:t>
      </w:r>
    </w:p>
    <w:p w14:paraId="1EE571AE" w14:textId="069423A2" w:rsidR="6D6EC5F2" w:rsidRDefault="6F9FE19C" w:rsidP="0AFCFE7C">
      <w:pPr>
        <w:rPr>
          <w:rFonts w:ascii="Times New Roman" w:eastAsia="Times New Roman" w:hAnsi="Times New Roman" w:cs="Times New Roman"/>
          <w:color w:val="000000" w:themeColor="text1"/>
        </w:rPr>
      </w:pPr>
      <w:r>
        <w:lastRenderedPageBreak/>
        <w:t>Art. 6</w:t>
      </w:r>
      <w:proofErr w:type="gramStart"/>
      <w:r>
        <w:t>º  O</w:t>
      </w:r>
      <w:proofErr w:type="gramEnd"/>
      <w:r>
        <w:t xml:space="preserve"> pedido de registro de Auditor Independente - Pessoa Jurídica </w:t>
      </w:r>
      <w:r w:rsidR="3C14B19F">
        <w:t>deve ser</w:t>
      </w:r>
      <w:r>
        <w:t xml:space="preserve"> instruído com os seguintes documentos:</w:t>
      </w:r>
    </w:p>
    <w:p w14:paraId="4362E0F6" w14:textId="0E840288" w:rsidR="6D6EC5F2" w:rsidRDefault="6F9FE19C" w:rsidP="423D2983">
      <w:pPr>
        <w:rPr>
          <w:rFonts w:ascii="Times New Roman" w:eastAsia="Times New Roman" w:hAnsi="Times New Roman" w:cs="Times New Roman"/>
          <w:color w:val="000000" w:themeColor="text1"/>
          <w:highlight w:val="yellow"/>
        </w:rPr>
      </w:pPr>
      <w:r>
        <w:t xml:space="preserve">I – </w:t>
      </w:r>
      <w:proofErr w:type="gramStart"/>
      <w:r>
        <w:t>requerimento</w:t>
      </w:r>
      <w:proofErr w:type="gramEnd"/>
      <w:r>
        <w:t xml:space="preserve">, contendo as informações previstas no Anexo “C”; </w:t>
      </w:r>
    </w:p>
    <w:p w14:paraId="5ED06E41" w14:textId="11C2594D" w:rsidR="6D6EC5F2" w:rsidRDefault="6F9FE19C" w:rsidP="423D2983">
      <w:pPr>
        <w:rPr>
          <w:rFonts w:ascii="Times New Roman" w:eastAsia="Times New Roman" w:hAnsi="Times New Roman" w:cs="Times New Roman"/>
          <w:color w:val="000000" w:themeColor="text1"/>
        </w:rPr>
      </w:pPr>
      <w:r>
        <w:t xml:space="preserve">II – </w:t>
      </w:r>
      <w:proofErr w:type="gramStart"/>
      <w:r>
        <w:t>atos</w:t>
      </w:r>
      <w:proofErr w:type="gramEnd"/>
      <w:r>
        <w:t xml:space="preserve"> constitutivos em versões vigentes e atualizadas, devidamente registrados no registro competente nos termos da legislação específica e inscritos em Conselho Regional de Contabilidade; </w:t>
      </w:r>
    </w:p>
    <w:p w14:paraId="2FEEE38D" w14:textId="33EABF6B" w:rsidR="6D6EC5F2" w:rsidRDefault="0AFCFE7C" w:rsidP="0AFCFE7C">
      <w:pPr>
        <w:rPr>
          <w:rFonts w:ascii="Times New Roman" w:eastAsia="Times New Roman" w:hAnsi="Times New Roman" w:cs="Times New Roman"/>
          <w:color w:val="000000" w:themeColor="text1"/>
        </w:rPr>
      </w:pPr>
      <w:r w:rsidRPr="0AFCFE7C">
        <w:t>III – relação dos endereços da sede e dos escritórios, se for o caso;</w:t>
      </w:r>
    </w:p>
    <w:p w14:paraId="34DDA47C" w14:textId="416F323F" w:rsidR="6D6EC5F2" w:rsidRDefault="0AFCFE7C" w:rsidP="0AFCFE7C">
      <w:pPr>
        <w:rPr>
          <w:rFonts w:ascii="Times New Roman" w:eastAsia="Times New Roman" w:hAnsi="Times New Roman" w:cs="Times New Roman"/>
          <w:color w:val="000000" w:themeColor="text1"/>
        </w:rPr>
      </w:pPr>
      <w:r w:rsidRPr="0AFCFE7C">
        <w:t xml:space="preserve">IV – </w:t>
      </w:r>
      <w:proofErr w:type="gramStart"/>
      <w:r w:rsidRPr="0AFCFE7C">
        <w:t>relação</w:t>
      </w:r>
      <w:proofErr w:type="gramEnd"/>
      <w:r w:rsidRPr="0AFCFE7C">
        <w:t xml:space="preserve"> das entidades nas quais a sociedade, seus sócios e responsáveis técnicos tenham participação no capital social e que atuem ou prestem serviços no âmbito do mercado de valores mobiliários, indicando as respectivas áreas de atuação;</w:t>
      </w:r>
    </w:p>
    <w:p w14:paraId="43328276" w14:textId="3CB288EC" w:rsidR="6D6EC5F2" w:rsidRDefault="0AFCFE7C" w:rsidP="0AFCFE7C">
      <w:pPr>
        <w:rPr>
          <w:rFonts w:ascii="Times New Roman" w:eastAsia="Times New Roman" w:hAnsi="Times New Roman" w:cs="Times New Roman"/>
          <w:color w:val="000000" w:themeColor="text1"/>
        </w:rPr>
      </w:pPr>
      <w:r w:rsidRPr="0AFCFE7C">
        <w:t xml:space="preserve">V </w:t>
      </w:r>
      <w:r w:rsidR="0088046F">
        <w:t>–</w:t>
      </w:r>
      <w:r w:rsidRPr="0AFCFE7C">
        <w:t xml:space="preserve"> </w:t>
      </w:r>
      <w:proofErr w:type="gramStart"/>
      <w:r w:rsidRPr="0AFCFE7C">
        <w:t>cópia</w:t>
      </w:r>
      <w:proofErr w:type="gramEnd"/>
      <w:r w:rsidR="0088046F">
        <w:t xml:space="preserve"> </w:t>
      </w:r>
      <w:r w:rsidRPr="0AFCFE7C">
        <w:t>do Alvará de Licença para Localização e Funcionamento ou documento hábil equivalente, expedido pela Prefeitura, da sede e dos escritórios, se for o caso, que comprove a sua legalização;</w:t>
      </w:r>
    </w:p>
    <w:p w14:paraId="2847B388" w14:textId="07C02EC2" w:rsidR="6D6EC5F2" w:rsidRDefault="0AFCFE7C" w:rsidP="0AFCFE7C">
      <w:pPr>
        <w:rPr>
          <w:rFonts w:ascii="Times New Roman" w:eastAsia="Times New Roman" w:hAnsi="Times New Roman" w:cs="Times New Roman"/>
          <w:color w:val="000000" w:themeColor="text1"/>
        </w:rPr>
      </w:pPr>
      <w:r w:rsidRPr="0AFCFE7C">
        <w:t xml:space="preserve">VI – </w:t>
      </w:r>
      <w:proofErr w:type="gramStart"/>
      <w:r w:rsidRPr="0AFCFE7C">
        <w:t>cópia</w:t>
      </w:r>
      <w:proofErr w:type="gramEnd"/>
      <w:r w:rsidRPr="0AFCFE7C">
        <w:t xml:space="preserve"> do Cadastro Nacional de Pessoa Jurídica do Ministério da Fazenda da sede e dos escritórios, se for o caso;</w:t>
      </w:r>
    </w:p>
    <w:p w14:paraId="706CC32F" w14:textId="5430A488" w:rsidR="6D6EC5F2" w:rsidRDefault="0AFCFE7C" w:rsidP="0AFCFE7C">
      <w:pPr>
        <w:rPr>
          <w:rFonts w:ascii="Times New Roman" w:eastAsia="Times New Roman" w:hAnsi="Times New Roman" w:cs="Times New Roman"/>
          <w:color w:val="000000" w:themeColor="text1"/>
        </w:rPr>
      </w:pPr>
      <w:r w:rsidRPr="0AFCFE7C">
        <w:t xml:space="preserve">VII </w:t>
      </w:r>
      <w:r w:rsidR="0088046F">
        <w:t>–</w:t>
      </w:r>
      <w:r w:rsidRPr="0AFCFE7C">
        <w:t xml:space="preserve"> cópia</w:t>
      </w:r>
      <w:r w:rsidR="0088046F">
        <w:t xml:space="preserve"> </w:t>
      </w:r>
      <w:r w:rsidRPr="0AFCFE7C">
        <w:t>do Alvará de Registro expedido por Conselho Regional de Contabilidade da sede e dos escritórios, se for o caso;</w:t>
      </w:r>
    </w:p>
    <w:p w14:paraId="4D30DFC3" w14:textId="7410FB30" w:rsidR="6D6EC5F2" w:rsidRDefault="7210E900" w:rsidP="7210E900">
      <w:pPr>
        <w:rPr>
          <w:rFonts w:ascii="Times New Roman" w:eastAsia="Times New Roman" w:hAnsi="Times New Roman" w:cs="Times New Roman"/>
          <w:color w:val="000000" w:themeColor="text1"/>
        </w:rPr>
      </w:pPr>
      <w:r w:rsidRPr="7210E900">
        <w:t>VIII – indicação de até dois sócios como representantes da sociedade perante a CVM, que se encarregarão de diligenciar e encaminhar a prestação de esclarecimentos relacionados com o atendimento desta Resolução e com o exercício da atividade profissional no âmbito do mercado de valores mobiliários;</w:t>
      </w:r>
    </w:p>
    <w:p w14:paraId="0CE36055" w14:textId="7154203C" w:rsidR="6D6EC5F2" w:rsidRDefault="7210E900" w:rsidP="7210E900">
      <w:pPr>
        <w:rPr>
          <w:rFonts w:ascii="Times New Roman" w:eastAsia="Times New Roman" w:hAnsi="Times New Roman" w:cs="Times New Roman"/>
          <w:color w:val="000000" w:themeColor="text1"/>
        </w:rPr>
      </w:pPr>
      <w:r w:rsidRPr="7210E900">
        <w:t xml:space="preserve">IX </w:t>
      </w:r>
      <w:r w:rsidR="0088046F">
        <w:t>–</w:t>
      </w:r>
      <w:r w:rsidRPr="7210E900">
        <w:t xml:space="preserve"> </w:t>
      </w:r>
      <w:proofErr w:type="gramStart"/>
      <w:r w:rsidRPr="7210E900">
        <w:t>cópia</w:t>
      </w:r>
      <w:proofErr w:type="gramEnd"/>
      <w:r w:rsidR="0088046F">
        <w:t xml:space="preserve"> </w:t>
      </w:r>
      <w:r w:rsidRPr="7210E900">
        <w:t>da carteira de identidade profissional de contador, ou certidão equivalente expedida por Conselho Regional de Contabilidade, dos sócios e dos demais responsáveis técnicos;</w:t>
      </w:r>
    </w:p>
    <w:p w14:paraId="7EDD9126" w14:textId="6F45F429" w:rsidR="6D6EC5F2" w:rsidRDefault="7210E900" w:rsidP="7210E900">
      <w:pPr>
        <w:rPr>
          <w:rFonts w:ascii="Times New Roman" w:eastAsia="Times New Roman" w:hAnsi="Times New Roman" w:cs="Times New Roman"/>
          <w:color w:val="000000" w:themeColor="text1"/>
        </w:rPr>
      </w:pPr>
      <w:r w:rsidRPr="7210E900">
        <w:t xml:space="preserve">X – </w:t>
      </w:r>
      <w:proofErr w:type="gramStart"/>
      <w:r w:rsidRPr="7210E900">
        <w:t>informação</w:t>
      </w:r>
      <w:proofErr w:type="gramEnd"/>
      <w:r w:rsidRPr="7210E900">
        <w:t xml:space="preserve"> cadastral dos sócios e dos demais responsáveis técnicos (Anexo “B”);</w:t>
      </w:r>
    </w:p>
    <w:p w14:paraId="2110A268" w14:textId="4A815699" w:rsidR="6D6EC5F2" w:rsidRDefault="7210E900" w:rsidP="7210E900">
      <w:pPr>
        <w:rPr>
          <w:rFonts w:ascii="Times New Roman" w:eastAsia="Times New Roman" w:hAnsi="Times New Roman" w:cs="Times New Roman"/>
          <w:color w:val="000000" w:themeColor="text1"/>
        </w:rPr>
      </w:pPr>
      <w:r>
        <w:t>XI – comprovação do exercício da atividade de auditoria de cada um dos responsáveis técnicos, nos termos do art. 7º;</w:t>
      </w:r>
    </w:p>
    <w:p w14:paraId="645AC419" w14:textId="6D7753F2" w:rsidR="6D6EC5F2" w:rsidRDefault="7AAFDFDD" w:rsidP="423D2983">
      <w:pPr>
        <w:rPr>
          <w:rFonts w:ascii="Times New Roman" w:eastAsia="Times New Roman" w:hAnsi="Times New Roman" w:cs="Times New Roman"/>
          <w:color w:val="000000" w:themeColor="text1"/>
        </w:rPr>
      </w:pPr>
      <w:r>
        <w:t>XII – certificado de aprovação no exame de qualificação técnica de cada um dos responsáveis técnicos, previsto no art. 30;</w:t>
      </w:r>
    </w:p>
    <w:p w14:paraId="60C251C4" w14:textId="10CF6250" w:rsidR="6D6EC5F2" w:rsidRDefault="6F9FE19C" w:rsidP="423D2983">
      <w:pPr>
        <w:rPr>
          <w:rFonts w:ascii="Times New Roman" w:eastAsia="Times New Roman" w:hAnsi="Times New Roman" w:cs="Times New Roman"/>
          <w:color w:val="000000" w:themeColor="text1"/>
        </w:rPr>
      </w:pPr>
      <w:r>
        <w:t xml:space="preserve">XIII </w:t>
      </w:r>
      <w:r w:rsidR="0088046F">
        <w:t>–</w:t>
      </w:r>
      <w:r>
        <w:t xml:space="preserve"> Certidão</w:t>
      </w:r>
      <w:r w:rsidR="0088046F">
        <w:t xml:space="preserve"> </w:t>
      </w:r>
      <w:r>
        <w:t xml:space="preserve">de Regularidade para comprovação do cumprimento do Programa de Educação Profissional Continuada pelo responsável técnico, a partir do ano subsequente ao de sua aprovação no </w:t>
      </w:r>
      <w:r>
        <w:lastRenderedPageBreak/>
        <w:t>Exame de Qualificação Técnica referido no inciso anterior, em conformidade com o art. 34 desta Resolução e com as diretrizes aprovadas pelo CFC; e</w:t>
      </w:r>
    </w:p>
    <w:p w14:paraId="5F57F61F" w14:textId="7BCA0D62" w:rsidR="6F9FE19C" w:rsidRDefault="6F9FE19C" w:rsidP="423D2983">
      <w:pPr>
        <w:tabs>
          <w:tab w:val="left" w:leader="dot" w:pos="5103"/>
        </w:tabs>
        <w:rPr>
          <w:rFonts w:ascii="Calibri" w:hAnsi="Calibri" w:cs="Calibri"/>
          <w:color w:val="000000" w:themeColor="text1"/>
        </w:rPr>
      </w:pPr>
      <w:r>
        <w:t>XIV – demonstrações contábeis referentes:</w:t>
      </w:r>
    </w:p>
    <w:p w14:paraId="59BBEA36" w14:textId="64498694" w:rsidR="6F9FE19C" w:rsidRDefault="6F9FE19C" w:rsidP="423D2983">
      <w:pPr>
        <w:tabs>
          <w:tab w:val="left" w:leader="dot" w:pos="5103"/>
        </w:tabs>
        <w:rPr>
          <w:rFonts w:ascii="Calibri" w:hAnsi="Calibri" w:cs="Calibri"/>
          <w:color w:val="000000" w:themeColor="text1"/>
        </w:rPr>
      </w:pPr>
      <w:r>
        <w:t>a) ao último exercício social encerrado, caso já decorrido prazo previsto em lei para sua elaboração; ou</w:t>
      </w:r>
    </w:p>
    <w:p w14:paraId="40F6D2DE" w14:textId="1E67B430" w:rsidR="6F9FE19C" w:rsidRDefault="6F9FE19C" w:rsidP="139BC95F">
      <w:pPr>
        <w:tabs>
          <w:tab w:val="left" w:leader="dot" w:pos="5103"/>
        </w:tabs>
        <w:rPr>
          <w:rFonts w:ascii="Calibri" w:hAnsi="Calibri" w:cs="Calibri"/>
          <w:color w:val="000000" w:themeColor="text1"/>
          <w:highlight w:val="yellow"/>
        </w:rPr>
      </w:pPr>
      <w:r>
        <w:t xml:space="preserve">b) ao penúltimo exercício social encerrado, nos demais casos. </w:t>
      </w:r>
    </w:p>
    <w:p w14:paraId="32766717" w14:textId="2A9844FC" w:rsidR="6D6EC5F2" w:rsidRDefault="0AFCFE7C" w:rsidP="0AFCFE7C">
      <w:pPr>
        <w:rPr>
          <w:rFonts w:ascii="Times New Roman" w:eastAsia="Times New Roman" w:hAnsi="Times New Roman" w:cs="Times New Roman"/>
          <w:color w:val="000000" w:themeColor="text1"/>
        </w:rPr>
      </w:pPr>
      <w:r>
        <w:t>Art. 6º-</w:t>
      </w:r>
      <w:proofErr w:type="gramStart"/>
      <w:r>
        <w:t>A  O</w:t>
      </w:r>
      <w:proofErr w:type="gramEnd"/>
      <w:r>
        <w:t xml:space="preserve"> pedido de cadastro de responsável técnico de um Auditor Independente – Pessoa Jurídica, já registrado na CVM, </w:t>
      </w:r>
      <w:r w:rsidR="00FB0115">
        <w:t>deve ser</w:t>
      </w:r>
      <w:r>
        <w:t xml:space="preserve"> instruído com os seguintes documentos: </w:t>
      </w:r>
    </w:p>
    <w:p w14:paraId="7BE571AC" w14:textId="2BF8177B" w:rsidR="6D6EC5F2"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requerimento</w:t>
      </w:r>
      <w:proofErr w:type="gramEnd"/>
      <w:r w:rsidRPr="0AFCFE7C">
        <w:t xml:space="preserve"> simples, assinado pelo representante da sociedade, com indicação do nome do profissional a ser incluído no cadastro;</w:t>
      </w:r>
    </w:p>
    <w:p w14:paraId="51C3CA26" w14:textId="13886910" w:rsidR="6D6EC5F2"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informação</w:t>
      </w:r>
      <w:proofErr w:type="gramEnd"/>
      <w:r w:rsidRPr="0AFCFE7C">
        <w:t xml:space="preserve"> cadastral do responsável técnico (Anexo “B”);</w:t>
      </w:r>
    </w:p>
    <w:p w14:paraId="5AFFCA5D" w14:textId="7397932C" w:rsidR="6D6EC5F2" w:rsidRDefault="0AFCFE7C" w:rsidP="0AFCFE7C">
      <w:pPr>
        <w:rPr>
          <w:rFonts w:ascii="Times New Roman" w:eastAsia="Times New Roman" w:hAnsi="Times New Roman" w:cs="Times New Roman"/>
          <w:color w:val="000000" w:themeColor="text1"/>
        </w:rPr>
      </w:pPr>
      <w:r w:rsidRPr="0AFCFE7C">
        <w:t>III – cópia da carteira de identidade profissional de contador, ou certidão equivalente, expedida por Conselho Regional de Contabilidade;</w:t>
      </w:r>
    </w:p>
    <w:p w14:paraId="2E6E1865" w14:textId="70AEABAC" w:rsidR="6D6EC5F2" w:rsidRDefault="0AFCFE7C" w:rsidP="0AFCFE7C">
      <w:pPr>
        <w:rPr>
          <w:rFonts w:ascii="Times New Roman" w:eastAsia="Times New Roman" w:hAnsi="Times New Roman" w:cs="Times New Roman"/>
          <w:color w:val="000000" w:themeColor="text1"/>
        </w:rPr>
      </w:pPr>
      <w:r w:rsidRPr="0AFCFE7C">
        <w:t xml:space="preserve">IV – </w:t>
      </w:r>
      <w:proofErr w:type="gramStart"/>
      <w:r w:rsidRPr="0AFCFE7C">
        <w:t>comprovação</w:t>
      </w:r>
      <w:proofErr w:type="gramEnd"/>
      <w:r w:rsidRPr="0AFCFE7C">
        <w:t xml:space="preserve"> do exercício de atividade de auditoria do novo responsável técnico, conforme o disposto no art. 7º;</w:t>
      </w:r>
    </w:p>
    <w:p w14:paraId="19ECF9BE" w14:textId="6B6846AE" w:rsidR="6D6EC5F2" w:rsidRDefault="0AFCFE7C" w:rsidP="0AFCFE7C">
      <w:pPr>
        <w:rPr>
          <w:rFonts w:ascii="Times New Roman" w:eastAsia="Times New Roman" w:hAnsi="Times New Roman" w:cs="Times New Roman"/>
          <w:color w:val="000000" w:themeColor="text1"/>
        </w:rPr>
      </w:pPr>
      <w:r w:rsidRPr="0AFCFE7C">
        <w:t xml:space="preserve">V – </w:t>
      </w:r>
      <w:proofErr w:type="gramStart"/>
      <w:r w:rsidRPr="0AFCFE7C">
        <w:t>certificado</w:t>
      </w:r>
      <w:proofErr w:type="gramEnd"/>
      <w:r w:rsidRPr="0AFCFE7C">
        <w:t xml:space="preserve"> de aprovação no exame de qualificação técnica de cada um dos responsáveis técnicos, previsto no art. 30; e</w:t>
      </w:r>
    </w:p>
    <w:p w14:paraId="37B8D777" w14:textId="08DB471F" w:rsidR="6D6EC5F2" w:rsidRDefault="6F9FE19C" w:rsidP="7210E900">
      <w:pPr>
        <w:rPr>
          <w:rFonts w:ascii="Times New Roman" w:eastAsia="Times New Roman" w:hAnsi="Times New Roman" w:cs="Times New Roman"/>
          <w:color w:val="000000" w:themeColor="text1"/>
        </w:rPr>
      </w:pPr>
      <w:r w:rsidRPr="6F9FE19C">
        <w:t xml:space="preserve">VI </w:t>
      </w:r>
      <w:r w:rsidR="0088046F">
        <w:t>–</w:t>
      </w:r>
      <w:r w:rsidRPr="6F9FE19C">
        <w:t xml:space="preserve"> Certidão</w:t>
      </w:r>
      <w:r w:rsidR="0088046F">
        <w:t xml:space="preserve"> </w:t>
      </w:r>
      <w:r w:rsidRPr="6F9FE19C">
        <w:t>de Regularidade para comprovação do cumprimento do Programa de Educação Profissional Continuada pelo responsável técnico, a partir do ano subsequente ao de sua aprovação no Exame de Qualificação Técnica referido no inciso anterior, em conformidade com o art. 34 desta Resolução e com as diretrizes aprovadas pelo CFC.</w:t>
      </w:r>
    </w:p>
    <w:p w14:paraId="3E82E6B3" w14:textId="142001DB" w:rsidR="6D6EC5F2" w:rsidRDefault="6D6EC5F2" w:rsidP="6D6EC5F2">
      <w:pPr>
        <w:pStyle w:val="Captulo"/>
        <w:rPr>
          <w:rFonts w:ascii="Times New Roman" w:eastAsia="Times New Roman" w:hAnsi="Times New Roman" w:cs="Times New Roman"/>
          <w:color w:val="000000" w:themeColor="text1"/>
        </w:rPr>
      </w:pPr>
      <w:r w:rsidRPr="6D6EC5F2">
        <w:t>CAPÍTULO III - COMPROVAÇÃO DA ATIVIDADE DE AUDITORIA</w:t>
      </w:r>
    </w:p>
    <w:p w14:paraId="3B5F3223" w14:textId="43F54202" w:rsidR="6D6EC5F2" w:rsidRDefault="0AFCFE7C" w:rsidP="0AFCFE7C">
      <w:pPr>
        <w:rPr>
          <w:rFonts w:ascii="Times New Roman" w:eastAsia="Times New Roman" w:hAnsi="Times New Roman" w:cs="Times New Roman"/>
          <w:color w:val="000000" w:themeColor="text1"/>
        </w:rPr>
      </w:pPr>
      <w:r>
        <w:t>Art. 7</w:t>
      </w:r>
      <w:proofErr w:type="gramStart"/>
      <w:r>
        <w:t>º  O</w:t>
      </w:r>
      <w:proofErr w:type="gramEnd"/>
      <w:r>
        <w:t xml:space="preserve"> exercício da atividade de auditoria </w:t>
      </w:r>
      <w:r w:rsidR="7D7FB160">
        <w:t>pode</w:t>
      </w:r>
      <w:r>
        <w:t xml:space="preserve"> ser comprovado mediante a apresentação dos seguintes documentos:</w:t>
      </w:r>
    </w:p>
    <w:p w14:paraId="0C013E5A" w14:textId="0B784A91" w:rsidR="6D6EC5F2" w:rsidRDefault="6F9FE19C" w:rsidP="7210E900">
      <w:pPr>
        <w:rPr>
          <w:rFonts w:ascii="Times New Roman" w:eastAsia="Times New Roman" w:hAnsi="Times New Roman" w:cs="Times New Roman"/>
          <w:color w:val="000000" w:themeColor="text1"/>
        </w:rPr>
      </w:pPr>
      <w:r w:rsidRPr="6F9FE19C">
        <w:t xml:space="preserve">I – </w:t>
      </w:r>
      <w:proofErr w:type="gramStart"/>
      <w:r w:rsidRPr="6F9FE19C">
        <w:t>cópias</w:t>
      </w:r>
      <w:proofErr w:type="gramEnd"/>
      <w:r w:rsidRPr="6F9FE19C">
        <w:t xml:space="preserve"> de pareceres ou relatórios de auditoria acompanhados das demonstrações contábeis auditadas, emitidos e assinados pelo interessado, publicados em jornais ou revistas especializadas ou disponibilizados na rede mundial de computadores, bastando uma publicação para cada ano; ou </w:t>
      </w:r>
    </w:p>
    <w:p w14:paraId="40171F18" w14:textId="77270771" w:rsidR="6D6EC5F2" w:rsidRDefault="0AFCFE7C" w:rsidP="0AFCFE7C">
      <w:pPr>
        <w:rPr>
          <w:rFonts w:ascii="Times New Roman" w:eastAsia="Times New Roman" w:hAnsi="Times New Roman" w:cs="Times New Roman"/>
          <w:color w:val="000000" w:themeColor="text1"/>
        </w:rPr>
      </w:pPr>
      <w:r w:rsidRPr="0AFCFE7C">
        <w:lastRenderedPageBreak/>
        <w:t xml:space="preserve">II – </w:t>
      </w:r>
      <w:proofErr w:type="gramStart"/>
      <w:r w:rsidRPr="0AFCFE7C">
        <w:t>cópia</w:t>
      </w:r>
      <w:proofErr w:type="gramEnd"/>
      <w:r w:rsidRPr="0AFCFE7C">
        <w:t xml:space="preserve"> do registro individual de empregado ou declaração da sociedade de auditoria registrada na CVM, firmada por seu sócio representante, e cópia da carteira de trabalho do profissional, observado o disposto nos §§ 2º e 3º deste artigo.</w:t>
      </w:r>
    </w:p>
    <w:p w14:paraId="4E5BCC2F" w14:textId="5F441640" w:rsidR="6D6EC5F2" w:rsidRDefault="7210E900" w:rsidP="7210E900">
      <w:pPr>
        <w:rPr>
          <w:rFonts w:ascii="Calibri" w:hAnsi="Calibri" w:cs="Calibri"/>
          <w:color w:val="000000" w:themeColor="text1"/>
        </w:rPr>
      </w:pPr>
      <w:r>
        <w:t>§</w:t>
      </w:r>
      <w:r w:rsidR="0088046F">
        <w:t xml:space="preserve"> </w:t>
      </w:r>
      <w:r>
        <w:t xml:space="preserve">1º A critério da CVM, a comprovação de experiência em trabalhos de auditoria de demonstrações contábeis </w:t>
      </w:r>
      <w:r w:rsidR="0F1202FC">
        <w:t>pode</w:t>
      </w:r>
      <w:r>
        <w:t xml:space="preserve"> ser satisfeita, ainda, mediante a apresentação de cópias de pareceres ou relatórios de auditoria e respectivos relatórios circunstanciados, emitidos e assinados pelo interessado, acompanhados das respectivas demonstrações contábeis, autenticados pela entidade auditada, contendo expressa autorização para que tais documentos sejam apresentados à Comissão de Valores Mobiliários, com a finalidade de comprovação da atividade de auditoria do interessado, bastando uma comprovação para cada ano. </w:t>
      </w:r>
    </w:p>
    <w:p w14:paraId="19ECDADF" w14:textId="5216729C" w:rsidR="6D6EC5F2" w:rsidRDefault="6F9FE19C" w:rsidP="7210E900">
      <w:pPr>
        <w:rPr>
          <w:rFonts w:ascii="Times New Roman" w:eastAsia="Times New Roman" w:hAnsi="Times New Roman" w:cs="Times New Roman"/>
          <w:color w:val="000000" w:themeColor="text1"/>
        </w:rPr>
      </w:pPr>
      <w:r>
        <w:t>§</w:t>
      </w:r>
      <w:r w:rsidR="0088046F">
        <w:t xml:space="preserve"> </w:t>
      </w:r>
      <w:r>
        <w:t xml:space="preserve">2º Nos casos previstos no inciso II deste artigo, deve ser comprovado o exercício, pelo prazo de cinco anos, em cargo de direção, gerência ou supervisão na área de auditoria de demonstrações contábeis, a partir da data do registro na categoria de contador. </w:t>
      </w:r>
    </w:p>
    <w:p w14:paraId="58E493BE" w14:textId="4237B0F3" w:rsidR="6D6EC5F2" w:rsidRDefault="0AFCFE7C" w:rsidP="0AFCFE7C">
      <w:pPr>
        <w:rPr>
          <w:rFonts w:ascii="Times New Roman" w:eastAsia="Times New Roman" w:hAnsi="Times New Roman" w:cs="Times New Roman"/>
          <w:color w:val="000000" w:themeColor="text1"/>
        </w:rPr>
      </w:pPr>
      <w:r>
        <w:t>§</w:t>
      </w:r>
      <w:r w:rsidR="0088046F">
        <w:t xml:space="preserve"> </w:t>
      </w:r>
      <w:r>
        <w:t xml:space="preserve">3º A comprovação de atendimento do disposto neste artigo </w:t>
      </w:r>
      <w:r w:rsidR="36324D5D">
        <w:t>pode</w:t>
      </w:r>
      <w:r>
        <w:t xml:space="preserve"> ser feita por períodos parciais, consecutivos ou não, desde que o somatório do período de exercício de atividade não seja inferior a cinco anos.</w:t>
      </w:r>
    </w:p>
    <w:p w14:paraId="50BDB9C1" w14:textId="3B75A6BD" w:rsidR="6D6EC5F2" w:rsidRDefault="6D6EC5F2" w:rsidP="6D6EC5F2">
      <w:pPr>
        <w:pStyle w:val="Captulo"/>
        <w:rPr>
          <w:rFonts w:ascii="Times New Roman" w:eastAsia="Times New Roman" w:hAnsi="Times New Roman" w:cs="Times New Roman"/>
          <w:color w:val="000000" w:themeColor="text1"/>
        </w:rPr>
      </w:pPr>
      <w:r w:rsidRPr="6D6EC5F2">
        <w:t>CAPÍTULO IV - EXAME DO PEDIDO E PRAZO PARA A CONCESSÃO DO REGISTRO COMO AUDITOR OU DO CADASTRO COMO RESPONSÁVEL TÉCNICO</w:t>
      </w:r>
    </w:p>
    <w:p w14:paraId="7A4E64F3" w14:textId="119D1CD2" w:rsidR="6D6EC5F2" w:rsidRDefault="6F9FE19C" w:rsidP="7210E900">
      <w:pPr>
        <w:rPr>
          <w:rFonts w:ascii="Times New Roman" w:eastAsia="Times New Roman" w:hAnsi="Times New Roman" w:cs="Times New Roman"/>
          <w:color w:val="000000" w:themeColor="text1"/>
        </w:rPr>
      </w:pPr>
      <w:r>
        <w:t>Art. 8</w:t>
      </w:r>
      <w:proofErr w:type="gramStart"/>
      <w:r>
        <w:t>º  O</w:t>
      </w:r>
      <w:proofErr w:type="gramEnd"/>
      <w:r>
        <w:t xml:space="preserve"> pedido de registro como auditor independente, ou do cadastro de responsável técnico de Auditor Independente – Pessoa Jurídica, </w:t>
      </w:r>
      <w:r w:rsidR="6E709C2A">
        <w:t>deve ser</w:t>
      </w:r>
      <w:r>
        <w:t xml:space="preserve"> objeto de exame pela Comissão de Valores Mobiliários, que </w:t>
      </w:r>
      <w:r w:rsidR="2CEFDB99">
        <w:t>pode</w:t>
      </w:r>
      <w:r>
        <w:t xml:space="preserve"> exigir a complementação dos documentos inicialmente apresentados, a sua atualização, bem como a apresentação de outros documentos, inclusive papéis de trabalho de auditoria, que julgar necessários. </w:t>
      </w:r>
    </w:p>
    <w:p w14:paraId="5EE1CC26" w14:textId="73D6642E" w:rsidR="6D6EC5F2" w:rsidRDefault="0AFCFE7C" w:rsidP="0AFCFE7C">
      <w:pPr>
        <w:rPr>
          <w:rFonts w:ascii="Times New Roman" w:eastAsia="Times New Roman" w:hAnsi="Times New Roman" w:cs="Times New Roman"/>
          <w:color w:val="000000" w:themeColor="text1"/>
        </w:rPr>
      </w:pPr>
      <w:r w:rsidRPr="0AFCFE7C">
        <w:t>Art. 9</w:t>
      </w:r>
      <w:proofErr w:type="gramStart"/>
      <w:r w:rsidRPr="0AFCFE7C">
        <w:t>º  O</w:t>
      </w:r>
      <w:proofErr w:type="gramEnd"/>
      <w:r w:rsidRPr="0AFCFE7C">
        <w:t xml:space="preserve"> prazo para concessão do registro é de trinta dias a contar da data do protocolo de entrada do pedido na CVM.</w:t>
      </w:r>
    </w:p>
    <w:p w14:paraId="31034397" w14:textId="6D8C31CB" w:rsidR="6D6EC5F2" w:rsidRDefault="0AFCFE7C" w:rsidP="0AFCFE7C">
      <w:pPr>
        <w:rPr>
          <w:rFonts w:ascii="Times New Roman" w:eastAsia="Times New Roman" w:hAnsi="Times New Roman" w:cs="Times New Roman"/>
          <w:color w:val="000000" w:themeColor="text1"/>
        </w:rPr>
      </w:pPr>
      <w:r w:rsidRPr="0AFCFE7C">
        <w:t>§</w:t>
      </w:r>
      <w:r w:rsidR="0088046F">
        <w:t xml:space="preserve"> </w:t>
      </w:r>
      <w:r w:rsidRPr="0AFCFE7C">
        <w:t>1º Decorrido o prazo previsto sem que haja qualquer manifestação da Comissão, presume-se que o pedido de registro foi aprovado, podendo o interessado requerer a expedição do respectivo Ato Declaratório, salvo os casos em que seja verificado que o mesmo não está devidamente instruído e documentado.</w:t>
      </w:r>
    </w:p>
    <w:p w14:paraId="6BCE9194" w14:textId="365F1895" w:rsidR="6D6EC5F2" w:rsidRDefault="0AFCFE7C" w:rsidP="0AFCFE7C">
      <w:pPr>
        <w:rPr>
          <w:rFonts w:ascii="Times New Roman" w:eastAsia="Times New Roman" w:hAnsi="Times New Roman" w:cs="Times New Roman"/>
          <w:color w:val="000000" w:themeColor="text1"/>
        </w:rPr>
      </w:pPr>
      <w:r>
        <w:lastRenderedPageBreak/>
        <w:t>§</w:t>
      </w:r>
      <w:r w:rsidR="0088046F">
        <w:t xml:space="preserve"> </w:t>
      </w:r>
      <w:r>
        <w:t xml:space="preserve">2º O prazo de trinta dias </w:t>
      </w:r>
      <w:r w:rsidR="3F40E044">
        <w:t>deve ser</w:t>
      </w:r>
      <w:r>
        <w:t xml:space="preserve"> suspenso uma única vez se a CVM solicitar informação ou documento adicional necessário ao exame do pedido de registro, ou condicionar sua aprovação a modificações na documentação pertinente.</w:t>
      </w:r>
    </w:p>
    <w:p w14:paraId="15FB782F" w14:textId="793ECBE4" w:rsidR="6D6EC5F2" w:rsidRDefault="0AFCFE7C" w:rsidP="0AFCFE7C">
      <w:pPr>
        <w:rPr>
          <w:rFonts w:ascii="Times New Roman" w:eastAsia="Times New Roman" w:hAnsi="Times New Roman" w:cs="Times New Roman"/>
          <w:color w:val="000000" w:themeColor="text1"/>
        </w:rPr>
      </w:pPr>
      <w:r w:rsidRPr="0AFCFE7C">
        <w:t>§</w:t>
      </w:r>
      <w:r w:rsidR="0088046F">
        <w:t xml:space="preserve"> </w:t>
      </w:r>
      <w:r w:rsidRPr="0AFCFE7C">
        <w:t>3º É assegurado à CVM, para manifestação final, período correspondente a cinco dias úteis, caso o restante do prazo previsto no § 2º seja a este inferior.</w:t>
      </w:r>
    </w:p>
    <w:p w14:paraId="4C82E503" w14:textId="386C8F65" w:rsidR="6D6EC5F2" w:rsidRDefault="7210E900" w:rsidP="7210E900">
      <w:pPr>
        <w:rPr>
          <w:rFonts w:ascii="Times New Roman" w:eastAsia="Times New Roman" w:hAnsi="Times New Roman" w:cs="Times New Roman"/>
          <w:color w:val="000000" w:themeColor="text1"/>
        </w:rPr>
      </w:pPr>
      <w:r>
        <w:t xml:space="preserve">Art. 10.  </w:t>
      </w:r>
      <w:r w:rsidR="3224EFF9">
        <w:t>Deve ser</w:t>
      </w:r>
      <w:r>
        <w:t xml:space="preserve"> indeferido o pedido de registro como Auditor Independente – Pessoa Jurídica quando estiver incluído contador que, nos termos dos </w:t>
      </w:r>
      <w:proofErr w:type="spellStart"/>
      <w:r>
        <w:t>arts</w:t>
      </w:r>
      <w:proofErr w:type="spellEnd"/>
      <w:r>
        <w:t>. 15 e 35 desta Resolução, tenha tido seu registro cancelado ou suspenso pela Comissão de Valores Mobiliários, enquanto não transcorrido o cumprimento da penalidade.</w:t>
      </w:r>
    </w:p>
    <w:p w14:paraId="1A6E5306" w14:textId="2CFF4DCA" w:rsidR="6D6EC5F2" w:rsidRDefault="0AFCFE7C" w:rsidP="0AFCFE7C">
      <w:pPr>
        <w:rPr>
          <w:rFonts w:ascii="Times New Roman" w:eastAsia="Times New Roman" w:hAnsi="Times New Roman" w:cs="Times New Roman"/>
          <w:color w:val="000000" w:themeColor="text1"/>
        </w:rPr>
      </w:pPr>
      <w:r>
        <w:t xml:space="preserve">Parágrafo único. O pedido de registro como Auditor Independente - Pessoa Natural </w:t>
      </w:r>
      <w:r w:rsidR="268E8BD0">
        <w:t>deve ser</w:t>
      </w:r>
      <w:r>
        <w:t xml:space="preserve"> também, nas mesmas condições, indeferido.</w:t>
      </w:r>
    </w:p>
    <w:p w14:paraId="1E96C170" w14:textId="0B5A6F89" w:rsidR="6D6EC5F2" w:rsidRDefault="6F9FE19C" w:rsidP="6F9FE19C">
      <w:pPr>
        <w:rPr>
          <w:rFonts w:ascii="Times New Roman" w:eastAsia="Times New Roman" w:hAnsi="Times New Roman" w:cs="Times New Roman"/>
          <w:color w:val="000000" w:themeColor="text1"/>
        </w:rPr>
      </w:pPr>
      <w:r>
        <w:t xml:space="preserve">Art. 11.  Não </w:t>
      </w:r>
      <w:r w:rsidR="2ADC4D83">
        <w:t>é</w:t>
      </w:r>
      <w:r>
        <w:t xml:space="preserve"> permitido o registro, na categoria de Auditor Independente - Pessoa Natural, de contador que seja sócio, diretor ou responsável técnico ou que tenha vínculo profissional de qualquer natureza com Auditor Independente - Pessoa Jurídica. </w:t>
      </w:r>
    </w:p>
    <w:p w14:paraId="5DCFA6CE" w14:textId="50DAE80A" w:rsidR="6D6EC5F2" w:rsidRDefault="6F9FE19C" w:rsidP="6F9FE19C">
      <w:pPr>
        <w:rPr>
          <w:rFonts w:ascii="Times New Roman" w:eastAsia="Times New Roman" w:hAnsi="Times New Roman" w:cs="Times New Roman"/>
          <w:color w:val="000000" w:themeColor="text1"/>
        </w:rPr>
      </w:pPr>
      <w:r w:rsidRPr="6F9FE19C">
        <w:t>Parágrafo único: é vedada a participação de um mesmo sócio, ou a assunção de responsabilidade técnica de um mesmo contador, em mais de um Auditor Independente – Pessoa Jurídica registrado na Comissão de Valores Mobiliários.</w:t>
      </w:r>
    </w:p>
    <w:p w14:paraId="27151BAD" w14:textId="1F59E9FF" w:rsidR="6D6EC5F2" w:rsidRDefault="6F9FE19C" w:rsidP="6F9FE19C">
      <w:pPr>
        <w:rPr>
          <w:rFonts w:ascii="Times New Roman" w:eastAsia="Times New Roman" w:hAnsi="Times New Roman" w:cs="Times New Roman"/>
          <w:color w:val="000000" w:themeColor="text1"/>
        </w:rPr>
      </w:pPr>
      <w:r>
        <w:t xml:space="preserve">Art. 12.  Deferido o pedido, a Comissão de Valores Mobiliários </w:t>
      </w:r>
      <w:r w:rsidR="4A3D68A7">
        <w:t xml:space="preserve">deve </w:t>
      </w:r>
      <w:r w:rsidR="00486297">
        <w:t>expedir</w:t>
      </w:r>
      <w:r>
        <w:t xml:space="preserve"> o competente Ato Declaratório</w:t>
      </w:r>
      <w:r w:rsidR="00486297">
        <w:t xml:space="preserve"> e</w:t>
      </w:r>
      <w:r>
        <w:t xml:space="preserve"> public</w:t>
      </w:r>
      <w:r w:rsidR="00486297">
        <w:t>á-lo</w:t>
      </w:r>
      <w:r>
        <w:t xml:space="preserve"> no Diário Oficial da União.</w:t>
      </w:r>
    </w:p>
    <w:p w14:paraId="11790FC3" w14:textId="7B686F13" w:rsidR="6D6EC5F2" w:rsidRDefault="0AFCFE7C" w:rsidP="0AFCFE7C">
      <w:pPr>
        <w:rPr>
          <w:rFonts w:ascii="Times New Roman" w:eastAsia="Times New Roman" w:hAnsi="Times New Roman" w:cs="Times New Roman"/>
          <w:color w:val="000000" w:themeColor="text1"/>
        </w:rPr>
      </w:pPr>
      <w:r w:rsidRPr="0AFCFE7C">
        <w:t>Parágrafo único.  O Ato Declaratório, publicado no Diário Oficial da União, constitui documento comprobatório do registro na CVM, com validade em todo o território nacional.</w:t>
      </w:r>
    </w:p>
    <w:p w14:paraId="4B290B56" w14:textId="507BE0A3" w:rsidR="6D6EC5F2" w:rsidRDefault="0AFCFE7C" w:rsidP="0AFCFE7C">
      <w:pPr>
        <w:rPr>
          <w:rFonts w:ascii="Times New Roman" w:eastAsia="Times New Roman" w:hAnsi="Times New Roman" w:cs="Times New Roman"/>
          <w:color w:val="000000" w:themeColor="text1"/>
        </w:rPr>
      </w:pPr>
      <w:r>
        <w:t xml:space="preserve">Art. 13.  Indeferido o pedido, a Comissão de Valores Mobiliários </w:t>
      </w:r>
      <w:r w:rsidR="1FA3ADED">
        <w:t>deve cientificar</w:t>
      </w:r>
      <w:r>
        <w:t xml:space="preserve"> o interessado mediante correspondência</w:t>
      </w:r>
      <w:r w:rsidR="3C8AAAA7">
        <w:t>,</w:t>
      </w:r>
      <w:r>
        <w:t xml:space="preserve"> com esclarecimento das razões que deram causa ao indeferimento.</w:t>
      </w:r>
    </w:p>
    <w:p w14:paraId="4C220BEB" w14:textId="0CB25309" w:rsidR="6D6EC5F2" w:rsidRDefault="0AFCFE7C" w:rsidP="0AFCFE7C">
      <w:pPr>
        <w:rPr>
          <w:rFonts w:ascii="Times New Roman" w:eastAsia="Times New Roman" w:hAnsi="Times New Roman" w:cs="Times New Roman"/>
          <w:color w:val="000000" w:themeColor="text1"/>
        </w:rPr>
      </w:pPr>
      <w:r>
        <w:t xml:space="preserve">Art. 14.  Da decisão denegatória </w:t>
      </w:r>
      <w:r w:rsidR="3C3073D7">
        <w:t>cabe</w:t>
      </w:r>
      <w:r>
        <w:t xml:space="preserve"> recurso voluntário ao Colegiado da Comissão de Valores Mobiliários, nos termos das normas em vigor.</w:t>
      </w:r>
    </w:p>
    <w:p w14:paraId="5332DC59" w14:textId="765E9C85" w:rsidR="6D6EC5F2" w:rsidRDefault="6D6EC5F2" w:rsidP="6D6EC5F2">
      <w:pPr>
        <w:pStyle w:val="Captulo"/>
        <w:rPr>
          <w:rFonts w:ascii="Times New Roman" w:eastAsia="Times New Roman" w:hAnsi="Times New Roman" w:cs="Times New Roman"/>
          <w:color w:val="000000" w:themeColor="text1"/>
        </w:rPr>
      </w:pPr>
      <w:r w:rsidRPr="6D6EC5F2">
        <w:lastRenderedPageBreak/>
        <w:t>CAPÍTULO V - CASOS DE SUSPENSÃO E CANCELAMENTO AUTOMÁTICOS</w:t>
      </w:r>
    </w:p>
    <w:p w14:paraId="078AC3A5" w14:textId="1A030BFF" w:rsidR="6D6EC5F2" w:rsidRDefault="0AFCFE7C" w:rsidP="0AFCFE7C">
      <w:pPr>
        <w:rPr>
          <w:rFonts w:ascii="Times New Roman" w:eastAsia="Times New Roman" w:hAnsi="Times New Roman" w:cs="Times New Roman"/>
          <w:color w:val="000000" w:themeColor="text1"/>
        </w:rPr>
      </w:pPr>
      <w:r>
        <w:t xml:space="preserve">Art. 15.  O Auditor Independente - Pessoa Natural, o Auditor Independente – Pessoa Jurídica e seus responsáveis técnicos </w:t>
      </w:r>
      <w:r w:rsidR="13AC1BAD">
        <w:t>podem</w:t>
      </w:r>
      <w:r>
        <w:t xml:space="preserve"> ter, respectivamente, o registro e o cadastro na Comissão de Valores Mobiliários suspenso ou cancelado, sem prejuízo de outras sanções legais cabíveis, nos casos em que:</w:t>
      </w:r>
    </w:p>
    <w:p w14:paraId="212167E6" w14:textId="09FCBC34" w:rsidR="6D6EC5F2" w:rsidRDefault="0AFCFE7C" w:rsidP="423D2983">
      <w:r>
        <w:t xml:space="preserve">I – </w:t>
      </w:r>
      <w:proofErr w:type="gramStart"/>
      <w:r>
        <w:t>seja</w:t>
      </w:r>
      <w:proofErr w:type="gramEnd"/>
      <w:r>
        <w:t xml:space="preserve"> comprovada a falsidade dos documentos ou declarações apresentados para a obtenção do registro na Comissão de Valores Mobiliários;</w:t>
      </w:r>
    </w:p>
    <w:p w14:paraId="490BDE59" w14:textId="0332B80B" w:rsidR="6D6EC5F2" w:rsidRDefault="0AFCFE7C" w:rsidP="423D2983">
      <w:pPr>
        <w:rPr>
          <w:rFonts w:ascii="Calibri" w:hAnsi="Calibri" w:cs="Calibri"/>
          <w:color w:val="000000" w:themeColor="text1"/>
        </w:rPr>
      </w:pPr>
      <w:r>
        <w:t xml:space="preserve">II – </w:t>
      </w:r>
      <w:proofErr w:type="gramStart"/>
      <w:r>
        <w:t>sejam</w:t>
      </w:r>
      <w:proofErr w:type="gramEnd"/>
      <w:r>
        <w:t xml:space="preserve"> descumpridas quaisquer das condições necessárias à sua concessão ou à sua manutenção ou se for verificada a superveniência de situação impeditiva;</w:t>
      </w:r>
    </w:p>
    <w:p w14:paraId="38D30AE6" w14:textId="0491660A" w:rsidR="6D6EC5F2" w:rsidRDefault="0AFCFE7C" w:rsidP="0AFCFE7C">
      <w:pPr>
        <w:rPr>
          <w:rFonts w:ascii="Times New Roman" w:eastAsia="Times New Roman" w:hAnsi="Times New Roman" w:cs="Times New Roman"/>
          <w:color w:val="000000" w:themeColor="text1"/>
        </w:rPr>
      </w:pPr>
      <w:r>
        <w:t>III – tenham sofrido pena de suspensão ou cancelamento do registro profissional, transitada em julgado, aplicada pelo órgão fiscalizador da profissão; ou</w:t>
      </w:r>
    </w:p>
    <w:p w14:paraId="1A3104D2" w14:textId="401FC57C" w:rsidR="5C3B27DF" w:rsidRDefault="5C3B27DF" w:rsidP="139BC95F">
      <w:pPr>
        <w:rPr>
          <w:rFonts w:ascii="Calibri" w:hAnsi="Calibri" w:cs="Calibri"/>
        </w:rPr>
      </w:pPr>
      <w:r w:rsidRPr="73D4B6CF">
        <w:rPr>
          <w:rFonts w:ascii="Calibri" w:hAnsi="Calibri" w:cs="Calibri"/>
        </w:rPr>
        <w:t xml:space="preserve">IV </w:t>
      </w:r>
      <w:r w:rsidR="0088046F">
        <w:rPr>
          <w:rFonts w:ascii="Calibri" w:hAnsi="Calibri" w:cs="Calibri"/>
        </w:rPr>
        <w:t>–</w:t>
      </w:r>
      <w:r w:rsidRPr="73D4B6CF">
        <w:rPr>
          <w:rFonts w:ascii="Calibri" w:hAnsi="Calibri" w:cs="Calibri"/>
        </w:rPr>
        <w:t xml:space="preserve"> </w:t>
      </w:r>
      <w:proofErr w:type="gramStart"/>
      <w:r w:rsidRPr="73D4B6CF">
        <w:rPr>
          <w:rFonts w:ascii="Calibri" w:hAnsi="Calibri" w:cs="Calibri"/>
        </w:rPr>
        <w:t>forem</w:t>
      </w:r>
      <w:proofErr w:type="gramEnd"/>
      <w:r w:rsidRPr="73D4B6CF">
        <w:rPr>
          <w:rFonts w:ascii="Calibri" w:hAnsi="Calibri" w:cs="Calibri"/>
        </w:rPr>
        <w:t>, por sentença judicial transitada em julgado:</w:t>
      </w:r>
    </w:p>
    <w:p w14:paraId="0A71B30E" w14:textId="0345F879" w:rsidR="302C5A84" w:rsidRDefault="302C5A84" w:rsidP="73D4B6CF">
      <w:pPr>
        <w:rPr>
          <w:rFonts w:ascii="Calibri" w:hAnsi="Calibri" w:cs="Calibri"/>
        </w:rPr>
      </w:pPr>
      <w:r w:rsidRPr="73D4B6CF">
        <w:rPr>
          <w:rFonts w:ascii="Calibri" w:hAnsi="Calibri" w:cs="Calibri"/>
        </w:rPr>
        <w:t>a) declarados insolventes;</w:t>
      </w:r>
    </w:p>
    <w:p w14:paraId="18C6A741" w14:textId="60D5A37A" w:rsidR="6D6EC5F2" w:rsidRDefault="0AFCFE7C" w:rsidP="423D2983">
      <w:pPr>
        <w:tabs>
          <w:tab w:val="left" w:pos="360"/>
        </w:tabs>
        <w:rPr>
          <w:rFonts w:ascii="Calibri" w:hAnsi="Calibri" w:cs="Calibri"/>
          <w:color w:val="000000" w:themeColor="text1"/>
        </w:rPr>
      </w:pPr>
      <w:r>
        <w:t>b) condenados em processo-crime de natureza infamante, ou por crime ou contravenção de conteúdo econômico;</w:t>
      </w:r>
    </w:p>
    <w:p w14:paraId="476E007C" w14:textId="7E980767" w:rsidR="6D6EC5F2" w:rsidRDefault="0AFCFE7C" w:rsidP="0AFCFE7C">
      <w:pPr>
        <w:tabs>
          <w:tab w:val="left" w:pos="360"/>
        </w:tabs>
        <w:rPr>
          <w:rFonts w:ascii="Times New Roman" w:eastAsia="Times New Roman" w:hAnsi="Times New Roman" w:cs="Times New Roman"/>
          <w:color w:val="000000" w:themeColor="text1"/>
        </w:rPr>
      </w:pPr>
      <w:r w:rsidRPr="0AFCFE7C">
        <w:t>c) impedidos para exercer cargo público; ou</w:t>
      </w:r>
    </w:p>
    <w:p w14:paraId="58CAA343" w14:textId="43252912" w:rsidR="6D6EC5F2" w:rsidRDefault="0AFCFE7C" w:rsidP="0AFCFE7C">
      <w:pPr>
        <w:tabs>
          <w:tab w:val="left" w:pos="360"/>
        </w:tabs>
        <w:rPr>
          <w:rFonts w:ascii="Times New Roman" w:eastAsia="Times New Roman" w:hAnsi="Times New Roman" w:cs="Times New Roman"/>
          <w:color w:val="000000" w:themeColor="text1"/>
        </w:rPr>
      </w:pPr>
      <w:r>
        <w:t>d) declarados incapazes de exercerem os seus direitos civis.</w:t>
      </w:r>
    </w:p>
    <w:p w14:paraId="7778CF31" w14:textId="75CBCCE2" w:rsidR="5C2F922C" w:rsidRDefault="5C2F922C" w:rsidP="423D2983">
      <w:pPr>
        <w:rPr>
          <w:rFonts w:ascii="Calibri" w:hAnsi="Calibri" w:cs="Calibri"/>
        </w:rPr>
      </w:pPr>
      <w:r>
        <w:t xml:space="preserve">V - </w:t>
      </w:r>
      <w:proofErr w:type="gramStart"/>
      <w:r w:rsidRPr="423D2983">
        <w:t>houver</w:t>
      </w:r>
      <w:proofErr w:type="gramEnd"/>
      <w:r w:rsidRPr="423D2983">
        <w:t xml:space="preserve"> a decretação de falência, liquidação ou dissolução.</w:t>
      </w:r>
    </w:p>
    <w:p w14:paraId="3E7197CD" w14:textId="1DE7F254" w:rsidR="6D6EC5F2" w:rsidRDefault="0AFCFE7C" w:rsidP="0AFCFE7C">
      <w:pPr>
        <w:rPr>
          <w:rFonts w:ascii="Times New Roman" w:eastAsia="Times New Roman" w:hAnsi="Times New Roman" w:cs="Times New Roman"/>
          <w:color w:val="000000" w:themeColor="text1"/>
        </w:rPr>
      </w:pPr>
      <w:r>
        <w:t>§</w:t>
      </w:r>
      <w:r w:rsidR="0088046F">
        <w:t xml:space="preserve"> </w:t>
      </w:r>
      <w:r>
        <w:t xml:space="preserve">1º A CVM </w:t>
      </w:r>
      <w:r w:rsidR="5E44F480">
        <w:t>deve comunicar</w:t>
      </w:r>
      <w:r>
        <w:t xml:space="preserve"> previamente ao auditor independente a decisão de suspender ou cancelar o seu registro, nos termos deste artigo, concedendo-lhe o prazo de dez dias úteis, contados da data do recebimento da comunicação, para apresentar as suas razões de defesa ou regularizar o seu registro.</w:t>
      </w:r>
    </w:p>
    <w:p w14:paraId="2926524C" w14:textId="6648308B" w:rsidR="6D6EC5F2" w:rsidRDefault="0AFCFE7C" w:rsidP="0AFCFE7C">
      <w:pPr>
        <w:rPr>
          <w:rFonts w:ascii="Times New Roman" w:eastAsia="Times New Roman" w:hAnsi="Times New Roman" w:cs="Times New Roman"/>
          <w:color w:val="000000" w:themeColor="text1"/>
        </w:rPr>
      </w:pPr>
      <w:r>
        <w:t>§</w:t>
      </w:r>
      <w:r w:rsidR="0088046F">
        <w:t xml:space="preserve"> </w:t>
      </w:r>
      <w:r>
        <w:t xml:space="preserve">2º Da decisão de suspensão ou cancelamento do registro, segundo o disposto neste artigo, </w:t>
      </w:r>
      <w:r w:rsidR="287B9612">
        <w:t>cabe</w:t>
      </w:r>
      <w:r>
        <w:t xml:space="preserve"> recurso voluntário, com efeito suspensivo, ao Colegiado desta Comissão, de acordo com as demais normas vigentes.</w:t>
      </w:r>
    </w:p>
    <w:p w14:paraId="5AE2AB7F" w14:textId="45EF0D2E" w:rsidR="6D6EC5F2" w:rsidRDefault="6D6EC5F2" w:rsidP="6D6EC5F2">
      <w:pPr>
        <w:pStyle w:val="Captulo"/>
        <w:rPr>
          <w:rFonts w:ascii="Times New Roman" w:eastAsia="Times New Roman" w:hAnsi="Times New Roman" w:cs="Times New Roman"/>
          <w:color w:val="000000" w:themeColor="text1"/>
        </w:rPr>
      </w:pPr>
      <w:r w:rsidRPr="6D6EC5F2">
        <w:lastRenderedPageBreak/>
        <w:t>CAPÍTULO VI - INFORMAÇÕES PERIÓDICAS E EVENTUAIS</w:t>
      </w:r>
    </w:p>
    <w:p w14:paraId="2E2A3987" w14:textId="0271556E" w:rsidR="6D6EC5F2" w:rsidRDefault="6F9FE19C" w:rsidP="7210E900">
      <w:pPr>
        <w:rPr>
          <w:rFonts w:ascii="Times New Roman" w:eastAsia="Times New Roman" w:hAnsi="Times New Roman" w:cs="Times New Roman"/>
          <w:color w:val="000000" w:themeColor="text1"/>
        </w:rPr>
      </w:pPr>
      <w:r>
        <w:t xml:space="preserve">Art. 16.  O Auditor Independente - Pessoa Natural e o Auditor Independente - Pessoa Jurídica </w:t>
      </w:r>
      <w:r w:rsidR="1D82292C">
        <w:t>deve</w:t>
      </w:r>
      <w:r w:rsidR="724221FC">
        <w:t>m</w:t>
      </w:r>
      <w:r>
        <w:t xml:space="preserve"> remeter anualmente, até o último dia útil do mês de abril, através da rede mundial de computadores, as informações requeridas no Anexo “D”, relativas ao exercício anterior. </w:t>
      </w:r>
    </w:p>
    <w:p w14:paraId="3B117C0F" w14:textId="54C6E6D1" w:rsidR="52D26694" w:rsidRDefault="7210E900" w:rsidP="7210E900">
      <w:pPr>
        <w:rPr>
          <w:rFonts w:ascii="Times New Roman" w:eastAsia="Times New Roman" w:hAnsi="Times New Roman" w:cs="Times New Roman"/>
          <w:color w:val="000000" w:themeColor="text1"/>
        </w:rPr>
      </w:pPr>
      <w:r>
        <w:t xml:space="preserve">Art. 17.  Sem prejuízo de, a qualquer tempo, a Comissão de Valores Mobiliários poder exigir a atualização de quaisquer documentos e informações, os auditores independentes </w:t>
      </w:r>
      <w:r w:rsidR="4C199598">
        <w:t>devem</w:t>
      </w:r>
      <w:r>
        <w:t xml:space="preserve">, sempre que houver alteração, encaminhar à CVM, no prazo de trinta dias da data de sua ocorrência: </w:t>
      </w:r>
    </w:p>
    <w:p w14:paraId="5F556CC5" w14:textId="35FED4A5" w:rsidR="52D26694" w:rsidRDefault="6F9FE19C" w:rsidP="423D2983">
      <w:pPr>
        <w:tabs>
          <w:tab w:val="left" w:leader="dot" w:pos="5103"/>
        </w:tabs>
        <w:rPr>
          <w:rFonts w:ascii="Times New Roman" w:eastAsia="Times New Roman" w:hAnsi="Times New Roman" w:cs="Times New Roman"/>
          <w:color w:val="000000" w:themeColor="text1"/>
        </w:rPr>
      </w:pPr>
      <w:r>
        <w:t xml:space="preserve">a) alterações do contrato social, devidamente registradas no registro competente nos termos da legislação específica e inscritas em Conselho Regional de Contabilidade; </w:t>
      </w:r>
    </w:p>
    <w:p w14:paraId="749D3E4E" w14:textId="370BC990" w:rsidR="52D26694" w:rsidRDefault="6F9FE19C" w:rsidP="6F9FE19C">
      <w:pPr>
        <w:rPr>
          <w:rFonts w:ascii="Times New Roman" w:eastAsia="Times New Roman" w:hAnsi="Times New Roman" w:cs="Times New Roman"/>
          <w:color w:val="000000" w:themeColor="text1"/>
        </w:rPr>
      </w:pPr>
      <w:r w:rsidRPr="6F9FE19C">
        <w:t xml:space="preserve">b) cópia da carteira de identidade profissional de contador ou certidão equivalente dos novos sócios; e </w:t>
      </w:r>
    </w:p>
    <w:p w14:paraId="4EC103DB" w14:textId="5A405D45" w:rsidR="52D26694" w:rsidRDefault="6F9FE19C" w:rsidP="7210E900">
      <w:pPr>
        <w:rPr>
          <w:rFonts w:ascii="Times New Roman" w:eastAsia="Times New Roman" w:hAnsi="Times New Roman" w:cs="Times New Roman"/>
          <w:color w:val="000000" w:themeColor="text1"/>
        </w:rPr>
      </w:pPr>
      <w:r w:rsidRPr="6F9FE19C">
        <w:t xml:space="preserve">c) Informação Cadastral (Anexo “B”) dos novos sócios. </w:t>
      </w:r>
    </w:p>
    <w:p w14:paraId="2AF9E530" w14:textId="7247169A" w:rsidR="52D26694" w:rsidRDefault="7210E900" w:rsidP="7210E900">
      <w:pPr>
        <w:rPr>
          <w:rFonts w:ascii="Times New Roman" w:eastAsia="Times New Roman" w:hAnsi="Times New Roman" w:cs="Times New Roman"/>
          <w:color w:val="000000" w:themeColor="text1"/>
        </w:rPr>
      </w:pPr>
      <w:r w:rsidRPr="7210E900">
        <w:t xml:space="preserve">Art. 18.  Os auditores independentes que não apresentarem as informações indicadas nos </w:t>
      </w:r>
      <w:proofErr w:type="spellStart"/>
      <w:r w:rsidRPr="7210E900">
        <w:t>arts</w:t>
      </w:r>
      <w:proofErr w:type="spellEnd"/>
      <w:r w:rsidRPr="7210E900">
        <w:t xml:space="preserve">. 16, 17 e nos §§ 1º e 2º do art. 28, nos prazos especificados nesta Resolução, ficam sujeitos à multa diária prevista na norma específica que trata de multas cominatórias. </w:t>
      </w:r>
    </w:p>
    <w:p w14:paraId="5B6A2023" w14:textId="2C3AF96C" w:rsidR="52D26694" w:rsidRDefault="6F9FE19C" w:rsidP="7210E900">
      <w:pPr>
        <w:rPr>
          <w:rFonts w:ascii="Times New Roman" w:eastAsia="Times New Roman" w:hAnsi="Times New Roman" w:cs="Times New Roman"/>
          <w:color w:val="000000" w:themeColor="text1"/>
        </w:rPr>
      </w:pPr>
      <w:r w:rsidRPr="6F9FE19C">
        <w:t xml:space="preserve">Parágrafo único.  O valor da multa cominatória de que trata o caput será reduzido à metade quando o auditor independente não possuir clientes no âmbito do mercado de valores mobiliários. </w:t>
      </w:r>
    </w:p>
    <w:p w14:paraId="5C4C7628" w14:textId="42C060E3" w:rsidR="52D26694" w:rsidRDefault="52D26694" w:rsidP="52D26694">
      <w:pPr>
        <w:pStyle w:val="Captulo"/>
        <w:rPr>
          <w:rFonts w:ascii="Times New Roman" w:eastAsia="Times New Roman" w:hAnsi="Times New Roman" w:cs="Times New Roman"/>
          <w:color w:val="000000" w:themeColor="text1"/>
        </w:rPr>
      </w:pPr>
      <w:r w:rsidRPr="52D26694">
        <w:t>CAPÍTULO VII - NORMAS RELATIVAS AO EXERCÍCIO DA ATIVIDADE DE AUDITORIA NO MERCADO DE VALORES MOBILIÁRIOS</w:t>
      </w:r>
    </w:p>
    <w:p w14:paraId="0ECEB200" w14:textId="62DD1843" w:rsidR="52D26694" w:rsidRDefault="0AFCFE7C" w:rsidP="0AFCFE7C">
      <w:pPr>
        <w:rPr>
          <w:rFonts w:ascii="Times New Roman" w:eastAsia="Times New Roman" w:hAnsi="Times New Roman" w:cs="Times New Roman"/>
          <w:color w:val="000000" w:themeColor="text1"/>
        </w:rPr>
      </w:pPr>
      <w:r w:rsidRPr="0AFCFE7C">
        <w:t>Art. 19.  O auditor independente, no exercício de sua atividade no âmbito do mercado de valores mobiliários, deve cumprir e fazer cumprir, por seus empregados e prepostos, as normas específicas emanadas da Comissão de Valores Mobiliários.</w:t>
      </w:r>
    </w:p>
    <w:p w14:paraId="1CCCFB2C" w14:textId="5990BCEB" w:rsidR="52D26694" w:rsidRDefault="0AFCFE7C" w:rsidP="0AFCFE7C">
      <w:pPr>
        <w:rPr>
          <w:rFonts w:ascii="Times New Roman" w:eastAsia="Times New Roman" w:hAnsi="Times New Roman" w:cs="Times New Roman"/>
          <w:color w:val="000000" w:themeColor="text1"/>
        </w:rPr>
      </w:pPr>
      <w:r>
        <w:t>Art. 20.  O Auditor Independente - Pessoa Natural</w:t>
      </w:r>
      <w:r w:rsidR="48784418">
        <w:t xml:space="preserve"> </w:t>
      </w:r>
      <w:r>
        <w:t xml:space="preserve">e o Auditor Independente - Pessoa Jurídica, todos os seus sócios e integrantes do quadro técnico </w:t>
      </w:r>
      <w:r w:rsidR="284C43A1">
        <w:t>devem</w:t>
      </w:r>
      <w:r>
        <w:t xml:space="preserve"> observar, ainda, as normas emanadas do Conselho Federal de Contabilidade - CFC e os pronunciamentos técnicos do Instituto Brasileiro de Contadores - IBRACON, no que se refere à conduta profissional, ao exercício da atividade e à emissão de pareceres e relatórios de auditoria.</w:t>
      </w:r>
    </w:p>
    <w:p w14:paraId="766378F7" w14:textId="7F19B919" w:rsidR="52D26694" w:rsidRDefault="6F9FE19C" w:rsidP="7210E900">
      <w:pPr>
        <w:rPr>
          <w:rFonts w:ascii="Times New Roman" w:eastAsia="Times New Roman" w:hAnsi="Times New Roman" w:cs="Times New Roman"/>
          <w:color w:val="000000" w:themeColor="text1"/>
        </w:rPr>
      </w:pPr>
      <w:r>
        <w:lastRenderedPageBreak/>
        <w:t xml:space="preserve">Art. 21.  Os relatórios de auditoria e os documentos destinados a satisfazer as exigências da Comissão de Valores Mobiliários </w:t>
      </w:r>
      <w:r w:rsidR="2B6C0831">
        <w:t>devem</w:t>
      </w:r>
      <w:r>
        <w:t xml:space="preserve"> ser emitidos e assinados, com a indicação única da categoria profissional e do número de registro no Conselho Regional de Contabilidade, quando Pessoa Natural, ou com a indicação da categoria profissional, do número de registro e de cadastro no Conselho Regional de Contabilidade, respectivamente, do responsável técnico e da sociedade, quando Pessoa Jurídica. </w:t>
      </w:r>
    </w:p>
    <w:p w14:paraId="55211861" w14:textId="72E3CCF1" w:rsidR="52D26694" w:rsidRDefault="52D26694" w:rsidP="52D26694">
      <w:pPr>
        <w:pStyle w:val="Captulo"/>
        <w:rPr>
          <w:rFonts w:ascii="Times New Roman" w:eastAsia="Times New Roman" w:hAnsi="Times New Roman" w:cs="Times New Roman"/>
          <w:color w:val="000000" w:themeColor="text1"/>
        </w:rPr>
      </w:pPr>
      <w:r w:rsidRPr="52D26694">
        <w:t>CAPÍTULO VIII - HIPÓTESES DE IMPEDIMENTO E DE INCOMPATIBILIDADE</w:t>
      </w:r>
    </w:p>
    <w:p w14:paraId="0D2ECE92" w14:textId="1D437629" w:rsidR="52D26694" w:rsidRDefault="0AFCFE7C" w:rsidP="0AFCFE7C">
      <w:pPr>
        <w:rPr>
          <w:rFonts w:ascii="Times New Roman" w:eastAsia="Times New Roman" w:hAnsi="Times New Roman" w:cs="Times New Roman"/>
          <w:color w:val="000000" w:themeColor="text1"/>
        </w:rPr>
      </w:pPr>
      <w:r>
        <w:t xml:space="preserve">Art. 22.  Não </w:t>
      </w:r>
      <w:r w:rsidR="6ACF2498">
        <w:t>podem</w:t>
      </w:r>
      <w:r>
        <w:t xml:space="preserve"> realizar auditoria independente o Auditor Independente – Pessoa Natural, os sócios e os demais integrantes do quadro técnico de Auditor Independente – Pessoa Jurídica quando ficar configurada, em sua atuação na entidade auditada, suas controladas, controladoras ou integrantes de um mesmo grupo econômico, a infringência às normas do Conselho Federal de Contabilidade - CFC relativas à independência.</w:t>
      </w:r>
    </w:p>
    <w:p w14:paraId="17F14257" w14:textId="49858AD6" w:rsidR="52D26694" w:rsidRDefault="0AFCFE7C" w:rsidP="0AFCFE7C">
      <w:pPr>
        <w:rPr>
          <w:rFonts w:ascii="Times New Roman" w:eastAsia="Times New Roman" w:hAnsi="Times New Roman" w:cs="Times New Roman"/>
          <w:color w:val="000000" w:themeColor="text1"/>
        </w:rPr>
      </w:pPr>
      <w:r>
        <w:t xml:space="preserve">Art. 23.  É vedado ao Auditor Independente e às pessoas </w:t>
      </w:r>
      <w:r w:rsidR="000B01FD">
        <w:t>naturais</w:t>
      </w:r>
      <w:r>
        <w:t xml:space="preserve"> e jurídicas a ele ligadas, conforme definido nas normas de independência do CFC, em relação às entidades cujo serviço de auditoria contábil esteja a seu cargo:</w:t>
      </w:r>
    </w:p>
    <w:p w14:paraId="5D8F7B1F" w14:textId="42CE37C9"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adquirir</w:t>
      </w:r>
      <w:proofErr w:type="gramEnd"/>
      <w:r w:rsidRPr="0AFCFE7C">
        <w:t xml:space="preserve"> ou manter títulos ou valores mobiliários de emissão da entidade, suas controladas, controladoras ou integrantes de um mesmo grupo econômico; ou</w:t>
      </w:r>
    </w:p>
    <w:p w14:paraId="198AE35A" w14:textId="4C0E1FF6" w:rsidR="52D26694" w:rsidRDefault="0AFCFE7C" w:rsidP="0AFCFE7C">
      <w:pPr>
        <w:rPr>
          <w:rFonts w:ascii="Times New Roman" w:eastAsia="Times New Roman" w:hAnsi="Times New Roman" w:cs="Times New Roman"/>
          <w:color w:val="000000" w:themeColor="text1"/>
        </w:rPr>
      </w:pPr>
      <w:r w:rsidRPr="0AFCFE7C">
        <w:t xml:space="preserve">II </w:t>
      </w:r>
      <w:r w:rsidR="0088046F">
        <w:t>–</w:t>
      </w:r>
      <w:r w:rsidRPr="0AFCFE7C">
        <w:t xml:space="preserve"> </w:t>
      </w:r>
      <w:proofErr w:type="gramStart"/>
      <w:r w:rsidRPr="0AFCFE7C">
        <w:t>prestar</w:t>
      </w:r>
      <w:proofErr w:type="gramEnd"/>
      <w:r w:rsidR="0088046F">
        <w:t xml:space="preserve"> </w:t>
      </w:r>
      <w:r w:rsidRPr="0AFCFE7C">
        <w:t>serviços de consultoria que possam caracterizar a perda da sua objetividade e independência.</w:t>
      </w:r>
    </w:p>
    <w:p w14:paraId="1E958D47" w14:textId="17965B89" w:rsidR="52D26694" w:rsidRDefault="0AFCFE7C" w:rsidP="0AFCFE7C">
      <w:pPr>
        <w:rPr>
          <w:rFonts w:ascii="Times New Roman" w:eastAsia="Times New Roman" w:hAnsi="Times New Roman" w:cs="Times New Roman"/>
          <w:color w:val="000000" w:themeColor="text1"/>
        </w:rPr>
      </w:pPr>
      <w:r w:rsidRPr="0AFCFE7C">
        <w:t>Parágrafo único.  São exemplos de serviços de consultoria previstos no caput deste artigo:</w:t>
      </w:r>
    </w:p>
    <w:p w14:paraId="798D57AF" w14:textId="6A54BF5F" w:rsidR="52D26694" w:rsidRDefault="0AFCFE7C" w:rsidP="0AFCFE7C">
      <w:pPr>
        <w:rPr>
          <w:rFonts w:ascii="Times New Roman" w:eastAsia="Times New Roman" w:hAnsi="Times New Roman" w:cs="Times New Roman"/>
          <w:color w:val="000000" w:themeColor="text1"/>
        </w:rPr>
      </w:pPr>
      <w:r w:rsidRPr="0AFCFE7C">
        <w:t xml:space="preserve">I </w:t>
      </w:r>
      <w:r w:rsidR="0088046F">
        <w:t>–</w:t>
      </w:r>
      <w:r w:rsidRPr="0AFCFE7C">
        <w:t xml:space="preserve"> </w:t>
      </w:r>
      <w:proofErr w:type="gramStart"/>
      <w:r w:rsidRPr="0AFCFE7C">
        <w:t>assessoria</w:t>
      </w:r>
      <w:proofErr w:type="gramEnd"/>
      <w:r w:rsidR="0088046F">
        <w:t xml:space="preserve"> </w:t>
      </w:r>
      <w:r w:rsidRPr="0AFCFE7C">
        <w:t>à reestruturação organizacional;</w:t>
      </w:r>
    </w:p>
    <w:p w14:paraId="24E06235" w14:textId="4F8F775F" w:rsidR="52D26694" w:rsidRDefault="0AFCFE7C" w:rsidP="0AFCFE7C">
      <w:pPr>
        <w:rPr>
          <w:rFonts w:ascii="Times New Roman" w:eastAsia="Times New Roman" w:hAnsi="Times New Roman" w:cs="Times New Roman"/>
          <w:color w:val="000000" w:themeColor="text1"/>
        </w:rPr>
      </w:pPr>
      <w:r w:rsidRPr="0AFCFE7C">
        <w:t xml:space="preserve">II </w:t>
      </w:r>
      <w:r w:rsidR="0088046F">
        <w:t>–</w:t>
      </w:r>
      <w:r w:rsidRPr="0AFCFE7C">
        <w:t xml:space="preserve"> </w:t>
      </w:r>
      <w:proofErr w:type="gramStart"/>
      <w:r w:rsidRPr="0AFCFE7C">
        <w:t>avaliação</w:t>
      </w:r>
      <w:proofErr w:type="gramEnd"/>
      <w:r w:rsidR="0088046F">
        <w:t xml:space="preserve"> </w:t>
      </w:r>
      <w:r w:rsidRPr="0AFCFE7C">
        <w:t>de empresas;</w:t>
      </w:r>
    </w:p>
    <w:p w14:paraId="20A76F53" w14:textId="651ADCB7" w:rsidR="52D26694" w:rsidRDefault="0AFCFE7C" w:rsidP="0AFCFE7C">
      <w:pPr>
        <w:rPr>
          <w:rFonts w:ascii="Times New Roman" w:eastAsia="Times New Roman" w:hAnsi="Times New Roman" w:cs="Times New Roman"/>
          <w:color w:val="000000" w:themeColor="text1"/>
        </w:rPr>
      </w:pPr>
      <w:r w:rsidRPr="0AFCFE7C">
        <w:t xml:space="preserve">III </w:t>
      </w:r>
      <w:r w:rsidR="0088046F">
        <w:t>–</w:t>
      </w:r>
      <w:r w:rsidRPr="0AFCFE7C">
        <w:t xml:space="preserve"> reavaliação</w:t>
      </w:r>
      <w:r w:rsidR="0088046F">
        <w:t xml:space="preserve"> </w:t>
      </w:r>
      <w:r w:rsidRPr="0AFCFE7C">
        <w:t>de ativos;</w:t>
      </w:r>
    </w:p>
    <w:p w14:paraId="1887137D" w14:textId="18A66FCB" w:rsidR="52D26694" w:rsidRDefault="0AFCFE7C" w:rsidP="0AFCFE7C">
      <w:pPr>
        <w:rPr>
          <w:rFonts w:ascii="Times New Roman" w:eastAsia="Times New Roman" w:hAnsi="Times New Roman" w:cs="Times New Roman"/>
          <w:color w:val="000000" w:themeColor="text1"/>
        </w:rPr>
      </w:pPr>
      <w:r w:rsidRPr="0AFCFE7C">
        <w:t xml:space="preserve">IV </w:t>
      </w:r>
      <w:r w:rsidR="0088046F">
        <w:t>–</w:t>
      </w:r>
      <w:r w:rsidRPr="0AFCFE7C">
        <w:t xml:space="preserve"> </w:t>
      </w:r>
      <w:proofErr w:type="gramStart"/>
      <w:r w:rsidRPr="0AFCFE7C">
        <w:t>determinação</w:t>
      </w:r>
      <w:proofErr w:type="gramEnd"/>
      <w:r w:rsidR="0088046F">
        <w:t xml:space="preserve"> </w:t>
      </w:r>
      <w:r w:rsidRPr="0AFCFE7C">
        <w:t>de valores para efeito de constituição de provisões ou reservas técnicas e de provisões para contingências;</w:t>
      </w:r>
    </w:p>
    <w:p w14:paraId="67FB3B8C" w14:textId="06FA0F16" w:rsidR="52D26694" w:rsidRDefault="0AFCFE7C" w:rsidP="0AFCFE7C">
      <w:pPr>
        <w:rPr>
          <w:rFonts w:ascii="Times New Roman" w:eastAsia="Times New Roman" w:hAnsi="Times New Roman" w:cs="Times New Roman"/>
          <w:color w:val="000000" w:themeColor="text1"/>
        </w:rPr>
      </w:pPr>
      <w:r w:rsidRPr="0AFCFE7C">
        <w:t xml:space="preserve">V </w:t>
      </w:r>
      <w:r w:rsidR="0088046F">
        <w:t>–</w:t>
      </w:r>
      <w:r w:rsidRPr="0AFCFE7C">
        <w:t xml:space="preserve"> </w:t>
      </w:r>
      <w:proofErr w:type="gramStart"/>
      <w:r w:rsidRPr="0AFCFE7C">
        <w:t>planejamento</w:t>
      </w:r>
      <w:proofErr w:type="gramEnd"/>
      <w:r w:rsidR="0088046F">
        <w:t xml:space="preserve"> </w:t>
      </w:r>
      <w:r w:rsidRPr="0AFCFE7C">
        <w:t>tributário;</w:t>
      </w:r>
    </w:p>
    <w:p w14:paraId="714ADBF8" w14:textId="4C1CC834" w:rsidR="52D26694" w:rsidRDefault="0AFCFE7C" w:rsidP="0AFCFE7C">
      <w:pPr>
        <w:rPr>
          <w:rFonts w:ascii="Times New Roman" w:eastAsia="Times New Roman" w:hAnsi="Times New Roman" w:cs="Times New Roman"/>
          <w:color w:val="000000" w:themeColor="text1"/>
        </w:rPr>
      </w:pPr>
      <w:r w:rsidRPr="0AFCFE7C">
        <w:t xml:space="preserve">VI </w:t>
      </w:r>
      <w:r w:rsidR="0088046F">
        <w:t>–</w:t>
      </w:r>
      <w:r w:rsidRPr="0AFCFE7C">
        <w:t xml:space="preserve"> </w:t>
      </w:r>
      <w:proofErr w:type="gramStart"/>
      <w:r w:rsidRPr="0AFCFE7C">
        <w:t>remodelamento</w:t>
      </w:r>
      <w:proofErr w:type="gramEnd"/>
      <w:r w:rsidR="0088046F">
        <w:t xml:space="preserve"> </w:t>
      </w:r>
      <w:r w:rsidRPr="0AFCFE7C">
        <w:t>dos sistemas contábil, de informações e de controle interno; ou</w:t>
      </w:r>
    </w:p>
    <w:p w14:paraId="49D47F14" w14:textId="55945CF2" w:rsidR="52D26694" w:rsidRDefault="0AFCFE7C" w:rsidP="0AFCFE7C">
      <w:pPr>
        <w:rPr>
          <w:rFonts w:ascii="Times New Roman" w:eastAsia="Times New Roman" w:hAnsi="Times New Roman" w:cs="Times New Roman"/>
          <w:color w:val="000000" w:themeColor="text1"/>
        </w:rPr>
      </w:pPr>
      <w:r w:rsidRPr="0AFCFE7C">
        <w:t xml:space="preserve">VII </w:t>
      </w:r>
      <w:r w:rsidR="0088046F">
        <w:t>–</w:t>
      </w:r>
      <w:r w:rsidRPr="0AFCFE7C">
        <w:t xml:space="preserve"> qualquer</w:t>
      </w:r>
      <w:r w:rsidR="0088046F">
        <w:t xml:space="preserve"> </w:t>
      </w:r>
      <w:r w:rsidRPr="0AFCFE7C">
        <w:t>outro produto ou serviço que influencie ou que possa vir a influenciar as decisões tomadas pela administração da instituição auditada.</w:t>
      </w:r>
    </w:p>
    <w:p w14:paraId="7FB0A5A1" w14:textId="3B1CB2D8" w:rsidR="52D26694" w:rsidRDefault="0AFCFE7C" w:rsidP="0AFCFE7C">
      <w:pPr>
        <w:rPr>
          <w:rFonts w:ascii="Times New Roman" w:eastAsia="Times New Roman" w:hAnsi="Times New Roman" w:cs="Times New Roman"/>
          <w:color w:val="000000" w:themeColor="text1"/>
        </w:rPr>
      </w:pPr>
      <w:r>
        <w:lastRenderedPageBreak/>
        <w:t xml:space="preserve">Art. 24.  O auditor independente </w:t>
      </w:r>
      <w:r w:rsidR="4054CD14">
        <w:t>deve</w:t>
      </w:r>
      <w:r>
        <w:t xml:space="preserve"> renunciar à função na ocorrência das situações previstas no art. 22.</w:t>
      </w:r>
    </w:p>
    <w:p w14:paraId="06EACCAA" w14:textId="02436BBF" w:rsidR="52D26694" w:rsidRDefault="0AFCFE7C" w:rsidP="0AFCFE7C">
      <w:pPr>
        <w:rPr>
          <w:rFonts w:ascii="Times New Roman" w:eastAsia="Times New Roman" w:hAnsi="Times New Roman" w:cs="Times New Roman"/>
          <w:color w:val="000000" w:themeColor="text1"/>
        </w:rPr>
      </w:pPr>
      <w:r>
        <w:t xml:space="preserve">Parágrafo único.  Constatada a não observância do disposto neste artigo, a Comissão de Valores Mobiliários </w:t>
      </w:r>
      <w:r w:rsidR="5318CE2C">
        <w:t>pode</w:t>
      </w:r>
      <w:r>
        <w:t xml:space="preserve"> determinar a substituição do auditor independente.</w:t>
      </w:r>
    </w:p>
    <w:p w14:paraId="12A04F5A" w14:textId="7B22CEDA" w:rsidR="52D26694" w:rsidRDefault="52D26694" w:rsidP="52D26694">
      <w:pPr>
        <w:pStyle w:val="Captulo"/>
        <w:rPr>
          <w:rFonts w:ascii="Times New Roman" w:eastAsia="Times New Roman" w:hAnsi="Times New Roman" w:cs="Times New Roman"/>
          <w:color w:val="000000" w:themeColor="text1"/>
        </w:rPr>
      </w:pPr>
      <w:r w:rsidRPr="52D26694">
        <w:t>CAPÍTULO IX - DEVERES E RESPONSABILIDADES DOS AUDITORES INDEPENDENTES</w:t>
      </w:r>
    </w:p>
    <w:p w14:paraId="51D029EC" w14:textId="6671144B" w:rsidR="52D26694" w:rsidRDefault="0AFCFE7C" w:rsidP="0AFCFE7C">
      <w:pPr>
        <w:rPr>
          <w:rFonts w:ascii="Times New Roman" w:eastAsia="Times New Roman" w:hAnsi="Times New Roman" w:cs="Times New Roman"/>
          <w:color w:val="000000" w:themeColor="text1"/>
        </w:rPr>
      </w:pPr>
      <w:r>
        <w:t xml:space="preserve">Art. 25.  No exercício de suas atividades no âmbito do mercado de valores mobiliários, o auditor independente </w:t>
      </w:r>
      <w:r w:rsidR="55C33E90">
        <w:t>deve</w:t>
      </w:r>
      <w:r>
        <w:t>, adicionalmente:</w:t>
      </w:r>
    </w:p>
    <w:p w14:paraId="748E8EAA" w14:textId="3014E035" w:rsidR="52D26694" w:rsidRDefault="0AFCFE7C" w:rsidP="0AFCFE7C">
      <w:pPr>
        <w:rPr>
          <w:rFonts w:ascii="Times New Roman" w:eastAsia="Times New Roman" w:hAnsi="Times New Roman" w:cs="Times New Roman"/>
          <w:color w:val="000000" w:themeColor="text1"/>
        </w:rPr>
      </w:pPr>
      <w:r w:rsidRPr="0AFCFE7C">
        <w:t xml:space="preserve">I </w:t>
      </w:r>
      <w:r w:rsidR="0088046F">
        <w:t>–</w:t>
      </w:r>
      <w:r w:rsidRPr="0AFCFE7C">
        <w:t xml:space="preserve"> </w:t>
      </w:r>
      <w:proofErr w:type="gramStart"/>
      <w:r w:rsidRPr="0AFCFE7C">
        <w:t>verificar</w:t>
      </w:r>
      <w:proofErr w:type="gramEnd"/>
      <w:r w:rsidR="0088046F">
        <w:t>:</w:t>
      </w:r>
    </w:p>
    <w:p w14:paraId="7DFF7F24" w14:textId="4E343AA9" w:rsidR="52D26694" w:rsidRDefault="7AAFDFDD" w:rsidP="7AAFDFDD">
      <w:pPr>
        <w:rPr>
          <w:rFonts w:ascii="Times New Roman" w:eastAsia="Times New Roman" w:hAnsi="Times New Roman" w:cs="Times New Roman"/>
          <w:color w:val="000000" w:themeColor="text1"/>
        </w:rPr>
      </w:pPr>
      <w:r w:rsidRPr="7AAFDFDD">
        <w:t xml:space="preserve">a) se as demonstrações contábeis e o relatório de auditoria foram divulgados nos meios de comunicação em que seja obrigatória a sua publicação e se estes correspondem às demonstrações contábeis auditadas e ao relatório originalmente emitido; </w:t>
      </w:r>
    </w:p>
    <w:p w14:paraId="38399C57" w14:textId="7430CB43" w:rsidR="52D26694" w:rsidRDefault="7AAFDFDD" w:rsidP="7AAFDFDD">
      <w:pPr>
        <w:rPr>
          <w:rFonts w:ascii="Times New Roman" w:eastAsia="Times New Roman" w:hAnsi="Times New Roman" w:cs="Times New Roman"/>
          <w:color w:val="000000" w:themeColor="text1"/>
        </w:rPr>
      </w:pPr>
      <w:r w:rsidRPr="7AAFDFDD">
        <w:t>b) se as informações e análises contábeis e financeiras apresentadas no relatório da administração da entidade estão em consonância com as demonstrações contábeis auditadas;</w:t>
      </w:r>
    </w:p>
    <w:p w14:paraId="59DB0284" w14:textId="33EFCA72" w:rsidR="52D26694" w:rsidRDefault="0AFCFE7C" w:rsidP="0AFCFE7C">
      <w:pPr>
        <w:rPr>
          <w:rFonts w:ascii="Times New Roman" w:eastAsia="Times New Roman" w:hAnsi="Times New Roman" w:cs="Times New Roman"/>
          <w:color w:val="000000" w:themeColor="text1"/>
        </w:rPr>
      </w:pPr>
      <w:r w:rsidRPr="0AFCFE7C">
        <w:t>c) se as destinações do resultado da entidade estão de acordo com as disposições da lei societária, com o seu estatuto social e com as normas emanadas da CVM; e</w:t>
      </w:r>
    </w:p>
    <w:p w14:paraId="1BAC8810" w14:textId="2BE36394" w:rsidR="52D26694" w:rsidRDefault="0AFCFE7C" w:rsidP="0AFCFE7C">
      <w:pPr>
        <w:rPr>
          <w:rFonts w:ascii="Times New Roman" w:eastAsia="Times New Roman" w:hAnsi="Times New Roman" w:cs="Times New Roman"/>
          <w:color w:val="000000" w:themeColor="text1"/>
        </w:rPr>
      </w:pPr>
      <w:r w:rsidRPr="0AFCFE7C">
        <w:t>d) o eventual descumprimento das disposições legais e regulamentares aplicáveis às atividades da entidade auditada e/ou relativas à sua condição de entidade integrante do mercado de valores mobiliários, que tenham, ou possam vir a ter reflexos relevantes nas demonstrações contábeis ou nas operações da entidade auditada.</w:t>
      </w:r>
    </w:p>
    <w:p w14:paraId="563C372A" w14:textId="32134AE3" w:rsidR="52D26694" w:rsidRDefault="7AAFDFDD" w:rsidP="7210E900">
      <w:pPr>
        <w:rPr>
          <w:rFonts w:ascii="Times New Roman" w:eastAsia="Times New Roman" w:hAnsi="Times New Roman" w:cs="Times New Roman"/>
          <w:color w:val="000000" w:themeColor="text1"/>
        </w:rPr>
      </w:pPr>
      <w:r w:rsidRPr="7AAFDFDD">
        <w:t xml:space="preserve">II </w:t>
      </w:r>
      <w:r w:rsidR="0088046F">
        <w:t>–</w:t>
      </w:r>
      <w:r w:rsidRPr="7AAFDFDD">
        <w:t xml:space="preserve"> </w:t>
      </w:r>
      <w:proofErr w:type="gramStart"/>
      <w:r w:rsidRPr="7AAFDFDD">
        <w:t>elaborar</w:t>
      </w:r>
      <w:r w:rsidR="0088046F">
        <w:t xml:space="preserve"> </w:t>
      </w:r>
      <w:r w:rsidRPr="7AAFDFDD">
        <w:t>e encaminhar</w:t>
      </w:r>
      <w:proofErr w:type="gramEnd"/>
      <w:r w:rsidRPr="7AAFDFDD">
        <w:t xml:space="preserve"> à administração e ao Conselho Fiscal, relatório circunstanciado que contenha suas observações em relação aos controles internos e aos procedimentos contábeis da entidade auditada, descrevendo, ainda, as eventuais deficiências ou ineficácias identificadas no transcorrer dos trabalhos; </w:t>
      </w:r>
    </w:p>
    <w:p w14:paraId="64515DB8" w14:textId="39A5A5C0" w:rsidR="52D26694" w:rsidRDefault="0AFCFE7C" w:rsidP="0AFCFE7C">
      <w:pPr>
        <w:rPr>
          <w:rFonts w:ascii="Times New Roman" w:eastAsia="Times New Roman" w:hAnsi="Times New Roman" w:cs="Times New Roman"/>
          <w:color w:val="000000" w:themeColor="text1"/>
        </w:rPr>
      </w:pPr>
      <w:r w:rsidRPr="0AFCFE7C">
        <w:t xml:space="preserve">III </w:t>
      </w:r>
      <w:r w:rsidR="0088046F">
        <w:t>–</w:t>
      </w:r>
      <w:r w:rsidRPr="0AFCFE7C">
        <w:t xml:space="preserve"> conservar</w:t>
      </w:r>
      <w:r w:rsidR="0088046F">
        <w:t xml:space="preserve"> </w:t>
      </w:r>
      <w:r w:rsidRPr="0AFCFE7C">
        <w:t>em boa guarda pelo prazo mínimo de cinco anos, ou por prazo superior por determinação expressa desta Comissão em caso de Inquérito Administrativo, toda a documentação, correspondência, papéis de trabalho, relatórios e pareceres relacionados com o exercício de suas funções;</w:t>
      </w:r>
    </w:p>
    <w:p w14:paraId="1FB72F81" w14:textId="796640DE" w:rsidR="52D26694" w:rsidRDefault="7210E900" w:rsidP="7210E900">
      <w:pPr>
        <w:rPr>
          <w:rFonts w:ascii="Times New Roman" w:eastAsia="Times New Roman" w:hAnsi="Times New Roman" w:cs="Times New Roman"/>
          <w:color w:val="000000" w:themeColor="text1"/>
        </w:rPr>
      </w:pPr>
      <w:r w:rsidRPr="7210E900">
        <w:t xml:space="preserve">IV </w:t>
      </w:r>
      <w:r w:rsidR="0088046F">
        <w:t>–</w:t>
      </w:r>
      <w:r w:rsidRPr="7210E900">
        <w:t xml:space="preserve"> </w:t>
      </w:r>
      <w:proofErr w:type="gramStart"/>
      <w:r w:rsidRPr="7210E900">
        <w:t>indicar</w:t>
      </w:r>
      <w:proofErr w:type="gramEnd"/>
      <w:r w:rsidR="0088046F">
        <w:t xml:space="preserve"> </w:t>
      </w:r>
      <w:r w:rsidRPr="7210E900">
        <w:t xml:space="preserve">com clareza, e em quanto, as contas ou subgrupos de contas do ativo, passivo, resultado e patrimônio líquido que estão afetados pela adoção de procedimentos contábeis conflitantes com os </w:t>
      </w:r>
      <w:r w:rsidRPr="7210E900">
        <w:lastRenderedPageBreak/>
        <w:t xml:space="preserve">Princípios Fundamentais de Contabilidade, bem como os efeitos no dividendo obrigatório e no lucro ou prejuízo por ação, conforme o caso, sempre que emitir relatório de revisão de informações intermediárias ou relatório de auditoria adverso ou com ressalva; </w:t>
      </w:r>
    </w:p>
    <w:p w14:paraId="1B1B2565" w14:textId="010E22D7" w:rsidR="52D26694" w:rsidRDefault="7210E900" w:rsidP="7210E900">
      <w:pPr>
        <w:rPr>
          <w:rFonts w:ascii="Times New Roman" w:eastAsia="Times New Roman" w:hAnsi="Times New Roman" w:cs="Times New Roman"/>
          <w:color w:val="000000" w:themeColor="text1"/>
        </w:rPr>
      </w:pPr>
      <w:r w:rsidRPr="7210E900">
        <w:t xml:space="preserve">V </w:t>
      </w:r>
      <w:r w:rsidR="0088046F">
        <w:t>–</w:t>
      </w:r>
      <w:r w:rsidRPr="7210E900">
        <w:t xml:space="preserve"> </w:t>
      </w:r>
      <w:proofErr w:type="gramStart"/>
      <w:r w:rsidRPr="7210E900">
        <w:t>dar</w:t>
      </w:r>
      <w:proofErr w:type="gramEnd"/>
      <w:r w:rsidR="0088046F">
        <w:t xml:space="preserve"> </w:t>
      </w:r>
      <w:r w:rsidRPr="7210E900">
        <w:t xml:space="preserve">acesso à fiscalização da CVM e fornecer ou permitir a reprodução dos documentos referidos no item III, que tenham servido de base à emissão do relatório de revisão de informações intermediárias ou relatório de auditoria; e </w:t>
      </w:r>
    </w:p>
    <w:p w14:paraId="15E38F3B" w14:textId="0D75958F" w:rsidR="52D26694" w:rsidRDefault="7AAFDFDD" w:rsidP="7210E900">
      <w:pPr>
        <w:rPr>
          <w:rFonts w:ascii="Times New Roman" w:eastAsia="Times New Roman" w:hAnsi="Times New Roman" w:cs="Times New Roman"/>
          <w:color w:val="000000" w:themeColor="text1"/>
        </w:rPr>
      </w:pPr>
      <w:r w:rsidRPr="7AAFDFDD">
        <w:t xml:space="preserve">VI </w:t>
      </w:r>
      <w:r w:rsidR="0088046F">
        <w:t>–</w:t>
      </w:r>
      <w:r w:rsidRPr="7AAFDFDD">
        <w:t xml:space="preserve"> </w:t>
      </w:r>
      <w:proofErr w:type="gramStart"/>
      <w:r w:rsidRPr="7AAFDFDD">
        <w:t>possibilitar</w:t>
      </w:r>
      <w:proofErr w:type="gramEnd"/>
      <w:r w:rsidR="0088046F">
        <w:t>,</w:t>
      </w:r>
      <w:r w:rsidRPr="7AAFDFDD">
        <w:t xml:space="preserve"> no caso de substituição por outro auditor, resguardados os aspectos de sigilo e mediante prévia concordância da entidade auditada, o acesso do novo auditor contratado aos documentos e informações que serviram de base para a emissão dos relatórios de revisão de informações intermediárias ou relatórios de auditoria dos exercícios anteriores. </w:t>
      </w:r>
    </w:p>
    <w:p w14:paraId="67ACBE12" w14:textId="215B0467" w:rsidR="52D26694" w:rsidRDefault="0AFCFE7C" w:rsidP="0AFCFE7C">
      <w:pPr>
        <w:rPr>
          <w:rFonts w:ascii="Times New Roman" w:eastAsia="Times New Roman" w:hAnsi="Times New Roman" w:cs="Times New Roman"/>
          <w:color w:val="000000" w:themeColor="text1"/>
        </w:rPr>
      </w:pPr>
      <w:r w:rsidRPr="0AFCFE7C">
        <w:t>VII – garantir que todos os sócios, diretores, gerentes, supervisores ou quaisquer outros integrantes, com função de gerência, na equipe destinada ao exercício da atividade de auditoria em entidades reguladas pela CVM, tenham sido aprovados em Exame de Qualificação Técnica específico para a CVM.</w:t>
      </w:r>
    </w:p>
    <w:p w14:paraId="777F0FAF" w14:textId="09586412" w:rsidR="52D26694" w:rsidRDefault="7AAFDFDD" w:rsidP="0AFCFE7C">
      <w:pPr>
        <w:rPr>
          <w:rFonts w:ascii="Times New Roman" w:eastAsia="Times New Roman" w:hAnsi="Times New Roman" w:cs="Times New Roman"/>
          <w:color w:val="000000" w:themeColor="text1"/>
        </w:rPr>
      </w:pPr>
      <w:r w:rsidRPr="7AAFDFDD">
        <w:t>VIII – comunicar os principais assuntos de auditoria nos relatórios de auditoria de demonstrações financeiras de todas as entidades reguladas ou supervisionadas pela CVM, nos termos das normas profissionais de auditoria independente aprovadas pelo Conselho Federal de Contabilidade - CFC.</w:t>
      </w:r>
    </w:p>
    <w:p w14:paraId="30DA1A62" w14:textId="456C690E" w:rsidR="52D26694" w:rsidRDefault="7AAFDFDD" w:rsidP="0AFCFE7C">
      <w:pPr>
        <w:rPr>
          <w:rFonts w:ascii="Times New Roman" w:eastAsia="Times New Roman" w:hAnsi="Times New Roman" w:cs="Times New Roman"/>
          <w:color w:val="000000" w:themeColor="text1"/>
        </w:rPr>
      </w:pPr>
      <w:r w:rsidRPr="7AAFDFDD">
        <w:t xml:space="preserve">IX </w:t>
      </w:r>
      <w:r w:rsidR="0088046F">
        <w:t>–</w:t>
      </w:r>
      <w:r w:rsidRPr="7AAFDFDD">
        <w:t xml:space="preserve"> </w:t>
      </w:r>
      <w:proofErr w:type="gramStart"/>
      <w:r w:rsidRPr="7AAFDFDD">
        <w:t>nos</w:t>
      </w:r>
      <w:proofErr w:type="gramEnd"/>
      <w:r w:rsidR="0088046F">
        <w:t xml:space="preserve"> </w:t>
      </w:r>
      <w:r w:rsidRPr="7AAFDFDD">
        <w:t xml:space="preserve">casos de utilização da prerrogativa prevista no caput do art. 31-A, avaliar e documentar em seus papéis de trabalho o cumprimento dos requisitos de instalação, composição e funcionamento previstos nos </w:t>
      </w:r>
      <w:proofErr w:type="spellStart"/>
      <w:r w:rsidRPr="7AAFDFDD">
        <w:t>arts</w:t>
      </w:r>
      <w:proofErr w:type="spellEnd"/>
      <w:r w:rsidRPr="7AAFDFDD">
        <w:t>. 31-A, 31-B e 31-C, bem como, após aquela avaliação, de documentar fundamentadamente a renúncia ao trabalho de auditoria quando concluírem por desconformidades aos requisitos normativos.</w:t>
      </w:r>
    </w:p>
    <w:p w14:paraId="517EEAD2" w14:textId="071FF61A" w:rsidR="52D26694" w:rsidRDefault="0AFCFE7C" w:rsidP="0AFCFE7C">
      <w:pPr>
        <w:rPr>
          <w:rFonts w:ascii="Times New Roman" w:eastAsia="Times New Roman" w:hAnsi="Times New Roman" w:cs="Times New Roman"/>
          <w:color w:val="000000" w:themeColor="text1"/>
        </w:rPr>
      </w:pPr>
      <w:r>
        <w:t xml:space="preserve">Parágrafo único.  Constatada qualquer irregularidade relevante em relação ao que estabelece os incisos I e II, o auditor independente </w:t>
      </w:r>
      <w:r w:rsidR="04DC1688">
        <w:t>deve</w:t>
      </w:r>
      <w:r>
        <w:t xml:space="preserve"> comunicar o fato à CVM, por escrito, no prazo máximo de vinte dias, contados da data da sua ocorrência.</w:t>
      </w:r>
    </w:p>
    <w:p w14:paraId="1E34398E" w14:textId="69AAEFC0" w:rsidR="52D26694" w:rsidRDefault="52D26694" w:rsidP="52D26694">
      <w:pPr>
        <w:pStyle w:val="Captulo"/>
        <w:rPr>
          <w:rFonts w:ascii="Times New Roman" w:eastAsia="Times New Roman" w:hAnsi="Times New Roman" w:cs="Times New Roman"/>
          <w:color w:val="000000" w:themeColor="text1"/>
        </w:rPr>
      </w:pPr>
      <w:r w:rsidRPr="52D26694">
        <w:t>CAPÍTULO X - DEVERES E RESPONSABILIDADES DOS ADMINISTRADORES E DO CONSELHO FISCAL</w:t>
      </w:r>
    </w:p>
    <w:p w14:paraId="06D9E289" w14:textId="2E56B6A7" w:rsidR="52D26694" w:rsidRDefault="0AFCFE7C" w:rsidP="0AFCFE7C">
      <w:pPr>
        <w:rPr>
          <w:rFonts w:ascii="Times New Roman" w:eastAsia="Times New Roman" w:hAnsi="Times New Roman" w:cs="Times New Roman"/>
          <w:color w:val="000000" w:themeColor="text1"/>
        </w:rPr>
      </w:pPr>
      <w:r w:rsidRPr="0AFCFE7C">
        <w:t>Art. 26.  A entidade, ao contratar os serviços de auditoria independente, deve fornecer ao auditor todos os elementos e condições necessários ao perfeito desempenho de suas funções.</w:t>
      </w:r>
    </w:p>
    <w:p w14:paraId="443C3466" w14:textId="0C2D59C1"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1º A entidade auditada </w:t>
      </w:r>
      <w:r w:rsidR="707783C6">
        <w:t>deve</w:t>
      </w:r>
      <w:r>
        <w:t xml:space="preserve"> fornecer ao auditor independente a carta de responsabilidade da administração, de acordo com as normas aprovadas pelo Conselho Federal de Contabilidade - CFC.</w:t>
      </w:r>
    </w:p>
    <w:p w14:paraId="4C048405" w14:textId="6B072543" w:rsidR="52D26694" w:rsidRDefault="7AAFDFDD" w:rsidP="7210E900">
      <w:pPr>
        <w:rPr>
          <w:rFonts w:ascii="Times New Roman" w:eastAsia="Times New Roman" w:hAnsi="Times New Roman" w:cs="Times New Roman"/>
          <w:color w:val="000000" w:themeColor="text1"/>
        </w:rPr>
      </w:pPr>
      <w:r w:rsidRPr="7AAFDFDD">
        <w:lastRenderedPageBreak/>
        <w:t>§</w:t>
      </w:r>
      <w:r w:rsidR="0088046F">
        <w:t xml:space="preserve"> </w:t>
      </w:r>
      <w:r w:rsidRPr="7AAFDFDD">
        <w:t xml:space="preserve">2º A responsabilidade dos administradores das entidades auditadas pelas informações contidas nas demonstrações contábeis, ou nas declarações fornecidas, não elide a responsabilidade do auditor independente no tocante ao seu relatório de revisão de informações intermediárias ou ao relatório de auditoria, nem o desobriga da adoção dos procedimentos de auditoria requeridos nas circunstâncias. </w:t>
      </w:r>
    </w:p>
    <w:p w14:paraId="770C0CF5" w14:textId="763ABEDD" w:rsidR="52D26694" w:rsidRDefault="7210E900" w:rsidP="7210E900">
      <w:pPr>
        <w:rPr>
          <w:rFonts w:ascii="Times New Roman" w:eastAsia="Times New Roman" w:hAnsi="Times New Roman" w:cs="Times New Roman"/>
          <w:color w:val="000000" w:themeColor="text1"/>
        </w:rPr>
      </w:pPr>
      <w:r>
        <w:t xml:space="preserve">Art. 27.  Os administradores das entidades auditadas </w:t>
      </w:r>
      <w:r w:rsidR="1AD0C384">
        <w:t>devem ser</w:t>
      </w:r>
      <w:r>
        <w:t xml:space="preserve"> responsabilizados pela contratação de auditores independentes que não atenderem às condições previstas nesta Resolução, especialmente quanto à sua independência e à regularidade de seu registro na Comissão de Valores Mobiliários.</w:t>
      </w:r>
    </w:p>
    <w:p w14:paraId="5BD4AFD7" w14:textId="74B5EA72" w:rsidR="52D26694" w:rsidRDefault="0AFCFE7C" w:rsidP="0AFCFE7C">
      <w:pPr>
        <w:rPr>
          <w:rFonts w:ascii="Times New Roman" w:eastAsia="Times New Roman" w:hAnsi="Times New Roman" w:cs="Times New Roman"/>
          <w:color w:val="000000" w:themeColor="text1"/>
        </w:rPr>
      </w:pPr>
      <w:r>
        <w:t xml:space="preserve">Parágrafo único.  Sem prejuízo das sanções legais cabíveis, constatada a falta de independência do auditor ou a ausência de registro nesta CVM, o trabalho de auditoria </w:t>
      </w:r>
      <w:r w:rsidR="6062D69E">
        <w:t>é</w:t>
      </w:r>
      <w:r>
        <w:t xml:space="preserve"> considerado sem efeito para o atendimento da lei e das normas da Comissão.</w:t>
      </w:r>
    </w:p>
    <w:p w14:paraId="261D0A6F" w14:textId="51DF0090" w:rsidR="52D26694" w:rsidRDefault="0AFCFE7C" w:rsidP="0AFCFE7C">
      <w:pPr>
        <w:rPr>
          <w:rFonts w:ascii="Times New Roman" w:eastAsia="Times New Roman" w:hAnsi="Times New Roman" w:cs="Times New Roman"/>
          <w:color w:val="000000" w:themeColor="text1"/>
        </w:rPr>
      </w:pPr>
      <w:r>
        <w:t xml:space="preserve">Art. 28.  A administração da entidade auditada </w:t>
      </w:r>
      <w:r w:rsidR="4380FBB9">
        <w:t>deve</w:t>
      </w:r>
      <w:r>
        <w:t xml:space="preserve">, no prazo de vinte dias, comunicar à CVM a mudança de auditor, havendo ou não rescisão do contrato de prestação dos serviços de auditoria, com justificativa da mudança, na qual </w:t>
      </w:r>
      <w:r w:rsidR="07BE0CC5">
        <w:t>deve</w:t>
      </w:r>
      <w:r>
        <w:t xml:space="preserve"> constar a anuência do auditor substituído.</w:t>
      </w:r>
    </w:p>
    <w:p w14:paraId="73480B71" w14:textId="42D8EF7E"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1º Decorrido o prazo sem que haja manifestação da administração da entidade auditada quanto à informação requerida, o auditor independente </w:t>
      </w:r>
      <w:r w:rsidR="6D3FC764">
        <w:t>deve</w:t>
      </w:r>
      <w:r>
        <w:t xml:space="preserve"> comunicar à CVM a substituição, no prazo de dez dias, contados a partir da data do encerramento do prazo conferido à administração da entidade.</w:t>
      </w:r>
    </w:p>
    <w:p w14:paraId="05EC45DA" w14:textId="17689F53"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2º O auditor independente que não concordar com a justificativa apresentada para a sua substituição </w:t>
      </w:r>
      <w:r w:rsidR="0109DD54">
        <w:t>deve</w:t>
      </w:r>
      <w:r>
        <w:t xml:space="preserve"> encaminhar à CVM as razões de sua discordância, no prazo de trinta dias, contados a partir da data da substituição.</w:t>
      </w:r>
    </w:p>
    <w:p w14:paraId="3F5FDB40" w14:textId="23B4F1DF" w:rsidR="52D26694" w:rsidRDefault="7210E900" w:rsidP="7210E900">
      <w:pPr>
        <w:rPr>
          <w:rFonts w:ascii="Times New Roman" w:eastAsia="Times New Roman" w:hAnsi="Times New Roman" w:cs="Times New Roman"/>
          <w:color w:val="000000" w:themeColor="text1"/>
        </w:rPr>
      </w:pPr>
      <w:r>
        <w:t>§</w:t>
      </w:r>
      <w:r w:rsidR="0088046F">
        <w:t xml:space="preserve"> </w:t>
      </w:r>
      <w:r>
        <w:t xml:space="preserve">3º O descumprimento do disposto neste artigo </w:t>
      </w:r>
      <w:r w:rsidR="46AFE636">
        <w:t>sujeita</w:t>
      </w:r>
      <w:r>
        <w:t xml:space="preserve"> a entidade e o auditor independente à multa cominatória diária, nos termos do art. 18 desta Resolução.</w:t>
      </w:r>
    </w:p>
    <w:p w14:paraId="77A61123" w14:textId="1AA9F2BB" w:rsidR="52D26694" w:rsidRDefault="0AFCFE7C" w:rsidP="0AFCFE7C">
      <w:pPr>
        <w:rPr>
          <w:rFonts w:ascii="Times New Roman" w:eastAsia="Times New Roman" w:hAnsi="Times New Roman" w:cs="Times New Roman"/>
          <w:color w:val="000000" w:themeColor="text1"/>
        </w:rPr>
      </w:pPr>
      <w:r>
        <w:t xml:space="preserve">Art. 29.  O conselho fiscal da entidade auditada, quando em funcionamento, </w:t>
      </w:r>
      <w:r w:rsidR="3B65639E">
        <w:t>deve</w:t>
      </w:r>
      <w:r>
        <w:t xml:space="preserve"> verificar o correto cumprimento pelos administradores do disposto nos </w:t>
      </w:r>
      <w:proofErr w:type="spellStart"/>
      <w:r>
        <w:t>arts</w:t>
      </w:r>
      <w:proofErr w:type="spellEnd"/>
      <w:r>
        <w:t>. 27 e 28.</w:t>
      </w:r>
    </w:p>
    <w:p w14:paraId="31FDD655" w14:textId="1A08408B" w:rsidR="52D26694" w:rsidRDefault="52D26694" w:rsidP="52D26694">
      <w:pPr>
        <w:pStyle w:val="Captulo"/>
        <w:rPr>
          <w:rFonts w:ascii="Times New Roman" w:eastAsia="Times New Roman" w:hAnsi="Times New Roman" w:cs="Times New Roman"/>
          <w:color w:val="000000" w:themeColor="text1"/>
        </w:rPr>
      </w:pPr>
      <w:r w:rsidRPr="52D26694">
        <w:t>CAPÍTULO XI - EXAME DE QUALIFICAÇÃO TÉCNICA</w:t>
      </w:r>
    </w:p>
    <w:p w14:paraId="238698CE" w14:textId="409D5666" w:rsidR="52D26694" w:rsidRDefault="7AAFDFDD" w:rsidP="7210E900">
      <w:pPr>
        <w:rPr>
          <w:rFonts w:ascii="Times New Roman" w:eastAsia="Times New Roman" w:hAnsi="Times New Roman" w:cs="Times New Roman"/>
          <w:color w:val="000000" w:themeColor="text1"/>
        </w:rPr>
      </w:pPr>
      <w:r>
        <w:t xml:space="preserve">Art. 30.  O exame de qualificação técnica </w:t>
      </w:r>
      <w:r w:rsidR="756C1D29">
        <w:t>deve ser</w:t>
      </w:r>
      <w:r>
        <w:t xml:space="preserve"> realizado, no mínimo uma vez a cada ano, com vistas à habilitação do auditor independente para o exercício da atividade de auditoria de demonstrações contábeis para todas as entidades integrantes do mercado de valores mobiliários. </w:t>
      </w:r>
    </w:p>
    <w:p w14:paraId="0CC1604F" w14:textId="1944EDE0" w:rsidR="52D26694" w:rsidRDefault="0AFCFE7C" w:rsidP="0AFCFE7C">
      <w:pPr>
        <w:rPr>
          <w:rFonts w:ascii="Times New Roman" w:eastAsia="Times New Roman" w:hAnsi="Times New Roman" w:cs="Times New Roman"/>
          <w:color w:val="000000" w:themeColor="text1"/>
        </w:rPr>
      </w:pPr>
      <w:r>
        <w:lastRenderedPageBreak/>
        <w:t xml:space="preserve">Parágrafo único.  O exame de qualificação técnica </w:t>
      </w:r>
      <w:r w:rsidR="66EFD425">
        <w:t>deve ser</w:t>
      </w:r>
      <w:r>
        <w:t xml:space="preserve"> aplicado pelo Conselho Federal de Contabilidade - CFC em conjunto com o Instituto Brasileiro de Contadores - IBRACON ou por instituição indicada pela CVM, nos moldes a serem definidos em ato próprio.</w:t>
      </w:r>
    </w:p>
    <w:p w14:paraId="69800298" w14:textId="6E23085F" w:rsidR="52D26694" w:rsidRDefault="52D26694" w:rsidP="52D26694">
      <w:pPr>
        <w:pStyle w:val="Captulo"/>
        <w:rPr>
          <w:rFonts w:ascii="Times New Roman" w:eastAsia="Times New Roman" w:hAnsi="Times New Roman" w:cs="Times New Roman"/>
          <w:color w:val="000000" w:themeColor="text1"/>
        </w:rPr>
      </w:pPr>
      <w:r w:rsidRPr="52D26694">
        <w:t>CAPÍTULO XII - ROTATIVIDADE DOS AUDITORES</w:t>
      </w:r>
    </w:p>
    <w:p w14:paraId="0B04A2BA" w14:textId="363B057B" w:rsidR="52D26694" w:rsidRDefault="7AAFDFDD" w:rsidP="7210E900">
      <w:pPr>
        <w:rPr>
          <w:rFonts w:ascii="Times New Roman" w:eastAsia="Times New Roman" w:hAnsi="Times New Roman" w:cs="Times New Roman"/>
          <w:color w:val="000000" w:themeColor="text1"/>
        </w:rPr>
      </w:pPr>
      <w:r>
        <w:t xml:space="preserve">Art. 31.  O Auditor Independente - Pessoa Natural e o Auditor Independente - Pessoa Jurídica não podem prestar serviços para um mesmo cliente, por prazo superior a cinco exercícios sociais consecutivos, exigindo-se um intervalo mínimo de três exercícios sociais para a sua recontratação. </w:t>
      </w:r>
    </w:p>
    <w:p w14:paraId="4FDDAE9D" w14:textId="1F52DEE0" w:rsidR="52D26694" w:rsidRDefault="7AAFDFDD" w:rsidP="7210E900">
      <w:pPr>
        <w:tabs>
          <w:tab w:val="left" w:pos="1134"/>
        </w:tabs>
        <w:rPr>
          <w:rFonts w:ascii="Times New Roman" w:eastAsia="Times New Roman" w:hAnsi="Times New Roman" w:cs="Times New Roman"/>
          <w:color w:val="000000" w:themeColor="text1"/>
        </w:rPr>
      </w:pPr>
      <w:r w:rsidRPr="7AAFDFDD">
        <w:t>Art. 31-</w:t>
      </w:r>
      <w:proofErr w:type="gramStart"/>
      <w:r w:rsidRPr="7AAFDFDD">
        <w:t>A  O</w:t>
      </w:r>
      <w:proofErr w:type="gramEnd"/>
      <w:r w:rsidRPr="7AAFDFDD">
        <w:t xml:space="preserve"> prazo estabelecido no art. 31 desta Resolução é de até 10 (dez) exercícios sociais consecutivos caso: </w:t>
      </w:r>
    </w:p>
    <w:p w14:paraId="6DDDA7C5" w14:textId="09DC713E"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a</w:t>
      </w:r>
      <w:proofErr w:type="gramEnd"/>
      <w:r w:rsidRPr="0AFCFE7C">
        <w:t xml:space="preserve"> companhia auditada possua Comitê de Auditoria Estatutário - CAE em funcionamento permanente; e</w:t>
      </w:r>
    </w:p>
    <w:p w14:paraId="13832E92" w14:textId="1931CB95"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o</w:t>
      </w:r>
      <w:proofErr w:type="gramEnd"/>
      <w:r w:rsidRPr="0AFCFE7C">
        <w:t xml:space="preserve"> auditor seja pessoa jurídica.</w:t>
      </w:r>
    </w:p>
    <w:p w14:paraId="2C751EB9" w14:textId="0D7C8017" w:rsidR="52D26694" w:rsidRDefault="7210E900" w:rsidP="7210E900">
      <w:pPr>
        <w:rPr>
          <w:rFonts w:ascii="Times New Roman" w:eastAsia="Times New Roman" w:hAnsi="Times New Roman" w:cs="Times New Roman"/>
          <w:color w:val="000000" w:themeColor="text1"/>
        </w:rPr>
      </w:pPr>
      <w:r>
        <w:t>§ 1º Para a utilização da prerrogativa prevista no caput, o CAE deve</w:t>
      </w:r>
      <w:r w:rsidR="00723551">
        <w:t xml:space="preserve"> ser</w:t>
      </w:r>
      <w:r>
        <w:t xml:space="preserve"> instalado e estar em pleno funcionamento até a data de encerramento do terceiro exercício social a contar da contratação do auditor independente, e permanecer em funcionamento depois da referida data e enquanto se utilize da sobredita prerrogativa. </w:t>
      </w:r>
    </w:p>
    <w:p w14:paraId="22988C02" w14:textId="4115FE5A" w:rsidR="0AFCFE7C" w:rsidRDefault="7AAFDFDD" w:rsidP="7AAFDFDD">
      <w:pPr>
        <w:rPr>
          <w:rFonts w:ascii="Times New Roman" w:eastAsia="Times New Roman" w:hAnsi="Times New Roman" w:cs="Times New Roman"/>
          <w:color w:val="000000" w:themeColor="text1"/>
        </w:rPr>
      </w:pPr>
      <w:r w:rsidRPr="7AAFDFDD">
        <w:t xml:space="preserve">§ 2º Adotada a prerrogativa prevista no caput, o auditor independente deve proceder à rotação do responsável técnico, diretor, gerente e de qualquer outro integrante da equipe de auditoria com função de gerência, em período não superior a 5 (cinco) exercícios sociais consecutivos, com intervalo mínimo de 3 (três) exercícios sociais para seu retorno. </w:t>
      </w:r>
    </w:p>
    <w:p w14:paraId="5799B388" w14:textId="4EE4FC95" w:rsidR="52D26694" w:rsidRDefault="0AFCFE7C" w:rsidP="0AFCFE7C">
      <w:pPr>
        <w:rPr>
          <w:rFonts w:ascii="Times New Roman" w:eastAsia="Times New Roman" w:hAnsi="Times New Roman" w:cs="Times New Roman"/>
          <w:color w:val="000000" w:themeColor="text1"/>
        </w:rPr>
      </w:pPr>
      <w:r w:rsidRPr="0AFCFE7C">
        <w:t>Art. 31-B.  O CAE deve:</w:t>
      </w:r>
    </w:p>
    <w:p w14:paraId="7A9054EE" w14:textId="7AEA66C9"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ser</w:t>
      </w:r>
      <w:proofErr w:type="gramEnd"/>
      <w:r w:rsidRPr="0AFCFE7C">
        <w:t xml:space="preserve"> previsto no estatuto da companhia; </w:t>
      </w:r>
    </w:p>
    <w:p w14:paraId="14D7F2A4" w14:textId="508996CD"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ser</w:t>
      </w:r>
      <w:proofErr w:type="gramEnd"/>
      <w:r w:rsidRPr="0AFCFE7C">
        <w:t xml:space="preserve"> órgão de assessoramento vinculado diretamente ao conselho de administração;</w:t>
      </w:r>
    </w:p>
    <w:p w14:paraId="1EAAFF0B" w14:textId="16786FBC" w:rsidR="52D26694" w:rsidRDefault="0AFCFE7C" w:rsidP="0AFCFE7C">
      <w:pPr>
        <w:rPr>
          <w:rFonts w:ascii="Times New Roman" w:eastAsia="Times New Roman" w:hAnsi="Times New Roman" w:cs="Times New Roman"/>
          <w:color w:val="000000" w:themeColor="text1"/>
        </w:rPr>
      </w:pPr>
      <w:r w:rsidRPr="0AFCFE7C">
        <w:t xml:space="preserve">III – reunir-se sempre que necessário, mas no mínimo bimestralmente, de forma que as informações contábeis sejam sempre apreciadas antes de sua divulgação; </w:t>
      </w:r>
    </w:p>
    <w:p w14:paraId="395CC319" w14:textId="040DF385" w:rsidR="52D26694" w:rsidRDefault="0AFCFE7C" w:rsidP="0AFCFE7C">
      <w:pPr>
        <w:rPr>
          <w:rFonts w:ascii="Times New Roman" w:eastAsia="Times New Roman" w:hAnsi="Times New Roman" w:cs="Times New Roman"/>
          <w:color w:val="000000" w:themeColor="text1"/>
        </w:rPr>
      </w:pPr>
      <w:r w:rsidRPr="0AFCFE7C">
        <w:t xml:space="preserve">IV – </w:t>
      </w:r>
      <w:proofErr w:type="gramStart"/>
      <w:r w:rsidRPr="0AFCFE7C">
        <w:t>possuir</w:t>
      </w:r>
      <w:proofErr w:type="gramEnd"/>
      <w:r w:rsidRPr="0AFCFE7C">
        <w:t xml:space="preserve"> regimento interno próprio, aprovado pelo conselho de administração, que preveja detalhadamente suas funções, bem como seus procedimentos operacionais;</w:t>
      </w:r>
    </w:p>
    <w:p w14:paraId="6DC857E6" w14:textId="65526200" w:rsidR="52D26694" w:rsidRDefault="0AFCFE7C" w:rsidP="0AFCFE7C">
      <w:pPr>
        <w:rPr>
          <w:rFonts w:ascii="Times New Roman" w:eastAsia="Times New Roman" w:hAnsi="Times New Roman" w:cs="Times New Roman"/>
          <w:color w:val="000000" w:themeColor="text1"/>
        </w:rPr>
      </w:pPr>
      <w:r w:rsidRPr="0AFCFE7C">
        <w:t xml:space="preserve">V – </w:t>
      </w:r>
      <w:proofErr w:type="gramStart"/>
      <w:r w:rsidRPr="0AFCFE7C">
        <w:t>possuir</w:t>
      </w:r>
      <w:proofErr w:type="gramEnd"/>
      <w:r w:rsidRPr="0AFCFE7C">
        <w:t xml:space="preserve"> coordenador, cujas atividades devem estar definidas no regimento interno;</w:t>
      </w:r>
    </w:p>
    <w:p w14:paraId="015A2E6F" w14:textId="774E259B" w:rsidR="52D26694" w:rsidRDefault="0AFCFE7C" w:rsidP="0AFCFE7C">
      <w:pPr>
        <w:rPr>
          <w:rFonts w:ascii="Times New Roman" w:eastAsia="Times New Roman" w:hAnsi="Times New Roman" w:cs="Times New Roman"/>
          <w:color w:val="000000" w:themeColor="text1"/>
        </w:rPr>
      </w:pPr>
      <w:r w:rsidRPr="0AFCFE7C">
        <w:lastRenderedPageBreak/>
        <w:t xml:space="preserve">VI – </w:t>
      </w:r>
      <w:proofErr w:type="gramStart"/>
      <w:r w:rsidRPr="0AFCFE7C">
        <w:t>possuir</w:t>
      </w:r>
      <w:proofErr w:type="gramEnd"/>
      <w:r w:rsidRPr="0AFCFE7C">
        <w:t xml:space="preserve"> meios para receber denúncias, inclusive sigilosas, internas e externas à companhia, em matérias relacionadas ao escopo de suas atividades; e</w:t>
      </w:r>
    </w:p>
    <w:p w14:paraId="716BDA8B" w14:textId="49173190" w:rsidR="52D26694" w:rsidRDefault="0AFCFE7C" w:rsidP="0AFCFE7C">
      <w:pPr>
        <w:rPr>
          <w:rFonts w:ascii="Times New Roman" w:eastAsia="Times New Roman" w:hAnsi="Times New Roman" w:cs="Times New Roman"/>
          <w:color w:val="000000" w:themeColor="text1"/>
        </w:rPr>
      </w:pPr>
      <w:r w:rsidRPr="0AFCFE7C">
        <w:t>VII – possuir autonomia operacional e dotação orçamentária, anual ou por projeto, dentro de limites aprovados pelo conselho de administração para conduzir ou determinar a realização de consultas, avaliações e investigações dentro do escopo de suas atividades, inclusive com a contratação e utilização de especialistas externos independentes.</w:t>
      </w:r>
    </w:p>
    <w:p w14:paraId="1164E209" w14:textId="11D6BC30" w:rsidR="52D26694" w:rsidRDefault="0AFCFE7C" w:rsidP="0AFCFE7C">
      <w:pPr>
        <w:rPr>
          <w:rFonts w:ascii="Times New Roman" w:eastAsia="Times New Roman" w:hAnsi="Times New Roman" w:cs="Times New Roman"/>
          <w:color w:val="000000" w:themeColor="text1"/>
        </w:rPr>
      </w:pPr>
      <w:r w:rsidRPr="0AFCFE7C">
        <w:t>§ 1º As reuniões do CAE devem ser registradas em atas.</w:t>
      </w:r>
    </w:p>
    <w:p w14:paraId="71FE34EB" w14:textId="456CF253" w:rsidR="52D26694" w:rsidRDefault="0AFCFE7C" w:rsidP="0AFCFE7C">
      <w:pPr>
        <w:rPr>
          <w:rFonts w:ascii="Times New Roman" w:eastAsia="Times New Roman" w:hAnsi="Times New Roman" w:cs="Times New Roman"/>
          <w:color w:val="000000" w:themeColor="text1"/>
        </w:rPr>
      </w:pPr>
      <w:r w:rsidRPr="0AFCFE7C">
        <w:t>§ 2º O coordenador do CAE, acompanhado de outros membros do CAE quando necessário ou conveniente, deve:</w:t>
      </w:r>
    </w:p>
    <w:p w14:paraId="5F753ECF" w14:textId="1E94758D"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reunir-se</w:t>
      </w:r>
      <w:proofErr w:type="gramEnd"/>
      <w:r w:rsidRPr="0AFCFE7C">
        <w:t xml:space="preserve"> com o conselho de administração, no mínimo, trimestralmente; e</w:t>
      </w:r>
    </w:p>
    <w:p w14:paraId="03B1D25E" w14:textId="550B49F8" w:rsidR="52D26694" w:rsidRDefault="7AAFDFDD" w:rsidP="0AFCFE7C">
      <w:pPr>
        <w:rPr>
          <w:rFonts w:ascii="Times New Roman" w:eastAsia="Times New Roman" w:hAnsi="Times New Roman" w:cs="Times New Roman"/>
          <w:color w:val="000000" w:themeColor="text1"/>
        </w:rPr>
      </w:pPr>
      <w:r w:rsidRPr="7AAFDFDD">
        <w:t xml:space="preserve">II – </w:t>
      </w:r>
      <w:proofErr w:type="gramStart"/>
      <w:r w:rsidRPr="7AAFDFDD">
        <w:t>comparecer</w:t>
      </w:r>
      <w:proofErr w:type="gramEnd"/>
      <w:r w:rsidRPr="7AAFDFDD">
        <w:t xml:space="preserve"> à assembleia geral ordinária da companhia.</w:t>
      </w:r>
    </w:p>
    <w:p w14:paraId="6C2FEDEF" w14:textId="6C93F353" w:rsidR="52D26694" w:rsidRDefault="0AFCFE7C" w:rsidP="0AFCFE7C">
      <w:pPr>
        <w:rPr>
          <w:rFonts w:ascii="Times New Roman" w:eastAsia="Times New Roman" w:hAnsi="Times New Roman" w:cs="Times New Roman"/>
          <w:color w:val="000000" w:themeColor="text1"/>
        </w:rPr>
      </w:pPr>
      <w:r w:rsidRPr="0AFCFE7C">
        <w:t>Art. 31-C.  O CAE deve ser composto por, no mínimo, 3 (três) membros, indicados pelo conselho de administração, que exercerão seus cargos por, no máximo, 10 (dez) anos, sendo:</w:t>
      </w:r>
    </w:p>
    <w:p w14:paraId="37133E74" w14:textId="3E17FC2A"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ao</w:t>
      </w:r>
      <w:proofErr w:type="gramEnd"/>
      <w:r w:rsidRPr="0AFCFE7C">
        <w:t xml:space="preserve"> menos, 1 (um) membro do conselho de administração da companhia, que não participe da diretoria; e</w:t>
      </w:r>
    </w:p>
    <w:p w14:paraId="58F38564" w14:textId="6C39F2AB"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a</w:t>
      </w:r>
      <w:proofErr w:type="gramEnd"/>
      <w:r w:rsidRPr="0AFCFE7C">
        <w:t xml:space="preserve"> maioria de membros independentes.</w:t>
      </w:r>
    </w:p>
    <w:p w14:paraId="22D547FB" w14:textId="559A29C0" w:rsidR="52D26694" w:rsidRDefault="0AFCFE7C" w:rsidP="0AFCFE7C">
      <w:pPr>
        <w:rPr>
          <w:rFonts w:ascii="Times New Roman" w:eastAsia="Times New Roman" w:hAnsi="Times New Roman" w:cs="Times New Roman"/>
          <w:color w:val="000000" w:themeColor="text1"/>
        </w:rPr>
      </w:pPr>
      <w:r w:rsidRPr="0AFCFE7C">
        <w:t>§ 1º É vedada a participação de diretores da companhia, suas controladas, controladora, coligadas ou sociedades em controle comum, diretas ou indiretas, no CAE.</w:t>
      </w:r>
    </w:p>
    <w:p w14:paraId="74BBD10A" w14:textId="5674084D" w:rsidR="52D26694" w:rsidRDefault="0AFCFE7C" w:rsidP="0AFCFE7C">
      <w:pPr>
        <w:rPr>
          <w:rFonts w:ascii="Times New Roman" w:eastAsia="Times New Roman" w:hAnsi="Times New Roman" w:cs="Times New Roman"/>
          <w:color w:val="000000" w:themeColor="text1"/>
        </w:rPr>
      </w:pPr>
      <w:r w:rsidRPr="0AFCFE7C">
        <w:t>§ 2º Para que se cumpra o requisito de independência de que trata o inciso II do caput, o membro do CAE:</w:t>
      </w:r>
    </w:p>
    <w:p w14:paraId="66D107D5" w14:textId="2E49E945"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não</w:t>
      </w:r>
      <w:proofErr w:type="gramEnd"/>
      <w:r w:rsidRPr="0AFCFE7C">
        <w:t xml:space="preserve"> pode ser, ou ter sido, nos últimos 5 (cinco) anos:</w:t>
      </w:r>
    </w:p>
    <w:p w14:paraId="58359CFC" w14:textId="56898FCA" w:rsidR="52D26694" w:rsidRDefault="0AFCFE7C" w:rsidP="0AFCFE7C">
      <w:pPr>
        <w:rPr>
          <w:rFonts w:ascii="Times New Roman" w:eastAsia="Times New Roman" w:hAnsi="Times New Roman" w:cs="Times New Roman"/>
          <w:color w:val="000000" w:themeColor="text1"/>
        </w:rPr>
      </w:pPr>
      <w:r w:rsidRPr="0AFCFE7C">
        <w:t>a) diretor ou empregado da companhia, sua controladora, controlada, coligada ou sociedade em controle comum, diretas ou indiretas; ou</w:t>
      </w:r>
    </w:p>
    <w:p w14:paraId="54043363" w14:textId="03CB8B9B" w:rsidR="52D26694" w:rsidRDefault="7AAFDFDD" w:rsidP="0AFCFE7C">
      <w:pPr>
        <w:rPr>
          <w:rFonts w:ascii="Times New Roman" w:eastAsia="Times New Roman" w:hAnsi="Times New Roman" w:cs="Times New Roman"/>
          <w:color w:val="000000" w:themeColor="text1"/>
        </w:rPr>
      </w:pPr>
      <w:r w:rsidRPr="7AAFDFDD">
        <w:t xml:space="preserve">b) sócio, responsável técnico ou integrante de equipe de trabalho do Auditor Independente – Pessoa Jurídica; e </w:t>
      </w:r>
    </w:p>
    <w:p w14:paraId="5B539FC6" w14:textId="6C09C474"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não</w:t>
      </w:r>
      <w:proofErr w:type="gramEnd"/>
      <w:r w:rsidRPr="0AFCFE7C">
        <w:t xml:space="preserve"> pode ser cônjuge, parente em linha reta ou linha colateral, até o terceiro grau, e por afinidade, até o segundo grau, das pessoas referidas no inciso I.</w:t>
      </w:r>
    </w:p>
    <w:p w14:paraId="5E25AEFC" w14:textId="7AB45518" w:rsidR="52D26694" w:rsidRDefault="0AFCFE7C" w:rsidP="0AFCFE7C">
      <w:pPr>
        <w:rPr>
          <w:rFonts w:ascii="Times New Roman" w:eastAsia="Times New Roman" w:hAnsi="Times New Roman" w:cs="Times New Roman"/>
          <w:color w:val="000000" w:themeColor="text1"/>
        </w:rPr>
      </w:pPr>
      <w:r w:rsidRPr="0AFCFE7C">
        <w:lastRenderedPageBreak/>
        <w:t>§ 3º Os membros do CAE devem atender aos requisitos previstos no art. 147 da Lei nº 6.404, de 15 de dezembro de 1976.</w:t>
      </w:r>
    </w:p>
    <w:p w14:paraId="3186389A" w14:textId="0C01A5CC" w:rsidR="52D26694" w:rsidRDefault="0AFCFE7C" w:rsidP="0AFCFE7C">
      <w:pPr>
        <w:rPr>
          <w:rFonts w:ascii="Times New Roman" w:eastAsia="Times New Roman" w:hAnsi="Times New Roman" w:cs="Times New Roman"/>
          <w:color w:val="000000" w:themeColor="text1"/>
        </w:rPr>
      </w:pPr>
      <w:r w:rsidRPr="0AFCFE7C">
        <w:t>§ 4º Tendo exercido mandato por qualquer período, os membros do CAE só poderão voltar a integrar tal órgão, na mesma companhia, após decorridos, no mínimo, 3 (três) anos do final do mandato.</w:t>
      </w:r>
    </w:p>
    <w:p w14:paraId="48644F55" w14:textId="77DB5A68" w:rsidR="52D26694" w:rsidRDefault="0AFCFE7C" w:rsidP="0AFCFE7C">
      <w:pPr>
        <w:rPr>
          <w:rFonts w:ascii="Times New Roman" w:eastAsia="Times New Roman" w:hAnsi="Times New Roman" w:cs="Times New Roman"/>
          <w:color w:val="000000" w:themeColor="text1"/>
        </w:rPr>
      </w:pPr>
      <w:r w:rsidRPr="0AFCFE7C">
        <w:t>§ 5º Ao menos 1 (um) dos membros do CAE deve ter reconhecida experiência em assuntos de contabilidade societária.</w:t>
      </w:r>
    </w:p>
    <w:p w14:paraId="081B8F68" w14:textId="4A2637AF" w:rsidR="52D26694" w:rsidRDefault="0AFCFE7C" w:rsidP="0AFCFE7C">
      <w:pPr>
        <w:rPr>
          <w:rFonts w:ascii="Times New Roman" w:eastAsia="Times New Roman" w:hAnsi="Times New Roman" w:cs="Times New Roman"/>
          <w:color w:val="000000" w:themeColor="text1"/>
        </w:rPr>
      </w:pPr>
      <w:r w:rsidRPr="0AFCFE7C">
        <w:t>§ 6º Para que se cumpra o requisito de reconhecida experiência em assuntos de contabilidade societária, previsto no § 5º do caput, o membro do CAE deve possuir:</w:t>
      </w:r>
    </w:p>
    <w:p w14:paraId="301CCBDF" w14:textId="7054373E"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conhecimento</w:t>
      </w:r>
      <w:proofErr w:type="gramEnd"/>
      <w:r w:rsidRPr="0AFCFE7C">
        <w:t xml:space="preserve"> dos princípios contábeis geralmente aceitos e das demonstrações financeiras;</w:t>
      </w:r>
    </w:p>
    <w:p w14:paraId="06A3BD5F" w14:textId="3D5CF18A"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habilidade</w:t>
      </w:r>
      <w:proofErr w:type="gramEnd"/>
      <w:r w:rsidRPr="0AFCFE7C">
        <w:t xml:space="preserve"> para avaliar a aplicação desses princípios em relação às principais estimativas contábeis;</w:t>
      </w:r>
    </w:p>
    <w:p w14:paraId="57814803" w14:textId="68ECD1A1" w:rsidR="52D26694" w:rsidRDefault="0AFCFE7C" w:rsidP="0AFCFE7C">
      <w:pPr>
        <w:rPr>
          <w:rFonts w:ascii="Times New Roman" w:eastAsia="Times New Roman" w:hAnsi="Times New Roman" w:cs="Times New Roman"/>
          <w:color w:val="000000" w:themeColor="text1"/>
        </w:rPr>
      </w:pPr>
      <w:r w:rsidRPr="0AFCFE7C">
        <w:t>III – experiência preparando, auditando, analisando ou avaliando demonstrações financeiras que possuam nível de abrangência e complexidade comparáveis aos da companhia;</w:t>
      </w:r>
    </w:p>
    <w:p w14:paraId="51196C9C" w14:textId="7D3942F1" w:rsidR="52D26694" w:rsidRDefault="0AFCFE7C" w:rsidP="0AFCFE7C">
      <w:pPr>
        <w:rPr>
          <w:rFonts w:ascii="Times New Roman" w:eastAsia="Times New Roman" w:hAnsi="Times New Roman" w:cs="Times New Roman"/>
          <w:color w:val="000000" w:themeColor="text1"/>
        </w:rPr>
      </w:pPr>
      <w:r w:rsidRPr="0AFCFE7C">
        <w:t xml:space="preserve">IV – </w:t>
      </w:r>
      <w:proofErr w:type="gramStart"/>
      <w:r w:rsidRPr="0AFCFE7C">
        <w:t>formação</w:t>
      </w:r>
      <w:proofErr w:type="gramEnd"/>
      <w:r w:rsidRPr="0AFCFE7C">
        <w:t xml:space="preserve"> educacional compatível com os conhecimentos de contabilidade societária necessários às atividades do CAE; e</w:t>
      </w:r>
    </w:p>
    <w:p w14:paraId="411D0D58" w14:textId="7CDA8E77" w:rsidR="52D26694" w:rsidRDefault="0AFCFE7C" w:rsidP="0AFCFE7C">
      <w:pPr>
        <w:rPr>
          <w:rFonts w:ascii="Times New Roman" w:eastAsia="Times New Roman" w:hAnsi="Times New Roman" w:cs="Times New Roman"/>
          <w:color w:val="000000" w:themeColor="text1"/>
        </w:rPr>
      </w:pPr>
      <w:r w:rsidRPr="0AFCFE7C">
        <w:t xml:space="preserve">V – </w:t>
      </w:r>
      <w:proofErr w:type="gramStart"/>
      <w:r w:rsidRPr="0AFCFE7C">
        <w:t>conhecimento</w:t>
      </w:r>
      <w:proofErr w:type="gramEnd"/>
      <w:r w:rsidRPr="0AFCFE7C">
        <w:t xml:space="preserve"> de controles internos e procedimentos de contabilidade societária.</w:t>
      </w:r>
    </w:p>
    <w:p w14:paraId="43A79A7E" w14:textId="54BA9A51" w:rsidR="52D26694" w:rsidRDefault="0AFCFE7C" w:rsidP="0AFCFE7C">
      <w:pPr>
        <w:rPr>
          <w:rFonts w:ascii="Times New Roman" w:eastAsia="Times New Roman" w:hAnsi="Times New Roman" w:cs="Times New Roman"/>
          <w:color w:val="000000" w:themeColor="text1"/>
        </w:rPr>
      </w:pPr>
      <w:r w:rsidRPr="0AFCFE7C">
        <w:t>§ 7º O atendimento aos requisitos previstos no § 6º do caput devem ser comprovados por meio de documentação mantida na sede da companhia, à disposição da CVM, pelo prazo de 5 (cinco) anos contados a partir do último dia de mandato do membro do CAE.</w:t>
      </w:r>
    </w:p>
    <w:p w14:paraId="6581F703" w14:textId="45E8936B" w:rsidR="52D26694" w:rsidRDefault="0AFCFE7C" w:rsidP="0AFCFE7C">
      <w:pPr>
        <w:rPr>
          <w:rFonts w:ascii="Times New Roman" w:eastAsia="Times New Roman" w:hAnsi="Times New Roman" w:cs="Times New Roman"/>
          <w:color w:val="000000" w:themeColor="text1"/>
        </w:rPr>
      </w:pPr>
      <w:r w:rsidRPr="0AFCFE7C">
        <w:t>§ 8º Os membros do CAE devem manter postura imparcial e cética no desempenho de suas atividades e, sobretudo, em relação às estimativas presentes nas demonstrações financeiras e à gestão da companhia.</w:t>
      </w:r>
    </w:p>
    <w:p w14:paraId="0D602E04" w14:textId="775969BB" w:rsidR="52D26694" w:rsidRDefault="7AAFDFDD" w:rsidP="0AFCFE7C">
      <w:pPr>
        <w:rPr>
          <w:rFonts w:ascii="Times New Roman" w:eastAsia="Times New Roman" w:hAnsi="Times New Roman" w:cs="Times New Roman"/>
          <w:color w:val="000000" w:themeColor="text1"/>
        </w:rPr>
      </w:pPr>
      <w:r w:rsidRPr="7AAFDFDD">
        <w:t>§ 9º A substituição de membro do CAE dever ser comunicada à CVM em até 10 dias contados da sua substituição.</w:t>
      </w:r>
    </w:p>
    <w:p w14:paraId="2DD5FEDB" w14:textId="6A358065" w:rsidR="52D26694" w:rsidRDefault="0AFCFE7C" w:rsidP="0AFCFE7C">
      <w:pPr>
        <w:rPr>
          <w:rFonts w:ascii="Times New Roman" w:eastAsia="Times New Roman" w:hAnsi="Times New Roman" w:cs="Times New Roman"/>
          <w:color w:val="000000" w:themeColor="text1"/>
        </w:rPr>
      </w:pPr>
      <w:r w:rsidRPr="0AFCFE7C">
        <w:t>Art. 31-D.  Compete ao CAE:</w:t>
      </w:r>
    </w:p>
    <w:p w14:paraId="2CA9826A" w14:textId="3E8BB30A" w:rsidR="52D26694" w:rsidRDefault="0AFCFE7C" w:rsidP="0AFCFE7C">
      <w:pPr>
        <w:rPr>
          <w:rFonts w:ascii="Times New Roman" w:eastAsia="Times New Roman" w:hAnsi="Times New Roman" w:cs="Times New Roman"/>
          <w:color w:val="000000" w:themeColor="text1"/>
        </w:rPr>
      </w:pPr>
      <w:r w:rsidRPr="0AFCFE7C">
        <w:t xml:space="preserve">I – </w:t>
      </w:r>
      <w:proofErr w:type="gramStart"/>
      <w:r w:rsidRPr="0AFCFE7C">
        <w:t>opinar</w:t>
      </w:r>
      <w:proofErr w:type="gramEnd"/>
      <w:r w:rsidRPr="0AFCFE7C">
        <w:t xml:space="preserve"> sobre a contratação e destituição do auditor independente para a elaboração de auditoria externa independente ou para qualquer outro serviço;</w:t>
      </w:r>
    </w:p>
    <w:p w14:paraId="68383596" w14:textId="4519017A" w:rsidR="52D26694" w:rsidRDefault="0AFCFE7C" w:rsidP="0AFCFE7C">
      <w:pPr>
        <w:rPr>
          <w:rFonts w:ascii="Times New Roman" w:eastAsia="Times New Roman" w:hAnsi="Times New Roman" w:cs="Times New Roman"/>
          <w:color w:val="000000" w:themeColor="text1"/>
        </w:rPr>
      </w:pPr>
      <w:r w:rsidRPr="0AFCFE7C">
        <w:t xml:space="preserve">II – </w:t>
      </w:r>
      <w:proofErr w:type="gramStart"/>
      <w:r w:rsidRPr="0AFCFE7C">
        <w:t>supervisionar</w:t>
      </w:r>
      <w:proofErr w:type="gramEnd"/>
      <w:r w:rsidRPr="0AFCFE7C">
        <w:t xml:space="preserve"> as atividades: </w:t>
      </w:r>
    </w:p>
    <w:p w14:paraId="65D328B0" w14:textId="3DC40A20" w:rsidR="52D26694" w:rsidRDefault="0AFCFE7C" w:rsidP="0AFCFE7C">
      <w:pPr>
        <w:rPr>
          <w:rFonts w:ascii="Times New Roman" w:eastAsia="Times New Roman" w:hAnsi="Times New Roman" w:cs="Times New Roman"/>
          <w:color w:val="000000" w:themeColor="text1"/>
        </w:rPr>
      </w:pPr>
      <w:r w:rsidRPr="0AFCFE7C">
        <w:lastRenderedPageBreak/>
        <w:t xml:space="preserve">a) dos auditores independentes, a fim de avaliar: </w:t>
      </w:r>
    </w:p>
    <w:p w14:paraId="37D10777" w14:textId="02D45F46" w:rsidR="52D26694" w:rsidRDefault="0AFCFE7C" w:rsidP="0AFCFE7C">
      <w:pPr>
        <w:rPr>
          <w:rFonts w:ascii="Times New Roman" w:eastAsia="Times New Roman" w:hAnsi="Times New Roman" w:cs="Times New Roman"/>
          <w:color w:val="000000" w:themeColor="text1"/>
        </w:rPr>
      </w:pPr>
      <w:r w:rsidRPr="0AFCFE7C">
        <w:t xml:space="preserve">1. a sua independência; </w:t>
      </w:r>
    </w:p>
    <w:p w14:paraId="1C569585" w14:textId="63084248" w:rsidR="52D26694" w:rsidRDefault="0AFCFE7C" w:rsidP="0AFCFE7C">
      <w:pPr>
        <w:rPr>
          <w:rFonts w:ascii="Times New Roman" w:eastAsia="Times New Roman" w:hAnsi="Times New Roman" w:cs="Times New Roman"/>
          <w:color w:val="000000" w:themeColor="text1"/>
        </w:rPr>
      </w:pPr>
      <w:r w:rsidRPr="0AFCFE7C">
        <w:t xml:space="preserve">2. a qualidade dos serviços prestados; e </w:t>
      </w:r>
    </w:p>
    <w:p w14:paraId="02D72D93" w14:textId="308D9D4F" w:rsidR="52D26694" w:rsidRDefault="0AFCFE7C" w:rsidP="0AFCFE7C">
      <w:pPr>
        <w:rPr>
          <w:rFonts w:ascii="Times New Roman" w:eastAsia="Times New Roman" w:hAnsi="Times New Roman" w:cs="Times New Roman"/>
          <w:color w:val="000000" w:themeColor="text1"/>
        </w:rPr>
      </w:pPr>
      <w:r w:rsidRPr="0AFCFE7C">
        <w:t xml:space="preserve">3. a adequação dos serviços prestados às necessidades da companhia; </w:t>
      </w:r>
    </w:p>
    <w:p w14:paraId="443072BA" w14:textId="4A01E58E" w:rsidR="52D26694" w:rsidRDefault="0AFCFE7C" w:rsidP="0AFCFE7C">
      <w:pPr>
        <w:rPr>
          <w:rFonts w:ascii="Times New Roman" w:eastAsia="Times New Roman" w:hAnsi="Times New Roman" w:cs="Times New Roman"/>
          <w:color w:val="000000" w:themeColor="text1"/>
        </w:rPr>
      </w:pPr>
      <w:r w:rsidRPr="0AFCFE7C">
        <w:t>b) da área de controles internos da companhia;</w:t>
      </w:r>
    </w:p>
    <w:p w14:paraId="4271AD70" w14:textId="24CED15F" w:rsidR="52D26694" w:rsidRDefault="0AFCFE7C" w:rsidP="0AFCFE7C">
      <w:pPr>
        <w:rPr>
          <w:rFonts w:ascii="Times New Roman" w:eastAsia="Times New Roman" w:hAnsi="Times New Roman" w:cs="Times New Roman"/>
          <w:color w:val="000000" w:themeColor="text1"/>
        </w:rPr>
      </w:pPr>
      <w:r w:rsidRPr="0AFCFE7C">
        <w:t xml:space="preserve">c) da área de auditoria interna da companhia; e </w:t>
      </w:r>
    </w:p>
    <w:p w14:paraId="4C03D603" w14:textId="7A9B674E" w:rsidR="52D26694" w:rsidRDefault="0AFCFE7C" w:rsidP="0AFCFE7C">
      <w:pPr>
        <w:rPr>
          <w:rFonts w:ascii="Times New Roman" w:eastAsia="Times New Roman" w:hAnsi="Times New Roman" w:cs="Times New Roman"/>
          <w:color w:val="000000" w:themeColor="text1"/>
        </w:rPr>
      </w:pPr>
      <w:r w:rsidRPr="0AFCFE7C">
        <w:t>d) da área de elaboração das demonstrações financeiras da companhia;</w:t>
      </w:r>
    </w:p>
    <w:p w14:paraId="1137F135" w14:textId="2DE9D024" w:rsidR="52D26694" w:rsidRDefault="0AFCFE7C" w:rsidP="0AFCFE7C">
      <w:pPr>
        <w:rPr>
          <w:rFonts w:ascii="Times New Roman" w:eastAsia="Times New Roman" w:hAnsi="Times New Roman" w:cs="Times New Roman"/>
          <w:color w:val="000000" w:themeColor="text1"/>
        </w:rPr>
      </w:pPr>
      <w:r w:rsidRPr="0AFCFE7C">
        <w:t>III – monitorar a qualidade e integridade:</w:t>
      </w:r>
    </w:p>
    <w:p w14:paraId="7843175D" w14:textId="7BEAE847" w:rsidR="52D26694" w:rsidRDefault="0AFCFE7C" w:rsidP="0AFCFE7C">
      <w:pPr>
        <w:rPr>
          <w:rFonts w:ascii="Times New Roman" w:eastAsia="Times New Roman" w:hAnsi="Times New Roman" w:cs="Times New Roman"/>
          <w:color w:val="000000" w:themeColor="text1"/>
        </w:rPr>
      </w:pPr>
      <w:r w:rsidRPr="0AFCFE7C">
        <w:t>a) dos mecanismos de controles internos;</w:t>
      </w:r>
    </w:p>
    <w:p w14:paraId="162F1384" w14:textId="48E49131" w:rsidR="52D26694" w:rsidRDefault="0AFCFE7C" w:rsidP="0AFCFE7C">
      <w:pPr>
        <w:rPr>
          <w:rFonts w:ascii="Times New Roman" w:eastAsia="Times New Roman" w:hAnsi="Times New Roman" w:cs="Times New Roman"/>
          <w:color w:val="000000" w:themeColor="text1"/>
        </w:rPr>
      </w:pPr>
      <w:r w:rsidRPr="0AFCFE7C">
        <w:t>b) das informações trimestrais, demonstrações intermediárias e demonstrações financeiras da companhia; e</w:t>
      </w:r>
    </w:p>
    <w:p w14:paraId="5C16D0A8" w14:textId="09F6C843" w:rsidR="52D26694" w:rsidRDefault="0AFCFE7C" w:rsidP="0AFCFE7C">
      <w:pPr>
        <w:rPr>
          <w:rFonts w:ascii="Times New Roman" w:eastAsia="Times New Roman" w:hAnsi="Times New Roman" w:cs="Times New Roman"/>
          <w:color w:val="000000" w:themeColor="text1"/>
        </w:rPr>
      </w:pPr>
      <w:r w:rsidRPr="0AFCFE7C">
        <w:t xml:space="preserve">c) das informações e medições divulgadas com base em dados contábeis ajustados e em dados não contábeis que acrescentem elementos não previstos na estrutura dos relatórios usuais das demonstrações financeiras; </w:t>
      </w:r>
    </w:p>
    <w:p w14:paraId="666C688D" w14:textId="7C16F26B" w:rsidR="52D26694" w:rsidRDefault="0AFCFE7C" w:rsidP="0AFCFE7C">
      <w:pPr>
        <w:rPr>
          <w:rFonts w:ascii="Times New Roman" w:eastAsia="Times New Roman" w:hAnsi="Times New Roman" w:cs="Times New Roman"/>
          <w:color w:val="000000" w:themeColor="text1"/>
        </w:rPr>
      </w:pPr>
      <w:r w:rsidRPr="0AFCFE7C">
        <w:t xml:space="preserve">IV – </w:t>
      </w:r>
      <w:proofErr w:type="gramStart"/>
      <w:r w:rsidRPr="0AFCFE7C">
        <w:t>avaliar e monitorar</w:t>
      </w:r>
      <w:proofErr w:type="gramEnd"/>
      <w:r w:rsidRPr="0AFCFE7C">
        <w:t xml:space="preserve"> as exposições de risco da companhia, podendo inclusive requerer informações detalhadas de políticas e procedimentos relacionados com: </w:t>
      </w:r>
    </w:p>
    <w:p w14:paraId="4686CFC6" w14:textId="67B4B4F9" w:rsidR="52D26694" w:rsidRDefault="0AFCFE7C" w:rsidP="0AFCFE7C">
      <w:pPr>
        <w:rPr>
          <w:rFonts w:ascii="Times New Roman" w:eastAsia="Times New Roman" w:hAnsi="Times New Roman" w:cs="Times New Roman"/>
          <w:color w:val="000000" w:themeColor="text1"/>
        </w:rPr>
      </w:pPr>
      <w:r w:rsidRPr="0AFCFE7C">
        <w:t xml:space="preserve">a) a remuneração da administração; </w:t>
      </w:r>
    </w:p>
    <w:p w14:paraId="0D0AC72E" w14:textId="2D561E8A" w:rsidR="52D26694" w:rsidRDefault="0AFCFE7C" w:rsidP="0AFCFE7C">
      <w:pPr>
        <w:rPr>
          <w:rFonts w:ascii="Times New Roman" w:eastAsia="Times New Roman" w:hAnsi="Times New Roman" w:cs="Times New Roman"/>
          <w:color w:val="000000" w:themeColor="text1"/>
        </w:rPr>
      </w:pPr>
      <w:r w:rsidRPr="0AFCFE7C">
        <w:t xml:space="preserve">b) a utilização de ativos da companhia; e </w:t>
      </w:r>
    </w:p>
    <w:p w14:paraId="3ACE929F" w14:textId="217A996D" w:rsidR="52D26694" w:rsidRDefault="0AFCFE7C" w:rsidP="0AFCFE7C">
      <w:pPr>
        <w:rPr>
          <w:rFonts w:ascii="Times New Roman" w:eastAsia="Times New Roman" w:hAnsi="Times New Roman" w:cs="Times New Roman"/>
          <w:color w:val="000000" w:themeColor="text1"/>
        </w:rPr>
      </w:pPr>
      <w:r w:rsidRPr="0AFCFE7C">
        <w:t>c) as despesas incorridas em nome da companhia;</w:t>
      </w:r>
    </w:p>
    <w:p w14:paraId="43C22222" w14:textId="4DF214AD" w:rsidR="52D26694" w:rsidRDefault="0AFCFE7C" w:rsidP="0AFCFE7C">
      <w:pPr>
        <w:rPr>
          <w:rFonts w:ascii="Times New Roman" w:eastAsia="Times New Roman" w:hAnsi="Times New Roman" w:cs="Times New Roman"/>
          <w:color w:val="000000" w:themeColor="text1"/>
        </w:rPr>
      </w:pPr>
      <w:r w:rsidRPr="0AFCFE7C">
        <w:t xml:space="preserve">V – </w:t>
      </w:r>
      <w:proofErr w:type="gramStart"/>
      <w:r w:rsidRPr="0AFCFE7C">
        <w:t>avaliar e monitorar</w:t>
      </w:r>
      <w:proofErr w:type="gramEnd"/>
      <w:r w:rsidRPr="0AFCFE7C">
        <w:t>, juntamente com a administração e a área de auditoria interna, a adequação das transações com partes relacionadas realizadas pela companhia e suas respectivas evidenciações; e</w:t>
      </w:r>
    </w:p>
    <w:p w14:paraId="5F39CBEA" w14:textId="77D7B18A" w:rsidR="52D26694" w:rsidRDefault="0AFCFE7C" w:rsidP="0AFCFE7C">
      <w:pPr>
        <w:rPr>
          <w:rFonts w:ascii="Times New Roman" w:eastAsia="Times New Roman" w:hAnsi="Times New Roman" w:cs="Times New Roman"/>
          <w:color w:val="000000" w:themeColor="text1"/>
        </w:rPr>
      </w:pPr>
      <w:r w:rsidRPr="0AFCFE7C">
        <w:t xml:space="preserve">VI – </w:t>
      </w:r>
      <w:proofErr w:type="gramStart"/>
      <w:r w:rsidRPr="0AFCFE7C">
        <w:t>elaborar</w:t>
      </w:r>
      <w:proofErr w:type="gramEnd"/>
      <w:r w:rsidRPr="0AFCFE7C">
        <w:t xml:space="preserve"> relatório anual resumido, a ser apresentado juntamente com as demonstrações financeiras, contendo a descrição de:</w:t>
      </w:r>
    </w:p>
    <w:p w14:paraId="00D80093" w14:textId="036A32B0" w:rsidR="52D26694" w:rsidRDefault="0AFCFE7C" w:rsidP="0AFCFE7C">
      <w:pPr>
        <w:rPr>
          <w:rFonts w:ascii="Times New Roman" w:eastAsia="Times New Roman" w:hAnsi="Times New Roman" w:cs="Times New Roman"/>
          <w:color w:val="000000" w:themeColor="text1"/>
        </w:rPr>
      </w:pPr>
      <w:r w:rsidRPr="0AFCFE7C">
        <w:t>a) suas atividades, os resultados e conclusões alcançados e as recomendações feitas; e</w:t>
      </w:r>
    </w:p>
    <w:p w14:paraId="51FDCEC5" w14:textId="5245D5E0" w:rsidR="52D26694" w:rsidRDefault="7AAFDFDD" w:rsidP="0AFCFE7C">
      <w:pPr>
        <w:rPr>
          <w:rFonts w:ascii="Times New Roman" w:eastAsia="Times New Roman" w:hAnsi="Times New Roman" w:cs="Times New Roman"/>
          <w:color w:val="000000" w:themeColor="text1"/>
        </w:rPr>
      </w:pPr>
      <w:r w:rsidRPr="7AAFDFDD">
        <w:t>b) quaisquer situações nas quais exista divergência significativa entre a administração da companhia, os auditores independentes e o CAE em relação às demonstrações financeiras da companhia.</w:t>
      </w:r>
    </w:p>
    <w:p w14:paraId="3F8C04D7" w14:textId="7F75034D" w:rsidR="52D26694" w:rsidRDefault="0AFCFE7C" w:rsidP="0AFCFE7C">
      <w:pPr>
        <w:rPr>
          <w:rFonts w:ascii="Times New Roman" w:eastAsia="Times New Roman" w:hAnsi="Times New Roman" w:cs="Times New Roman"/>
          <w:color w:val="000000" w:themeColor="text1"/>
        </w:rPr>
      </w:pPr>
      <w:r w:rsidRPr="0AFCFE7C">
        <w:lastRenderedPageBreak/>
        <w:t>Art. 31-E.  A companhia deve manter em sua sede social e à disposição da CVM, pelo prazo de 5 (cinco) anos, relatório anual circunstanciado preparado pelo CAE, contendo a descrição de:</w:t>
      </w:r>
    </w:p>
    <w:p w14:paraId="0FC1C96B" w14:textId="0614B886" w:rsidR="52D26694" w:rsidRDefault="0AFCFE7C" w:rsidP="0AFCFE7C">
      <w:pPr>
        <w:rPr>
          <w:rFonts w:ascii="Times New Roman" w:eastAsia="Times New Roman" w:hAnsi="Times New Roman" w:cs="Times New Roman"/>
          <w:color w:val="000000" w:themeColor="text1"/>
        </w:rPr>
      </w:pPr>
      <w:r w:rsidRPr="0AFCFE7C">
        <w:t>a) suas atividades, os resultados e conclusões alcançados e as recomendações feitas; e</w:t>
      </w:r>
    </w:p>
    <w:p w14:paraId="3018D28B" w14:textId="518D4466" w:rsidR="52D26694" w:rsidRDefault="7AAFDFDD" w:rsidP="0AFCFE7C">
      <w:pPr>
        <w:rPr>
          <w:rFonts w:ascii="Times New Roman" w:eastAsia="Times New Roman" w:hAnsi="Times New Roman" w:cs="Times New Roman"/>
          <w:color w:val="000000" w:themeColor="text1"/>
        </w:rPr>
      </w:pPr>
      <w:r w:rsidRPr="7AAFDFDD">
        <w:t>b) quaisquer situações nas quais exista divergência significativa entre a administração da companhia, os auditores independentes e o CAE em relação às demonstrações financeiras da companhia.</w:t>
      </w:r>
    </w:p>
    <w:p w14:paraId="5FA90B24" w14:textId="5B40CC08" w:rsidR="52D26694" w:rsidRDefault="7AAFDFDD" w:rsidP="0AFCFE7C">
      <w:pPr>
        <w:rPr>
          <w:rFonts w:ascii="Times New Roman" w:eastAsia="Times New Roman" w:hAnsi="Times New Roman" w:cs="Times New Roman"/>
          <w:color w:val="000000" w:themeColor="text1"/>
        </w:rPr>
      </w:pPr>
      <w:r w:rsidRPr="7AAFDFDD">
        <w:t>Art. 31-F.  Os auditores independentes devem atender às demandas do CAE em todas as matérias de sua competência.</w:t>
      </w:r>
    </w:p>
    <w:p w14:paraId="6D67C82A" w14:textId="518ED35B" w:rsidR="52D26694" w:rsidRDefault="52D26694" w:rsidP="52D26694">
      <w:pPr>
        <w:pStyle w:val="Captulo"/>
        <w:rPr>
          <w:rFonts w:ascii="Times New Roman" w:eastAsia="Times New Roman" w:hAnsi="Times New Roman" w:cs="Times New Roman"/>
          <w:color w:val="000000" w:themeColor="text1"/>
        </w:rPr>
      </w:pPr>
      <w:r w:rsidRPr="52D26694">
        <w:t>CAPÍTULO XIII - CONTROLE DE QUALIDADE INTERNO</w:t>
      </w:r>
    </w:p>
    <w:p w14:paraId="0ACADD8B" w14:textId="31E0C07C" w:rsidR="52D26694" w:rsidRDefault="0AFCFE7C" w:rsidP="0AFCFE7C">
      <w:pPr>
        <w:rPr>
          <w:rFonts w:ascii="Times New Roman" w:eastAsia="Times New Roman" w:hAnsi="Times New Roman" w:cs="Times New Roman"/>
          <w:color w:val="000000" w:themeColor="text1"/>
        </w:rPr>
      </w:pPr>
      <w:r>
        <w:t xml:space="preserve">Art. 32.  O auditor independente </w:t>
      </w:r>
      <w:r w:rsidR="44052DDB">
        <w:t>deve</w:t>
      </w:r>
      <w:r>
        <w:t xml:space="preserve"> implementar um programa interno de controle de qualidade, segundo as diretrizes emanadas do Conselho Federal de Contabilidade – CFC e do Instituto Brasileiro de Contadores - IBRACON, que vise a garantir o pleno atendimento das normas que regem a atividade de auditoria de demonstrações contábeis e das normas emanadas desta Comissão de Valores Mobiliários.</w:t>
      </w:r>
    </w:p>
    <w:p w14:paraId="3EE21263" w14:textId="6FAFACC2"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1º O programa interno de controle de qualidade </w:t>
      </w:r>
      <w:r w:rsidR="08202F07">
        <w:t>deve ser</w:t>
      </w:r>
      <w:r>
        <w:t xml:space="preserve"> estabelecido de acordo com a estrutura de sua equipe técnica e a complexidade dos serviços a seu cargo, no caso de Auditor Independente - Pessoa Jurídica e quanto à competência técnico-profissional, no caso de Auditor Independente - Pessoa Natural.</w:t>
      </w:r>
    </w:p>
    <w:p w14:paraId="1B19CF0A" w14:textId="418389E2"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2º O programa interno de controle de qualidade </w:t>
      </w:r>
      <w:r w:rsidR="6BA78FDD">
        <w:t>pode</w:t>
      </w:r>
      <w:r>
        <w:t xml:space="preserve"> ser desenvolvido em conjunto com outros auditores independentes ou em convênio com instituição especializada, devendo o Auditor Independente - Pessoa Jurídica indicar sócio responsável pela implementação e condução desse programa.</w:t>
      </w:r>
    </w:p>
    <w:p w14:paraId="1B015C32" w14:textId="6E4D833B" w:rsidR="52D26694" w:rsidRDefault="0AFCFE7C" w:rsidP="0AFCFE7C">
      <w:pPr>
        <w:rPr>
          <w:rFonts w:ascii="Times New Roman" w:eastAsia="Times New Roman" w:hAnsi="Times New Roman" w:cs="Times New Roman"/>
          <w:color w:val="000000" w:themeColor="text1"/>
        </w:rPr>
      </w:pPr>
      <w:r>
        <w:t>§</w:t>
      </w:r>
      <w:r w:rsidR="0088046F">
        <w:t xml:space="preserve"> </w:t>
      </w:r>
      <w:r>
        <w:t xml:space="preserve">3º O programa interno de controle de qualidade </w:t>
      </w:r>
      <w:r w:rsidR="14D571F5">
        <w:t>deve ser</w:t>
      </w:r>
      <w:r>
        <w:t xml:space="preserve"> exigido após doze meses da publicação das normas e diretrizes aprovadas pelo Conselho Federal de Contabilidade – CFC que regulamentem essa matéria.</w:t>
      </w:r>
    </w:p>
    <w:p w14:paraId="2FB40443" w14:textId="2FCD10D8" w:rsidR="52D26694" w:rsidRDefault="52D26694" w:rsidP="52D26694">
      <w:pPr>
        <w:pStyle w:val="Captulo"/>
        <w:rPr>
          <w:rFonts w:ascii="Times New Roman" w:eastAsia="Times New Roman" w:hAnsi="Times New Roman" w:cs="Times New Roman"/>
          <w:color w:val="000000" w:themeColor="text1"/>
        </w:rPr>
      </w:pPr>
      <w:r w:rsidRPr="52D26694">
        <w:t>CAPÍTULO XIV - CONTROLE DE QUALIDADE EXTERNO</w:t>
      </w:r>
    </w:p>
    <w:p w14:paraId="19A99D12" w14:textId="2625C59A" w:rsidR="52D26694" w:rsidRDefault="7AAFDFDD" w:rsidP="7210E900">
      <w:pPr>
        <w:rPr>
          <w:rFonts w:ascii="Times New Roman" w:eastAsia="Times New Roman" w:hAnsi="Times New Roman" w:cs="Times New Roman"/>
          <w:color w:val="000000" w:themeColor="text1"/>
        </w:rPr>
      </w:pPr>
      <w:r>
        <w:t xml:space="preserve">Art. 33.  Os auditores independentes </w:t>
      </w:r>
      <w:r w:rsidR="0D554367">
        <w:t>devem</w:t>
      </w:r>
      <w:r>
        <w:t xml:space="preserve">, a cada ciclo de quatro anos, submeter-se à revisão do seu controle de qualidade, segundo as diretrizes emanadas do Conselho Federal de Contabilidade - CFC, que </w:t>
      </w:r>
      <w:r w:rsidR="1A792DD2">
        <w:t>deve ser</w:t>
      </w:r>
      <w:r>
        <w:t xml:space="preserve"> realizada por outro auditor independente, também registrado na Comissão de Valores Mobiliários. </w:t>
      </w:r>
    </w:p>
    <w:p w14:paraId="3D46D593" w14:textId="2EB0705C" w:rsidR="52D26694" w:rsidRDefault="0AFCFE7C" w:rsidP="0AFCFE7C">
      <w:pPr>
        <w:rPr>
          <w:rFonts w:ascii="Times New Roman" w:eastAsia="Times New Roman" w:hAnsi="Times New Roman" w:cs="Times New Roman"/>
          <w:color w:val="000000" w:themeColor="text1"/>
        </w:rPr>
      </w:pPr>
      <w:r>
        <w:lastRenderedPageBreak/>
        <w:t>§</w:t>
      </w:r>
      <w:r w:rsidR="0088046F">
        <w:t xml:space="preserve"> </w:t>
      </w:r>
      <w:r>
        <w:t xml:space="preserve">1º No caso de Auditor Independente - Pessoa Jurídica, a revisão do controle de qualidade </w:t>
      </w:r>
      <w:r w:rsidR="08DA9C8A">
        <w:t>deve ser</w:t>
      </w:r>
      <w:r>
        <w:t xml:space="preserve"> efetuada por sociedade de auditores que possua estrutura compatível com o trabalho a ser desenvolvido.</w:t>
      </w:r>
    </w:p>
    <w:p w14:paraId="44484D78" w14:textId="41D35210" w:rsidR="52D26694" w:rsidRDefault="7AAFDFDD" w:rsidP="7210E900">
      <w:pPr>
        <w:rPr>
          <w:rFonts w:ascii="Calibri" w:hAnsi="Calibri" w:cs="Calibri"/>
        </w:rPr>
      </w:pPr>
      <w:r>
        <w:t>§</w:t>
      </w:r>
      <w:r w:rsidR="0088046F">
        <w:t xml:space="preserve"> </w:t>
      </w:r>
      <w:r>
        <w:t xml:space="preserve">2º O auditor revisor </w:t>
      </w:r>
      <w:r w:rsidR="32E1AC96">
        <w:t>deve</w:t>
      </w:r>
      <w:r>
        <w:t xml:space="preserve"> emitir relatório de revisão do controle de qualidade a ser encaminhado ao auditor independente e ao Conselho Federal de Contabilidade – CFC, nos prazos por ele definidos. </w:t>
      </w:r>
    </w:p>
    <w:p w14:paraId="31D2B368" w14:textId="63000514" w:rsidR="52D26694" w:rsidRDefault="0AFCFE7C" w:rsidP="423D2983">
      <w:pPr>
        <w:rPr>
          <w:rFonts w:ascii="Times New Roman" w:eastAsia="Times New Roman" w:hAnsi="Times New Roman" w:cs="Times New Roman"/>
          <w:color w:val="000000" w:themeColor="text1"/>
        </w:rPr>
      </w:pPr>
      <w:r>
        <w:t>§</w:t>
      </w:r>
      <w:r w:rsidR="0088046F">
        <w:t xml:space="preserve"> </w:t>
      </w:r>
      <w:r w:rsidR="000006E2">
        <w:t>3</w:t>
      </w:r>
      <w:r>
        <w:t xml:space="preserve">º O auditor independente responsável pela revisão do controle de qualidade também </w:t>
      </w:r>
      <w:r w:rsidR="11C990A3">
        <w:t>deve</w:t>
      </w:r>
      <w:r>
        <w:t xml:space="preserve"> observar, em relação ao auditor revisado, as normas de independência aprovadas pelo Conselho Federal de Contabilidade - CFC.</w:t>
      </w:r>
    </w:p>
    <w:p w14:paraId="0E5F7EBA" w14:textId="12CFC53B" w:rsidR="52D26694" w:rsidRDefault="7AAFDFDD" w:rsidP="7210E900">
      <w:pPr>
        <w:rPr>
          <w:rFonts w:ascii="Times New Roman" w:eastAsia="Times New Roman" w:hAnsi="Times New Roman" w:cs="Times New Roman"/>
          <w:color w:val="000000" w:themeColor="text1"/>
        </w:rPr>
      </w:pPr>
      <w:r>
        <w:t>§</w:t>
      </w:r>
      <w:r w:rsidR="0088046F">
        <w:t xml:space="preserve"> </w:t>
      </w:r>
      <w:r w:rsidR="000006E2">
        <w:t>4</w:t>
      </w:r>
      <w:r>
        <w:t xml:space="preserve">º O descumprimento do disposto no caput em pelo menos 2 (dois) dos 5 (cinco) últimos anos </w:t>
      </w:r>
      <w:r w:rsidR="54AF0E58">
        <w:t>enseja</w:t>
      </w:r>
      <w:r>
        <w:t xml:space="preserve"> a imediata suspensão do registro do Auditor Independente – Pessoa Natural, ou do Auditor Independente – Pessoa Jurídica, até que seja apresentada nova revisão de seu controle de qualidade, segundo as diretrizes do Conselho Federal de Contabilidade, com relatório emitido sem ressalvas, devidamente aprovado pelo Comitê Gestor do Programa de Revisão Externa de Qualidade, ou equivalente, instituído pelo Conselho Federal de Contabilidade – CFC. </w:t>
      </w:r>
    </w:p>
    <w:p w14:paraId="5519BBF5" w14:textId="08F08054" w:rsidR="52D26694" w:rsidRDefault="52D26694" w:rsidP="52D26694">
      <w:pPr>
        <w:pStyle w:val="Captulo"/>
        <w:rPr>
          <w:rFonts w:ascii="Times New Roman" w:eastAsia="Times New Roman" w:hAnsi="Times New Roman" w:cs="Times New Roman"/>
          <w:color w:val="000000" w:themeColor="text1"/>
        </w:rPr>
      </w:pPr>
      <w:r w:rsidRPr="52D26694">
        <w:t>CAPÍTULO XV - PROGRAMA DE EDUCAÇÃO CONTINUADA</w:t>
      </w:r>
    </w:p>
    <w:p w14:paraId="4F2B283D" w14:textId="7CC7A6E4" w:rsidR="52D26694" w:rsidRDefault="7AAFDFDD" w:rsidP="7210E900">
      <w:pPr>
        <w:rPr>
          <w:rFonts w:ascii="Times New Roman" w:eastAsia="Times New Roman" w:hAnsi="Times New Roman" w:cs="Times New Roman"/>
          <w:color w:val="000000" w:themeColor="text1"/>
        </w:rPr>
      </w:pPr>
      <w:r>
        <w:t xml:space="preserve">Art. 34.  Os auditores independentes </w:t>
      </w:r>
      <w:r w:rsidR="64BB61CE">
        <w:t>devem</w:t>
      </w:r>
      <w:r>
        <w:t xml:space="preserve"> manter uma política de educação continuada para si próprio, no caso de Pessoa Natural, e de todo o seu quadro societário e funcional, se pessoa jurídica, conforme o caso, segundo as diretrizes aprovadas pelo Conselho Federal de Contabilidade - CFC, com vistas a garantir a qualidade e o pleno atendimento das normas que regem o exercício da atividade de auditoria de demonstrações contábeis. </w:t>
      </w:r>
    </w:p>
    <w:p w14:paraId="46A07AD2" w14:textId="622C80DA" w:rsidR="52D26694" w:rsidRDefault="0AFCFE7C" w:rsidP="0AFCFE7C">
      <w:pPr>
        <w:rPr>
          <w:rFonts w:ascii="Times New Roman" w:eastAsia="Times New Roman" w:hAnsi="Times New Roman" w:cs="Times New Roman"/>
          <w:color w:val="000000" w:themeColor="text1"/>
        </w:rPr>
      </w:pPr>
      <w:r>
        <w:t xml:space="preserve">§ 1º O disposto no caput se aplica aos Auditores Independentes – Pessoa Natural e aos sócios, que exerçam, ou não, a atividade de auditoria, responsáveis técnicos, diretores, supervisores e gerentes de Auditores Independentes - Pessoa Jurídica.  </w:t>
      </w:r>
    </w:p>
    <w:p w14:paraId="72BF865E" w14:textId="15DD2797" w:rsidR="52D26694" w:rsidRDefault="7AAFDFDD" w:rsidP="7210E900">
      <w:pPr>
        <w:rPr>
          <w:rFonts w:ascii="Times New Roman" w:eastAsia="Times New Roman" w:hAnsi="Times New Roman" w:cs="Times New Roman"/>
          <w:color w:val="000000" w:themeColor="text1"/>
        </w:rPr>
      </w:pPr>
      <w:r>
        <w:t xml:space="preserve">§ 2º O descumprimento do disposto no caput em pelo menos 2 (dois) dos 5 (cinco) últimos anos </w:t>
      </w:r>
      <w:r w:rsidR="576AA15E">
        <w:t>enseja</w:t>
      </w:r>
      <w:r>
        <w:t xml:space="preserve"> a imediata suspensão do registro do Auditor Independente – Pessoa Natural, ou do cadastro como responsável técnico de Auditor Independente – Pessoa Jurídica, até que seja apresentado novo certificado de aprovação no Exame de Qualificação Técnica, previsto no art. 30 desta Resolução, independentemente da adoção de outras medidas administrativas aplicáveis.</w:t>
      </w:r>
    </w:p>
    <w:p w14:paraId="424F511D" w14:textId="2F0DA961" w:rsidR="52D26694" w:rsidRDefault="52D26694" w:rsidP="52D26694">
      <w:pPr>
        <w:pStyle w:val="Captulo"/>
        <w:rPr>
          <w:rFonts w:ascii="Times New Roman" w:eastAsia="Times New Roman" w:hAnsi="Times New Roman" w:cs="Times New Roman"/>
          <w:color w:val="000000" w:themeColor="text1"/>
        </w:rPr>
      </w:pPr>
      <w:r w:rsidRPr="52D26694">
        <w:lastRenderedPageBreak/>
        <w:t>CAPÍTULO XVI - PENALIDADES</w:t>
      </w:r>
    </w:p>
    <w:p w14:paraId="74E30C3A" w14:textId="14507954" w:rsidR="52D26694" w:rsidRDefault="0AFCFE7C" w:rsidP="0AFCFE7C">
      <w:pPr>
        <w:rPr>
          <w:rFonts w:ascii="Times New Roman" w:eastAsia="Times New Roman" w:hAnsi="Times New Roman" w:cs="Times New Roman"/>
          <w:color w:val="000000" w:themeColor="text1"/>
        </w:rPr>
      </w:pPr>
      <w:r>
        <w:t xml:space="preserve">Art. 35.  O Auditor Independente – Pessoa Natural, o Auditor Independente – Pessoa Jurídica e os seus responsáveis técnicos </w:t>
      </w:r>
      <w:r w:rsidR="23171FA2">
        <w:t>podem</w:t>
      </w:r>
      <w:r>
        <w:t xml:space="preserve"> ser advertidos, multados, ou ter o seu registro na Comissão de Valores Mobiliários suspenso ou cancelado, sem prejuízo de outras sanções legais cabíveis, quando:</w:t>
      </w:r>
    </w:p>
    <w:p w14:paraId="67DEC5CB" w14:textId="419F9751" w:rsidR="52D26694" w:rsidRDefault="7210E900" w:rsidP="7210E900">
      <w:pPr>
        <w:rPr>
          <w:rFonts w:ascii="Times New Roman" w:eastAsia="Times New Roman" w:hAnsi="Times New Roman" w:cs="Times New Roman"/>
          <w:color w:val="000000" w:themeColor="text1"/>
        </w:rPr>
      </w:pPr>
      <w:r w:rsidRPr="7210E900">
        <w:t xml:space="preserve">I </w:t>
      </w:r>
      <w:r w:rsidR="0088046F">
        <w:t>–</w:t>
      </w:r>
      <w:r w:rsidRPr="7210E900">
        <w:t xml:space="preserve"> </w:t>
      </w:r>
      <w:proofErr w:type="gramStart"/>
      <w:r w:rsidRPr="7210E900">
        <w:t>atuarem</w:t>
      </w:r>
      <w:proofErr w:type="gramEnd"/>
      <w:r w:rsidR="0088046F">
        <w:t xml:space="preserve"> </w:t>
      </w:r>
      <w:r w:rsidRPr="7210E900">
        <w:t>em desacordo com as normas legais e regulamentares que disciplinam o mercado de valores mobiliários, inclusive o descumprimento das disposições desta Resolução;</w:t>
      </w:r>
    </w:p>
    <w:p w14:paraId="3B2F3E8F" w14:textId="55EB7A38" w:rsidR="52D26694" w:rsidRDefault="0AFCFE7C" w:rsidP="0AFCFE7C">
      <w:pPr>
        <w:rPr>
          <w:rFonts w:ascii="Times New Roman" w:eastAsia="Times New Roman" w:hAnsi="Times New Roman" w:cs="Times New Roman"/>
          <w:color w:val="000000" w:themeColor="text1"/>
        </w:rPr>
      </w:pPr>
      <w:r w:rsidRPr="0AFCFE7C">
        <w:t xml:space="preserve">II </w:t>
      </w:r>
      <w:r w:rsidR="0088046F">
        <w:t>–</w:t>
      </w:r>
      <w:r w:rsidRPr="0AFCFE7C">
        <w:t xml:space="preserve"> </w:t>
      </w:r>
      <w:proofErr w:type="gramStart"/>
      <w:r w:rsidRPr="0AFCFE7C">
        <w:t>realizarem</w:t>
      </w:r>
      <w:proofErr w:type="gramEnd"/>
      <w:r w:rsidR="0088046F">
        <w:t xml:space="preserve"> </w:t>
      </w:r>
      <w:r w:rsidRPr="0AFCFE7C">
        <w:t>auditoria inepta ou fraudulenta, falsearem dados ou números, ou sonegarem informações que sejam de seu dever revelar; ou</w:t>
      </w:r>
    </w:p>
    <w:p w14:paraId="20B1983C" w14:textId="07A52431" w:rsidR="52D26694" w:rsidRDefault="0AFCFE7C" w:rsidP="0AFCFE7C">
      <w:pPr>
        <w:rPr>
          <w:rFonts w:ascii="Times New Roman" w:eastAsia="Times New Roman" w:hAnsi="Times New Roman" w:cs="Times New Roman"/>
          <w:color w:val="000000" w:themeColor="text1"/>
        </w:rPr>
      </w:pPr>
      <w:r w:rsidRPr="0AFCFE7C">
        <w:t xml:space="preserve">III </w:t>
      </w:r>
      <w:r w:rsidR="0088046F">
        <w:t>–</w:t>
      </w:r>
      <w:r w:rsidRPr="0AFCFE7C">
        <w:t xml:space="preserve"> utilizarem</w:t>
      </w:r>
      <w:r w:rsidR="0088046F">
        <w:t>,</w:t>
      </w:r>
      <w:r w:rsidRPr="0AFCFE7C">
        <w:t xml:space="preserve"> em benefício próprio ou de terceiros, ou permitirem que terceiros se utilizem de informações a que tenham tido acesso em decorrência do exercício da atividade de auditoria.</w:t>
      </w:r>
    </w:p>
    <w:p w14:paraId="19B944F8" w14:textId="531D0596" w:rsidR="52D26694" w:rsidRDefault="7210E900" w:rsidP="7210E900">
      <w:pPr>
        <w:rPr>
          <w:rFonts w:ascii="Times New Roman" w:eastAsia="Times New Roman" w:hAnsi="Times New Roman" w:cs="Times New Roman"/>
          <w:color w:val="000000" w:themeColor="text1"/>
        </w:rPr>
      </w:pPr>
      <w:r w:rsidRPr="7210E900">
        <w:t>Art. 36.  O descumprimento das disposições contidas nesta Resolução sujeita os seus infratores às penalidades previstas no art. 11 da Lei nº 6.385/76.</w:t>
      </w:r>
    </w:p>
    <w:p w14:paraId="38679066" w14:textId="2BC3F5A5" w:rsidR="52D26694" w:rsidRDefault="7210E900" w:rsidP="7210E900">
      <w:pPr>
        <w:rPr>
          <w:rFonts w:ascii="Times New Roman" w:eastAsia="Times New Roman" w:hAnsi="Times New Roman" w:cs="Times New Roman"/>
          <w:color w:val="000000" w:themeColor="text1"/>
        </w:rPr>
      </w:pPr>
      <w:r w:rsidRPr="7210E900">
        <w:t xml:space="preserve">Art. 37.  Constitui infração grave, para o efeito do disposto no § 3º do art. 11 da Lei nº 6.385/76, o descumprimento do disposto nos </w:t>
      </w:r>
      <w:proofErr w:type="spellStart"/>
      <w:r w:rsidRPr="7210E900">
        <w:t>arts</w:t>
      </w:r>
      <w:proofErr w:type="spellEnd"/>
      <w:r w:rsidRPr="7210E900">
        <w:t>. 20, 22, 23, 25, 31, 32, 33 e nos incisos II e III do art. 35 desta Resolução.</w:t>
      </w:r>
    </w:p>
    <w:p w14:paraId="6CB82315" w14:textId="3EE766EB" w:rsidR="52D26694" w:rsidRDefault="7210E900" w:rsidP="36069FCA">
      <w:pPr>
        <w:rPr>
          <w:rFonts w:ascii="Times New Roman" w:eastAsia="Times New Roman" w:hAnsi="Times New Roman" w:cs="Times New Roman"/>
          <w:color w:val="000000" w:themeColor="text1"/>
        </w:rPr>
      </w:pPr>
      <w:r>
        <w:t xml:space="preserve">Art. </w:t>
      </w:r>
      <w:r w:rsidR="0088046F">
        <w:t>38</w:t>
      </w:r>
      <w:r>
        <w:t xml:space="preserve">.  A Comissão de Valores Mobiliários </w:t>
      </w:r>
      <w:r w:rsidR="2DE3D751">
        <w:t>deve dar</w:t>
      </w:r>
      <w:r>
        <w:t xml:space="preserve"> conhecimento, em publicação no Diário Oficial da União, do cancelamento ou da suspensão do registro de auditor independente e </w:t>
      </w:r>
      <w:r w:rsidR="73DB938B">
        <w:t>comunicar</w:t>
      </w:r>
      <w:r>
        <w:t xml:space="preserve"> a ocorrência ao Conselho </w:t>
      </w:r>
      <w:r w:rsidR="241B7F9A">
        <w:t xml:space="preserve">Federal </w:t>
      </w:r>
      <w:r>
        <w:t xml:space="preserve">de Contabilidade, </w:t>
      </w:r>
      <w:r w:rsidR="1BB87869" w:rsidRPr="423D2983">
        <w:rPr>
          <w:rFonts w:ascii="Calibri" w:hAnsi="Calibri" w:cs="Calibri"/>
        </w:rPr>
        <w:t>por mensagem eletrônica ou disponibilização em sua página na rede mundial de computadores</w:t>
      </w:r>
      <w:r w:rsidR="1BB87869" w:rsidRPr="423D2983">
        <w:rPr>
          <w:rFonts w:ascii="Calibri" w:hAnsi="Calibri" w:cs="Calibri"/>
          <w:color w:val="000000" w:themeColor="text1"/>
        </w:rPr>
        <w:t>,</w:t>
      </w:r>
      <w:r w:rsidR="1BB87869">
        <w:t xml:space="preserve"> </w:t>
      </w:r>
      <w:r>
        <w:t>nos casos de aplicação das penalidades previstas nesta Resolução.</w:t>
      </w:r>
    </w:p>
    <w:p w14:paraId="35063F62" w14:textId="5D110494" w:rsidR="52D26694" w:rsidRDefault="0AFCFE7C" w:rsidP="0AFCFE7C">
      <w:pPr>
        <w:rPr>
          <w:rFonts w:ascii="Times New Roman" w:eastAsia="Times New Roman" w:hAnsi="Times New Roman" w:cs="Times New Roman"/>
          <w:color w:val="000000" w:themeColor="text1"/>
        </w:rPr>
      </w:pPr>
      <w:r>
        <w:t xml:space="preserve">Parágrafo único.  No caso de cancelamento, os documentos e declarações apresentados para obtenção e manutenção do registro </w:t>
      </w:r>
      <w:r w:rsidR="007A1BDE">
        <w:t>permanecem</w:t>
      </w:r>
      <w:r>
        <w:t xml:space="preserve"> à disposição do interessado, por um prazo de sessenta dias, após o qual </w:t>
      </w:r>
      <w:r w:rsidR="1DE756F3">
        <w:t>podem</w:t>
      </w:r>
      <w:r>
        <w:t xml:space="preserve"> ser destruídos. </w:t>
      </w:r>
    </w:p>
    <w:p w14:paraId="6867FB85" w14:textId="70D7BA41" w:rsidR="52D26694" w:rsidRDefault="6F9FE19C" w:rsidP="0AFCFE7C">
      <w:pPr>
        <w:rPr>
          <w:rFonts w:ascii="Times New Roman" w:eastAsia="Times New Roman" w:hAnsi="Times New Roman" w:cs="Times New Roman"/>
          <w:color w:val="000000" w:themeColor="text1"/>
        </w:rPr>
      </w:pPr>
      <w:r>
        <w:t xml:space="preserve">Art. </w:t>
      </w:r>
      <w:r w:rsidR="0088046F">
        <w:t>39</w:t>
      </w:r>
      <w:r>
        <w:t xml:space="preserve">.  A Comissão de Valores Mobiliários </w:t>
      </w:r>
      <w:r w:rsidR="68DF8C19">
        <w:t>deve manter</w:t>
      </w:r>
      <w:r>
        <w:t xml:space="preserve"> atualizada e disponível para o mercado, a relação dos auditores independentes que tenham sido penalizados em inquérito administrativo.</w:t>
      </w:r>
    </w:p>
    <w:p w14:paraId="6D77A7E4" w14:textId="31B144D1" w:rsidR="4E865B3C" w:rsidRDefault="4E865B3C" w:rsidP="423D2983">
      <w:pPr>
        <w:pStyle w:val="Captulo"/>
        <w:rPr>
          <w:rFonts w:ascii="Calibri" w:hAnsi="Calibri" w:cs="Calibri"/>
          <w:color w:val="000000" w:themeColor="text1"/>
        </w:rPr>
      </w:pPr>
      <w:r w:rsidRPr="423D2983">
        <w:rPr>
          <w:rFonts w:ascii="Calibri" w:hAnsi="Calibri" w:cs="Calibri"/>
          <w:color w:val="000000" w:themeColor="text1"/>
        </w:rPr>
        <w:t>CAPÍTULO XVII – DISPOSIÇÕES FINAIS</w:t>
      </w:r>
    </w:p>
    <w:p w14:paraId="0A626BE9" w14:textId="1F114015"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88046F">
        <w:rPr>
          <w:rFonts w:ascii="Calibri" w:hAnsi="Calibri" w:cs="Calibri"/>
          <w:color w:val="000000" w:themeColor="text1"/>
        </w:rPr>
        <w:t>40</w:t>
      </w:r>
      <w:r w:rsidRPr="423D2983">
        <w:rPr>
          <w:rFonts w:ascii="Calibri" w:hAnsi="Calibri" w:cs="Calibri"/>
          <w:color w:val="000000" w:themeColor="text1"/>
        </w:rPr>
        <w:t>. Ficam revogadas as seguintes Instruções:</w:t>
      </w:r>
    </w:p>
    <w:p w14:paraId="4FBE9FE5" w14:textId="145F02B4" w:rsidR="4E865B3C" w:rsidRDefault="4E865B3C" w:rsidP="423D2983">
      <w:pPr>
        <w:rPr>
          <w:rFonts w:ascii="Calibri" w:hAnsi="Calibri" w:cs="Calibri"/>
          <w:color w:val="000000" w:themeColor="text1"/>
        </w:rPr>
      </w:pPr>
      <w:r w:rsidRPr="423D2983">
        <w:rPr>
          <w:rFonts w:ascii="Calibri" w:hAnsi="Calibri" w:cs="Calibri"/>
          <w:color w:val="000000" w:themeColor="text1"/>
        </w:rPr>
        <w:t>I – 308, de 14 de maio de 1999;</w:t>
      </w:r>
    </w:p>
    <w:p w14:paraId="6A259E9E" w14:textId="4C136B7B" w:rsidR="4E865B3C" w:rsidRDefault="4E865B3C" w:rsidP="423D2983">
      <w:pPr>
        <w:rPr>
          <w:rFonts w:ascii="Calibri" w:hAnsi="Calibri" w:cs="Calibri"/>
          <w:color w:val="000000" w:themeColor="text1"/>
        </w:rPr>
      </w:pPr>
      <w:r w:rsidRPr="423D2983">
        <w:rPr>
          <w:rFonts w:ascii="Calibri" w:hAnsi="Calibri" w:cs="Calibri"/>
          <w:color w:val="000000" w:themeColor="text1"/>
        </w:rPr>
        <w:lastRenderedPageBreak/>
        <w:t>II – 591, de 26 de outubro de 2017; e</w:t>
      </w:r>
    </w:p>
    <w:p w14:paraId="455DE3F4" w14:textId="468EE530" w:rsidR="4E865B3C" w:rsidRDefault="4E865B3C" w:rsidP="423D2983">
      <w:pPr>
        <w:rPr>
          <w:rFonts w:ascii="Calibri" w:hAnsi="Calibri" w:cs="Calibri"/>
          <w:color w:val="000000" w:themeColor="text1"/>
        </w:rPr>
      </w:pPr>
      <w:r w:rsidRPr="423D2983">
        <w:rPr>
          <w:rFonts w:ascii="Calibri" w:hAnsi="Calibri" w:cs="Calibri"/>
          <w:color w:val="000000" w:themeColor="text1"/>
        </w:rPr>
        <w:t>III – 611, de 15 de agosto de 2019.</w:t>
      </w:r>
    </w:p>
    <w:p w14:paraId="63B88F43" w14:textId="6152B65A"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88046F" w:rsidRPr="423D2983">
        <w:rPr>
          <w:rFonts w:ascii="Calibri" w:hAnsi="Calibri" w:cs="Calibri"/>
          <w:color w:val="000000" w:themeColor="text1"/>
        </w:rPr>
        <w:t>4</w:t>
      </w:r>
      <w:r w:rsidR="0088046F">
        <w:rPr>
          <w:rFonts w:ascii="Calibri" w:hAnsi="Calibri" w:cs="Calibri"/>
          <w:color w:val="000000" w:themeColor="text1"/>
        </w:rPr>
        <w:t>1</w:t>
      </w:r>
      <w:r w:rsidRPr="423D2983">
        <w:rPr>
          <w:rFonts w:ascii="Calibri" w:hAnsi="Calibri" w:cs="Calibri"/>
          <w:color w:val="000000" w:themeColor="text1"/>
        </w:rPr>
        <w:t xml:space="preserve">. Esta Resolução entra em vigor em </w:t>
      </w:r>
      <w:r w:rsidR="00847128" w:rsidRPr="00847128">
        <w:rPr>
          <w:rFonts w:ascii="Calibri" w:hAnsi="Calibri" w:cs="Calibri"/>
          <w:color w:val="000000" w:themeColor="text1"/>
        </w:rPr>
        <w:t>1º</w:t>
      </w:r>
      <w:r w:rsidRPr="423D2983">
        <w:rPr>
          <w:rFonts w:ascii="Calibri" w:hAnsi="Calibri" w:cs="Calibri"/>
          <w:color w:val="000000" w:themeColor="text1"/>
        </w:rPr>
        <w:t xml:space="preserve"> de </w:t>
      </w:r>
      <w:r w:rsidR="6B09E589" w:rsidRPr="423D2983">
        <w:rPr>
          <w:rFonts w:ascii="Calibri" w:hAnsi="Calibri" w:cs="Calibri"/>
          <w:color w:val="000000" w:themeColor="text1"/>
        </w:rPr>
        <w:t>abril</w:t>
      </w:r>
      <w:r w:rsidRPr="423D2983">
        <w:rPr>
          <w:rFonts w:ascii="Calibri" w:hAnsi="Calibri" w:cs="Calibri"/>
          <w:color w:val="000000" w:themeColor="text1"/>
        </w:rPr>
        <w:t xml:space="preserve"> de 2021.</w:t>
      </w:r>
    </w:p>
    <w:p w14:paraId="21DF44BA" w14:textId="08EC8D9E" w:rsidR="1B879541" w:rsidRDefault="1B879541" w:rsidP="1B879541">
      <w:pPr>
        <w:rPr>
          <w:rFonts w:ascii="Calibri" w:hAnsi="Calibri" w:cs="Calibri"/>
        </w:rPr>
      </w:pPr>
    </w:p>
    <w:p w14:paraId="1EC3FC8C" w14:textId="2DD80059" w:rsidR="4B5E3D5E" w:rsidRDefault="4B5E3D5E" w:rsidP="4B5E3D5E">
      <w:pPr>
        <w:rPr>
          <w:rFonts w:ascii="Calibri" w:hAnsi="Calibri" w:cs="Calibri"/>
        </w:rPr>
      </w:pPr>
    </w:p>
    <w:p w14:paraId="7832D4AC" w14:textId="427EF939" w:rsidR="52D26694" w:rsidRDefault="52D26694" w:rsidP="52D26694">
      <w:pPr>
        <w:jc w:val="center"/>
        <w:rPr>
          <w:rFonts w:ascii="Times New Roman" w:eastAsia="Times New Roman" w:hAnsi="Times New Roman" w:cs="Times New Roman"/>
          <w:color w:val="000000" w:themeColor="text1"/>
        </w:rPr>
      </w:pPr>
    </w:p>
    <w:p w14:paraId="4EA47FEF" w14:textId="2E8887CE" w:rsidR="52D26694" w:rsidRPr="00847128" w:rsidRDefault="00A75C28" w:rsidP="52D26694">
      <w:pPr>
        <w:jc w:val="center"/>
        <w:rPr>
          <w:rFonts w:eastAsia="Times New Roman"/>
          <w:color w:val="000000" w:themeColor="text1"/>
          <w:sz w:val="20"/>
          <w:szCs w:val="20"/>
        </w:rPr>
      </w:pPr>
      <w:r w:rsidRPr="00847128">
        <w:rPr>
          <w:rFonts w:eastAsia="Times New Roman"/>
          <w:i/>
          <w:iCs/>
          <w:color w:val="000000" w:themeColor="text1"/>
          <w:sz w:val="20"/>
          <w:szCs w:val="20"/>
        </w:rPr>
        <w:t>A</w:t>
      </w:r>
      <w:r w:rsidR="52D26694" w:rsidRPr="00847128">
        <w:rPr>
          <w:rFonts w:eastAsia="Times New Roman"/>
          <w:i/>
          <w:iCs/>
          <w:color w:val="000000" w:themeColor="text1"/>
          <w:sz w:val="20"/>
          <w:szCs w:val="20"/>
        </w:rPr>
        <w:t xml:space="preserve">ssinado </w:t>
      </w:r>
      <w:r w:rsidRPr="00847128">
        <w:rPr>
          <w:rFonts w:eastAsia="Times New Roman"/>
          <w:i/>
          <w:iCs/>
          <w:color w:val="000000" w:themeColor="text1"/>
          <w:sz w:val="20"/>
          <w:szCs w:val="20"/>
        </w:rPr>
        <w:t xml:space="preserve">eletronicamente </w:t>
      </w:r>
      <w:r w:rsidR="52D26694" w:rsidRPr="00847128">
        <w:rPr>
          <w:rFonts w:eastAsia="Times New Roman"/>
          <w:i/>
          <w:iCs/>
          <w:color w:val="000000" w:themeColor="text1"/>
          <w:sz w:val="20"/>
          <w:szCs w:val="20"/>
        </w:rPr>
        <w:t>por</w:t>
      </w:r>
    </w:p>
    <w:p w14:paraId="715B2306" w14:textId="400E6C1B" w:rsidR="52D26694" w:rsidRPr="00847128" w:rsidRDefault="007447C4" w:rsidP="52D26694">
      <w:pPr>
        <w:jc w:val="center"/>
        <w:rPr>
          <w:rFonts w:eastAsia="Times New Roman"/>
          <w:b/>
          <w:color w:val="000000" w:themeColor="text1"/>
        </w:rPr>
      </w:pPr>
      <w:r w:rsidRPr="00847128">
        <w:rPr>
          <w:rFonts w:eastAsia="Times New Roman"/>
          <w:b/>
          <w:color w:val="000000" w:themeColor="text1"/>
        </w:rPr>
        <w:t>MARCELO BARBOSA</w:t>
      </w:r>
    </w:p>
    <w:p w14:paraId="7F355BEE" w14:textId="5192E9A5" w:rsidR="52D26694" w:rsidRPr="00847128" w:rsidRDefault="52D26694" w:rsidP="52D26694">
      <w:pPr>
        <w:jc w:val="center"/>
        <w:rPr>
          <w:rFonts w:eastAsia="Times New Roman"/>
          <w:color w:val="000000" w:themeColor="text1"/>
        </w:rPr>
      </w:pPr>
      <w:r w:rsidRPr="00847128">
        <w:rPr>
          <w:rFonts w:eastAsia="Times New Roman"/>
          <w:b/>
          <w:bCs/>
          <w:color w:val="000000" w:themeColor="text1"/>
        </w:rPr>
        <w:t>Presidente</w:t>
      </w:r>
    </w:p>
    <w:p w14:paraId="4E2CB646" w14:textId="39D5DF47" w:rsidR="52D26694" w:rsidRDefault="52D26694" w:rsidP="52D26694">
      <w:pPr>
        <w:spacing w:before="200" w:after="200"/>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73EB1ED1" w14:textId="1DF6D78F" w:rsidR="00ED1FB4" w:rsidRDefault="00E25581" w:rsidP="0AFCFE7C">
      <w:pPr>
        <w:pStyle w:val="TtulodaResoluo"/>
      </w:pPr>
      <w:r>
        <w:lastRenderedPageBreak/>
        <w:t xml:space="preserve">ANEXO “A” à Resolução </w:t>
      </w:r>
      <w:r w:rsidR="009B69B0">
        <w:t xml:space="preserve">CVM nº </w:t>
      </w:r>
      <w:sdt>
        <w:sdtPr>
          <w:alias w:val="Título"/>
          <w:tag w:val=""/>
          <w:id w:val="-1844390304"/>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88046F">
            <w:t>23, de 25 de FEVEREIRO de 2021</w:t>
          </w:r>
        </w:sdtContent>
      </w:sdt>
    </w:p>
    <w:p w14:paraId="66C4D3CB" w14:textId="62913A38" w:rsidR="52D26694" w:rsidRPr="00847128" w:rsidRDefault="0088046F" w:rsidP="538E0F60">
      <w:pPr>
        <w:pStyle w:val="Captulo"/>
        <w:rPr>
          <w:rFonts w:ascii="Times New Roman" w:eastAsia="Times New Roman" w:hAnsi="Times New Roman" w:cs="Times New Roman"/>
          <w:i/>
          <w:iCs/>
          <w:color w:val="000000" w:themeColor="text1"/>
        </w:rPr>
      </w:pPr>
      <w:r w:rsidRPr="0088046F">
        <w:rPr>
          <w:i/>
          <w:iCs/>
          <w:caps w:val="0"/>
        </w:rPr>
        <w:t xml:space="preserve">Requerimento </w:t>
      </w:r>
      <w:r>
        <w:rPr>
          <w:i/>
          <w:iCs/>
          <w:caps w:val="0"/>
        </w:rPr>
        <w:t>p</w:t>
      </w:r>
      <w:r w:rsidRPr="0088046F">
        <w:rPr>
          <w:i/>
          <w:iCs/>
          <w:caps w:val="0"/>
        </w:rPr>
        <w:t xml:space="preserve">ara </w:t>
      </w:r>
      <w:r>
        <w:rPr>
          <w:i/>
          <w:iCs/>
          <w:caps w:val="0"/>
        </w:rPr>
        <w:t>r</w:t>
      </w:r>
      <w:r w:rsidRPr="0088046F">
        <w:rPr>
          <w:i/>
          <w:iCs/>
          <w:caps w:val="0"/>
        </w:rPr>
        <w:t xml:space="preserve">egistro </w:t>
      </w:r>
      <w:r>
        <w:rPr>
          <w:i/>
          <w:iCs/>
          <w:caps w:val="0"/>
        </w:rPr>
        <w:t>d</w:t>
      </w:r>
      <w:r w:rsidRPr="0088046F">
        <w:rPr>
          <w:i/>
          <w:iCs/>
          <w:caps w:val="0"/>
        </w:rPr>
        <w:t>e Auditor Independente - Pessoa Natural</w:t>
      </w:r>
      <w:r>
        <w:rPr>
          <w:i/>
          <w:iCs/>
          <w:caps w:val="0"/>
        </w:rPr>
        <w:t>, conforme previsto no art. 5º, inciso I</w:t>
      </w:r>
    </w:p>
    <w:p w14:paraId="4E356000" w14:textId="14AA480B" w:rsidR="52D26694" w:rsidRDefault="52D26694" w:rsidP="52D26694">
      <w:pPr>
        <w:rPr>
          <w:rFonts w:ascii="Times New Roman" w:eastAsia="Times New Roman" w:hAnsi="Times New Roman" w:cs="Times New Roman"/>
          <w:color w:val="000000" w:themeColor="text1"/>
        </w:rPr>
      </w:pPr>
      <w:r w:rsidRPr="52D26694">
        <w:t>À</w:t>
      </w:r>
    </w:p>
    <w:p w14:paraId="63A9927A" w14:textId="5DF502F1" w:rsidR="52D26694" w:rsidRDefault="52D26694" w:rsidP="52D26694">
      <w:pPr>
        <w:rPr>
          <w:rFonts w:ascii="Times New Roman" w:eastAsia="Times New Roman" w:hAnsi="Times New Roman" w:cs="Times New Roman"/>
          <w:color w:val="000000" w:themeColor="text1"/>
        </w:rPr>
      </w:pPr>
      <w:r w:rsidRPr="52D26694">
        <w:t>COMISSÃO DE VALORES MOBILIÁRIOS</w:t>
      </w:r>
    </w:p>
    <w:p w14:paraId="6CC0B173" w14:textId="52BAAEE4" w:rsidR="52D26694" w:rsidRDefault="52D26694" w:rsidP="52D26694">
      <w:pPr>
        <w:rPr>
          <w:rFonts w:ascii="Times New Roman" w:eastAsia="Times New Roman" w:hAnsi="Times New Roman" w:cs="Times New Roman"/>
          <w:color w:val="000000" w:themeColor="text1"/>
        </w:rPr>
      </w:pPr>
      <w:r w:rsidRPr="52D26694">
        <w:t>Rio de Janeiro - RJ</w:t>
      </w:r>
    </w:p>
    <w:p w14:paraId="4C384A6D" w14:textId="7F99CF3B" w:rsidR="52D26694" w:rsidRDefault="538E0F60" w:rsidP="538E0F60">
      <w:pPr>
        <w:rPr>
          <w:rFonts w:ascii="Times New Roman" w:eastAsia="Times New Roman" w:hAnsi="Times New Roman" w:cs="Times New Roman"/>
          <w:color w:val="000000" w:themeColor="text1"/>
        </w:rPr>
      </w:pPr>
      <w:r>
        <w:t>(Nome completo) requer o registro de “Auditor Independente - Pessoa Natural”, para o que anexa:</w:t>
      </w:r>
    </w:p>
    <w:p w14:paraId="0902856B" w14:textId="394A8EB0" w:rsidR="007447C4" w:rsidRDefault="007447C4" w:rsidP="007447C4">
      <w:pPr>
        <w:spacing w:before="200" w:after="200" w:line="240" w:lineRule="auto"/>
        <w:ind w:left="567" w:firstLine="0"/>
      </w:pPr>
      <w:r>
        <w:t xml:space="preserve">1 - </w:t>
      </w:r>
      <w:proofErr w:type="gramStart"/>
      <w:r>
        <w:t>cópia</w:t>
      </w:r>
      <w:proofErr w:type="gramEnd"/>
      <w:r>
        <w:t xml:space="preserve"> da carteira de identidade profissional de contador, ou certidão equivalente</w:t>
      </w:r>
      <w:r w:rsidR="002E71A3">
        <w:t>,</w:t>
      </w:r>
      <w:r>
        <w:t xml:space="preserve"> expedida por Conselho Regional de Contabilidade, indicando a data da homologação do registro na categoria de contador;</w:t>
      </w:r>
    </w:p>
    <w:p w14:paraId="40C509FA" w14:textId="395731AC" w:rsidR="007447C4" w:rsidRDefault="007447C4" w:rsidP="007447C4">
      <w:pPr>
        <w:spacing w:before="200" w:after="200" w:line="240" w:lineRule="auto"/>
        <w:ind w:left="567" w:firstLine="0"/>
      </w:pPr>
      <w:r>
        <w:t xml:space="preserve">2 - </w:t>
      </w:r>
      <w:proofErr w:type="gramStart"/>
      <w:r>
        <w:t>informação</w:t>
      </w:r>
      <w:proofErr w:type="gramEnd"/>
      <w:r>
        <w:t xml:space="preserve"> cadastral (Anexo “B”);</w:t>
      </w:r>
    </w:p>
    <w:p w14:paraId="621C86D2" w14:textId="7C50C5BC" w:rsidR="007447C4" w:rsidRDefault="007447C4" w:rsidP="007447C4">
      <w:pPr>
        <w:spacing w:before="200" w:after="200" w:line="240" w:lineRule="auto"/>
        <w:ind w:left="567" w:firstLine="0"/>
      </w:pPr>
      <w:r>
        <w:t xml:space="preserve">3 - </w:t>
      </w:r>
      <w:proofErr w:type="gramStart"/>
      <w:r>
        <w:t>cópia</w:t>
      </w:r>
      <w:proofErr w:type="gramEnd"/>
      <w:r>
        <w:t xml:space="preserve"> do Alvará de Licença para Localização e Funcionamento</w:t>
      </w:r>
      <w:r w:rsidR="002E71A3">
        <w:t>,</w:t>
      </w:r>
      <w:r>
        <w:t xml:space="preserve"> ou documento hábil equivalente, expedido pela Prefeitura Municipal;</w:t>
      </w:r>
    </w:p>
    <w:p w14:paraId="7B6D1FAB" w14:textId="36C39B5C" w:rsidR="007447C4" w:rsidRDefault="007447C4" w:rsidP="007447C4">
      <w:pPr>
        <w:spacing w:before="200" w:after="200" w:line="240" w:lineRule="auto"/>
        <w:ind w:left="567" w:firstLine="0"/>
      </w:pPr>
      <w:r>
        <w:t xml:space="preserve">4 - </w:t>
      </w:r>
      <w:proofErr w:type="gramStart"/>
      <w:r>
        <w:t>cópia</w:t>
      </w:r>
      <w:proofErr w:type="gramEnd"/>
      <w:r>
        <w:t xml:space="preserve"> do certificado de aprovação no exame de qualificação técnica; </w:t>
      </w:r>
    </w:p>
    <w:p w14:paraId="2464ED37" w14:textId="495D6E1A" w:rsidR="007447C4" w:rsidRDefault="007447C4" w:rsidP="007447C4">
      <w:pPr>
        <w:spacing w:before="200" w:after="200" w:line="240" w:lineRule="auto"/>
        <w:ind w:left="567" w:firstLine="0"/>
      </w:pPr>
      <w:r>
        <w:t xml:space="preserve">5 - </w:t>
      </w:r>
      <w:proofErr w:type="gramStart"/>
      <w:r>
        <w:t>documentos</w:t>
      </w:r>
      <w:proofErr w:type="gramEnd"/>
      <w:r>
        <w:t xml:space="preserve"> para comprovação do exercício da atividade de auditoria, nos termos do art. 7</w:t>
      </w:r>
      <w:r w:rsidR="55E45989">
        <w:t>º</w:t>
      </w:r>
      <w:r>
        <w:t>; e</w:t>
      </w:r>
    </w:p>
    <w:p w14:paraId="4EED27D4" w14:textId="58EA7668" w:rsidR="007447C4" w:rsidRDefault="007447C4" w:rsidP="007447C4">
      <w:pPr>
        <w:spacing w:before="200" w:after="200" w:line="240" w:lineRule="auto"/>
        <w:ind w:left="567" w:firstLine="0"/>
      </w:pPr>
      <w:r>
        <w:t xml:space="preserve">6 - </w:t>
      </w:r>
      <w:proofErr w:type="gramStart"/>
      <w:r>
        <w:t>comprovação</w:t>
      </w:r>
      <w:proofErr w:type="gramEnd"/>
      <w:r>
        <w:t xml:space="preserve"> de haver se desligado do quadro de auditores de “Auditor Independente - Pessoa Jurídica” (se aplicável, conforme o art. 11).</w:t>
      </w:r>
    </w:p>
    <w:p w14:paraId="7B1DC97A" w14:textId="77777777" w:rsidR="007447C4" w:rsidRDefault="007447C4" w:rsidP="007447C4">
      <w:pPr>
        <w:numPr>
          <w:ilvl w:val="12"/>
          <w:numId w:val="0"/>
        </w:numPr>
        <w:spacing w:before="200" w:after="200"/>
        <w:ind w:firstLine="567"/>
      </w:pPr>
      <w:r>
        <w:t>Local e data</w:t>
      </w:r>
    </w:p>
    <w:p w14:paraId="40C748E1" w14:textId="77777777" w:rsidR="007447C4" w:rsidRDefault="007447C4" w:rsidP="007447C4">
      <w:pPr>
        <w:numPr>
          <w:ilvl w:val="12"/>
          <w:numId w:val="0"/>
        </w:numPr>
        <w:spacing w:before="200" w:after="200"/>
        <w:ind w:firstLine="567"/>
      </w:pPr>
      <w:r>
        <w:t>Nome completo e assinatura</w:t>
      </w:r>
    </w:p>
    <w:p w14:paraId="3843A772" w14:textId="77777777" w:rsidR="007447C4" w:rsidRDefault="007447C4" w:rsidP="007447C4">
      <w:pPr>
        <w:numPr>
          <w:ilvl w:val="12"/>
          <w:numId w:val="0"/>
        </w:numPr>
        <w:spacing w:before="200" w:after="200"/>
        <w:ind w:firstLine="567"/>
        <w:rPr>
          <w:strike/>
        </w:rPr>
      </w:pPr>
      <w:r>
        <w:t>CRC - n</w:t>
      </w:r>
      <w:r>
        <w:rPr>
          <w:strike/>
        </w:rPr>
        <w:t>º</w:t>
      </w:r>
    </w:p>
    <w:p w14:paraId="031C1E73" w14:textId="59F4216E" w:rsidR="52D26694" w:rsidRDefault="52D26694">
      <w:r>
        <w:br w:type="page"/>
      </w:r>
    </w:p>
    <w:p w14:paraId="32FAD883" w14:textId="04744513" w:rsidR="52D26694" w:rsidRDefault="0AFCFE7C" w:rsidP="0AFCFE7C">
      <w:pPr>
        <w:pStyle w:val="TtulodaResoluo"/>
      </w:pPr>
      <w:r>
        <w:lastRenderedPageBreak/>
        <w:t xml:space="preserve">ANEXO “b” à Resolução CVM nº </w:t>
      </w:r>
      <w:r w:rsidR="00847128">
        <w:t>23</w:t>
      </w:r>
      <w:r>
        <w:t xml:space="preserve">, de </w:t>
      </w:r>
      <w:r w:rsidR="00847128">
        <w:t>25</w:t>
      </w:r>
      <w:r>
        <w:t xml:space="preserve"> de </w:t>
      </w:r>
      <w:r w:rsidR="00847128">
        <w:t>FEVEREIRO</w:t>
      </w:r>
      <w:r>
        <w:t xml:space="preserve"> de</w:t>
      </w:r>
      <w:r w:rsidR="00847128">
        <w:t xml:space="preserve"> 2021</w:t>
      </w:r>
    </w:p>
    <w:p w14:paraId="2BF3CA0C" w14:textId="7B7325C2" w:rsidR="52D26694" w:rsidRPr="0088046F" w:rsidRDefault="0088046F" w:rsidP="52D26694">
      <w:pPr>
        <w:pStyle w:val="Captulo"/>
        <w:rPr>
          <w:rFonts w:ascii="Times New Roman" w:eastAsia="Times New Roman" w:hAnsi="Times New Roman" w:cs="Times New Roman"/>
          <w:i/>
          <w:iCs/>
          <w:color w:val="000000" w:themeColor="text1"/>
        </w:rPr>
      </w:pPr>
      <w:r w:rsidRPr="0088046F">
        <w:rPr>
          <w:i/>
          <w:iCs/>
          <w:caps w:val="0"/>
        </w:rPr>
        <w:t>Informação Cadastral</w:t>
      </w:r>
      <w:r>
        <w:rPr>
          <w:i/>
          <w:iCs/>
          <w:caps w:val="0"/>
        </w:rPr>
        <w:t>, conforme art. 5º, inciso III</w:t>
      </w:r>
    </w:p>
    <w:p w14:paraId="4C3860E2" w14:textId="248BC40C" w:rsidR="52D26694" w:rsidRDefault="52D26694" w:rsidP="52D26694">
      <w:pPr>
        <w:rPr>
          <w:rFonts w:ascii="Times New Roman" w:eastAsia="Times New Roman" w:hAnsi="Times New Roman" w:cs="Times New Roman"/>
          <w:color w:val="000000" w:themeColor="text1"/>
        </w:rPr>
      </w:pPr>
      <w:r w:rsidRPr="52D26694">
        <w:t>1 - Nome completo:</w:t>
      </w:r>
    </w:p>
    <w:p w14:paraId="2E3CD161" w14:textId="625088DE" w:rsidR="52D26694" w:rsidRDefault="52D26694" w:rsidP="52D26694">
      <w:pPr>
        <w:rPr>
          <w:rFonts w:ascii="Times New Roman" w:eastAsia="Times New Roman" w:hAnsi="Times New Roman" w:cs="Times New Roman"/>
          <w:color w:val="000000" w:themeColor="text1"/>
        </w:rPr>
      </w:pPr>
      <w:r w:rsidRPr="52D26694">
        <w:t>2 - Endereço particular:</w:t>
      </w:r>
    </w:p>
    <w:p w14:paraId="5E64B2CA" w14:textId="0567A07A" w:rsidR="52D26694" w:rsidRDefault="52D26694" w:rsidP="52D26694">
      <w:pPr>
        <w:rPr>
          <w:rFonts w:ascii="Times New Roman" w:eastAsia="Times New Roman" w:hAnsi="Times New Roman" w:cs="Times New Roman"/>
          <w:color w:val="000000" w:themeColor="text1"/>
        </w:rPr>
      </w:pPr>
      <w:r>
        <w:t xml:space="preserve">(indicar o logradouro, número, complemento, bairro, cidade, UF, CEP, </w:t>
      </w:r>
      <w:proofErr w:type="gramStart"/>
      <w:r>
        <w:t>telefone,  e-mail</w:t>
      </w:r>
      <w:proofErr w:type="gramEnd"/>
      <w:r>
        <w:t xml:space="preserve"> etc</w:t>
      </w:r>
      <w:r w:rsidR="002E71A3">
        <w:t>.</w:t>
      </w:r>
      <w:r>
        <w:t>).</w:t>
      </w:r>
    </w:p>
    <w:p w14:paraId="7BB2E115" w14:textId="4E2B4035" w:rsidR="52D26694" w:rsidRDefault="52D26694" w:rsidP="52D26694">
      <w:pPr>
        <w:rPr>
          <w:rFonts w:ascii="Times New Roman" w:eastAsia="Times New Roman" w:hAnsi="Times New Roman" w:cs="Times New Roman"/>
          <w:color w:val="000000" w:themeColor="text1"/>
        </w:rPr>
      </w:pPr>
      <w:r w:rsidRPr="52D26694">
        <w:t>3 - Nacionalidade, local e data do nascimento:</w:t>
      </w:r>
    </w:p>
    <w:p w14:paraId="3C100997" w14:textId="2E83398C" w:rsidR="52D26694" w:rsidRDefault="52D26694" w:rsidP="52D26694">
      <w:pPr>
        <w:rPr>
          <w:rFonts w:ascii="Times New Roman" w:eastAsia="Times New Roman" w:hAnsi="Times New Roman" w:cs="Times New Roman"/>
          <w:color w:val="000000" w:themeColor="text1"/>
        </w:rPr>
      </w:pPr>
      <w:r w:rsidRPr="52D26694">
        <w:t>4 - Filiação:</w:t>
      </w:r>
    </w:p>
    <w:p w14:paraId="3AB99B7D" w14:textId="134C9576" w:rsidR="52D26694" w:rsidRDefault="52D26694" w:rsidP="52D26694">
      <w:pPr>
        <w:rPr>
          <w:rFonts w:ascii="Times New Roman" w:eastAsia="Times New Roman" w:hAnsi="Times New Roman" w:cs="Times New Roman"/>
          <w:color w:val="000000" w:themeColor="text1"/>
        </w:rPr>
      </w:pPr>
      <w:r w:rsidRPr="52D26694">
        <w:t>5 - Estado civil: (se casado, indicar o nome do cônjuge e o regime de casamento).</w:t>
      </w:r>
    </w:p>
    <w:p w14:paraId="1A9F291B" w14:textId="51DA1FF2" w:rsidR="52D26694" w:rsidRDefault="52D26694" w:rsidP="52D26694">
      <w:pPr>
        <w:rPr>
          <w:rFonts w:ascii="Times New Roman" w:eastAsia="Times New Roman" w:hAnsi="Times New Roman" w:cs="Times New Roman"/>
          <w:color w:val="000000" w:themeColor="text1"/>
        </w:rPr>
      </w:pPr>
      <w:r w:rsidRPr="52D26694">
        <w:t>6 - Documento de identidade: (indicar número de registro, data da expedição e o órgão expedidor).</w:t>
      </w:r>
    </w:p>
    <w:p w14:paraId="0B0FBC5D" w14:textId="2FF3C8FA" w:rsidR="52D26694" w:rsidRDefault="52D26694" w:rsidP="52D26694">
      <w:pPr>
        <w:rPr>
          <w:rFonts w:ascii="Times New Roman" w:eastAsia="Times New Roman" w:hAnsi="Times New Roman" w:cs="Times New Roman"/>
          <w:color w:val="000000" w:themeColor="text1"/>
        </w:rPr>
      </w:pPr>
      <w:r w:rsidRPr="52D26694">
        <w:t>7 - Documento de identidade profissional:</w:t>
      </w:r>
    </w:p>
    <w:p w14:paraId="0973422D" w14:textId="03B5EA6C" w:rsidR="52D26694" w:rsidRDefault="52D26694" w:rsidP="52D26694">
      <w:pPr>
        <w:rPr>
          <w:rFonts w:ascii="Times New Roman" w:eastAsia="Times New Roman" w:hAnsi="Times New Roman" w:cs="Times New Roman"/>
          <w:color w:val="000000" w:themeColor="text1"/>
        </w:rPr>
      </w:pPr>
      <w:r w:rsidRPr="52D26694">
        <w:t>(indicar número de registro, data da expedição e o Conselho Regional de Contabilidade expedidor).</w:t>
      </w:r>
    </w:p>
    <w:p w14:paraId="765874EB" w14:textId="738B0853" w:rsidR="52D26694" w:rsidRDefault="52D26694" w:rsidP="52D26694">
      <w:pPr>
        <w:rPr>
          <w:rFonts w:ascii="Times New Roman" w:eastAsia="Times New Roman" w:hAnsi="Times New Roman" w:cs="Times New Roman"/>
          <w:color w:val="000000" w:themeColor="text1"/>
        </w:rPr>
      </w:pPr>
      <w:r w:rsidRPr="52D26694">
        <w:t>8 - Número de inscrição no Cadastro de Pessoas Físicas do Ministério da Fazenda:</w:t>
      </w:r>
    </w:p>
    <w:p w14:paraId="172D33D0" w14:textId="011F40A7" w:rsidR="52D26694" w:rsidRDefault="52D26694" w:rsidP="52D26694">
      <w:pPr>
        <w:rPr>
          <w:rFonts w:ascii="Times New Roman" w:eastAsia="Times New Roman" w:hAnsi="Times New Roman" w:cs="Times New Roman"/>
          <w:color w:val="000000" w:themeColor="text1"/>
        </w:rPr>
      </w:pPr>
      <w:r w:rsidRPr="52D26694">
        <w:t>9 - Denominação do “Auditor Independente - Pessoa Jurídica” registrado na Comissão de Valores Mobiliários, do qual seja sócio, diretor ou empregado (quando for o caso):</w:t>
      </w:r>
    </w:p>
    <w:p w14:paraId="1BFB6171" w14:textId="2F168071" w:rsidR="52D26694" w:rsidRDefault="52D26694" w:rsidP="52D26694">
      <w:pPr>
        <w:rPr>
          <w:rFonts w:ascii="Times New Roman" w:eastAsia="Times New Roman" w:hAnsi="Times New Roman" w:cs="Times New Roman"/>
          <w:color w:val="000000" w:themeColor="text1"/>
        </w:rPr>
      </w:pPr>
      <w:r w:rsidRPr="52D26694">
        <w:t>(indicar a denominação ou razão social no pressuposto da obtenção do registro).</w:t>
      </w:r>
    </w:p>
    <w:p w14:paraId="21FC9729" w14:textId="7DD637D8" w:rsidR="52D26694" w:rsidRDefault="52D26694" w:rsidP="52D26694">
      <w:pPr>
        <w:rPr>
          <w:rFonts w:ascii="Times New Roman" w:eastAsia="Times New Roman" w:hAnsi="Times New Roman" w:cs="Times New Roman"/>
          <w:color w:val="000000" w:themeColor="text1"/>
        </w:rPr>
      </w:pPr>
      <w:r w:rsidRPr="52D26694">
        <w:t>10 - Endereço profissional:</w:t>
      </w:r>
    </w:p>
    <w:p w14:paraId="1E179C9A" w14:textId="5194AD35" w:rsidR="52D26694" w:rsidRDefault="52D26694" w:rsidP="52D26694">
      <w:pPr>
        <w:rPr>
          <w:rFonts w:ascii="Times New Roman" w:eastAsia="Times New Roman" w:hAnsi="Times New Roman" w:cs="Times New Roman"/>
          <w:color w:val="000000" w:themeColor="text1"/>
        </w:rPr>
      </w:pPr>
      <w:r>
        <w:t xml:space="preserve">(indicar o logradouro, número, complemento, bairro, cidade, UF, CEP, </w:t>
      </w:r>
      <w:proofErr w:type="gramStart"/>
      <w:r>
        <w:t>telefone,  e-mail</w:t>
      </w:r>
      <w:proofErr w:type="gramEnd"/>
      <w:r>
        <w:t xml:space="preserve"> etc</w:t>
      </w:r>
      <w:r w:rsidR="002E71A3">
        <w:t>.</w:t>
      </w:r>
      <w:r>
        <w:t>).</w:t>
      </w:r>
    </w:p>
    <w:p w14:paraId="4235A668" w14:textId="2276D93F" w:rsidR="52D26694" w:rsidRDefault="52D26694" w:rsidP="52D26694">
      <w:pPr>
        <w:rPr>
          <w:rFonts w:ascii="Times New Roman" w:eastAsia="Times New Roman" w:hAnsi="Times New Roman" w:cs="Times New Roman"/>
          <w:color w:val="000000" w:themeColor="text1"/>
        </w:rPr>
      </w:pPr>
      <w:r w:rsidRPr="52D26694">
        <w:t>11 - Participação como sócio ou acionista de entidades, inclusive do cônjuge e dos dependentes:</w:t>
      </w:r>
    </w:p>
    <w:p w14:paraId="17B4EDAD" w14:textId="7671AA48" w:rsidR="52D26694" w:rsidRDefault="52D26694" w:rsidP="52D26694">
      <w:pPr>
        <w:rPr>
          <w:rFonts w:ascii="Times New Roman" w:eastAsia="Times New Roman" w:hAnsi="Times New Roman" w:cs="Times New Roman"/>
          <w:color w:val="000000" w:themeColor="text1"/>
        </w:rPr>
      </w:pPr>
      <w:r w:rsidRPr="52D26694">
        <w:t>(relacionar, separadamente, a participação do próprio e dos dependentes, indicando a denominação/razão social, a quantidade de ações ou quotas possuídas e o percentual de participação ou informar que não há nada a declarar).</w:t>
      </w:r>
    </w:p>
    <w:p w14:paraId="32C62AED" w14:textId="4A31F5D6" w:rsidR="52D26694" w:rsidRDefault="52D26694" w:rsidP="52D26694">
      <w:pPr>
        <w:rPr>
          <w:rFonts w:ascii="Times New Roman" w:eastAsia="Times New Roman" w:hAnsi="Times New Roman" w:cs="Times New Roman"/>
          <w:color w:val="000000" w:themeColor="text1"/>
        </w:rPr>
      </w:pPr>
      <w:r w:rsidRPr="52D26694">
        <w:t>12 - Informações complementares, à discrição do requerente:</w:t>
      </w:r>
    </w:p>
    <w:p w14:paraId="327C127A" w14:textId="641F6384" w:rsidR="52D26694" w:rsidRDefault="52D26694" w:rsidP="52D26694">
      <w:pPr>
        <w:rPr>
          <w:rFonts w:ascii="Times New Roman" w:eastAsia="Times New Roman" w:hAnsi="Times New Roman" w:cs="Times New Roman"/>
          <w:color w:val="000000" w:themeColor="text1"/>
        </w:rPr>
      </w:pPr>
      <w:r w:rsidRPr="52D26694">
        <w:t>Local e data</w:t>
      </w:r>
    </w:p>
    <w:p w14:paraId="565D73D8" w14:textId="48B22280" w:rsidR="52D26694" w:rsidRDefault="52D26694" w:rsidP="52D26694">
      <w:pPr>
        <w:rPr>
          <w:rFonts w:ascii="Times New Roman" w:eastAsia="Times New Roman" w:hAnsi="Times New Roman" w:cs="Times New Roman"/>
          <w:color w:val="000000" w:themeColor="text1"/>
        </w:rPr>
      </w:pPr>
      <w:r w:rsidRPr="52D26694">
        <w:t>Nome completo e assinatura</w:t>
      </w:r>
    </w:p>
    <w:p w14:paraId="17807BBF" w14:textId="7B8A8E04" w:rsidR="52D26694" w:rsidRDefault="52D26694">
      <w:r w:rsidRPr="52D26694">
        <w:t>CRC - nº</w:t>
      </w:r>
      <w:r>
        <w:br w:type="page"/>
      </w:r>
    </w:p>
    <w:p w14:paraId="782D1E5D" w14:textId="17386D33" w:rsidR="52D26694" w:rsidRDefault="0AFCFE7C" w:rsidP="0AFCFE7C">
      <w:pPr>
        <w:pStyle w:val="TtulodaResoluo"/>
      </w:pPr>
      <w:r>
        <w:lastRenderedPageBreak/>
        <w:t xml:space="preserve">ANEXO “C” à Resolução CVM nº </w:t>
      </w:r>
      <w:r w:rsidR="00847128">
        <w:t>23</w:t>
      </w:r>
      <w:r>
        <w:t xml:space="preserve">, de </w:t>
      </w:r>
      <w:r w:rsidR="00847128">
        <w:t>25</w:t>
      </w:r>
      <w:r>
        <w:t xml:space="preserve"> de </w:t>
      </w:r>
      <w:r w:rsidR="00847128">
        <w:t>FEVEREIRO</w:t>
      </w:r>
      <w:r>
        <w:t xml:space="preserve"> de </w:t>
      </w:r>
      <w:r w:rsidR="00847128">
        <w:t>2021</w:t>
      </w:r>
    </w:p>
    <w:p w14:paraId="3F64BD12" w14:textId="4B93937A" w:rsidR="002F08B3" w:rsidRDefault="002F08B3" w:rsidP="52D26694">
      <w:pPr>
        <w:pStyle w:val="Captulo"/>
        <w:rPr>
          <w:i/>
          <w:iCs/>
          <w:caps w:val="0"/>
        </w:rPr>
      </w:pPr>
      <w:r>
        <w:rPr>
          <w:i/>
          <w:iCs/>
          <w:caps w:val="0"/>
        </w:rPr>
        <w:t>R</w:t>
      </w:r>
      <w:r w:rsidRPr="002F08B3">
        <w:rPr>
          <w:i/>
          <w:iCs/>
          <w:caps w:val="0"/>
        </w:rPr>
        <w:t xml:space="preserve">equerimento para registro de </w:t>
      </w:r>
      <w:r>
        <w:rPr>
          <w:i/>
          <w:iCs/>
          <w:caps w:val="0"/>
        </w:rPr>
        <w:t>A</w:t>
      </w:r>
      <w:r w:rsidRPr="002F08B3">
        <w:rPr>
          <w:i/>
          <w:iCs/>
          <w:caps w:val="0"/>
        </w:rPr>
        <w:t xml:space="preserve">uditor </w:t>
      </w:r>
      <w:r>
        <w:rPr>
          <w:i/>
          <w:iCs/>
          <w:caps w:val="0"/>
        </w:rPr>
        <w:t>I</w:t>
      </w:r>
      <w:r w:rsidRPr="002F08B3">
        <w:rPr>
          <w:i/>
          <w:iCs/>
          <w:caps w:val="0"/>
        </w:rPr>
        <w:t xml:space="preserve">ndependente - </w:t>
      </w:r>
      <w:r>
        <w:rPr>
          <w:i/>
          <w:iCs/>
          <w:caps w:val="0"/>
        </w:rPr>
        <w:t>P</w:t>
      </w:r>
      <w:r w:rsidRPr="002F08B3">
        <w:rPr>
          <w:i/>
          <w:iCs/>
          <w:caps w:val="0"/>
        </w:rPr>
        <w:t xml:space="preserve">essoa </w:t>
      </w:r>
      <w:r>
        <w:rPr>
          <w:i/>
          <w:iCs/>
          <w:caps w:val="0"/>
        </w:rPr>
        <w:t>J</w:t>
      </w:r>
      <w:r w:rsidRPr="002F08B3">
        <w:rPr>
          <w:i/>
          <w:iCs/>
          <w:caps w:val="0"/>
        </w:rPr>
        <w:t>urídica</w:t>
      </w:r>
      <w:r>
        <w:rPr>
          <w:i/>
          <w:iCs/>
          <w:caps w:val="0"/>
        </w:rPr>
        <w:t>, conforme art. 6º, inciso I</w:t>
      </w:r>
    </w:p>
    <w:p w14:paraId="6352445A" w14:textId="4AE146C4" w:rsidR="52D26694" w:rsidRPr="00847128" w:rsidRDefault="002F08B3" w:rsidP="52D26694">
      <w:pPr>
        <w:pStyle w:val="Captulo"/>
        <w:rPr>
          <w:rFonts w:ascii="Times New Roman" w:eastAsia="Times New Roman" w:hAnsi="Times New Roman" w:cs="Times New Roman"/>
          <w:i/>
          <w:iCs/>
          <w:color w:val="000000" w:themeColor="text1"/>
        </w:rPr>
      </w:pPr>
      <w:r>
        <w:rPr>
          <w:i/>
          <w:iCs/>
          <w:caps w:val="0"/>
        </w:rPr>
        <w:t xml:space="preserve"> </w:t>
      </w:r>
    </w:p>
    <w:p w14:paraId="3238C63F" w14:textId="1D787F86" w:rsidR="7AAFDFDD" w:rsidRDefault="7AAFDFDD" w:rsidP="423D2983">
      <w:pPr>
        <w:pStyle w:val="PargrafodaLista"/>
        <w:numPr>
          <w:ilvl w:val="0"/>
          <w:numId w:val="1"/>
        </w:numPr>
        <w:rPr>
          <w:rFonts w:eastAsiaTheme="minorEastAsia" w:cstheme="minorBidi"/>
          <w:color w:val="000000" w:themeColor="text1"/>
        </w:rPr>
      </w:pPr>
      <w:r w:rsidRPr="423D2983">
        <w:rPr>
          <w:rFonts w:ascii="Calibri" w:hAnsi="Calibri" w:cs="Calibri"/>
          <w:color w:val="000000" w:themeColor="text1"/>
        </w:rPr>
        <w:t>Da Sociedade:</w:t>
      </w:r>
    </w:p>
    <w:p w14:paraId="1D00F639" w14:textId="10E2BED9" w:rsidR="7AAFDFDD" w:rsidRDefault="7AAFDFDD" w:rsidP="0AEEE267">
      <w:pPr>
        <w:pStyle w:val="PargrafodaLista"/>
        <w:numPr>
          <w:ilvl w:val="0"/>
          <w:numId w:val="3"/>
        </w:numPr>
        <w:spacing w:before="0" w:after="0"/>
        <w:ind w:left="1276"/>
        <w:rPr>
          <w:rFonts w:eastAsiaTheme="minorEastAsia" w:cstheme="minorBidi"/>
          <w:color w:val="000000" w:themeColor="text1"/>
        </w:rPr>
      </w:pPr>
      <w:r w:rsidRPr="0AEEE267">
        <w:rPr>
          <w:rFonts w:ascii="Calibri" w:hAnsi="Calibri" w:cs="Calibri"/>
          <w:color w:val="000000" w:themeColor="text1"/>
        </w:rPr>
        <w:t>ato constitutivo equivalente e alterações posteriores registrados no registro competente nos termos da legislação específica e no Conselho Regional de Contabilidade;</w:t>
      </w:r>
    </w:p>
    <w:p w14:paraId="031DDCBE" w14:textId="7B308C4A" w:rsidR="7AAFDFDD" w:rsidRDefault="7AAFDFDD"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 xml:space="preserve">endereço da sede social e de cada uma das filiais e/ou escritórios, se for o caso (indicar o logradouro, número, complemento e bairro, CEP, cidade, estado, telefone, e-mail </w:t>
      </w:r>
      <w:proofErr w:type="spellStart"/>
      <w:r w:rsidRPr="0AEEE267">
        <w:rPr>
          <w:rFonts w:ascii="Calibri" w:hAnsi="Calibri" w:cs="Calibri"/>
          <w:color w:val="000000" w:themeColor="text1"/>
        </w:rPr>
        <w:t>etc</w:t>
      </w:r>
      <w:proofErr w:type="spellEnd"/>
      <w:r w:rsidRPr="0AEEE267">
        <w:rPr>
          <w:rFonts w:ascii="Calibri" w:hAnsi="Calibri" w:cs="Calibri"/>
          <w:color w:val="000000" w:themeColor="text1"/>
        </w:rPr>
        <w:t>);</w:t>
      </w:r>
    </w:p>
    <w:p w14:paraId="3F96BAE7" w14:textId="6780AC2E" w:rsidR="7AAFDFDD" w:rsidRDefault="7AAFDFDD"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relação de entidades que atuem ou prestem serviços no âmbito do mercado de valores mobiliários, indicando as respectivas áreas de atuação, nas quais a sociedade, seus sócios e responsáveis técnicos tenham participação no capital social;</w:t>
      </w:r>
    </w:p>
    <w:p w14:paraId="1D07842F" w14:textId="18E8BDE5" w:rsidR="7AAFDFDD" w:rsidRDefault="3335A6BF"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 xml:space="preserve"> </w:t>
      </w:r>
      <w:r w:rsidR="7AAFDFDD" w:rsidRPr="0AEEE267">
        <w:rPr>
          <w:rFonts w:ascii="Calibri" w:hAnsi="Calibri" w:cs="Calibri"/>
          <w:color w:val="000000" w:themeColor="text1"/>
        </w:rPr>
        <w:t>comprovante de inscrição no Cadastro Nacional das Pessoas Jurídicas do Ministério da Fazenda, da sede social e de cada uma das filiais e/ou escritórios (se for o caso);</w:t>
      </w:r>
    </w:p>
    <w:p w14:paraId="145A4650" w14:textId="76F805CF" w:rsidR="7AAFDFDD" w:rsidRDefault="7AAFDFDD"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alvará de Licença para Localização e Funcionamento ou documento hábil equivalente, expedido pela Prefeitura Municipal da sede e de cada uma das filiais e/ou escritórios (se for o caso);</w:t>
      </w:r>
    </w:p>
    <w:p w14:paraId="3FA1AD9E" w14:textId="66B72867" w:rsidR="7AAFDFDD" w:rsidRDefault="130C4B7A"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 xml:space="preserve"> </w:t>
      </w:r>
      <w:r w:rsidR="7AAFDFDD" w:rsidRPr="0AEEE267">
        <w:rPr>
          <w:rFonts w:ascii="Calibri" w:hAnsi="Calibri" w:cs="Calibri"/>
          <w:color w:val="000000" w:themeColor="text1"/>
        </w:rPr>
        <w:t>alvará expedido pelo Conselho Regional de Contabilidade, da sede e de cada uma das filiais e/ou escritórios (se for o caso); e</w:t>
      </w:r>
    </w:p>
    <w:p w14:paraId="48AD2B18" w14:textId="54A8730B" w:rsidR="7AAFDFDD" w:rsidRDefault="7AAFDFDD" w:rsidP="139BC95F">
      <w:pPr>
        <w:pStyle w:val="PargrafodaLista"/>
        <w:numPr>
          <w:ilvl w:val="0"/>
          <w:numId w:val="3"/>
        </w:numPr>
        <w:ind w:left="1276"/>
        <w:rPr>
          <w:rFonts w:eastAsiaTheme="minorEastAsia" w:cstheme="minorBidi"/>
          <w:color w:val="000000" w:themeColor="text1"/>
        </w:rPr>
      </w:pPr>
      <w:r w:rsidRPr="0AEEE267">
        <w:rPr>
          <w:rFonts w:ascii="Calibri" w:hAnsi="Calibri" w:cs="Calibri"/>
          <w:color w:val="000000" w:themeColor="text1"/>
        </w:rPr>
        <w:t>relação dos sócios e demais contadores que integram o quadro de responsáveis técnicos, autorizados a emitir e assinar relatório de auditoria em nome da sociedade no âmbito do mercado de valores mobiliários.</w:t>
      </w:r>
    </w:p>
    <w:p w14:paraId="1326994E" w14:textId="62338FB8" w:rsidR="7AAFDFDD" w:rsidRDefault="7AAFDFDD" w:rsidP="139BC95F">
      <w:pPr>
        <w:pStyle w:val="PargrafodaLista"/>
        <w:numPr>
          <w:ilvl w:val="0"/>
          <w:numId w:val="4"/>
        </w:numPr>
        <w:rPr>
          <w:rFonts w:eastAsiaTheme="minorEastAsia" w:cstheme="minorBidi"/>
          <w:color w:val="000000" w:themeColor="text1"/>
        </w:rPr>
      </w:pPr>
      <w:r w:rsidRPr="423D2983">
        <w:rPr>
          <w:rFonts w:ascii="Calibri" w:hAnsi="Calibri" w:cs="Calibri"/>
          <w:color w:val="000000" w:themeColor="text1"/>
        </w:rPr>
        <w:t>Dos sócios e dos responsáveis técnicos:</w:t>
      </w:r>
    </w:p>
    <w:p w14:paraId="4D6026DE" w14:textId="0AB44046" w:rsidR="7AAFDFDD" w:rsidRDefault="7AAFDFDD" w:rsidP="139BC95F">
      <w:pPr>
        <w:pStyle w:val="PargrafodaLista"/>
        <w:numPr>
          <w:ilvl w:val="0"/>
          <w:numId w:val="2"/>
        </w:numPr>
        <w:ind w:left="1276"/>
        <w:rPr>
          <w:rFonts w:eastAsiaTheme="minorEastAsia" w:cstheme="minorBidi"/>
          <w:color w:val="000000" w:themeColor="text1"/>
        </w:rPr>
      </w:pPr>
      <w:r w:rsidRPr="423D2983">
        <w:rPr>
          <w:rFonts w:ascii="Calibri" w:hAnsi="Calibri" w:cs="Calibri"/>
          <w:color w:val="000000" w:themeColor="text1"/>
        </w:rPr>
        <w:t>Informação Cadastral (</w:t>
      </w:r>
      <w:proofErr w:type="gramStart"/>
      <w:r w:rsidRPr="423D2983">
        <w:rPr>
          <w:rFonts w:ascii="Calibri" w:hAnsi="Calibri" w:cs="Calibri"/>
          <w:color w:val="000000" w:themeColor="text1"/>
        </w:rPr>
        <w:t xml:space="preserve">Anexo </w:t>
      </w:r>
      <w:r w:rsidR="00942559" w:rsidRPr="423D2983">
        <w:rPr>
          <w:rFonts w:ascii="Calibri" w:hAnsi="Calibri" w:cs="Calibri"/>
          <w:color w:val="000000" w:themeColor="text1"/>
        </w:rPr>
        <w:t xml:space="preserve"> B</w:t>
      </w:r>
      <w:proofErr w:type="gramEnd"/>
      <w:r w:rsidRPr="423D2983">
        <w:rPr>
          <w:rFonts w:ascii="Calibri" w:hAnsi="Calibri" w:cs="Calibri"/>
          <w:color w:val="000000" w:themeColor="text1"/>
        </w:rPr>
        <w:t>);</w:t>
      </w:r>
    </w:p>
    <w:p w14:paraId="31D99933" w14:textId="78B410EF" w:rsidR="7AAFDFDD" w:rsidRDefault="7AAFDFDD" w:rsidP="139BC95F">
      <w:pPr>
        <w:pStyle w:val="PargrafodaLista"/>
        <w:numPr>
          <w:ilvl w:val="0"/>
          <w:numId w:val="2"/>
        </w:numPr>
        <w:ind w:left="1276"/>
        <w:rPr>
          <w:rFonts w:eastAsiaTheme="minorEastAsia" w:cstheme="minorBidi"/>
          <w:color w:val="000000" w:themeColor="text1"/>
        </w:rPr>
      </w:pPr>
      <w:r w:rsidRPr="423D2983">
        <w:rPr>
          <w:rFonts w:ascii="Calibri" w:hAnsi="Calibri" w:cs="Calibri"/>
          <w:color w:val="000000" w:themeColor="text1"/>
        </w:rPr>
        <w:t>carteira de identidade profissional de contador, ou certidão equivalente expedida por Conselho Regional de Contabilidade que indique a data em que o registro foi concedido;</w:t>
      </w:r>
    </w:p>
    <w:p w14:paraId="7CF3F47D" w14:textId="598E6316" w:rsidR="7AAFDFDD" w:rsidRDefault="52AAA27F" w:rsidP="139BC95F">
      <w:pPr>
        <w:pStyle w:val="PargrafodaLista"/>
        <w:numPr>
          <w:ilvl w:val="0"/>
          <w:numId w:val="2"/>
        </w:numPr>
        <w:ind w:left="1276"/>
        <w:rPr>
          <w:rFonts w:eastAsiaTheme="minorEastAsia" w:cstheme="minorBidi"/>
          <w:color w:val="000000" w:themeColor="text1"/>
        </w:rPr>
      </w:pPr>
      <w:r w:rsidRPr="423D2983">
        <w:rPr>
          <w:rFonts w:ascii="Calibri" w:hAnsi="Calibri" w:cs="Calibri"/>
          <w:color w:val="000000" w:themeColor="text1"/>
        </w:rPr>
        <w:t xml:space="preserve"> </w:t>
      </w:r>
      <w:r w:rsidR="7AAFDFDD" w:rsidRPr="423D2983">
        <w:rPr>
          <w:rFonts w:ascii="Calibri" w:hAnsi="Calibri" w:cs="Calibri"/>
          <w:color w:val="000000" w:themeColor="text1"/>
        </w:rPr>
        <w:t>certificado de aprovação no exame de qualificação técnica (prova específica para atuação em entidades reguladas pela CVM), dos responsáveis técnicos;</w:t>
      </w:r>
    </w:p>
    <w:p w14:paraId="51EC24C2" w14:textId="3B1E53ED" w:rsidR="7AAFDFDD" w:rsidRDefault="3E460FBE" w:rsidP="139BC95F">
      <w:pPr>
        <w:pStyle w:val="PargrafodaLista"/>
        <w:numPr>
          <w:ilvl w:val="0"/>
          <w:numId w:val="2"/>
        </w:numPr>
        <w:ind w:left="1276"/>
        <w:rPr>
          <w:rFonts w:eastAsiaTheme="minorEastAsia" w:cstheme="minorBidi"/>
          <w:color w:val="000000" w:themeColor="text1"/>
          <w:u w:val="single"/>
        </w:rPr>
      </w:pPr>
      <w:r w:rsidRPr="423D2983">
        <w:rPr>
          <w:rFonts w:ascii="Calibri" w:hAnsi="Calibri" w:cs="Calibri"/>
          <w:color w:val="000000" w:themeColor="text1"/>
        </w:rPr>
        <w:t xml:space="preserve"> </w:t>
      </w:r>
      <w:r w:rsidR="7AAFDFDD" w:rsidRPr="423D2983">
        <w:rPr>
          <w:rFonts w:ascii="Calibri" w:hAnsi="Calibri" w:cs="Calibri"/>
          <w:color w:val="000000" w:themeColor="text1"/>
        </w:rPr>
        <w:t>documentos para comprovação do exercício da atividade de auditoria dos responsáveis técnicos autorizados a emitir e assinar relatórios de auditoria em nome da sociedade no âmbito do mercado de valores mobiliários; e</w:t>
      </w:r>
    </w:p>
    <w:p w14:paraId="56DC3D2A" w14:textId="2BA76AFC" w:rsidR="7AAFDFDD" w:rsidRDefault="7AAFDFDD" w:rsidP="7AAFDFDD">
      <w:pPr>
        <w:pStyle w:val="PargrafodaLista"/>
        <w:numPr>
          <w:ilvl w:val="0"/>
          <w:numId w:val="2"/>
        </w:numPr>
        <w:ind w:left="1276"/>
        <w:rPr>
          <w:color w:val="000000" w:themeColor="text1"/>
        </w:rPr>
      </w:pPr>
      <w:r w:rsidRPr="423D2983">
        <w:rPr>
          <w:rFonts w:ascii="Calibri" w:hAnsi="Calibri" w:cs="Calibri"/>
          <w:color w:val="000000" w:themeColor="text1"/>
        </w:rPr>
        <w:lastRenderedPageBreak/>
        <w:t xml:space="preserve">Comprovação de vínculo de responsabilidade técnica, nos casos de profissionais que não sejam sócios. </w:t>
      </w:r>
    </w:p>
    <w:p w14:paraId="6B25D6FC" w14:textId="36C5935F" w:rsidR="7AAFDFDD" w:rsidRDefault="7AAFDFDD" w:rsidP="7AAFDFDD"/>
    <w:p w14:paraId="657137AF" w14:textId="6EA98977" w:rsidR="52D26694" w:rsidRDefault="52D26694" w:rsidP="52D26694"/>
    <w:p w14:paraId="13E9424B" w14:textId="36E02FEC" w:rsidR="52D26694" w:rsidRDefault="52D26694">
      <w:r>
        <w:br w:type="page"/>
      </w:r>
    </w:p>
    <w:p w14:paraId="4D8DBE42" w14:textId="2B952772" w:rsidR="52D26694" w:rsidRDefault="0AFCFE7C" w:rsidP="0AFCFE7C">
      <w:pPr>
        <w:pStyle w:val="TtulodaResoluo"/>
      </w:pPr>
      <w:r>
        <w:lastRenderedPageBreak/>
        <w:t xml:space="preserve">ANEXO “D” à Resolução CVM nº </w:t>
      </w:r>
      <w:r w:rsidR="00847128">
        <w:t>23</w:t>
      </w:r>
      <w:r>
        <w:t xml:space="preserve">, de </w:t>
      </w:r>
      <w:r w:rsidR="00847128">
        <w:t>25</w:t>
      </w:r>
      <w:r>
        <w:t xml:space="preserve"> de </w:t>
      </w:r>
      <w:r w:rsidR="00847128">
        <w:t>FEVEREIRO</w:t>
      </w:r>
      <w:r>
        <w:t xml:space="preserve"> de </w:t>
      </w:r>
      <w:r w:rsidR="00847128">
        <w:t>2021</w:t>
      </w:r>
    </w:p>
    <w:p w14:paraId="784791A0" w14:textId="778D95F8" w:rsidR="52D26694" w:rsidRDefault="002F08B3" w:rsidP="52D26694">
      <w:pPr>
        <w:pStyle w:val="Captulo"/>
        <w:rPr>
          <w:i/>
          <w:iCs/>
          <w:caps w:val="0"/>
        </w:rPr>
      </w:pPr>
      <w:r w:rsidRPr="00847128">
        <w:rPr>
          <w:i/>
          <w:iCs/>
          <w:caps w:val="0"/>
        </w:rPr>
        <w:t>Inform</w:t>
      </w:r>
      <w:r>
        <w:rPr>
          <w:i/>
          <w:iCs/>
          <w:caps w:val="0"/>
        </w:rPr>
        <w:t>e</w:t>
      </w:r>
      <w:r w:rsidRPr="00847128">
        <w:rPr>
          <w:i/>
          <w:iCs/>
          <w:caps w:val="0"/>
        </w:rPr>
        <w:t xml:space="preserve"> Anual</w:t>
      </w:r>
      <w:r>
        <w:rPr>
          <w:i/>
          <w:iCs/>
          <w:caps w:val="0"/>
        </w:rPr>
        <w:t>, conforme art. 16</w:t>
      </w:r>
    </w:p>
    <w:p w14:paraId="13BB79F2" w14:textId="77777777" w:rsidR="002F08B3" w:rsidRPr="00847128" w:rsidRDefault="002F08B3" w:rsidP="00847128"/>
    <w:p w14:paraId="67FC4DA6" w14:textId="443C2A96" w:rsidR="52D26694" w:rsidRDefault="52D26694" w:rsidP="52D26694">
      <w:pPr>
        <w:rPr>
          <w:rFonts w:ascii="Times New Roman" w:eastAsia="Times New Roman" w:hAnsi="Times New Roman" w:cs="Times New Roman"/>
          <w:color w:val="000000" w:themeColor="text1"/>
        </w:rPr>
      </w:pPr>
      <w:r w:rsidRPr="52D26694">
        <w:t>1) Identificação do Auditor Independente:</w:t>
      </w:r>
    </w:p>
    <w:p w14:paraId="7B4111F7" w14:textId="0C22E47B" w:rsidR="52D26694" w:rsidRDefault="538E0F60" w:rsidP="538E0F60">
      <w:pPr>
        <w:rPr>
          <w:rFonts w:ascii="Times New Roman" w:eastAsia="Times New Roman" w:hAnsi="Times New Roman" w:cs="Times New Roman"/>
          <w:color w:val="000000" w:themeColor="text1"/>
        </w:rPr>
      </w:pPr>
      <w:r>
        <w:t xml:space="preserve">1.a) nome completo (se </w:t>
      </w:r>
      <w:r w:rsidR="30FB1DD3">
        <w:t>p</w:t>
      </w:r>
      <w:r>
        <w:t xml:space="preserve">essoa </w:t>
      </w:r>
      <w:r w:rsidR="2A42D09E">
        <w:t>n</w:t>
      </w:r>
      <w:r>
        <w:t>atural) ou;</w:t>
      </w:r>
    </w:p>
    <w:p w14:paraId="52F90616" w14:textId="2FD7B680" w:rsidR="52D26694" w:rsidRDefault="52D26694" w:rsidP="52D26694">
      <w:pPr>
        <w:rPr>
          <w:rFonts w:ascii="Times New Roman" w:eastAsia="Times New Roman" w:hAnsi="Times New Roman" w:cs="Times New Roman"/>
          <w:color w:val="000000" w:themeColor="text1"/>
        </w:rPr>
      </w:pPr>
      <w:r w:rsidRPr="52D26694">
        <w:t xml:space="preserve"> denominação ou razão social (se pessoa jurídica)</w:t>
      </w:r>
    </w:p>
    <w:p w14:paraId="730A5F9D" w14:textId="01D717B3" w:rsidR="52D26694" w:rsidRDefault="52D26694" w:rsidP="52D26694">
      <w:pPr>
        <w:rPr>
          <w:rFonts w:ascii="Times New Roman" w:eastAsia="Times New Roman" w:hAnsi="Times New Roman" w:cs="Times New Roman"/>
          <w:color w:val="000000" w:themeColor="text1"/>
        </w:rPr>
      </w:pPr>
      <w:r w:rsidRPr="52D26694">
        <w:t>1.b) endereço(s)</w:t>
      </w:r>
    </w:p>
    <w:p w14:paraId="58728396" w14:textId="1F45F130" w:rsidR="52D26694" w:rsidRDefault="52D26694" w:rsidP="52D26694">
      <w:pPr>
        <w:rPr>
          <w:rFonts w:ascii="Times New Roman" w:eastAsia="Times New Roman" w:hAnsi="Times New Roman" w:cs="Times New Roman"/>
          <w:color w:val="000000" w:themeColor="text1"/>
        </w:rPr>
      </w:pPr>
      <w:r w:rsidRPr="52D26694">
        <w:t>(a pessoa jurídica deverá indicar o endereço da sede social e de todas as filiais e/ou escritórios)</w:t>
      </w:r>
    </w:p>
    <w:p w14:paraId="38D4DF7B" w14:textId="4B3CFF44" w:rsidR="52D26694" w:rsidRDefault="52D26694" w:rsidP="52D26694">
      <w:pPr>
        <w:rPr>
          <w:rFonts w:ascii="Times New Roman" w:eastAsia="Times New Roman" w:hAnsi="Times New Roman" w:cs="Times New Roman"/>
          <w:color w:val="000000" w:themeColor="text1"/>
        </w:rPr>
      </w:pPr>
      <w:r w:rsidRPr="52D26694">
        <w:t>1.c) nome do(s) sócio(s) representante(s) perante a CVM (pessoa jurídica);</w:t>
      </w:r>
    </w:p>
    <w:p w14:paraId="2B5B4811" w14:textId="544E48BC" w:rsidR="52D26694" w:rsidRDefault="52D26694" w:rsidP="52D26694">
      <w:pPr>
        <w:rPr>
          <w:rFonts w:ascii="Times New Roman" w:eastAsia="Times New Roman" w:hAnsi="Times New Roman" w:cs="Times New Roman"/>
          <w:color w:val="000000" w:themeColor="text1"/>
        </w:rPr>
      </w:pPr>
      <w:r w:rsidRPr="52D26694">
        <w:t>2) Relação nominal das entidades para as quais presta serviços de auditoria, subdivididas em:</w:t>
      </w:r>
    </w:p>
    <w:p w14:paraId="665020CE" w14:textId="5DA7FADC" w:rsidR="52D26694" w:rsidRDefault="52D26694" w:rsidP="52D26694">
      <w:pPr>
        <w:rPr>
          <w:rFonts w:ascii="Times New Roman" w:eastAsia="Times New Roman" w:hAnsi="Times New Roman" w:cs="Times New Roman"/>
          <w:color w:val="000000" w:themeColor="text1"/>
        </w:rPr>
      </w:pPr>
      <w:r w:rsidRPr="52D26694">
        <w:t>2.a) Companhias Abertas:</w:t>
      </w:r>
    </w:p>
    <w:tbl>
      <w:tblPr>
        <w:tblW w:w="9900" w:type="dxa"/>
        <w:jc w:val="center"/>
        <w:tblLayout w:type="fixed"/>
        <w:tblLook w:val="0000" w:firstRow="0" w:lastRow="0" w:firstColumn="0" w:lastColumn="0" w:noHBand="0" w:noVBand="0"/>
      </w:tblPr>
      <w:tblGrid>
        <w:gridCol w:w="5460"/>
        <w:gridCol w:w="2745"/>
        <w:gridCol w:w="1695"/>
      </w:tblGrid>
      <w:tr w:rsidR="52D26694" w14:paraId="68547871" w14:textId="77777777" w:rsidTr="00847128">
        <w:trPr>
          <w:jc w:val="center"/>
        </w:trPr>
        <w:tc>
          <w:tcPr>
            <w:tcW w:w="5460" w:type="dxa"/>
            <w:tcBorders>
              <w:top w:val="single" w:sz="6" w:space="0" w:color="auto"/>
              <w:left w:val="single" w:sz="6" w:space="0" w:color="auto"/>
              <w:bottom w:val="single" w:sz="6" w:space="0" w:color="auto"/>
              <w:right w:val="single" w:sz="6" w:space="0" w:color="auto"/>
            </w:tcBorders>
          </w:tcPr>
          <w:p w14:paraId="49F7F059" w14:textId="41CD9EC6" w:rsidR="52D26694" w:rsidRDefault="52D26694" w:rsidP="52D26694">
            <w:pPr>
              <w:rPr>
                <w:rFonts w:ascii="Times New Roman" w:eastAsia="Times New Roman" w:hAnsi="Times New Roman" w:cs="Times New Roman"/>
              </w:rPr>
            </w:pPr>
            <w:r w:rsidRPr="52D26694">
              <w:t>Companhias Abertas (a)</w:t>
            </w:r>
          </w:p>
        </w:tc>
        <w:tc>
          <w:tcPr>
            <w:tcW w:w="2745" w:type="dxa"/>
            <w:tcBorders>
              <w:top w:val="single" w:sz="6" w:space="0" w:color="auto"/>
              <w:bottom w:val="single" w:sz="6" w:space="0" w:color="auto"/>
              <w:right w:val="single" w:sz="6" w:space="0" w:color="auto"/>
            </w:tcBorders>
          </w:tcPr>
          <w:p w14:paraId="10B80A1D" w14:textId="0354B6EF" w:rsidR="52D26694" w:rsidRDefault="52D26694" w:rsidP="52D26694">
            <w:pPr>
              <w:rPr>
                <w:rFonts w:ascii="Times New Roman" w:eastAsia="Times New Roman" w:hAnsi="Times New Roman" w:cs="Times New Roman"/>
              </w:rPr>
            </w:pPr>
            <w:r w:rsidRPr="52D26694">
              <w:t>Data (b)</w:t>
            </w:r>
          </w:p>
        </w:tc>
        <w:tc>
          <w:tcPr>
            <w:tcW w:w="1695" w:type="dxa"/>
            <w:tcBorders>
              <w:top w:val="single" w:sz="6" w:space="0" w:color="auto"/>
              <w:bottom w:val="single" w:sz="6" w:space="0" w:color="auto"/>
              <w:right w:val="single" w:sz="6" w:space="0" w:color="auto"/>
            </w:tcBorders>
          </w:tcPr>
          <w:p w14:paraId="6C1E4B14" w14:textId="261B6856" w:rsidR="52D26694" w:rsidRDefault="52D26694" w:rsidP="52D26694">
            <w:pPr>
              <w:rPr>
                <w:rFonts w:ascii="Times New Roman" w:eastAsia="Times New Roman" w:hAnsi="Times New Roman" w:cs="Times New Roman"/>
              </w:rPr>
            </w:pPr>
            <w:r w:rsidRPr="52D26694">
              <w:t>+10% (c)</w:t>
            </w:r>
          </w:p>
        </w:tc>
      </w:tr>
    </w:tbl>
    <w:p w14:paraId="6F0E5D50" w14:textId="0D269C8B" w:rsidR="52D26694" w:rsidRDefault="52D26694" w:rsidP="52D26694">
      <w:pPr>
        <w:rPr>
          <w:rFonts w:ascii="Times New Roman" w:eastAsia="Times New Roman" w:hAnsi="Times New Roman" w:cs="Times New Roman"/>
          <w:color w:val="000000" w:themeColor="text1"/>
        </w:rPr>
      </w:pPr>
      <w:r w:rsidRPr="52D26694">
        <w:t>(a) relacionar em ordem alfabética, independentemente do ramo de atividade, todas as companhias registradas na CVM, com ações negociadas em bolsa ou mercado de balcão.</w:t>
      </w:r>
    </w:p>
    <w:p w14:paraId="57AA53A9" w14:textId="007815A3" w:rsidR="52D26694" w:rsidRDefault="52D26694" w:rsidP="52D26694">
      <w:pPr>
        <w:rPr>
          <w:rFonts w:ascii="Times New Roman" w:eastAsia="Times New Roman" w:hAnsi="Times New Roman" w:cs="Times New Roman"/>
          <w:color w:val="000000" w:themeColor="text1"/>
        </w:rPr>
      </w:pPr>
      <w:r w:rsidRPr="52D26694">
        <w:t>(b) em se tratando de primeira auditoria, indicar a data do contrato.</w:t>
      </w:r>
    </w:p>
    <w:p w14:paraId="3B3F5698" w14:textId="4187DF8F" w:rsidR="52D26694" w:rsidRDefault="52D26694" w:rsidP="52D26694">
      <w:pPr>
        <w:rPr>
          <w:rFonts w:ascii="Times New Roman" w:eastAsia="Times New Roman" w:hAnsi="Times New Roman" w:cs="Times New Roman"/>
          <w:color w:val="000000" w:themeColor="text1"/>
        </w:rPr>
      </w:pPr>
      <w:r w:rsidRPr="52D26694">
        <w:t>(c) indicar a porcentagem de participação em relação ao faturamento total quando for superior a 10%.</w:t>
      </w:r>
    </w:p>
    <w:p w14:paraId="6A4B8018" w14:textId="3288B053" w:rsidR="52D26694" w:rsidRDefault="52D26694" w:rsidP="52D26694">
      <w:pPr>
        <w:rPr>
          <w:rFonts w:ascii="Times New Roman" w:eastAsia="Times New Roman" w:hAnsi="Times New Roman" w:cs="Times New Roman"/>
          <w:color w:val="000000" w:themeColor="text1"/>
        </w:rPr>
      </w:pPr>
      <w:r w:rsidRPr="52D26694">
        <w:t>2.b) Integrantes do Mercado de Valores Mobiliários:</w:t>
      </w:r>
    </w:p>
    <w:tbl>
      <w:tblPr>
        <w:tblW w:w="9885" w:type="dxa"/>
        <w:jc w:val="center"/>
        <w:tblLayout w:type="fixed"/>
        <w:tblLook w:val="0000" w:firstRow="0" w:lastRow="0" w:firstColumn="0" w:lastColumn="0" w:noHBand="0" w:noVBand="0"/>
      </w:tblPr>
      <w:tblGrid>
        <w:gridCol w:w="5580"/>
        <w:gridCol w:w="2625"/>
        <w:gridCol w:w="1680"/>
      </w:tblGrid>
      <w:tr w:rsidR="52D26694" w14:paraId="59FAF956" w14:textId="77777777" w:rsidTr="00847128">
        <w:trPr>
          <w:jc w:val="center"/>
        </w:trPr>
        <w:tc>
          <w:tcPr>
            <w:tcW w:w="5580" w:type="dxa"/>
            <w:tcBorders>
              <w:top w:val="single" w:sz="6" w:space="0" w:color="auto"/>
              <w:left w:val="single" w:sz="6" w:space="0" w:color="auto"/>
              <w:bottom w:val="single" w:sz="6" w:space="0" w:color="auto"/>
              <w:right w:val="single" w:sz="6" w:space="0" w:color="auto"/>
            </w:tcBorders>
          </w:tcPr>
          <w:p w14:paraId="666A7C2A" w14:textId="432D245A" w:rsidR="52D26694" w:rsidRDefault="52D26694" w:rsidP="52D26694">
            <w:pPr>
              <w:rPr>
                <w:rFonts w:ascii="Times New Roman" w:eastAsia="Times New Roman" w:hAnsi="Times New Roman" w:cs="Times New Roman"/>
              </w:rPr>
            </w:pPr>
            <w:r w:rsidRPr="52D26694">
              <w:t>Integrantes do MVM (d)</w:t>
            </w:r>
          </w:p>
        </w:tc>
        <w:tc>
          <w:tcPr>
            <w:tcW w:w="2625" w:type="dxa"/>
            <w:tcBorders>
              <w:top w:val="single" w:sz="6" w:space="0" w:color="auto"/>
              <w:bottom w:val="single" w:sz="6" w:space="0" w:color="auto"/>
              <w:right w:val="single" w:sz="6" w:space="0" w:color="auto"/>
            </w:tcBorders>
          </w:tcPr>
          <w:p w14:paraId="6F38AC2A" w14:textId="06E54E19" w:rsidR="52D26694" w:rsidRDefault="52D26694" w:rsidP="52D26694">
            <w:pPr>
              <w:rPr>
                <w:rFonts w:ascii="Times New Roman" w:eastAsia="Times New Roman" w:hAnsi="Times New Roman" w:cs="Times New Roman"/>
              </w:rPr>
            </w:pPr>
            <w:r w:rsidRPr="52D26694">
              <w:t>Data (e)</w:t>
            </w:r>
          </w:p>
        </w:tc>
        <w:tc>
          <w:tcPr>
            <w:tcW w:w="1680" w:type="dxa"/>
            <w:tcBorders>
              <w:top w:val="single" w:sz="6" w:space="0" w:color="auto"/>
              <w:bottom w:val="single" w:sz="6" w:space="0" w:color="auto"/>
              <w:right w:val="single" w:sz="6" w:space="0" w:color="auto"/>
            </w:tcBorders>
          </w:tcPr>
          <w:p w14:paraId="5C16035A" w14:textId="3BB3B380" w:rsidR="52D26694" w:rsidRDefault="52D26694" w:rsidP="52D26694">
            <w:pPr>
              <w:rPr>
                <w:rFonts w:ascii="Times New Roman" w:eastAsia="Times New Roman" w:hAnsi="Times New Roman" w:cs="Times New Roman"/>
              </w:rPr>
            </w:pPr>
            <w:r w:rsidRPr="52D26694">
              <w:t>+10% (f)</w:t>
            </w:r>
          </w:p>
        </w:tc>
      </w:tr>
    </w:tbl>
    <w:p w14:paraId="3F2D0F9B" w14:textId="77E52C35" w:rsidR="52D26694" w:rsidRDefault="52D26694" w:rsidP="52D26694">
      <w:pPr>
        <w:rPr>
          <w:rFonts w:ascii="Times New Roman" w:eastAsia="Times New Roman" w:hAnsi="Times New Roman" w:cs="Times New Roman"/>
          <w:color w:val="000000" w:themeColor="text1"/>
        </w:rPr>
      </w:pPr>
      <w:r w:rsidRPr="52D26694">
        <w:t xml:space="preserve">(d) relacionar as instituições, sociedades ou entidades que integram o mercado de valores mobiliários, a saber: Bolsa de Valores, Corretoras de Valores Mobiliários, Distribuidoras de Valores Mobiliários, Fundos de Conversão Capital Estrangeiro, Fundos Mútuos de Ações, Fundos de Investimento Capital Estrangeiro, Prestadores de Serviço de Custódia Fungível, Sociedades de Investimento Capital Estrangeiro, Prestadores de Serviço de Emissão de Certificados, Prestadores de Serviço de Administração </w:t>
      </w:r>
      <w:r w:rsidRPr="52D26694">
        <w:lastRenderedPageBreak/>
        <w:t>de Carteira, Fundos de Privatização, Fundos Imobiliários, Fundos de Cias. Emergentes, Empresas Emissoras de Certificados de Investimentos na Área Audiovisual.</w:t>
      </w:r>
    </w:p>
    <w:p w14:paraId="5DBA98B8" w14:textId="0BD5C46F" w:rsidR="52D26694" w:rsidRDefault="52D26694" w:rsidP="52D26694">
      <w:pPr>
        <w:rPr>
          <w:rFonts w:ascii="Times New Roman" w:eastAsia="Times New Roman" w:hAnsi="Times New Roman" w:cs="Times New Roman"/>
          <w:color w:val="000000" w:themeColor="text1"/>
        </w:rPr>
      </w:pPr>
      <w:r w:rsidRPr="52D26694">
        <w:t>(e) em se tratando de primeira auditoria, indicar a data do contrato.</w:t>
      </w:r>
    </w:p>
    <w:p w14:paraId="61AA92BA" w14:textId="73C66A4A" w:rsidR="52D26694" w:rsidRDefault="52D26694" w:rsidP="52D26694">
      <w:pPr>
        <w:rPr>
          <w:rFonts w:ascii="Times New Roman" w:eastAsia="Times New Roman" w:hAnsi="Times New Roman" w:cs="Times New Roman"/>
          <w:color w:val="000000" w:themeColor="text1"/>
        </w:rPr>
      </w:pPr>
      <w:r w:rsidRPr="52D26694">
        <w:t>(f) indicar a porcentagem de participação em relação ao faturamento total quando for superior a 10%.</w:t>
      </w:r>
    </w:p>
    <w:p w14:paraId="6ED651CF" w14:textId="5CFC8C4C" w:rsidR="52D26694" w:rsidRDefault="52D26694" w:rsidP="52D26694">
      <w:pPr>
        <w:rPr>
          <w:rFonts w:ascii="Times New Roman" w:eastAsia="Times New Roman" w:hAnsi="Times New Roman" w:cs="Times New Roman"/>
          <w:color w:val="000000" w:themeColor="text1"/>
        </w:rPr>
      </w:pPr>
      <w:r>
        <w:t>2.c) Companhias Incentivadas:</w:t>
      </w:r>
    </w:p>
    <w:tbl>
      <w:tblPr>
        <w:tblW w:w="9825" w:type="dxa"/>
        <w:jc w:val="center"/>
        <w:tblLayout w:type="fixed"/>
        <w:tblLook w:val="0000" w:firstRow="0" w:lastRow="0" w:firstColumn="0" w:lastColumn="0" w:noHBand="0" w:noVBand="0"/>
      </w:tblPr>
      <w:tblGrid>
        <w:gridCol w:w="5625"/>
        <w:gridCol w:w="2580"/>
        <w:gridCol w:w="1620"/>
      </w:tblGrid>
      <w:tr w:rsidR="52D26694" w14:paraId="58AA647E" w14:textId="77777777" w:rsidTr="00847128">
        <w:trPr>
          <w:jc w:val="center"/>
        </w:trPr>
        <w:tc>
          <w:tcPr>
            <w:tcW w:w="5625" w:type="dxa"/>
            <w:tcBorders>
              <w:top w:val="single" w:sz="6" w:space="0" w:color="auto"/>
              <w:left w:val="single" w:sz="6" w:space="0" w:color="auto"/>
              <w:bottom w:val="single" w:sz="6" w:space="0" w:color="auto"/>
              <w:right w:val="single" w:sz="6" w:space="0" w:color="auto"/>
            </w:tcBorders>
          </w:tcPr>
          <w:p w14:paraId="2F541335" w14:textId="2F5DF444" w:rsidR="52D26694" w:rsidRDefault="52D26694" w:rsidP="52D26694">
            <w:pPr>
              <w:rPr>
                <w:rFonts w:ascii="Times New Roman" w:eastAsia="Times New Roman" w:hAnsi="Times New Roman" w:cs="Times New Roman"/>
              </w:rPr>
            </w:pPr>
            <w:r w:rsidRPr="52D26694">
              <w:t>Companhias Incentivadas (g)</w:t>
            </w:r>
          </w:p>
        </w:tc>
        <w:tc>
          <w:tcPr>
            <w:tcW w:w="2580" w:type="dxa"/>
            <w:tcBorders>
              <w:top w:val="single" w:sz="6" w:space="0" w:color="auto"/>
              <w:bottom w:val="single" w:sz="6" w:space="0" w:color="auto"/>
              <w:right w:val="single" w:sz="6" w:space="0" w:color="auto"/>
            </w:tcBorders>
          </w:tcPr>
          <w:p w14:paraId="5E04FB11" w14:textId="7D9A3AB9" w:rsidR="52D26694" w:rsidRDefault="52D26694" w:rsidP="52D26694">
            <w:pPr>
              <w:rPr>
                <w:rFonts w:ascii="Times New Roman" w:eastAsia="Times New Roman" w:hAnsi="Times New Roman" w:cs="Times New Roman"/>
              </w:rPr>
            </w:pPr>
            <w:r w:rsidRPr="52D26694">
              <w:t>Data (h)</w:t>
            </w:r>
          </w:p>
        </w:tc>
        <w:tc>
          <w:tcPr>
            <w:tcW w:w="1620" w:type="dxa"/>
            <w:tcBorders>
              <w:top w:val="single" w:sz="6" w:space="0" w:color="auto"/>
              <w:bottom w:val="single" w:sz="6" w:space="0" w:color="auto"/>
              <w:right w:val="single" w:sz="6" w:space="0" w:color="auto"/>
            </w:tcBorders>
          </w:tcPr>
          <w:p w14:paraId="1CE0037D" w14:textId="1E18315E" w:rsidR="52D26694" w:rsidRDefault="52D26694" w:rsidP="52D26694">
            <w:pPr>
              <w:rPr>
                <w:rFonts w:ascii="Times New Roman" w:eastAsia="Times New Roman" w:hAnsi="Times New Roman" w:cs="Times New Roman"/>
              </w:rPr>
            </w:pPr>
            <w:r w:rsidRPr="52D26694">
              <w:t>+10% (i)</w:t>
            </w:r>
          </w:p>
        </w:tc>
      </w:tr>
    </w:tbl>
    <w:p w14:paraId="61984F8C" w14:textId="62A1BC0A" w:rsidR="52D26694" w:rsidRDefault="52D26694" w:rsidP="52D26694">
      <w:pPr>
        <w:rPr>
          <w:rFonts w:ascii="Times New Roman" w:eastAsia="Times New Roman" w:hAnsi="Times New Roman" w:cs="Times New Roman"/>
          <w:color w:val="000000" w:themeColor="text1"/>
        </w:rPr>
      </w:pPr>
      <w:r w:rsidRPr="52D26694">
        <w:t>(g) relacionar as companhias beneficiárias de incentivos fiscais, previstos na Lei no 8.167/91, conforme disposto no Decreto-lei no 2.298/86.</w:t>
      </w:r>
    </w:p>
    <w:p w14:paraId="2F111803" w14:textId="7E567B11" w:rsidR="52D26694" w:rsidRDefault="52D26694" w:rsidP="52D26694">
      <w:pPr>
        <w:rPr>
          <w:rFonts w:ascii="Times New Roman" w:eastAsia="Times New Roman" w:hAnsi="Times New Roman" w:cs="Times New Roman"/>
          <w:color w:val="000000" w:themeColor="text1"/>
        </w:rPr>
      </w:pPr>
      <w:r w:rsidRPr="52D26694">
        <w:t>(h) em se tratando de primeira auditoria, indicar a data do contrato.</w:t>
      </w:r>
    </w:p>
    <w:p w14:paraId="7C7E3D91" w14:textId="719E5A3F" w:rsidR="52D26694" w:rsidRDefault="52D26694" w:rsidP="52D26694">
      <w:pPr>
        <w:rPr>
          <w:rFonts w:ascii="Times New Roman" w:eastAsia="Times New Roman" w:hAnsi="Times New Roman" w:cs="Times New Roman"/>
          <w:color w:val="000000" w:themeColor="text1"/>
        </w:rPr>
      </w:pPr>
      <w:r w:rsidRPr="52D26694">
        <w:t>(i) indicar a porcentagem de participação em relação ao faturamento total quando for superior a 10%.</w:t>
      </w:r>
    </w:p>
    <w:p w14:paraId="4B251966" w14:textId="17C1A000" w:rsidR="52D26694" w:rsidRDefault="52D26694" w:rsidP="52D26694">
      <w:pPr>
        <w:rPr>
          <w:rFonts w:ascii="Times New Roman" w:eastAsia="Times New Roman" w:hAnsi="Times New Roman" w:cs="Times New Roman"/>
          <w:color w:val="000000" w:themeColor="text1"/>
        </w:rPr>
      </w:pPr>
      <w:r w:rsidRPr="52D26694">
        <w:t>3) Quantidade de entidades não enquadráveis nos itens anteriores:</w:t>
      </w:r>
    </w:p>
    <w:p w14:paraId="36BAFB1F" w14:textId="41DA8C0F" w:rsidR="52D26694" w:rsidRDefault="52D26694" w:rsidP="52D26694">
      <w:pPr>
        <w:rPr>
          <w:rFonts w:ascii="Times New Roman" w:eastAsia="Times New Roman" w:hAnsi="Times New Roman" w:cs="Times New Roman"/>
          <w:color w:val="000000" w:themeColor="text1"/>
        </w:rPr>
      </w:pPr>
      <w:r w:rsidRPr="52D26694">
        <w:t>(informar o número de entidades auditadas durante o exercício anterior, que não se enquadram nos itens anteriores)</w:t>
      </w:r>
    </w:p>
    <w:p w14:paraId="1DCC1470" w14:textId="727FCAB0" w:rsidR="52D26694" w:rsidRDefault="52D26694" w:rsidP="52D26694">
      <w:pPr>
        <w:rPr>
          <w:rFonts w:ascii="Times New Roman" w:eastAsia="Times New Roman" w:hAnsi="Times New Roman" w:cs="Times New Roman"/>
          <w:color w:val="000000" w:themeColor="text1"/>
        </w:rPr>
      </w:pPr>
      <w:r w:rsidRPr="52D26694">
        <w:t>4) Valor do faturamento anual e horas trabalhadas em serviços de auditoria, conforme discriminado;</w:t>
      </w:r>
    </w:p>
    <w:tbl>
      <w:tblPr>
        <w:tblW w:w="0" w:type="auto"/>
        <w:tblInd w:w="60" w:type="dxa"/>
        <w:tblLayout w:type="fixed"/>
        <w:tblLook w:val="0000" w:firstRow="0" w:lastRow="0" w:firstColumn="0" w:lastColumn="0" w:noHBand="0" w:noVBand="0"/>
      </w:tblPr>
      <w:tblGrid>
        <w:gridCol w:w="6510"/>
        <w:gridCol w:w="2835"/>
      </w:tblGrid>
      <w:tr w:rsidR="52D26694" w14:paraId="2217284C" w14:textId="77777777" w:rsidTr="423D2983">
        <w:tc>
          <w:tcPr>
            <w:tcW w:w="6510" w:type="dxa"/>
            <w:tcBorders>
              <w:top w:val="single" w:sz="6" w:space="0" w:color="auto"/>
              <w:left w:val="single" w:sz="6" w:space="0" w:color="auto"/>
              <w:bottom w:val="single" w:sz="6" w:space="0" w:color="auto"/>
              <w:right w:val="single" w:sz="6" w:space="0" w:color="auto"/>
            </w:tcBorders>
          </w:tcPr>
          <w:p w14:paraId="25A49829" w14:textId="4E12A427" w:rsidR="52D26694" w:rsidRDefault="52D26694" w:rsidP="52D26694">
            <w:pPr>
              <w:rPr>
                <w:rFonts w:ascii="Times New Roman" w:eastAsia="Times New Roman" w:hAnsi="Times New Roman" w:cs="Times New Roman"/>
              </w:rPr>
            </w:pPr>
            <w:r w:rsidRPr="52D26694">
              <w:t>Faturamento em Serviços de Auditoria:</w:t>
            </w:r>
          </w:p>
        </w:tc>
        <w:tc>
          <w:tcPr>
            <w:tcW w:w="2835" w:type="dxa"/>
            <w:tcBorders>
              <w:top w:val="single" w:sz="6" w:space="0" w:color="auto"/>
              <w:bottom w:val="single" w:sz="6" w:space="0" w:color="auto"/>
              <w:right w:val="single" w:sz="6" w:space="0" w:color="auto"/>
            </w:tcBorders>
          </w:tcPr>
          <w:p w14:paraId="5FA5503D" w14:textId="29AF4A72" w:rsidR="52D26694" w:rsidRDefault="52D26694" w:rsidP="423D2983">
            <w:pPr>
              <w:jc w:val="center"/>
              <w:rPr>
                <w:rFonts w:ascii="Times New Roman" w:eastAsia="Times New Roman" w:hAnsi="Times New Roman" w:cs="Times New Roman"/>
              </w:rPr>
            </w:pPr>
            <w:r>
              <w:t>R$</w:t>
            </w:r>
          </w:p>
        </w:tc>
      </w:tr>
      <w:tr w:rsidR="52D26694" w14:paraId="420E4E25" w14:textId="77777777" w:rsidTr="423D2983">
        <w:tc>
          <w:tcPr>
            <w:tcW w:w="6510" w:type="dxa"/>
            <w:tcBorders>
              <w:left w:val="single" w:sz="6" w:space="0" w:color="auto"/>
              <w:bottom w:val="single" w:sz="6" w:space="0" w:color="auto"/>
              <w:right w:val="single" w:sz="6" w:space="0" w:color="auto"/>
            </w:tcBorders>
          </w:tcPr>
          <w:p w14:paraId="5894506B" w14:textId="05B7E1AF" w:rsidR="52D26694" w:rsidRDefault="52D26694" w:rsidP="52D26694">
            <w:pPr>
              <w:rPr>
                <w:rFonts w:ascii="Times New Roman" w:eastAsia="Times New Roman" w:hAnsi="Times New Roman" w:cs="Times New Roman"/>
              </w:rPr>
            </w:pPr>
            <w:r w:rsidRPr="52D26694">
              <w:t>Percentual do faturamento em auditoria em relação ao faturamento total:</w:t>
            </w:r>
          </w:p>
        </w:tc>
        <w:tc>
          <w:tcPr>
            <w:tcW w:w="2835" w:type="dxa"/>
            <w:tcBorders>
              <w:bottom w:val="single" w:sz="6" w:space="0" w:color="auto"/>
              <w:right w:val="single" w:sz="6" w:space="0" w:color="auto"/>
            </w:tcBorders>
          </w:tcPr>
          <w:p w14:paraId="27E4B0B2" w14:textId="076D66B9" w:rsidR="52D26694" w:rsidRDefault="52D26694" w:rsidP="423D2983">
            <w:pPr>
              <w:jc w:val="center"/>
            </w:pPr>
          </w:p>
          <w:p w14:paraId="430D3632" w14:textId="574679FE" w:rsidR="52D26694" w:rsidRDefault="52D26694" w:rsidP="423D2983">
            <w:pPr>
              <w:jc w:val="center"/>
              <w:rPr>
                <w:rFonts w:ascii="Times New Roman" w:eastAsia="Times New Roman" w:hAnsi="Times New Roman" w:cs="Times New Roman"/>
              </w:rPr>
            </w:pPr>
            <w:r>
              <w:t>%</w:t>
            </w:r>
          </w:p>
        </w:tc>
      </w:tr>
      <w:tr w:rsidR="52D26694" w14:paraId="112915E3" w14:textId="77777777" w:rsidTr="423D2983">
        <w:tc>
          <w:tcPr>
            <w:tcW w:w="6510" w:type="dxa"/>
            <w:tcBorders>
              <w:left w:val="single" w:sz="6" w:space="0" w:color="auto"/>
              <w:bottom w:val="single" w:sz="6" w:space="0" w:color="auto"/>
              <w:right w:val="single" w:sz="6" w:space="0" w:color="auto"/>
            </w:tcBorders>
          </w:tcPr>
          <w:p w14:paraId="553BFB10" w14:textId="40BE4D7A" w:rsidR="52D26694" w:rsidRDefault="52D26694" w:rsidP="52D26694">
            <w:pPr>
              <w:rPr>
                <w:rFonts w:ascii="Times New Roman" w:eastAsia="Times New Roman" w:hAnsi="Times New Roman" w:cs="Times New Roman"/>
              </w:rPr>
            </w:pPr>
            <w:r w:rsidRPr="52D26694">
              <w:t>Total de horas trabalhadas em auditoria no exercício:</w:t>
            </w:r>
          </w:p>
        </w:tc>
        <w:tc>
          <w:tcPr>
            <w:tcW w:w="2835" w:type="dxa"/>
            <w:tcBorders>
              <w:bottom w:val="single" w:sz="6" w:space="0" w:color="auto"/>
              <w:right w:val="single" w:sz="6" w:space="0" w:color="auto"/>
            </w:tcBorders>
          </w:tcPr>
          <w:p w14:paraId="2932BBC8" w14:textId="2B472A5A" w:rsidR="52D26694" w:rsidRDefault="52D26694" w:rsidP="52D26694"/>
        </w:tc>
      </w:tr>
    </w:tbl>
    <w:p w14:paraId="55388DFB" w14:textId="50C015CB" w:rsidR="7AAFDFDD" w:rsidRPr="00847128" w:rsidRDefault="7AAFDFDD" w:rsidP="139BC95F">
      <w:pPr>
        <w:rPr>
          <w:color w:val="000000" w:themeColor="text1"/>
          <w:u w:val="single"/>
        </w:rPr>
      </w:pPr>
      <w:r w:rsidRPr="423D2983">
        <w:t>4-A) demonstrações contábeis (se pessoa jurídica</w:t>
      </w:r>
      <w:r w:rsidRPr="00847128">
        <w:rPr>
          <w:color w:val="000000" w:themeColor="text1"/>
        </w:rPr>
        <w:t xml:space="preserve">); </w:t>
      </w:r>
    </w:p>
    <w:p w14:paraId="3686D493" w14:textId="19D394C9" w:rsidR="52D26694" w:rsidRDefault="52D26694" w:rsidP="52D26694">
      <w:pPr>
        <w:rPr>
          <w:rFonts w:ascii="Times New Roman" w:eastAsia="Times New Roman" w:hAnsi="Times New Roman" w:cs="Times New Roman"/>
          <w:color w:val="000000" w:themeColor="text1"/>
        </w:rPr>
      </w:pPr>
      <w:r w:rsidRPr="52D26694">
        <w:t>5) Critérios adotados na determinação dos honorários profissionais:</w:t>
      </w:r>
    </w:p>
    <w:p w14:paraId="3393256B" w14:textId="655EC283" w:rsidR="52D26694" w:rsidRDefault="52D26694" w:rsidP="52D26694">
      <w:pPr>
        <w:rPr>
          <w:rFonts w:ascii="Times New Roman" w:eastAsia="Times New Roman" w:hAnsi="Times New Roman" w:cs="Times New Roman"/>
          <w:color w:val="000000" w:themeColor="text1"/>
        </w:rPr>
      </w:pPr>
      <w:r w:rsidRPr="52D26694">
        <w:t>(descreva sumariamente os critérios utilizados para estabelecer a cobrança de honorários por serviços prestados)</w:t>
      </w:r>
    </w:p>
    <w:p w14:paraId="37112398" w14:textId="108C585B" w:rsidR="52D26694" w:rsidRDefault="52D26694" w:rsidP="52D26694">
      <w:pPr>
        <w:rPr>
          <w:rFonts w:ascii="Times New Roman" w:eastAsia="Times New Roman" w:hAnsi="Times New Roman" w:cs="Times New Roman"/>
          <w:color w:val="000000" w:themeColor="text1"/>
        </w:rPr>
      </w:pPr>
      <w:r w:rsidRPr="52D26694">
        <w:t>6) Número de sócios e de empregados permanentes da área técnica:</w:t>
      </w:r>
    </w:p>
    <w:tbl>
      <w:tblPr>
        <w:tblW w:w="0" w:type="auto"/>
        <w:tblInd w:w="60" w:type="dxa"/>
        <w:tblLayout w:type="fixed"/>
        <w:tblLook w:val="0000" w:firstRow="0" w:lastRow="0" w:firstColumn="0" w:lastColumn="0" w:noHBand="0" w:noVBand="0"/>
      </w:tblPr>
      <w:tblGrid>
        <w:gridCol w:w="6795"/>
        <w:gridCol w:w="2550"/>
      </w:tblGrid>
      <w:tr w:rsidR="52D26694" w14:paraId="3550937A" w14:textId="77777777" w:rsidTr="52D26694">
        <w:tc>
          <w:tcPr>
            <w:tcW w:w="6795" w:type="dxa"/>
            <w:tcBorders>
              <w:top w:val="single" w:sz="6" w:space="0" w:color="auto"/>
              <w:left w:val="single" w:sz="6" w:space="0" w:color="auto"/>
              <w:bottom w:val="single" w:sz="6" w:space="0" w:color="auto"/>
              <w:right w:val="single" w:sz="6" w:space="0" w:color="auto"/>
            </w:tcBorders>
          </w:tcPr>
          <w:p w14:paraId="01038BD3" w14:textId="73B61F36" w:rsidR="52D26694" w:rsidRDefault="52D26694" w:rsidP="52D26694">
            <w:pPr>
              <w:rPr>
                <w:rFonts w:ascii="Times New Roman" w:eastAsia="Times New Roman" w:hAnsi="Times New Roman" w:cs="Times New Roman"/>
              </w:rPr>
            </w:pPr>
            <w:r w:rsidRPr="52D26694">
              <w:lastRenderedPageBreak/>
              <w:t>Número de sócios:</w:t>
            </w:r>
          </w:p>
        </w:tc>
        <w:tc>
          <w:tcPr>
            <w:tcW w:w="2550" w:type="dxa"/>
            <w:tcBorders>
              <w:top w:val="single" w:sz="6" w:space="0" w:color="auto"/>
              <w:bottom w:val="single" w:sz="6" w:space="0" w:color="auto"/>
              <w:right w:val="single" w:sz="6" w:space="0" w:color="auto"/>
            </w:tcBorders>
          </w:tcPr>
          <w:p w14:paraId="54EFD0B4" w14:textId="3D99FDDA" w:rsidR="52D26694" w:rsidRDefault="52D26694" w:rsidP="52D26694"/>
        </w:tc>
      </w:tr>
      <w:tr w:rsidR="52D26694" w14:paraId="32B3F72F" w14:textId="77777777" w:rsidTr="52D26694">
        <w:tc>
          <w:tcPr>
            <w:tcW w:w="6795" w:type="dxa"/>
            <w:tcBorders>
              <w:left w:val="single" w:sz="6" w:space="0" w:color="auto"/>
              <w:bottom w:val="single" w:sz="6" w:space="0" w:color="auto"/>
              <w:right w:val="single" w:sz="6" w:space="0" w:color="auto"/>
            </w:tcBorders>
          </w:tcPr>
          <w:p w14:paraId="7EBC88BB" w14:textId="7C9E43F0" w:rsidR="52D26694" w:rsidRDefault="52D26694" w:rsidP="52D26694">
            <w:pPr>
              <w:rPr>
                <w:rFonts w:ascii="Times New Roman" w:eastAsia="Times New Roman" w:hAnsi="Times New Roman" w:cs="Times New Roman"/>
              </w:rPr>
            </w:pPr>
            <w:r w:rsidRPr="52D26694">
              <w:t>Número total de empregados da área técnica:</w:t>
            </w:r>
          </w:p>
        </w:tc>
        <w:tc>
          <w:tcPr>
            <w:tcW w:w="2550" w:type="dxa"/>
            <w:tcBorders>
              <w:bottom w:val="single" w:sz="6" w:space="0" w:color="auto"/>
              <w:right w:val="single" w:sz="6" w:space="0" w:color="auto"/>
            </w:tcBorders>
          </w:tcPr>
          <w:p w14:paraId="24502F85" w14:textId="32B17930" w:rsidR="52D26694" w:rsidRDefault="52D26694" w:rsidP="52D26694"/>
        </w:tc>
      </w:tr>
    </w:tbl>
    <w:p w14:paraId="08CBAA1D" w14:textId="448C055F" w:rsidR="52D26694" w:rsidRDefault="52D26694" w:rsidP="52D26694">
      <w:pPr>
        <w:rPr>
          <w:rFonts w:ascii="Times New Roman" w:eastAsia="Times New Roman" w:hAnsi="Times New Roman" w:cs="Times New Roman"/>
          <w:b/>
          <w:bCs/>
          <w:color w:val="000000" w:themeColor="text1"/>
        </w:rPr>
      </w:pPr>
      <w:r w:rsidRPr="52D26694">
        <w:t>7) Relação das entidades nas quais a sociedade, seus sócios e responsáveis técnicos tenham participação no capital social e que atuam ou prestam serviços no âmbito do mercado de valores mobiliários, indicando as respectivas áreas de atuação ou alterações ocorridas no período:</w:t>
      </w:r>
    </w:p>
    <w:tbl>
      <w:tblPr>
        <w:tblW w:w="0" w:type="auto"/>
        <w:tblInd w:w="60" w:type="dxa"/>
        <w:tblLayout w:type="fixed"/>
        <w:tblLook w:val="0000" w:firstRow="0" w:lastRow="0" w:firstColumn="0" w:lastColumn="0" w:noHBand="0" w:noVBand="0"/>
      </w:tblPr>
      <w:tblGrid>
        <w:gridCol w:w="5940"/>
        <w:gridCol w:w="3390"/>
      </w:tblGrid>
      <w:tr w:rsidR="52D26694" w14:paraId="1A2FCCF9" w14:textId="77777777" w:rsidTr="52D26694">
        <w:tc>
          <w:tcPr>
            <w:tcW w:w="5940" w:type="dxa"/>
            <w:tcBorders>
              <w:top w:val="single" w:sz="6" w:space="0" w:color="auto"/>
              <w:left w:val="single" w:sz="6" w:space="0" w:color="auto"/>
              <w:bottom w:val="single" w:sz="6" w:space="0" w:color="auto"/>
              <w:right w:val="single" w:sz="6" w:space="0" w:color="auto"/>
            </w:tcBorders>
          </w:tcPr>
          <w:p w14:paraId="49C9F7F5" w14:textId="213B61EB" w:rsidR="52D26694" w:rsidRDefault="52D26694" w:rsidP="52D26694">
            <w:pPr>
              <w:rPr>
                <w:rFonts w:ascii="Times New Roman" w:eastAsia="Times New Roman" w:hAnsi="Times New Roman" w:cs="Times New Roman"/>
              </w:rPr>
            </w:pPr>
            <w:r w:rsidRPr="52D26694">
              <w:t>Entidades (denominação ou razão social)</w:t>
            </w:r>
          </w:p>
        </w:tc>
        <w:tc>
          <w:tcPr>
            <w:tcW w:w="3390" w:type="dxa"/>
            <w:tcBorders>
              <w:top w:val="single" w:sz="6" w:space="0" w:color="auto"/>
              <w:bottom w:val="single" w:sz="6" w:space="0" w:color="auto"/>
              <w:right w:val="single" w:sz="6" w:space="0" w:color="auto"/>
            </w:tcBorders>
          </w:tcPr>
          <w:p w14:paraId="655CC5E6" w14:textId="4D35DE50" w:rsidR="52D26694" w:rsidRDefault="52D26694" w:rsidP="52D26694">
            <w:pPr>
              <w:rPr>
                <w:rFonts w:ascii="Times New Roman" w:eastAsia="Times New Roman" w:hAnsi="Times New Roman" w:cs="Times New Roman"/>
              </w:rPr>
            </w:pPr>
            <w:r w:rsidRPr="52D26694">
              <w:t>Ramo de atividade</w:t>
            </w:r>
          </w:p>
        </w:tc>
      </w:tr>
    </w:tbl>
    <w:p w14:paraId="6B97CFB7" w14:textId="374D7105" w:rsidR="52D26694" w:rsidRDefault="52D26694" w:rsidP="52D26694"/>
    <w:p w14:paraId="442CCB9B" w14:textId="3CC73724" w:rsidR="52D26694" w:rsidRDefault="52D26694" w:rsidP="52D26694">
      <w:pPr>
        <w:rPr>
          <w:rFonts w:ascii="Times New Roman" w:eastAsia="Times New Roman" w:hAnsi="Times New Roman" w:cs="Times New Roman"/>
          <w:color w:val="000000" w:themeColor="text1"/>
        </w:rPr>
      </w:pPr>
      <w:r w:rsidRPr="52D26694">
        <w:t>OBSERVAÇÕES IMPORTANTES QUANTO À APRESENTAÇÃO DA INFORMAÇÃO ANUAL:</w:t>
      </w:r>
    </w:p>
    <w:p w14:paraId="65A40CEE" w14:textId="4E080D2F" w:rsidR="52D26694" w:rsidRDefault="52D26694" w:rsidP="52D26694">
      <w:pPr>
        <w:tabs>
          <w:tab w:val="left" w:pos="360"/>
        </w:tabs>
        <w:rPr>
          <w:rFonts w:ascii="Times New Roman" w:eastAsia="Times New Roman" w:hAnsi="Times New Roman" w:cs="Times New Roman"/>
          <w:color w:val="000000" w:themeColor="text1"/>
        </w:rPr>
      </w:pPr>
      <w:r w:rsidRPr="52D26694">
        <w:t>Todos os itens deverão ser respondidos. Caso não exista informação a ser apresentada, em qualquer item, deverá ser indicada a expressão “NÃO APLICÁVEL”.</w:t>
      </w:r>
    </w:p>
    <w:p w14:paraId="01CE5F94" w14:textId="2DBD3AEB" w:rsidR="52D26694" w:rsidRDefault="52D26694" w:rsidP="52D26694">
      <w:pPr>
        <w:tabs>
          <w:tab w:val="left" w:pos="360"/>
        </w:tabs>
        <w:rPr>
          <w:rFonts w:ascii="Times New Roman" w:eastAsia="Times New Roman" w:hAnsi="Times New Roman" w:cs="Times New Roman"/>
          <w:color w:val="000000" w:themeColor="text1"/>
        </w:rPr>
      </w:pPr>
      <w:r w:rsidRPr="52D26694">
        <w:t>O prazo para apresentação dessas informações é até o último dia útil do mês de abril.</w:t>
      </w:r>
    </w:p>
    <w:p w14:paraId="3698DB6B" w14:textId="6FD8C07C" w:rsidR="52D26694" w:rsidRDefault="538E0F60" w:rsidP="538E0F60">
      <w:pPr>
        <w:tabs>
          <w:tab w:val="left" w:pos="360"/>
        </w:tabs>
        <w:rPr>
          <w:rFonts w:ascii="Times New Roman" w:eastAsia="Times New Roman" w:hAnsi="Times New Roman" w:cs="Times New Roman"/>
          <w:color w:val="000000" w:themeColor="text1"/>
        </w:rPr>
      </w:pPr>
      <w:r>
        <w:t>O documento deve ser assinado pelo Auditor Independente - Pessoa Natural ou pelo sócio representante do Auditor Independente - Pessoa Jurídica perante a CVM.</w:t>
      </w:r>
    </w:p>
    <w:p w14:paraId="669D7163" w14:textId="583DF10B" w:rsidR="52D26694" w:rsidRDefault="52D26694" w:rsidP="52D26694"/>
    <w:sectPr w:rsidR="52D26694" w:rsidSect="00E25581">
      <w:headerReference w:type="default" r:id="rId8"/>
      <w:headerReference w:type="first" r:id="rId9"/>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BB82" w14:textId="77777777" w:rsidR="0088046F" w:rsidRDefault="0088046F" w:rsidP="00ED1FB4">
      <w:r>
        <w:separator/>
      </w:r>
    </w:p>
  </w:endnote>
  <w:endnote w:type="continuationSeparator" w:id="0">
    <w:p w14:paraId="2D55BDFD" w14:textId="77777777" w:rsidR="0088046F" w:rsidRDefault="0088046F"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1E8D" w14:textId="77777777" w:rsidR="0088046F" w:rsidRDefault="0088046F" w:rsidP="00ED1FB4">
      <w:r>
        <w:separator/>
      </w:r>
    </w:p>
  </w:footnote>
  <w:footnote w:type="continuationSeparator" w:id="0">
    <w:p w14:paraId="5FA19F5D" w14:textId="77777777" w:rsidR="0088046F" w:rsidRDefault="0088046F"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4753C5" w:rsidP="00E25581">
    <w:pPr>
      <w:pStyle w:val="Rodap"/>
      <w:spacing w:after="240"/>
    </w:pPr>
    <w:hyperlink r:id="rId2" w:history="1">
      <w:r w:rsidR="0088046F" w:rsidRPr="00ED1FB4">
        <w:rPr>
          <w:rStyle w:val="Hyperlink"/>
        </w:rPr>
        <w:t>www.cvm.gov.br</w:t>
      </w:r>
    </w:hyperlink>
  </w:p>
  <w:p w14:paraId="30857652" w14:textId="3579E1AF" w:rsidR="0088046F" w:rsidRPr="009B69B0" w:rsidRDefault="0088046F" w:rsidP="00E25581">
    <w:pPr>
      <w:pStyle w:val="Rodap"/>
      <w:spacing w:after="240"/>
      <w:jc w:val="both"/>
      <w:rPr>
        <w:caps/>
      </w:rPr>
    </w:pPr>
    <w:r w:rsidRPr="009B69B0">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23, de 25 de FEVEREIRO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4753C5"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5"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8" w15:restartNumberingAfterBreak="0">
    <w:nsid w:val="566C260F"/>
    <w:multiLevelType w:val="hybridMultilevel"/>
    <w:tmpl w:val="67269824"/>
    <w:lvl w:ilvl="0" w:tplc="D0FE5138">
      <w:start w:val="1"/>
      <w:numFmt w:val="decimal"/>
      <w:pStyle w:val="TtulosNumerados"/>
      <w:lvlText w:val="%1."/>
      <w:lvlJc w:val="left"/>
      <w:pPr>
        <w:tabs>
          <w:tab w:val="num" w:pos="709"/>
        </w:tabs>
        <w:ind w:left="0" w:firstLine="0"/>
      </w:pPr>
      <w:rPr>
        <w:rFonts w:hint="default"/>
      </w:rPr>
    </w:lvl>
    <w:lvl w:ilvl="1" w:tplc="24AC5F9A">
      <w:start w:val="1"/>
      <w:numFmt w:val="decimal"/>
      <w:lvlText w:val="%1.%2."/>
      <w:lvlJc w:val="left"/>
      <w:pPr>
        <w:tabs>
          <w:tab w:val="num" w:pos="709"/>
        </w:tabs>
        <w:ind w:left="0" w:firstLine="0"/>
      </w:pPr>
      <w:rPr>
        <w:rFonts w:hint="default"/>
      </w:rPr>
    </w:lvl>
    <w:lvl w:ilvl="2" w:tplc="FDE6F094">
      <w:start w:val="1"/>
      <w:numFmt w:val="decimal"/>
      <w:lvlText w:val="%1.%2.%3."/>
      <w:lvlJc w:val="left"/>
      <w:pPr>
        <w:tabs>
          <w:tab w:val="num" w:pos="709"/>
        </w:tabs>
        <w:ind w:left="0" w:firstLine="0"/>
      </w:pPr>
      <w:rPr>
        <w:rFonts w:hint="default"/>
      </w:rPr>
    </w:lvl>
    <w:lvl w:ilvl="3" w:tplc="0270BC3C">
      <w:start w:val="1"/>
      <w:numFmt w:val="decimal"/>
      <w:lvlText w:val="%1.%2.%3.%4."/>
      <w:lvlJc w:val="left"/>
      <w:pPr>
        <w:tabs>
          <w:tab w:val="num" w:pos="709"/>
        </w:tabs>
        <w:ind w:left="0" w:firstLine="0"/>
      </w:pPr>
      <w:rPr>
        <w:rFonts w:hint="default"/>
      </w:rPr>
    </w:lvl>
    <w:lvl w:ilvl="4" w:tplc="F4CCD168">
      <w:start w:val="1"/>
      <w:numFmt w:val="decimal"/>
      <w:lvlText w:val="%1.%2.%3.%4.%5."/>
      <w:lvlJc w:val="left"/>
      <w:pPr>
        <w:tabs>
          <w:tab w:val="num" w:pos="709"/>
        </w:tabs>
        <w:ind w:left="0" w:firstLine="0"/>
      </w:pPr>
      <w:rPr>
        <w:rFonts w:hint="default"/>
      </w:rPr>
    </w:lvl>
    <w:lvl w:ilvl="5" w:tplc="2738E71E">
      <w:start w:val="1"/>
      <w:numFmt w:val="decimal"/>
      <w:lvlText w:val="%1.%2.%3.%4.%5.%6."/>
      <w:lvlJc w:val="left"/>
      <w:pPr>
        <w:tabs>
          <w:tab w:val="num" w:pos="709"/>
        </w:tabs>
        <w:ind w:left="0" w:firstLine="0"/>
      </w:pPr>
      <w:rPr>
        <w:rFonts w:hint="default"/>
      </w:rPr>
    </w:lvl>
    <w:lvl w:ilvl="6" w:tplc="1C8C7B5C">
      <w:start w:val="1"/>
      <w:numFmt w:val="decimal"/>
      <w:lvlText w:val="%1.%2.%3.%4.%5.%6.%7."/>
      <w:lvlJc w:val="left"/>
      <w:pPr>
        <w:tabs>
          <w:tab w:val="num" w:pos="709"/>
        </w:tabs>
        <w:ind w:left="0" w:firstLine="0"/>
      </w:pPr>
      <w:rPr>
        <w:rFonts w:hint="default"/>
      </w:rPr>
    </w:lvl>
    <w:lvl w:ilvl="7" w:tplc="F0A46EE0">
      <w:start w:val="1"/>
      <w:numFmt w:val="decimal"/>
      <w:lvlText w:val="%1.%2.%3.%4.%5.%6.%7.%8."/>
      <w:lvlJc w:val="left"/>
      <w:pPr>
        <w:tabs>
          <w:tab w:val="num" w:pos="709"/>
        </w:tabs>
        <w:ind w:left="0" w:firstLine="0"/>
      </w:pPr>
      <w:rPr>
        <w:rFonts w:hint="default"/>
      </w:rPr>
    </w:lvl>
    <w:lvl w:ilvl="8" w:tplc="F73EBACE">
      <w:start w:val="1"/>
      <w:numFmt w:val="decimal"/>
      <w:lvlText w:val="%1.%2.%3.%4.%5.%6.%7.%8.%9."/>
      <w:lvlJc w:val="left"/>
      <w:pPr>
        <w:tabs>
          <w:tab w:val="num" w:pos="709"/>
        </w:tabs>
        <w:ind w:left="0" w:firstLine="0"/>
      </w:pPr>
      <w:rPr>
        <w:rFonts w:hint="default"/>
      </w:rPr>
    </w:lvl>
  </w:abstractNum>
  <w:abstractNum w:abstractNumId="9"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10"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11"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11"/>
  </w:num>
  <w:num w:numId="6">
    <w:abstractNumId w:val="10"/>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DC"/>
    <w:rsid w:val="000006E2"/>
    <w:rsid w:val="00082BE8"/>
    <w:rsid w:val="000B01FD"/>
    <w:rsid w:val="001E0083"/>
    <w:rsid w:val="0024614E"/>
    <w:rsid w:val="002E71A3"/>
    <w:rsid w:val="002F08B3"/>
    <w:rsid w:val="002F1D96"/>
    <w:rsid w:val="0041797C"/>
    <w:rsid w:val="004753C5"/>
    <w:rsid w:val="00486297"/>
    <w:rsid w:val="0049A42F"/>
    <w:rsid w:val="004C55E5"/>
    <w:rsid w:val="004D68A2"/>
    <w:rsid w:val="00507ACC"/>
    <w:rsid w:val="00547A76"/>
    <w:rsid w:val="005C12BE"/>
    <w:rsid w:val="005D2C60"/>
    <w:rsid w:val="006270DF"/>
    <w:rsid w:val="0065401B"/>
    <w:rsid w:val="0065602B"/>
    <w:rsid w:val="00657B55"/>
    <w:rsid w:val="006E1563"/>
    <w:rsid w:val="006E1797"/>
    <w:rsid w:val="006E2484"/>
    <w:rsid w:val="00723551"/>
    <w:rsid w:val="00727062"/>
    <w:rsid w:val="007447C4"/>
    <w:rsid w:val="007A1BDE"/>
    <w:rsid w:val="0081067E"/>
    <w:rsid w:val="00814816"/>
    <w:rsid w:val="00841BBF"/>
    <w:rsid w:val="00847128"/>
    <w:rsid w:val="0088046F"/>
    <w:rsid w:val="00894689"/>
    <w:rsid w:val="008B1164"/>
    <w:rsid w:val="008E5B9D"/>
    <w:rsid w:val="009010FE"/>
    <w:rsid w:val="009164DC"/>
    <w:rsid w:val="00916A1E"/>
    <w:rsid w:val="00942559"/>
    <w:rsid w:val="00956E3B"/>
    <w:rsid w:val="009768AB"/>
    <w:rsid w:val="00990B1B"/>
    <w:rsid w:val="009B69B0"/>
    <w:rsid w:val="009E621A"/>
    <w:rsid w:val="00A60EDE"/>
    <w:rsid w:val="00A70710"/>
    <w:rsid w:val="00A75C28"/>
    <w:rsid w:val="00AC7E32"/>
    <w:rsid w:val="00B35CFD"/>
    <w:rsid w:val="00B53897"/>
    <w:rsid w:val="00BC6747"/>
    <w:rsid w:val="00C1691E"/>
    <w:rsid w:val="00C24B4C"/>
    <w:rsid w:val="00C3231A"/>
    <w:rsid w:val="00C82C89"/>
    <w:rsid w:val="00CC6B71"/>
    <w:rsid w:val="00CD0F24"/>
    <w:rsid w:val="00D013CB"/>
    <w:rsid w:val="00D21117"/>
    <w:rsid w:val="00DD4D55"/>
    <w:rsid w:val="00DE28A6"/>
    <w:rsid w:val="00E136DD"/>
    <w:rsid w:val="00E25581"/>
    <w:rsid w:val="00EA436F"/>
    <w:rsid w:val="00ED1FB4"/>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9D"/>
    <w:rsid w:val="00303D82"/>
    <w:rsid w:val="00656CE4"/>
    <w:rsid w:val="007E6DAC"/>
    <w:rsid w:val="008974C6"/>
    <w:rsid w:val="008D287D"/>
    <w:rsid w:val="008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9F76-1314-4FD0-B94F-627D82EB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7845</Words>
  <Characters>42367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23, de 25 de FEVEREIRO de 2021</vt:lpstr>
    </vt:vector>
  </TitlesOfParts>
  <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25 de FEVEREIRO de 2021</dc:title>
  <dc:creator>Paulo Ricardo Silva de Moraes</dc:creator>
  <cp:lastModifiedBy>EXE - Gerência Executiva</cp:lastModifiedBy>
  <cp:revision>2</cp:revision>
  <dcterms:created xsi:type="dcterms:W3CDTF">2021-02-25T16:00:00Z</dcterms:created>
  <dcterms:modified xsi:type="dcterms:W3CDTF">2021-02-25T16:00:00Z</dcterms:modified>
</cp:coreProperties>
</file>