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6A7" w14:textId="12E072E9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8A844C4316B345A7B575CBD84176DD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41691">
            <w:t>35</w:t>
          </w:r>
          <w:r w:rsidR="009650A9">
            <w:t xml:space="preserve">, de </w:t>
          </w:r>
          <w:r w:rsidR="009B5D90">
            <w:t>26</w:t>
          </w:r>
          <w:r w:rsidR="009650A9">
            <w:t xml:space="preserve"> de MAIO de 2021</w:t>
          </w:r>
        </w:sdtContent>
      </w:sdt>
    </w:p>
    <w:p w14:paraId="20CEBD9E" w14:textId="1C979A07" w:rsidR="00841BBF" w:rsidRPr="00C82C89" w:rsidRDefault="00330605" w:rsidP="003254E9">
      <w:pPr>
        <w:pStyle w:val="Ementa"/>
      </w:pPr>
      <w:r>
        <w:t>Estabelece</w:t>
      </w:r>
      <w:r w:rsidR="00A1693C" w:rsidRPr="00A01A2D">
        <w:t xml:space="preserve"> </w:t>
      </w:r>
      <w:r w:rsidR="00A1693C">
        <w:t xml:space="preserve">normas e procedimentos a serem observados </w:t>
      </w:r>
      <w:r w:rsidR="007750C6">
        <w:t xml:space="preserve">na intermediação de </w:t>
      </w:r>
      <w:r w:rsidR="00A1693C">
        <w:t>operações realizadas com valores mobiliários em mercados regulamentados de valores mobiliários</w:t>
      </w:r>
      <w:r w:rsidR="00145DCD">
        <w:t xml:space="preserve"> e </w:t>
      </w:r>
      <w:r w:rsidR="00145DCD" w:rsidRPr="002C6236">
        <w:t>revoga</w:t>
      </w:r>
      <w:r w:rsidR="00145DCD">
        <w:t xml:space="preserve"> a</w:t>
      </w:r>
      <w:r w:rsidR="00463676">
        <w:t xml:space="preserve"> Deliberação CVM nº 105, de 22 de janeiro de 1991, e as </w:t>
      </w:r>
      <w:r w:rsidR="00463676" w:rsidRPr="002C6236">
        <w:t>Instruções CVM nº 51, de 9 de junho de 1986</w:t>
      </w:r>
      <w:r w:rsidR="00463676">
        <w:t>,</w:t>
      </w:r>
      <w:r w:rsidR="00463676" w:rsidRPr="00463676">
        <w:t xml:space="preserve"> </w:t>
      </w:r>
      <w:r w:rsidR="00463676" w:rsidRPr="002C6236">
        <w:t>CVM nº 333, de 6 de abril de 2000</w:t>
      </w:r>
      <w:r w:rsidR="00463676">
        <w:t>,</w:t>
      </w:r>
      <w:r w:rsidR="00463676" w:rsidRPr="00463676">
        <w:t xml:space="preserve"> </w:t>
      </w:r>
      <w:r w:rsidR="00463676">
        <w:t>CVM nº 505, de 27 de setembro de 2011</w:t>
      </w:r>
      <w:r w:rsidR="003254E9">
        <w:t>, Instrução CVM nº 526, de</w:t>
      </w:r>
      <w:r w:rsidR="003956D3">
        <w:t xml:space="preserve"> </w:t>
      </w:r>
      <w:r w:rsidR="003254E9">
        <w:t xml:space="preserve">21 de setembro de 2012; Instrução CVM nº 581, de 29 de setembro de 2016; Instrução CVM nº 612, de 21 de agosto de 2019; e Instrução </w:t>
      </w:r>
      <w:r w:rsidR="00321652">
        <w:t>CVM nº 618, de 28 de janeiro de 2020</w:t>
      </w:r>
      <w:r w:rsidR="00A1693C">
        <w:t>.</w:t>
      </w:r>
    </w:p>
    <w:p w14:paraId="364D0BAC" w14:textId="635C831F" w:rsidR="006E1797" w:rsidRDefault="00A1693C" w:rsidP="00A25CED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9B5D90">
        <w:t>em 25 de maio de 2021</w:t>
      </w:r>
      <w:r>
        <w:t xml:space="preserve">, </w:t>
      </w:r>
      <w:r w:rsidRPr="00A01A2D">
        <w:t>tendo em vista o disposto</w:t>
      </w:r>
      <w:r>
        <w:t xml:space="preserve"> nos</w:t>
      </w:r>
      <w:r w:rsidRPr="00A01A2D">
        <w:t xml:space="preserve"> </w:t>
      </w:r>
      <w:proofErr w:type="spellStart"/>
      <w:r w:rsidR="00894689">
        <w:t>arts</w:t>
      </w:r>
      <w:proofErr w:type="spellEnd"/>
      <w:r w:rsidR="00894689">
        <w:t xml:space="preserve">. 8º, I, </w:t>
      </w:r>
      <w:r w:rsidR="007750C6" w:rsidRPr="007750C6">
        <w:t xml:space="preserve">15, </w:t>
      </w:r>
      <w:r w:rsidR="007750C6" w:rsidRPr="00A25CED">
        <w:t>§1º</w:t>
      </w:r>
      <w:r w:rsidR="007750C6" w:rsidRPr="007750C6">
        <w:t>, 16</w:t>
      </w:r>
      <w:r w:rsidR="007750C6">
        <w:t xml:space="preserve"> </w:t>
      </w:r>
      <w:r>
        <w:t>e 18</w:t>
      </w:r>
      <w:r w:rsidR="00516146">
        <w:t>,</w:t>
      </w:r>
      <w:r>
        <w:t xml:space="preserve"> II, alíneas “a” e “c”, </w:t>
      </w:r>
      <w:r w:rsidR="00894689">
        <w:t xml:space="preserve">da Lei nº 6.385, de 7 de dezembro de 1976, </w:t>
      </w:r>
      <w:bookmarkStart w:id="0" w:name="_Hlk71278297"/>
      <w:r w:rsidR="00163805">
        <w:t xml:space="preserve">bem como nos </w:t>
      </w:r>
      <w:proofErr w:type="spellStart"/>
      <w:r w:rsidR="00163805">
        <w:t>arts</w:t>
      </w:r>
      <w:proofErr w:type="spellEnd"/>
      <w:r w:rsidR="00163805">
        <w:t>. 5º e 14 do Decreto nº 10.139, de 28 de novembro de 2019</w:t>
      </w:r>
      <w:bookmarkEnd w:id="0"/>
      <w:r w:rsidR="00894689">
        <w:t xml:space="preserve">, </w:t>
      </w:r>
      <w:r w:rsidR="00FA29E1" w:rsidRPr="00A25CED">
        <w:rPr>
          <w:b/>
        </w:rPr>
        <w:t>APROVOU</w:t>
      </w:r>
      <w:r w:rsidR="00894689" w:rsidRPr="00A25CED">
        <w:t xml:space="preserve"> </w:t>
      </w:r>
      <w:r w:rsidR="00894689">
        <w:t>a seguinte Resolução:</w:t>
      </w:r>
    </w:p>
    <w:p w14:paraId="44C5A4F1" w14:textId="3FDCA20D" w:rsidR="00894689" w:rsidRPr="00C1691E" w:rsidRDefault="004C55E5" w:rsidP="007A4984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</w:t>
      </w:r>
      <w:r w:rsidR="0039348F" w:rsidRPr="00C1691E">
        <w:rPr>
          <w:caps w:val="0"/>
        </w:rPr>
        <w:t>ÂMBITO E FINALIDADE</w:t>
      </w:r>
    </w:p>
    <w:p w14:paraId="6D559B1F" w14:textId="162698E7" w:rsidR="00ED1FB4" w:rsidRDefault="00ED1FB4" w:rsidP="00ED1FB4">
      <w:r w:rsidRPr="00ED1FB4">
        <w:t>Art. 1</w:t>
      </w:r>
      <w:proofErr w:type="gramStart"/>
      <w:r w:rsidRPr="00ED1FB4">
        <w:t xml:space="preserve">º  </w:t>
      </w:r>
      <w:r w:rsidR="00A1693C">
        <w:t>Esta</w:t>
      </w:r>
      <w:proofErr w:type="gramEnd"/>
      <w:r w:rsidR="00A1693C">
        <w:t xml:space="preserve"> Resolução dispõe sobre </w:t>
      </w:r>
      <w:r w:rsidR="007750C6">
        <w:t xml:space="preserve">a intermediação de </w:t>
      </w:r>
      <w:r w:rsidR="00A1693C" w:rsidRPr="00A25CED">
        <w:t>operações realizadas com valores mobiliários em mercados regulamentados de valores mobiliários</w:t>
      </w:r>
      <w:r w:rsidR="00A1693C">
        <w:t>.</w:t>
      </w:r>
    </w:p>
    <w:p w14:paraId="6C39D5E2" w14:textId="61381B7C" w:rsidR="003302CB" w:rsidRDefault="003302CB" w:rsidP="003302CB">
      <w:r w:rsidRPr="002C6236">
        <w:t>Parágrafo único.  Esta Resolução não se aplica às corretoras de mercadorias, cujas atividades são regulamentadas em norma específica.</w:t>
      </w:r>
    </w:p>
    <w:p w14:paraId="082CF1D8" w14:textId="26FF82DD" w:rsidR="00C3231A" w:rsidRDefault="006E2484" w:rsidP="00A25CED">
      <w:pPr>
        <w:pStyle w:val="Captulo"/>
      </w:pPr>
      <w:r>
        <w:t xml:space="preserve">Capítulo II – </w:t>
      </w:r>
      <w:r w:rsidR="00A1693C">
        <w:t>DEFINIÇÕES</w:t>
      </w:r>
    </w:p>
    <w:p w14:paraId="59404685" w14:textId="6AB15CD1" w:rsidR="00A1693C" w:rsidRDefault="00A1693C" w:rsidP="00A25CED">
      <w:pPr>
        <w:rPr>
          <w:snapToGrid w:val="0"/>
        </w:rPr>
      </w:pPr>
      <w:r w:rsidRPr="00A25CED">
        <w:t xml:space="preserve">Art. </w:t>
      </w:r>
      <w:r>
        <w:rPr>
          <w:snapToGrid w:val="0"/>
        </w:rPr>
        <w:t>2</w:t>
      </w:r>
      <w:proofErr w:type="gramStart"/>
      <w:r w:rsidRPr="003B0364">
        <w:rPr>
          <w:snapToGrid w:val="0"/>
        </w:rPr>
        <w:t>º  Considera</w:t>
      </w:r>
      <w:proofErr w:type="gramEnd"/>
      <w:r w:rsidRPr="003B0364">
        <w:rPr>
          <w:snapToGrid w:val="0"/>
        </w:rPr>
        <w:t xml:space="preserve">-se, para os efeitos desta </w:t>
      </w:r>
      <w:r>
        <w:rPr>
          <w:snapToGrid w:val="0"/>
        </w:rPr>
        <w:t>Resolução</w:t>
      </w:r>
      <w:r w:rsidRPr="003B0364">
        <w:rPr>
          <w:snapToGrid w:val="0"/>
        </w:rPr>
        <w:t>:</w:t>
      </w:r>
    </w:p>
    <w:p w14:paraId="31C518F9" w14:textId="31429E23" w:rsidR="00771E21" w:rsidRDefault="00771E21" w:rsidP="00771E21">
      <w:pPr>
        <w:rPr>
          <w:snapToGrid w:val="0"/>
        </w:rPr>
      </w:pPr>
      <w:r>
        <w:rPr>
          <w:snapToGrid w:val="0"/>
        </w:rPr>
        <w:t>I</w:t>
      </w:r>
      <w:r w:rsidRPr="003B0364">
        <w:rPr>
          <w:snapToGrid w:val="0"/>
        </w:rPr>
        <w:t xml:space="preserve"> – </w:t>
      </w:r>
      <w:proofErr w:type="gramStart"/>
      <w:r w:rsidRPr="003B0364">
        <w:rPr>
          <w:snapToGrid w:val="0"/>
        </w:rPr>
        <w:t>comitente</w:t>
      </w:r>
      <w:proofErr w:type="gramEnd"/>
      <w:r w:rsidRPr="003B0364">
        <w:rPr>
          <w:snapToGrid w:val="0"/>
        </w:rPr>
        <w:t xml:space="preserve"> ou cliente: a pessoa natural ou jurídica, fundo de investimento, clube de investimento</w:t>
      </w:r>
      <w:r>
        <w:rPr>
          <w:snapToGrid w:val="0"/>
        </w:rPr>
        <w:t xml:space="preserve"> ou</w:t>
      </w:r>
      <w:r w:rsidRPr="00EB2EA7">
        <w:rPr>
          <w:iCs/>
        </w:rPr>
        <w:t xml:space="preserve"> o investidor não residente,</w:t>
      </w:r>
      <w:r w:rsidRPr="00FC7F5E" w:rsidDel="00FC7F5E">
        <w:rPr>
          <w:snapToGrid w:val="0"/>
        </w:rPr>
        <w:t xml:space="preserve"> </w:t>
      </w:r>
      <w:r w:rsidRPr="003B0364">
        <w:rPr>
          <w:snapToGrid w:val="0"/>
        </w:rPr>
        <w:t>em nome do qual são efetuadas operações com valores mobiliários;</w:t>
      </w:r>
    </w:p>
    <w:p w14:paraId="5C3CE2B9" w14:textId="601E5D58" w:rsidR="00771E21" w:rsidRDefault="00771E21" w:rsidP="00771E21">
      <w:pPr>
        <w:rPr>
          <w:bCs/>
        </w:rPr>
      </w:pPr>
      <w:r w:rsidRPr="00FA52C0">
        <w:rPr>
          <w:snapToGrid w:val="0"/>
        </w:rPr>
        <w:t>II</w:t>
      </w:r>
      <w:r w:rsidRPr="00A62E74">
        <w:rPr>
          <w:snapToGrid w:val="0"/>
        </w:rPr>
        <w:t xml:space="preserve">– </w:t>
      </w:r>
      <w:proofErr w:type="gramStart"/>
      <w:r w:rsidRPr="00A62E74">
        <w:rPr>
          <w:snapToGrid w:val="0"/>
        </w:rPr>
        <w:t>dado</w:t>
      </w:r>
      <w:proofErr w:type="gramEnd"/>
      <w:r w:rsidRPr="00A62E74">
        <w:rPr>
          <w:snapToGrid w:val="0"/>
        </w:rPr>
        <w:t xml:space="preserve"> ou informação sensível: dado ou informação assim classificado pelo intermediário, observado o disposto no parágrafo único </w:t>
      </w:r>
      <w:r w:rsidRPr="00330605">
        <w:rPr>
          <w:snapToGrid w:val="0"/>
        </w:rPr>
        <w:t>do art.</w:t>
      </w:r>
      <w:r w:rsidR="00BF1F63">
        <w:rPr>
          <w:snapToGrid w:val="0"/>
        </w:rPr>
        <w:t>42</w:t>
      </w:r>
      <w:r w:rsidR="009D2EA9">
        <w:rPr>
          <w:snapToGrid w:val="0"/>
        </w:rPr>
        <w:t>;</w:t>
      </w:r>
    </w:p>
    <w:p w14:paraId="79F27468" w14:textId="19DA4737" w:rsidR="00771E21" w:rsidRPr="009D2EA9" w:rsidRDefault="00FA52C0" w:rsidP="00771E21">
      <w:pPr>
        <w:rPr>
          <w:snapToGrid w:val="0"/>
        </w:rPr>
      </w:pPr>
      <w:r>
        <w:rPr>
          <w:snapToGrid w:val="0"/>
        </w:rPr>
        <w:lastRenderedPageBreak/>
        <w:t>III</w:t>
      </w:r>
      <w:r w:rsidRPr="00A62E74">
        <w:rPr>
          <w:snapToGrid w:val="0"/>
        </w:rPr>
        <w:t xml:space="preserve"> </w:t>
      </w:r>
      <w:r w:rsidR="00771E21" w:rsidRPr="00A62E74">
        <w:rPr>
          <w:snapToGrid w:val="0"/>
        </w:rPr>
        <w:t xml:space="preserve">– diretor de controles internos: diretor estatutário responsável pelas atividades previstas no inciso II do </w:t>
      </w:r>
      <w:r w:rsidR="00771E21" w:rsidRPr="009D2EA9">
        <w:rPr>
          <w:snapToGrid w:val="0"/>
        </w:rPr>
        <w:t>art. 5º;</w:t>
      </w:r>
    </w:p>
    <w:p w14:paraId="3793F303" w14:textId="7C7D0172" w:rsidR="00771E21" w:rsidRDefault="00FA52C0" w:rsidP="00771E21">
      <w:pPr>
        <w:rPr>
          <w:snapToGrid w:val="0"/>
        </w:rPr>
      </w:pPr>
      <w:r>
        <w:rPr>
          <w:snapToGrid w:val="0"/>
        </w:rPr>
        <w:t>I</w:t>
      </w:r>
      <w:r w:rsidR="00771E21" w:rsidRPr="009D2EA9">
        <w:rPr>
          <w:snapToGrid w:val="0"/>
        </w:rPr>
        <w:t xml:space="preserve">V – </w:t>
      </w:r>
      <w:proofErr w:type="gramStart"/>
      <w:r w:rsidR="00771E21" w:rsidRPr="009D2EA9">
        <w:rPr>
          <w:snapToGrid w:val="0"/>
        </w:rPr>
        <w:t>diretor</w:t>
      </w:r>
      <w:proofErr w:type="gramEnd"/>
      <w:r w:rsidR="00771E21" w:rsidRPr="009D2EA9">
        <w:rPr>
          <w:snapToGrid w:val="0"/>
        </w:rPr>
        <w:t xml:space="preserve"> responsável pelo cumprimento das normas estabelecidas por esta Resolução: diretor estatutário responsável pelo previsto no inciso I do art. 5º</w:t>
      </w:r>
      <w:r w:rsidR="00771E21" w:rsidRPr="00A62E74">
        <w:rPr>
          <w:snapToGrid w:val="0"/>
        </w:rPr>
        <w:t>;</w:t>
      </w:r>
    </w:p>
    <w:p w14:paraId="095D6E89" w14:textId="62AD5EAF" w:rsidR="00771E21" w:rsidRPr="00A62E74" w:rsidRDefault="00771E21" w:rsidP="00771E21">
      <w:pPr>
        <w:rPr>
          <w:snapToGrid w:val="0"/>
        </w:rPr>
      </w:pPr>
      <w:r>
        <w:rPr>
          <w:snapToGrid w:val="0"/>
        </w:rPr>
        <w:t>V</w:t>
      </w:r>
      <w:r w:rsidRPr="00A62E74">
        <w:rPr>
          <w:snapToGrid w:val="0"/>
        </w:rPr>
        <w:t xml:space="preserve"> – </w:t>
      </w:r>
      <w:proofErr w:type="gramStart"/>
      <w:r w:rsidRPr="00A62E74">
        <w:rPr>
          <w:snapToGrid w:val="0"/>
        </w:rPr>
        <w:t>entidade</w:t>
      </w:r>
      <w:proofErr w:type="gramEnd"/>
      <w:r w:rsidRPr="00A62E74">
        <w:rPr>
          <w:snapToGrid w:val="0"/>
        </w:rPr>
        <w:t xml:space="preserve"> autorreguladora: entidade responsável pela autorregulação dos mercados organizados de que trata a regulamentação que disciplina os mercados regulamentados de valores mobiliários;</w:t>
      </w:r>
    </w:p>
    <w:p w14:paraId="499402CA" w14:textId="30164B8C" w:rsidR="00771E21" w:rsidRPr="00A62E74" w:rsidRDefault="000709D0" w:rsidP="00771E21">
      <w:pPr>
        <w:rPr>
          <w:snapToGrid w:val="0"/>
        </w:rPr>
      </w:pPr>
      <w:r>
        <w:rPr>
          <w:snapToGrid w:val="0"/>
        </w:rPr>
        <w:t>V</w:t>
      </w:r>
      <w:r w:rsidR="00771E21" w:rsidRPr="00A62E74">
        <w:rPr>
          <w:snapToGrid w:val="0"/>
        </w:rPr>
        <w:t xml:space="preserve">I – </w:t>
      </w:r>
      <w:proofErr w:type="gramStart"/>
      <w:r w:rsidR="00771E21" w:rsidRPr="00A62E74">
        <w:rPr>
          <w:snapToGrid w:val="0"/>
        </w:rPr>
        <w:t>incidente</w:t>
      </w:r>
      <w:proofErr w:type="gramEnd"/>
      <w:r w:rsidR="00771E21" w:rsidRPr="00A62E74">
        <w:rPr>
          <w:snapToGrid w:val="0"/>
        </w:rPr>
        <w:t xml:space="preserve"> relevante de segurança cibernética: incidente que afete processos críticos de negócios, ou dados ou informações sensíveis, e tenha impacto significativo sobre os clientes;</w:t>
      </w:r>
    </w:p>
    <w:p w14:paraId="16E15669" w14:textId="625D09E2" w:rsidR="00A1693C" w:rsidRDefault="00771E21" w:rsidP="00A25CED">
      <w:pPr>
        <w:rPr>
          <w:snapToGrid w:val="0"/>
        </w:rPr>
      </w:pPr>
      <w:r>
        <w:rPr>
          <w:snapToGrid w:val="0"/>
        </w:rPr>
        <w:t>VII</w:t>
      </w:r>
      <w:r w:rsidR="00A1693C" w:rsidRPr="003B0364">
        <w:rPr>
          <w:snapToGrid w:val="0"/>
        </w:rPr>
        <w:t xml:space="preserve"> – intermediário: a instituição habilitada a atuar </w:t>
      </w:r>
      <w:r w:rsidR="00A1693C">
        <w:rPr>
          <w:snapToGrid w:val="0"/>
        </w:rPr>
        <w:t>como integrante do sistema de distribuição,</w:t>
      </w:r>
      <w:r w:rsidR="00A1693C" w:rsidRPr="003B0364">
        <w:rPr>
          <w:snapToGrid w:val="0"/>
        </w:rPr>
        <w:t xml:space="preserve"> por conta própria e de terceiro</w:t>
      </w:r>
      <w:r w:rsidR="00A1693C">
        <w:rPr>
          <w:snapToGrid w:val="0"/>
        </w:rPr>
        <w:t>s</w:t>
      </w:r>
      <w:r w:rsidR="00A1693C" w:rsidRPr="003B0364">
        <w:rPr>
          <w:snapToGrid w:val="0"/>
        </w:rPr>
        <w:t>, na negociação de valores mobiliários em mercados regulamentados de valores mobiliários;</w:t>
      </w:r>
    </w:p>
    <w:p w14:paraId="18898ED3" w14:textId="69DE6B88" w:rsidR="00A1693C" w:rsidRPr="003B222B" w:rsidRDefault="00FA52C0" w:rsidP="00A25CED">
      <w:r>
        <w:t>VIII</w:t>
      </w:r>
      <w:r w:rsidRPr="009650A9">
        <w:t xml:space="preserve"> </w:t>
      </w:r>
      <w:r w:rsidR="00A1693C" w:rsidRPr="009650A9">
        <w:t>– membro ou agente de compensação: a instituição financeira ou a instituição a ela equiparada resp</w:t>
      </w:r>
      <w:r w:rsidR="00A1693C" w:rsidRPr="009C189A">
        <w:t>onsável, perante aqueles a quem presta serviços e perante a entidade de compensação e liquidação, pel</w:t>
      </w:r>
      <w:r w:rsidR="00A1693C" w:rsidRPr="00036C45">
        <w:t>a compen</w:t>
      </w:r>
      <w:r w:rsidR="00A1693C" w:rsidRPr="00A91474">
        <w:t>sação e liquidação das operações com valores mobiliários sob sua responsabilidade;</w:t>
      </w:r>
    </w:p>
    <w:p w14:paraId="60E21036" w14:textId="4739B3AB" w:rsidR="00771E21" w:rsidRPr="00A62E74" w:rsidRDefault="00FA52C0" w:rsidP="00771E21">
      <w:pPr>
        <w:rPr>
          <w:snapToGrid w:val="0"/>
        </w:rPr>
      </w:pPr>
      <w:r>
        <w:rPr>
          <w:snapToGrid w:val="0"/>
        </w:rPr>
        <w:t>I</w:t>
      </w:r>
      <w:r w:rsidR="00771E21">
        <w:rPr>
          <w:snapToGrid w:val="0"/>
        </w:rPr>
        <w:t>X</w:t>
      </w:r>
      <w:r w:rsidR="00771E21" w:rsidRPr="00A62E74">
        <w:rPr>
          <w:snapToGrid w:val="0"/>
        </w:rPr>
        <w:t xml:space="preserve"> – </w:t>
      </w:r>
      <w:proofErr w:type="gramStart"/>
      <w:r w:rsidR="00771E21" w:rsidRPr="00A62E74">
        <w:rPr>
          <w:snapToGrid w:val="0"/>
        </w:rPr>
        <w:t>oferta</w:t>
      </w:r>
      <w:proofErr w:type="gramEnd"/>
      <w:r w:rsidR="00771E21" w:rsidRPr="00A62E74">
        <w:rPr>
          <w:snapToGrid w:val="0"/>
        </w:rPr>
        <w:t>: ato pelo qual o intermediário manifesta a intenção de realizar um negócio com valor mobiliário, para si, para seus clientes ou outras pessoas com quem mantenha relação contratual, registrando os termos e condições necessários no sistema de negociação de entidade administradora de mercados organizados;</w:t>
      </w:r>
    </w:p>
    <w:p w14:paraId="06937339" w14:textId="125468FB" w:rsidR="00A11AC5" w:rsidRDefault="00771E21">
      <w:pPr>
        <w:rPr>
          <w:snapToGrid w:val="0"/>
        </w:rPr>
      </w:pPr>
      <w:r>
        <w:rPr>
          <w:snapToGrid w:val="0"/>
        </w:rPr>
        <w:t>X</w:t>
      </w:r>
      <w:r w:rsidR="00A1693C" w:rsidRPr="00141BD7">
        <w:rPr>
          <w:snapToGrid w:val="0"/>
        </w:rPr>
        <w:t xml:space="preserve"> – </w:t>
      </w:r>
      <w:proofErr w:type="gramStart"/>
      <w:r w:rsidR="00A1693C" w:rsidRPr="00141BD7">
        <w:rPr>
          <w:snapToGrid w:val="0"/>
        </w:rPr>
        <w:t>ordem</w:t>
      </w:r>
      <w:proofErr w:type="gramEnd"/>
      <w:r w:rsidR="00A1693C" w:rsidRPr="00141BD7">
        <w:rPr>
          <w:snapToGrid w:val="0"/>
        </w:rPr>
        <w:t xml:space="preserve">: ato prévio pelo qual o cliente determina que um intermediário negocie ou registre operação com valor mobiliário, nos termos </w:t>
      </w:r>
      <w:r w:rsidR="00A1693C" w:rsidRPr="00A62E74">
        <w:rPr>
          <w:snapToGrid w:val="0"/>
        </w:rPr>
        <w:t xml:space="preserve">do </w:t>
      </w:r>
      <w:r w:rsidR="00A1693C" w:rsidRPr="00330605">
        <w:rPr>
          <w:snapToGrid w:val="0"/>
        </w:rPr>
        <w:t xml:space="preserve">art. </w:t>
      </w:r>
      <w:r w:rsidR="009D2EA9">
        <w:rPr>
          <w:snapToGrid w:val="0"/>
        </w:rPr>
        <w:t>12</w:t>
      </w:r>
      <w:r w:rsidR="00A1693C" w:rsidRPr="00A62E74">
        <w:rPr>
          <w:snapToGrid w:val="0"/>
        </w:rPr>
        <w:t>, em seu nome e nas condições que especificar;</w:t>
      </w:r>
    </w:p>
    <w:p w14:paraId="3E55E3C8" w14:textId="40218B2A" w:rsidR="008059BC" w:rsidRPr="00A62E74" w:rsidRDefault="008059BC" w:rsidP="008059BC">
      <w:pPr>
        <w:rPr>
          <w:snapToGrid w:val="0"/>
        </w:rPr>
      </w:pPr>
      <w:r>
        <w:rPr>
          <w:snapToGrid w:val="0"/>
        </w:rPr>
        <w:t xml:space="preserve">XI </w:t>
      </w:r>
      <w:r w:rsidRPr="00A62E74">
        <w:rPr>
          <w:snapToGrid w:val="0"/>
        </w:rPr>
        <w:t>– órgãos de administração do intermediário: órgãos assim definidos no seu estatuto ou contrato social;</w:t>
      </w:r>
    </w:p>
    <w:p w14:paraId="7E17DDD3" w14:textId="19BA98CD" w:rsidR="00A1693C" w:rsidRPr="00A62E74" w:rsidRDefault="00FA52C0" w:rsidP="00A25CED">
      <w:pPr>
        <w:rPr>
          <w:snapToGrid w:val="0"/>
        </w:rPr>
      </w:pPr>
      <w:r>
        <w:rPr>
          <w:snapToGrid w:val="0"/>
        </w:rPr>
        <w:t>XII</w:t>
      </w:r>
      <w:r w:rsidR="00756828">
        <w:rPr>
          <w:snapToGrid w:val="0"/>
        </w:rPr>
        <w:t xml:space="preserve"> </w:t>
      </w:r>
      <w:r w:rsidR="00A1693C" w:rsidRPr="00A62E74">
        <w:rPr>
          <w:snapToGrid w:val="0"/>
        </w:rPr>
        <w:t>– pessoas vinculadas:</w:t>
      </w:r>
    </w:p>
    <w:p w14:paraId="1DB0B7CE" w14:textId="64B348CE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a)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administradores, funcionários, operadores e demais prepostos do intermediário que desempenhem atividades de intermediação ou de suporte operacional;</w:t>
      </w:r>
    </w:p>
    <w:p w14:paraId="4436A7EC" w14:textId="1FED345D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b)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agentes autônomos que prestem serviços ao intermediário;</w:t>
      </w:r>
    </w:p>
    <w:p w14:paraId="2281100C" w14:textId="6469E914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c)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demais profissionais que mantenham, com o intermediário, contrato de prestação de serviços diretamente relacionados à atividade de intermediação ou de suporte operacional;</w:t>
      </w:r>
    </w:p>
    <w:p w14:paraId="66C112CA" w14:textId="2D4634AA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lastRenderedPageBreak/>
        <w:t>d)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pessoas naturais que sejam, direta ou indiretamente, controladoras ou participem do controle societário do intermediário;</w:t>
      </w:r>
    </w:p>
    <w:p w14:paraId="0BDDC076" w14:textId="557A3387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e)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sociedades controladas, direta ou indiretamente, pelo intermediário</w:t>
      </w:r>
      <w:r w:rsidRPr="00A62E74">
        <w:t xml:space="preserve"> ou por pessoas a ele vinculadas</w:t>
      </w:r>
      <w:r w:rsidRPr="00A62E74">
        <w:rPr>
          <w:snapToGrid w:val="0"/>
        </w:rPr>
        <w:t>;</w:t>
      </w:r>
    </w:p>
    <w:p w14:paraId="3FE75781" w14:textId="4319E3E0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f)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cônjuge ou companheiro e filhos menores das pessoas mencionadas nas alíneas “a” a “d”; e</w:t>
      </w:r>
    </w:p>
    <w:p w14:paraId="1AF5ADCF" w14:textId="2684BC74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g)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clubes e fundos de investimento cuja maioria das cotas pertença a pessoas vinculadas, salvo se geridos discricionariamente por terceiros não vinculados</w:t>
      </w:r>
      <w:r w:rsidR="009234B6">
        <w:rPr>
          <w:snapToGrid w:val="0"/>
        </w:rPr>
        <w:t>;</w:t>
      </w:r>
    </w:p>
    <w:p w14:paraId="0294827A" w14:textId="4D3E68A9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X</w:t>
      </w:r>
      <w:r w:rsidR="00841F22">
        <w:rPr>
          <w:snapToGrid w:val="0"/>
        </w:rPr>
        <w:t>III</w:t>
      </w:r>
      <w:r w:rsidRPr="00A62E74">
        <w:rPr>
          <w:snapToGrid w:val="0"/>
        </w:rPr>
        <w:t xml:space="preserve"> – planos de continuidade de negócios: planos escritos de ação que definem os procedimentos e sistemas necessários para dar continuidade ou restaurar a operação do intermediário em caso de interrupção de processos críticos de negócios;</w:t>
      </w:r>
    </w:p>
    <w:p w14:paraId="622C8BF8" w14:textId="729DB9A6" w:rsidR="00A11AC5" w:rsidRDefault="00A1693C" w:rsidP="00A25CED">
      <w:pPr>
        <w:rPr>
          <w:snapToGrid w:val="0"/>
        </w:rPr>
      </w:pPr>
      <w:r w:rsidRPr="00A62E74">
        <w:rPr>
          <w:snapToGrid w:val="0"/>
        </w:rPr>
        <w:t>X</w:t>
      </w:r>
      <w:r w:rsidR="00841F22">
        <w:rPr>
          <w:snapToGrid w:val="0"/>
        </w:rPr>
        <w:t>I</w:t>
      </w:r>
      <w:r w:rsidRPr="00A62E74">
        <w:rPr>
          <w:snapToGrid w:val="0"/>
        </w:rPr>
        <w:t xml:space="preserve">V – processos críticos de negócio: processos e atividades operacionais cuja interrupção ou indisponibilidade não programados podem provocar impacto negativo significativo nos negócios do intermediário, observado o disposto no § 1º do </w:t>
      </w:r>
      <w:r w:rsidRPr="00330605">
        <w:rPr>
          <w:snapToGrid w:val="0"/>
        </w:rPr>
        <w:t xml:space="preserve">art. </w:t>
      </w:r>
      <w:r w:rsidR="00283FA8">
        <w:rPr>
          <w:snapToGrid w:val="0"/>
        </w:rPr>
        <w:t>38</w:t>
      </w:r>
      <w:r w:rsidRPr="00A62E74">
        <w:rPr>
          <w:snapToGrid w:val="0"/>
        </w:rPr>
        <w:t>;</w:t>
      </w:r>
    </w:p>
    <w:p w14:paraId="77792656" w14:textId="26DC97B6" w:rsidR="00A1693C" w:rsidRDefault="00A1693C">
      <w:pPr>
        <w:rPr>
          <w:snapToGrid w:val="0"/>
        </w:rPr>
      </w:pPr>
      <w:r w:rsidRPr="00A62E74">
        <w:rPr>
          <w:snapToGrid w:val="0"/>
        </w:rPr>
        <w:t xml:space="preserve">XV – </w:t>
      </w:r>
      <w:proofErr w:type="gramStart"/>
      <w:r w:rsidRPr="00A62E74">
        <w:rPr>
          <w:snapToGrid w:val="0"/>
        </w:rPr>
        <w:t>serviços</w:t>
      </w:r>
      <w:proofErr w:type="gramEnd"/>
      <w:r w:rsidRPr="00A62E74">
        <w:rPr>
          <w:snapToGrid w:val="0"/>
        </w:rPr>
        <w:t xml:space="preserve"> relevantes: serviços relacionados aos processos críticos de negócio a que se refere o art. </w:t>
      </w:r>
      <w:r w:rsidR="00BF1F63">
        <w:rPr>
          <w:snapToGrid w:val="0"/>
        </w:rPr>
        <w:t>38</w:t>
      </w:r>
      <w:r w:rsidRPr="00A62E74">
        <w:rPr>
          <w:snapToGrid w:val="0"/>
        </w:rPr>
        <w:t xml:space="preserve">; </w:t>
      </w:r>
    </w:p>
    <w:p w14:paraId="71F64B2D" w14:textId="354D778C" w:rsidR="00771E21" w:rsidRDefault="00771E21" w:rsidP="00771E21">
      <w:pPr>
        <w:rPr>
          <w:snapToGrid w:val="0"/>
        </w:rPr>
      </w:pPr>
      <w:r w:rsidRPr="00A62E74">
        <w:rPr>
          <w:snapToGrid w:val="0"/>
        </w:rPr>
        <w:t>XV</w:t>
      </w:r>
      <w:r w:rsidR="000709D0">
        <w:rPr>
          <w:snapToGrid w:val="0"/>
        </w:rPr>
        <w:t>I</w:t>
      </w:r>
      <w:r w:rsidRPr="00A62E74">
        <w:rPr>
          <w:snapToGrid w:val="0"/>
        </w:rPr>
        <w:t xml:space="preserve"> – sistemas críticos: termo definido </w:t>
      </w:r>
      <w:r w:rsidRPr="00330605">
        <w:rPr>
          <w:snapToGrid w:val="0"/>
        </w:rPr>
        <w:t>no art.</w:t>
      </w:r>
      <w:r w:rsidR="00FA5661">
        <w:rPr>
          <w:snapToGrid w:val="0"/>
        </w:rPr>
        <w:t>39</w:t>
      </w:r>
      <w:r w:rsidR="008059BC">
        <w:rPr>
          <w:snapToGrid w:val="0"/>
        </w:rPr>
        <w:t>; e</w:t>
      </w:r>
    </w:p>
    <w:p w14:paraId="3948F4ED" w14:textId="5AC88AFA" w:rsidR="008059BC" w:rsidRPr="00A62E74" w:rsidRDefault="00FA52C0" w:rsidP="008059BC">
      <w:pPr>
        <w:rPr>
          <w:snapToGrid w:val="0"/>
        </w:rPr>
      </w:pPr>
      <w:r>
        <w:rPr>
          <w:snapToGrid w:val="0"/>
        </w:rPr>
        <w:t>XVII</w:t>
      </w:r>
      <w:r w:rsidRPr="00A62E74">
        <w:rPr>
          <w:snapToGrid w:val="0"/>
        </w:rPr>
        <w:t xml:space="preserve"> </w:t>
      </w:r>
      <w:r w:rsidR="008059BC" w:rsidRPr="00A62E74">
        <w:rPr>
          <w:snapToGrid w:val="0"/>
        </w:rPr>
        <w:t xml:space="preserve">– sistema de </w:t>
      </w:r>
      <w:proofErr w:type="spellStart"/>
      <w:r w:rsidR="008059BC" w:rsidRPr="00A62E74">
        <w:rPr>
          <w:snapToGrid w:val="0"/>
        </w:rPr>
        <w:t>conta-corrente</w:t>
      </w:r>
      <w:proofErr w:type="spellEnd"/>
      <w:r w:rsidR="008059BC" w:rsidRPr="00A62E74">
        <w:rPr>
          <w:snapToGrid w:val="0"/>
        </w:rPr>
        <w:t>: sistema para registro das movimentações financeiras dos clientes junto ao intermediário</w:t>
      </w:r>
      <w:r w:rsidR="008059BC">
        <w:rPr>
          <w:snapToGrid w:val="0"/>
        </w:rPr>
        <w:t>.</w:t>
      </w:r>
    </w:p>
    <w:p w14:paraId="334C1727" w14:textId="64FBB95B" w:rsidR="00A1693C" w:rsidRDefault="00A1693C" w:rsidP="00A25CED">
      <w:r w:rsidRPr="00A62E74">
        <w:rPr>
          <w:snapToGrid w:val="0"/>
        </w:rPr>
        <w:t>Parágrafo único.</w:t>
      </w:r>
      <w:r w:rsidR="002D6469">
        <w:rPr>
          <w:snapToGrid w:val="0"/>
        </w:rPr>
        <w:t xml:space="preserve"> </w:t>
      </w:r>
      <w:r w:rsidRPr="00A62E74">
        <w:rPr>
          <w:snapToGrid w:val="0"/>
        </w:rPr>
        <w:t xml:space="preserve"> As referências desta </w:t>
      </w:r>
      <w:r w:rsidR="0053169B">
        <w:rPr>
          <w:snapToGrid w:val="0"/>
        </w:rPr>
        <w:t>Resolução</w:t>
      </w:r>
      <w:r w:rsidRPr="00A62E74">
        <w:rPr>
          <w:snapToGrid w:val="0"/>
        </w:rPr>
        <w:t xml:space="preserve"> ao termo cliente contemplam os atos provenientes de seu procurador, representante legal ou pessoa por ele autorizada, conforme seu cadastro.</w:t>
      </w:r>
    </w:p>
    <w:p w14:paraId="67D741F0" w14:textId="5A8876A1" w:rsidR="007A4984" w:rsidRDefault="007A4984" w:rsidP="00A25CED">
      <w:pPr>
        <w:pStyle w:val="Captulo"/>
        <w:rPr>
          <w:snapToGrid w:val="0"/>
        </w:rPr>
      </w:pPr>
      <w:r w:rsidRPr="00640F48">
        <w:rPr>
          <w:snapToGrid w:val="0"/>
        </w:rPr>
        <w:t>CAPÍTULO I</w:t>
      </w:r>
      <w:r>
        <w:rPr>
          <w:snapToGrid w:val="0"/>
        </w:rPr>
        <w:t>I</w:t>
      </w:r>
      <w:r w:rsidRPr="00640F48">
        <w:rPr>
          <w:snapToGrid w:val="0"/>
        </w:rPr>
        <w:t>I – INTERMEDIAÇÃO EM MERCADOS REGULAMENTADOS</w:t>
      </w:r>
    </w:p>
    <w:p w14:paraId="06C079A4" w14:textId="403BE836" w:rsidR="007A4984" w:rsidRDefault="007A4984" w:rsidP="007A4984">
      <w:r w:rsidRPr="009650A9">
        <w:t xml:space="preserve">Art. </w:t>
      </w:r>
      <w:r w:rsidR="006C1322">
        <w:rPr>
          <w:snapToGrid w:val="0"/>
        </w:rPr>
        <w:t>3</w:t>
      </w:r>
      <w:proofErr w:type="gramStart"/>
      <w:r w:rsidRPr="003B0364">
        <w:rPr>
          <w:snapToGrid w:val="0"/>
        </w:rPr>
        <w:t>º</w:t>
      </w:r>
      <w:r w:rsidRPr="009650A9">
        <w:t xml:space="preserve">  A</w:t>
      </w:r>
      <w:proofErr w:type="gramEnd"/>
      <w:r w:rsidRPr="009650A9">
        <w:t xml:space="preserve"> intermediação de operações em mercados regulamentados de valores mobiliários é pr</w:t>
      </w:r>
      <w:r w:rsidRPr="009C189A">
        <w:t xml:space="preserve">ivativa de instituições habilitadas a atuar </w:t>
      </w:r>
      <w:r w:rsidRPr="00036C45">
        <w:t>como integrante</w:t>
      </w:r>
      <w:r w:rsidRPr="00A91474">
        <w:t>s do sistema de distribuição, por conta própria e de terceiro</w:t>
      </w:r>
      <w:r w:rsidRPr="003B222B">
        <w:t>s</w:t>
      </w:r>
      <w:r w:rsidRPr="000F5A88">
        <w:t>, na negociação de valores mobiliários em mercados regulamentados de valores mobiliários</w:t>
      </w:r>
      <w:r w:rsidRPr="008533A9">
        <w:t>.</w:t>
      </w:r>
    </w:p>
    <w:p w14:paraId="304997B9" w14:textId="50831BA6" w:rsidR="007A4984" w:rsidRDefault="007A4984" w:rsidP="00A25CED">
      <w:r w:rsidRPr="003B0364">
        <w:t xml:space="preserve">Art. </w:t>
      </w:r>
      <w:r w:rsidR="00A62E74">
        <w:t>4</w:t>
      </w:r>
      <w:proofErr w:type="gramStart"/>
      <w:r w:rsidRPr="003B0364">
        <w:t>º  O</w:t>
      </w:r>
      <w:proofErr w:type="gramEnd"/>
      <w:r w:rsidRPr="003B0364">
        <w:t xml:space="preserve"> intermediário deve adotar e implementar:</w:t>
      </w:r>
    </w:p>
    <w:p w14:paraId="61518889" w14:textId="5B29C4BD" w:rsidR="007A4984" w:rsidRDefault="007A4984" w:rsidP="00A25CED">
      <w:r w:rsidRPr="003B0364">
        <w:t xml:space="preserve">I – </w:t>
      </w:r>
      <w:proofErr w:type="gramStart"/>
      <w:r w:rsidRPr="003B0364">
        <w:t>regras</w:t>
      </w:r>
      <w:proofErr w:type="gramEnd"/>
      <w:r w:rsidRPr="003B0364">
        <w:t xml:space="preserve"> adequadas e eficazes para o cumprimento do</w:t>
      </w:r>
      <w:r w:rsidRPr="003B0364">
        <w:rPr>
          <w:snapToGrid w:val="0"/>
        </w:rPr>
        <w:t xml:space="preserve"> disposto </w:t>
      </w:r>
      <w:r>
        <w:rPr>
          <w:snapToGrid w:val="0"/>
        </w:rPr>
        <w:t>nesta Resolução</w:t>
      </w:r>
      <w:r w:rsidRPr="003B0364">
        <w:t>; e</w:t>
      </w:r>
    </w:p>
    <w:p w14:paraId="008B8F84" w14:textId="50C8803A" w:rsidR="007A4984" w:rsidRDefault="007A4984" w:rsidP="00A25CED">
      <w:pPr>
        <w:rPr>
          <w:snapToGrid w:val="0"/>
        </w:rPr>
      </w:pPr>
      <w:r w:rsidRPr="003B0364">
        <w:lastRenderedPageBreak/>
        <w:t xml:space="preserve">II – </w:t>
      </w:r>
      <w:proofErr w:type="gramStart"/>
      <w:r w:rsidRPr="003B0364">
        <w:t>procedimentos</w:t>
      </w:r>
      <w:proofErr w:type="gramEnd"/>
      <w:r w:rsidRPr="003B0364">
        <w:t xml:space="preserve"> e controles internos com o objetivo de</w:t>
      </w:r>
      <w:r w:rsidRPr="003B0364">
        <w:rPr>
          <w:snapToGrid w:val="0"/>
        </w:rPr>
        <w:t xml:space="preserve"> verificar a implementação, </w:t>
      </w:r>
      <w:r>
        <w:rPr>
          <w:snapToGrid w:val="0"/>
        </w:rPr>
        <w:t>aplicação</w:t>
      </w:r>
      <w:r w:rsidRPr="003B0364">
        <w:rPr>
          <w:snapToGrid w:val="0"/>
        </w:rPr>
        <w:t xml:space="preserve"> e eficácia das regras mencionadas no inciso I.</w:t>
      </w:r>
    </w:p>
    <w:p w14:paraId="6EC28A19" w14:textId="36EC1181" w:rsidR="007A4984" w:rsidRPr="0053169B" w:rsidRDefault="007A4984" w:rsidP="00A25CED">
      <w:r w:rsidRPr="009650A9">
        <w:t xml:space="preserve">§ </w:t>
      </w:r>
      <w:r w:rsidRPr="0053169B">
        <w:t>1</w:t>
      </w:r>
      <w:proofErr w:type="gramStart"/>
      <w:r w:rsidRPr="0053169B">
        <w:t>º  As</w:t>
      </w:r>
      <w:proofErr w:type="gramEnd"/>
      <w:r w:rsidRPr="0053169B">
        <w:t xml:space="preserve"> regras, os procedimentos e os controles internos de que trata este artigo devem:</w:t>
      </w:r>
    </w:p>
    <w:p w14:paraId="7731B7DD" w14:textId="77777777" w:rsidR="007A4984" w:rsidRPr="0053169B" w:rsidRDefault="007A4984" w:rsidP="00A25CED">
      <w:r w:rsidRPr="009650A9">
        <w:t>I –</w:t>
      </w:r>
      <w:r w:rsidRPr="0053169B">
        <w:t xml:space="preserve"> </w:t>
      </w:r>
      <w:proofErr w:type="gramStart"/>
      <w:r w:rsidRPr="0053169B">
        <w:t>ser</w:t>
      </w:r>
      <w:proofErr w:type="gramEnd"/>
      <w:r w:rsidRPr="0053169B">
        <w:t xml:space="preserve"> escritos;</w:t>
      </w:r>
    </w:p>
    <w:p w14:paraId="2378A49D" w14:textId="196852F0" w:rsidR="007A4984" w:rsidRPr="0053169B" w:rsidRDefault="007A4984" w:rsidP="00A25CED">
      <w:r w:rsidRPr="009650A9">
        <w:t xml:space="preserve">II – </w:t>
      </w:r>
      <w:proofErr w:type="gramStart"/>
      <w:r w:rsidRPr="009650A9">
        <w:t>ser</w:t>
      </w:r>
      <w:proofErr w:type="gramEnd"/>
      <w:r w:rsidRPr="009650A9">
        <w:t xml:space="preserve"> passíveis de verificação; e</w:t>
      </w:r>
    </w:p>
    <w:p w14:paraId="228C3CE8" w14:textId="6056FE64" w:rsidR="007A4984" w:rsidRPr="00295827" w:rsidRDefault="007A4984" w:rsidP="00A25CED">
      <w:r w:rsidRPr="009650A9">
        <w:t>III –</w:t>
      </w:r>
      <w:r w:rsidRPr="0053169B">
        <w:t xml:space="preserve"> estar disponíveis para consulta das pessoas mencionadas no art. </w:t>
      </w:r>
      <w:r w:rsidR="008533A9">
        <w:t>2</w:t>
      </w:r>
      <w:r w:rsidR="008533A9" w:rsidRPr="0053169B">
        <w:t>º</w:t>
      </w:r>
      <w:r w:rsidRPr="0053169B">
        <w:t xml:space="preserve">, inciso </w:t>
      </w:r>
      <w:r w:rsidR="00B17BAE">
        <w:t>XII</w:t>
      </w:r>
      <w:r w:rsidRPr="0053169B">
        <w:t>, alíneas “a” a “c”, da CVM</w:t>
      </w:r>
      <w:r w:rsidRPr="009C189A">
        <w:t>, das entidades administradoras dos mercados organizados em que o intermediário sej</w:t>
      </w:r>
      <w:r w:rsidRPr="00036C45">
        <w:t>a autorizado a operar</w:t>
      </w:r>
      <w:r w:rsidRPr="003B222B">
        <w:t xml:space="preserve"> e </w:t>
      </w:r>
      <w:r w:rsidRPr="000F5A88">
        <w:t>da entidade autorreguladora</w:t>
      </w:r>
      <w:r w:rsidRPr="008533A9">
        <w:t>, se for o caso</w:t>
      </w:r>
      <w:r w:rsidRPr="00295827">
        <w:t>.</w:t>
      </w:r>
    </w:p>
    <w:p w14:paraId="744B11B4" w14:textId="046A2A7B" w:rsidR="007A4984" w:rsidRPr="0053169B" w:rsidRDefault="007A4984" w:rsidP="00A25CED">
      <w:r w:rsidRPr="009650A9">
        <w:t xml:space="preserve">§ </w:t>
      </w:r>
      <w:r w:rsidRPr="0053169B">
        <w:t>2</w:t>
      </w:r>
      <w:proofErr w:type="gramStart"/>
      <w:r w:rsidRPr="0053169B">
        <w:t>º  São</w:t>
      </w:r>
      <w:proofErr w:type="gramEnd"/>
      <w:r w:rsidRPr="0053169B">
        <w:t xml:space="preserve"> consideradas descumprimento do disposto nos incisos I e II do </w:t>
      </w:r>
      <w:r w:rsidRPr="0053169B">
        <w:rPr>
          <w:rStyle w:val="nfase"/>
          <w:b/>
          <w:i w:val="0"/>
        </w:rPr>
        <w:t>caput</w:t>
      </w:r>
      <w:r w:rsidRPr="0053169B">
        <w:rPr>
          <w:b/>
          <w:i/>
        </w:rPr>
        <w:t xml:space="preserve"> </w:t>
      </w:r>
      <w:r w:rsidRPr="0053169B">
        <w:t>não apenas a in</w:t>
      </w:r>
      <w:r w:rsidRPr="009C189A">
        <w:t xml:space="preserve">existência </w:t>
      </w:r>
      <w:r w:rsidRPr="00036C45">
        <w:t>ou</w:t>
      </w:r>
      <w:r w:rsidRPr="00A91474">
        <w:t xml:space="preserve"> insuficiência das regras, procedimentos e controles ali referidos, como também a sua não </w:t>
      </w:r>
      <w:r w:rsidRPr="003B222B">
        <w:t xml:space="preserve">implementação ou a implementação inadequada para os fins previstos nesta </w:t>
      </w:r>
      <w:r w:rsidR="0053169B">
        <w:t>Resolução</w:t>
      </w:r>
      <w:r w:rsidRPr="0053169B">
        <w:t>.</w:t>
      </w:r>
    </w:p>
    <w:p w14:paraId="51F6DD23" w14:textId="77777777" w:rsidR="007A4984" w:rsidRPr="009C189A" w:rsidRDefault="007A4984" w:rsidP="00A25CED">
      <w:r w:rsidRPr="009650A9">
        <w:t xml:space="preserve">§ </w:t>
      </w:r>
      <w:r w:rsidRPr="0053169B">
        <w:t>3</w:t>
      </w:r>
      <w:proofErr w:type="gramStart"/>
      <w:r w:rsidRPr="0053169B">
        <w:t>º  São</w:t>
      </w:r>
      <w:proofErr w:type="gramEnd"/>
      <w:r w:rsidRPr="0053169B">
        <w:t xml:space="preserve"> evidências de implementação inadequada das regras, procedimentos </w:t>
      </w:r>
      <w:r w:rsidRPr="009C189A">
        <w:t>e controle internos:</w:t>
      </w:r>
    </w:p>
    <w:p w14:paraId="1F4CD5BE" w14:textId="77777777" w:rsidR="007A4984" w:rsidRPr="0053169B" w:rsidRDefault="007A4984" w:rsidP="00A25CED">
      <w:r w:rsidRPr="009650A9">
        <w:t xml:space="preserve">I – </w:t>
      </w:r>
      <w:proofErr w:type="gramStart"/>
      <w:r w:rsidRPr="009650A9">
        <w:t>a</w:t>
      </w:r>
      <w:proofErr w:type="gramEnd"/>
      <w:r w:rsidRPr="009650A9">
        <w:t xml:space="preserve"> reiterada ocorrênci</w:t>
      </w:r>
      <w:r w:rsidRPr="0053169B">
        <w:t>a de falhas; e</w:t>
      </w:r>
    </w:p>
    <w:p w14:paraId="5067542F" w14:textId="77777777" w:rsidR="007A4984" w:rsidRPr="009C189A" w:rsidRDefault="007A4984" w:rsidP="00A25CED">
      <w:r w:rsidRPr="009650A9">
        <w:t>II</w:t>
      </w:r>
      <w:r w:rsidRPr="0053169B">
        <w:t xml:space="preserve"> – </w:t>
      </w:r>
      <w:proofErr w:type="gramStart"/>
      <w:r w:rsidRPr="0053169B">
        <w:t>a</w:t>
      </w:r>
      <w:proofErr w:type="gramEnd"/>
      <w:r w:rsidRPr="0053169B">
        <w:t xml:space="preserve"> ausência de registro da aplicação da metodologia, de forma consistente e passível de verificação.</w:t>
      </w:r>
    </w:p>
    <w:p w14:paraId="7CED9917" w14:textId="458E6AC1" w:rsidR="007A4984" w:rsidRPr="009C189A" w:rsidRDefault="007A4984" w:rsidP="00A25CED">
      <w:r w:rsidRPr="009650A9">
        <w:t>§ 4</w:t>
      </w:r>
      <w:proofErr w:type="gramStart"/>
      <w:r w:rsidRPr="009650A9">
        <w:t>º  Sem</w:t>
      </w:r>
      <w:proofErr w:type="gramEnd"/>
      <w:r w:rsidRPr="009650A9">
        <w:t xml:space="preserve"> prejuízo da responsabilidade dos diretores referidos nos incisos I e II do </w:t>
      </w:r>
      <w:r w:rsidRPr="0053169B">
        <w:rPr>
          <w:b/>
        </w:rPr>
        <w:t>caput</w:t>
      </w:r>
      <w:r w:rsidRPr="0053169B">
        <w:t xml:space="preserve"> do art. </w:t>
      </w:r>
      <w:r w:rsidR="008533A9">
        <w:t>5</w:t>
      </w:r>
      <w:r w:rsidR="008533A9" w:rsidRPr="0053169B">
        <w:t>º</w:t>
      </w:r>
      <w:r w:rsidRPr="0053169B">
        <w:t>, cabe aos órgãos de administraçã</w:t>
      </w:r>
      <w:r w:rsidRPr="009C189A">
        <w:t>o dos intermediários:</w:t>
      </w:r>
    </w:p>
    <w:p w14:paraId="04F7B3D3" w14:textId="77777777" w:rsidR="007A4984" w:rsidRPr="0053169B" w:rsidRDefault="007A4984" w:rsidP="00A25CED">
      <w:r w:rsidRPr="009650A9">
        <w:t xml:space="preserve">I – </w:t>
      </w:r>
      <w:proofErr w:type="gramStart"/>
      <w:r w:rsidRPr="009650A9">
        <w:t>aprovar</w:t>
      </w:r>
      <w:proofErr w:type="gramEnd"/>
      <w:r w:rsidRPr="009650A9">
        <w:t xml:space="preserve"> as regras e procedimentos de que trata o </w:t>
      </w:r>
      <w:r w:rsidRPr="0053169B">
        <w:rPr>
          <w:b/>
        </w:rPr>
        <w:t>caput</w:t>
      </w:r>
      <w:r w:rsidRPr="0053169B">
        <w:t>; e</w:t>
      </w:r>
    </w:p>
    <w:p w14:paraId="62DFE2CD" w14:textId="77777777" w:rsidR="007A4984" w:rsidRPr="009C189A" w:rsidRDefault="007A4984" w:rsidP="00A25CED">
      <w:r w:rsidRPr="009650A9">
        <w:t xml:space="preserve">II – </w:t>
      </w:r>
      <w:proofErr w:type="gramStart"/>
      <w:r w:rsidRPr="009650A9">
        <w:t>supervisionar</w:t>
      </w:r>
      <w:proofErr w:type="gramEnd"/>
      <w:r w:rsidRPr="009650A9">
        <w:t xml:space="preserve"> o cumprimento e efetividade dos procedimentos e controles internos de que trata o </w:t>
      </w:r>
      <w:r w:rsidRPr="009C189A">
        <w:rPr>
          <w:b/>
        </w:rPr>
        <w:t>caput</w:t>
      </w:r>
      <w:r w:rsidRPr="009C189A">
        <w:t>.</w:t>
      </w:r>
    </w:p>
    <w:p w14:paraId="0006B384" w14:textId="03A2372C" w:rsidR="007A4984" w:rsidRDefault="007A4984" w:rsidP="00A25CED">
      <w:pPr>
        <w:rPr>
          <w:snapToGrid w:val="0"/>
        </w:rPr>
      </w:pPr>
      <w:r w:rsidRPr="003B0364">
        <w:t xml:space="preserve">Art. </w:t>
      </w:r>
      <w:r w:rsidR="008533A9">
        <w:t>5</w:t>
      </w:r>
      <w:proofErr w:type="gramStart"/>
      <w:r w:rsidR="008533A9" w:rsidRPr="003B0364">
        <w:t xml:space="preserve">º  </w:t>
      </w:r>
      <w:r w:rsidRPr="003B0364">
        <w:rPr>
          <w:snapToGrid w:val="0"/>
        </w:rPr>
        <w:t>O</w:t>
      </w:r>
      <w:proofErr w:type="gramEnd"/>
      <w:r w:rsidRPr="003B0364">
        <w:rPr>
          <w:snapToGrid w:val="0"/>
        </w:rPr>
        <w:t xml:space="preserve"> intermediário deve indicar:</w:t>
      </w:r>
    </w:p>
    <w:p w14:paraId="4D44DFBF" w14:textId="012B4A49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</w:t>
      </w:r>
      <w:r>
        <w:rPr>
          <w:snapToGrid w:val="0"/>
        </w:rPr>
        <w:t>–</w:t>
      </w:r>
      <w:r w:rsidRPr="003B0364">
        <w:rPr>
          <w:snapToGrid w:val="0"/>
        </w:rPr>
        <w:t xml:space="preserve"> </w:t>
      </w:r>
      <w:proofErr w:type="gramStart"/>
      <w:r w:rsidRPr="003B0364">
        <w:rPr>
          <w:snapToGrid w:val="0"/>
        </w:rPr>
        <w:t>um</w:t>
      </w:r>
      <w:proofErr w:type="gramEnd"/>
      <w:r w:rsidRPr="003B0364">
        <w:rPr>
          <w:snapToGrid w:val="0"/>
        </w:rPr>
        <w:t xml:space="preserve"> diretor estatutário responsável pelo cumprimento das normas estabelecidas por esta </w:t>
      </w:r>
      <w:r w:rsidR="0053169B">
        <w:rPr>
          <w:snapToGrid w:val="0"/>
        </w:rPr>
        <w:t>Resolução</w:t>
      </w:r>
      <w:r w:rsidRPr="003B0364">
        <w:rPr>
          <w:snapToGrid w:val="0"/>
        </w:rPr>
        <w:t>; e</w:t>
      </w:r>
    </w:p>
    <w:p w14:paraId="049EFC95" w14:textId="74CD87F1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– </w:t>
      </w:r>
      <w:proofErr w:type="gramStart"/>
      <w:r w:rsidRPr="003B0364">
        <w:rPr>
          <w:snapToGrid w:val="0"/>
        </w:rPr>
        <w:t>um</w:t>
      </w:r>
      <w:proofErr w:type="gramEnd"/>
      <w:r w:rsidRPr="003B0364">
        <w:rPr>
          <w:snapToGrid w:val="0"/>
        </w:rPr>
        <w:t xml:space="preserve"> diretor estatutário responsável pela supervisão dos procedimentos e controles internos previstos no inciso II do </w:t>
      </w:r>
      <w:r w:rsidRPr="003B0364">
        <w:rPr>
          <w:b/>
          <w:snapToGrid w:val="0"/>
        </w:rPr>
        <w:t>caput</w:t>
      </w:r>
      <w:r w:rsidRPr="003B0364">
        <w:rPr>
          <w:snapToGrid w:val="0"/>
        </w:rPr>
        <w:t xml:space="preserve"> do art. </w:t>
      </w:r>
      <w:r w:rsidR="008533A9">
        <w:rPr>
          <w:snapToGrid w:val="0"/>
        </w:rPr>
        <w:t>4</w:t>
      </w:r>
      <w:r w:rsidR="008533A9" w:rsidRPr="003B0364">
        <w:rPr>
          <w:snapToGrid w:val="0"/>
        </w:rPr>
        <w:t>º</w:t>
      </w:r>
      <w:r w:rsidRPr="003B0364">
        <w:rPr>
          <w:snapToGrid w:val="0"/>
        </w:rPr>
        <w:t>.</w:t>
      </w:r>
    </w:p>
    <w:p w14:paraId="318D730A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1</w:t>
      </w:r>
      <w:proofErr w:type="gramStart"/>
      <w:r w:rsidRPr="003B0364">
        <w:rPr>
          <w:snapToGrid w:val="0"/>
        </w:rPr>
        <w:t>º  A</w:t>
      </w:r>
      <w:proofErr w:type="gramEnd"/>
      <w:r w:rsidRPr="003B0364">
        <w:rPr>
          <w:snapToGrid w:val="0"/>
        </w:rPr>
        <w:t xml:space="preserve"> nomeação ou a substituição dos diretores estatutários a que se referem os incisos I e II deve ser informada à CVM e às entidades administradoras dos mercados organizados em que o intermediário seja autorizado a operar</w:t>
      </w:r>
      <w:r w:rsidRPr="006621D4">
        <w:rPr>
          <w:snapToGrid w:val="0"/>
        </w:rPr>
        <w:t>, se for o caso</w:t>
      </w:r>
      <w:r>
        <w:rPr>
          <w:snapToGrid w:val="0"/>
        </w:rPr>
        <w:t>,</w:t>
      </w:r>
      <w:r w:rsidRPr="003B0364">
        <w:rPr>
          <w:snapToGrid w:val="0"/>
        </w:rPr>
        <w:t xml:space="preserve"> no prazo de </w:t>
      </w:r>
      <w:r>
        <w:rPr>
          <w:snapToGrid w:val="0"/>
        </w:rPr>
        <w:t>7</w:t>
      </w:r>
      <w:r w:rsidRPr="003B0364">
        <w:rPr>
          <w:snapToGrid w:val="0"/>
        </w:rPr>
        <w:t xml:space="preserve"> (</w:t>
      </w:r>
      <w:r>
        <w:rPr>
          <w:snapToGrid w:val="0"/>
        </w:rPr>
        <w:t>sete</w:t>
      </w:r>
      <w:r w:rsidRPr="003B0364">
        <w:rPr>
          <w:snapToGrid w:val="0"/>
        </w:rPr>
        <w:t>) dias úteis.</w:t>
      </w:r>
    </w:p>
    <w:p w14:paraId="305F97B6" w14:textId="77777777" w:rsidR="007A4984" w:rsidRPr="00036C45" w:rsidRDefault="007A4984" w:rsidP="00A25CED">
      <w:pPr>
        <w:rPr>
          <w:i/>
        </w:rPr>
      </w:pPr>
      <w:r w:rsidRPr="009650A9">
        <w:lastRenderedPageBreak/>
        <w:t xml:space="preserve">§ </w:t>
      </w:r>
      <w:r w:rsidRPr="0053169B">
        <w:t>2</w:t>
      </w:r>
      <w:proofErr w:type="gramStart"/>
      <w:r w:rsidRPr="0053169B">
        <w:t>º  As</w:t>
      </w:r>
      <w:proofErr w:type="gramEnd"/>
      <w:r w:rsidRPr="0053169B">
        <w:t xml:space="preserve"> funções a que se referem os i</w:t>
      </w:r>
      <w:r w:rsidRPr="009C189A">
        <w:t xml:space="preserve">ncisos I e II do </w:t>
      </w:r>
      <w:r w:rsidRPr="009C189A">
        <w:rPr>
          <w:b/>
        </w:rPr>
        <w:t>caput</w:t>
      </w:r>
      <w:r w:rsidRPr="009C189A">
        <w:t xml:space="preserve"> não podem ser desempenhadas pelo mesmo diretor estatutário.</w:t>
      </w:r>
    </w:p>
    <w:p w14:paraId="23AAFD65" w14:textId="77777777" w:rsidR="007A4984" w:rsidRPr="008533A9" w:rsidRDefault="007A4984" w:rsidP="00A25CED">
      <w:r w:rsidRPr="009650A9">
        <w:t xml:space="preserve">§ </w:t>
      </w:r>
      <w:r w:rsidRPr="0053169B">
        <w:t>3</w:t>
      </w:r>
      <w:proofErr w:type="gramStart"/>
      <w:r w:rsidRPr="0053169B">
        <w:t>º  A</w:t>
      </w:r>
      <w:proofErr w:type="gramEnd"/>
      <w:r w:rsidRPr="0053169B">
        <w:t xml:space="preserve"> funç</w:t>
      </w:r>
      <w:r w:rsidRPr="009C189A">
        <w:t xml:space="preserve">ão a que se refere o inciso II do </w:t>
      </w:r>
      <w:r w:rsidRPr="00036C45">
        <w:rPr>
          <w:b/>
        </w:rPr>
        <w:t>caput</w:t>
      </w:r>
      <w:r w:rsidRPr="00A91474">
        <w:t xml:space="preserve"> não pode ser desempenhada em conjunto com funções rel</w:t>
      </w:r>
      <w:r w:rsidRPr="003B222B">
        <w:t>acionadas à mesa de operações do interme</w:t>
      </w:r>
      <w:r w:rsidRPr="000F5A88">
        <w:t>diário.</w:t>
      </w:r>
    </w:p>
    <w:p w14:paraId="1864F621" w14:textId="5719DFA3" w:rsidR="007A4984" w:rsidRPr="009C189A" w:rsidRDefault="007A4984" w:rsidP="00A25CED">
      <w:r w:rsidRPr="009650A9">
        <w:t xml:space="preserve">§ </w:t>
      </w:r>
      <w:r w:rsidR="008533A9">
        <w:t>4</w:t>
      </w:r>
      <w:proofErr w:type="gramStart"/>
      <w:r w:rsidR="008533A9">
        <w:t>º</w:t>
      </w:r>
      <w:r w:rsidRPr="009650A9">
        <w:t xml:space="preserve">  Sem</w:t>
      </w:r>
      <w:proofErr w:type="gramEnd"/>
      <w:r w:rsidRPr="009650A9">
        <w:t xml:space="preserve"> prejuízo do disposto no </w:t>
      </w:r>
      <w:r w:rsidRPr="0053169B">
        <w:t xml:space="preserve">inciso II do </w:t>
      </w:r>
      <w:r w:rsidRPr="0053169B">
        <w:rPr>
          <w:b/>
        </w:rPr>
        <w:t>caput</w:t>
      </w:r>
      <w:r w:rsidRPr="009C189A">
        <w:t xml:space="preserve"> e no § 2º deste artigo, o intermediário pode atribuir a um diretor específi</w:t>
      </w:r>
      <w:r w:rsidRPr="00036C45">
        <w:t xml:space="preserve">co </w:t>
      </w:r>
      <w:r w:rsidRPr="00A91474">
        <w:t xml:space="preserve">a responsabilidade pelo cumprimento das obrigações previstas nos </w:t>
      </w:r>
      <w:r w:rsidRPr="00330605">
        <w:t xml:space="preserve">Capítulos </w:t>
      </w:r>
      <w:r w:rsidR="004165FA" w:rsidRPr="00A25CED">
        <w:t>XI</w:t>
      </w:r>
      <w:r w:rsidRPr="00330605">
        <w:t xml:space="preserve"> e </w:t>
      </w:r>
      <w:r w:rsidR="004165FA">
        <w:t xml:space="preserve">XII </w:t>
      </w:r>
      <w:r w:rsidRPr="003B222B">
        <w:t xml:space="preserve">desta </w:t>
      </w:r>
      <w:r w:rsidR="0053169B">
        <w:t>Resolução</w:t>
      </w:r>
      <w:r w:rsidRPr="0053169B">
        <w:t>, desde que</w:t>
      </w:r>
      <w:r w:rsidRPr="009C189A">
        <w:t>:</w:t>
      </w:r>
    </w:p>
    <w:p w14:paraId="4D2498A8" w14:textId="77777777" w:rsidR="007A4984" w:rsidRPr="009C189A" w:rsidRDefault="007A4984" w:rsidP="00A25CED">
      <w:r w:rsidRPr="009650A9">
        <w:t xml:space="preserve">I – </w:t>
      </w:r>
      <w:proofErr w:type="gramStart"/>
      <w:r w:rsidRPr="009650A9">
        <w:t>o</w:t>
      </w:r>
      <w:proofErr w:type="gramEnd"/>
      <w:r w:rsidRPr="009650A9">
        <w:t xml:space="preserve"> desempenho das funções acumuladas pelo diretor não </w:t>
      </w:r>
      <w:r w:rsidRPr="0053169B">
        <w:t>enseje conflito de interesses</w:t>
      </w:r>
      <w:r w:rsidRPr="009C189A">
        <w:t>; e</w:t>
      </w:r>
    </w:p>
    <w:p w14:paraId="1B263F11" w14:textId="16A550F3" w:rsidR="007A4984" w:rsidRPr="00A91474" w:rsidRDefault="007A4984" w:rsidP="00A25CED">
      <w:r w:rsidRPr="009650A9">
        <w:t xml:space="preserve">II – </w:t>
      </w:r>
      <w:proofErr w:type="gramStart"/>
      <w:r w:rsidRPr="0053169B">
        <w:t>a</w:t>
      </w:r>
      <w:proofErr w:type="gramEnd"/>
      <w:r w:rsidRPr="0053169B">
        <w:t xml:space="preserve"> responsabilidade atribuída a cada diretor </w:t>
      </w:r>
      <w:r w:rsidRPr="009C189A">
        <w:t xml:space="preserve">conste da política de segurança da informação prevista </w:t>
      </w:r>
      <w:r w:rsidRPr="00330605">
        <w:t>no</w:t>
      </w:r>
      <w:r w:rsidR="00A73F87">
        <w:t>s</w:t>
      </w:r>
      <w:r w:rsidRPr="00330605">
        <w:t xml:space="preserve"> </w:t>
      </w:r>
      <w:proofErr w:type="spellStart"/>
      <w:r w:rsidRPr="00330605">
        <w:t>art</w:t>
      </w:r>
      <w:r w:rsidR="00A73F87">
        <w:t>s</w:t>
      </w:r>
      <w:proofErr w:type="spellEnd"/>
      <w:r w:rsidRPr="00330605">
        <w:t xml:space="preserve">. </w:t>
      </w:r>
      <w:r w:rsidR="00A73F87">
        <w:t xml:space="preserve">41, inciso II, e </w:t>
      </w:r>
      <w:r w:rsidR="00336591" w:rsidRPr="00737D7F">
        <w:t>45</w:t>
      </w:r>
      <w:r w:rsidRPr="00036C45">
        <w:t>.</w:t>
      </w:r>
    </w:p>
    <w:p w14:paraId="417773A2" w14:textId="5F1F40DC" w:rsidR="007A4984" w:rsidRPr="000F5A88" w:rsidRDefault="007A4984" w:rsidP="00A25CED">
      <w:r w:rsidRPr="009650A9">
        <w:t xml:space="preserve">§ </w:t>
      </w:r>
      <w:r w:rsidR="008533A9">
        <w:t>5</w:t>
      </w:r>
      <w:proofErr w:type="gramStart"/>
      <w:r w:rsidR="008533A9" w:rsidRPr="009650A9">
        <w:t xml:space="preserve">º  </w:t>
      </w:r>
      <w:r w:rsidRPr="009650A9">
        <w:t>Os</w:t>
      </w:r>
      <w:proofErr w:type="gramEnd"/>
      <w:r w:rsidRPr="009650A9">
        <w:t xml:space="preserve"> d</w:t>
      </w:r>
      <w:r w:rsidRPr="0053169B">
        <w:t xml:space="preserve">iretores referidos nos incisos I e II </w:t>
      </w:r>
      <w:r w:rsidR="0037367D">
        <w:t xml:space="preserve">do </w:t>
      </w:r>
      <w:r w:rsidR="0037367D" w:rsidRPr="0037367D">
        <w:rPr>
          <w:b/>
          <w:bCs/>
        </w:rPr>
        <w:t>caput</w:t>
      </w:r>
      <w:r w:rsidR="0037367D">
        <w:t xml:space="preserve"> </w:t>
      </w:r>
      <w:r w:rsidRPr="0037367D">
        <w:t>devem</w:t>
      </w:r>
      <w:r w:rsidRPr="009C189A">
        <w:t xml:space="preserve"> agir com probidade, boa fé e ética profissional, emprega</w:t>
      </w:r>
      <w:r w:rsidRPr="00036C45">
        <w:t>ndo</w:t>
      </w:r>
      <w:r w:rsidRPr="00A91474">
        <w:t>, no exercício de suas funções, todo cuidado e diligência esperados de um profissional em sua posição</w:t>
      </w:r>
      <w:r w:rsidRPr="003B222B">
        <w:t>.</w:t>
      </w:r>
    </w:p>
    <w:p w14:paraId="5E703ED5" w14:textId="4D0815CE" w:rsidR="007A4984" w:rsidRPr="00A91474" w:rsidRDefault="007A4984" w:rsidP="00A25CED">
      <w:r w:rsidRPr="009650A9">
        <w:t xml:space="preserve">§ </w:t>
      </w:r>
      <w:r w:rsidR="008533A9">
        <w:t>6</w:t>
      </w:r>
      <w:proofErr w:type="gramStart"/>
      <w:r w:rsidR="008533A9" w:rsidRPr="009650A9">
        <w:t xml:space="preserve">º  </w:t>
      </w:r>
      <w:r w:rsidRPr="009650A9">
        <w:t>O</w:t>
      </w:r>
      <w:proofErr w:type="gramEnd"/>
      <w:r w:rsidRPr="009650A9">
        <w:t xml:space="preserve"> diretor de</w:t>
      </w:r>
      <w:r w:rsidRPr="0053169B">
        <w:t xml:space="preserve"> controles internos deve encaminhar relatório aos órgãos de administração do intermediário, até </w:t>
      </w:r>
      <w:r w:rsidRPr="009C189A">
        <w:t>o último dia útil do mês de</w:t>
      </w:r>
      <w:r w:rsidRPr="00036C45">
        <w:t xml:space="preserve"> abril </w:t>
      </w:r>
      <w:r w:rsidRPr="00A91474">
        <w:t>de cada ano, contendo, no mínimo:</w:t>
      </w:r>
    </w:p>
    <w:p w14:paraId="68A8108B" w14:textId="77777777" w:rsidR="007A4984" w:rsidRPr="0053169B" w:rsidRDefault="007A4984" w:rsidP="00A25CED">
      <w:r w:rsidRPr="009650A9">
        <w:t xml:space="preserve">I – </w:t>
      </w:r>
      <w:proofErr w:type="gramStart"/>
      <w:r w:rsidRPr="009650A9">
        <w:t>descrição</w:t>
      </w:r>
      <w:proofErr w:type="gramEnd"/>
      <w:r w:rsidRPr="009650A9">
        <w:t xml:space="preserve"> detalhada e atualizada</w:t>
      </w:r>
      <w:r w:rsidRPr="0053169B">
        <w:t>:</w:t>
      </w:r>
    </w:p>
    <w:p w14:paraId="29EDCCE0" w14:textId="77777777" w:rsidR="007A4984" w:rsidRPr="008533A9" w:rsidRDefault="007A4984" w:rsidP="00A25CED">
      <w:r w:rsidRPr="009650A9">
        <w:t xml:space="preserve">a) </w:t>
      </w:r>
      <w:r w:rsidRPr="0053169B">
        <w:t xml:space="preserve">dos controles internos implantados, informando os </w:t>
      </w:r>
      <w:r w:rsidRPr="009C189A">
        <w:t>tipos de controles existentes e a</w:t>
      </w:r>
      <w:r w:rsidRPr="00036C45">
        <w:t xml:space="preserve">s </w:t>
      </w:r>
      <w:r w:rsidRPr="00A91474">
        <w:t xml:space="preserve">atividades e operações </w:t>
      </w:r>
      <w:r w:rsidRPr="003B222B">
        <w:t>a</w:t>
      </w:r>
      <w:r w:rsidRPr="000F5A88">
        <w:t>brangidas;</w:t>
      </w:r>
    </w:p>
    <w:p w14:paraId="0CAF6B78" w14:textId="77777777" w:rsidR="007A4984" w:rsidRPr="00A91474" w:rsidRDefault="007A4984" w:rsidP="00A25CED">
      <w:r w:rsidRPr="009650A9">
        <w:t xml:space="preserve">b) </w:t>
      </w:r>
      <w:r w:rsidRPr="0053169B">
        <w:t>da metodologia aplicada para a escolha e realização dos exames, indicando, por exemplo, mecanismos de monitoramento, parâmetro</w:t>
      </w:r>
      <w:r w:rsidRPr="009C189A">
        <w:t>s utilizados para verificação de anormalidades ou falhas, bem como critérios estabelecido</w:t>
      </w:r>
      <w:r w:rsidRPr="00036C45">
        <w:t>s para a seleção de amostr</w:t>
      </w:r>
      <w:r w:rsidRPr="00A91474">
        <w:t>as; e</w:t>
      </w:r>
    </w:p>
    <w:p w14:paraId="4FA41D50" w14:textId="77777777" w:rsidR="007A4984" w:rsidRPr="009C189A" w:rsidRDefault="007A4984" w:rsidP="00A25CED">
      <w:r w:rsidRPr="009650A9">
        <w:t xml:space="preserve">c) </w:t>
      </w:r>
      <w:r w:rsidRPr="0053169B">
        <w:t>dos procedimentos realizados para análise das deficiências encontradas;</w:t>
      </w:r>
    </w:p>
    <w:p w14:paraId="7A7E8D15" w14:textId="0ADDB1D4" w:rsidR="007A4984" w:rsidRPr="00737D7F" w:rsidRDefault="007A4984" w:rsidP="00A25CED">
      <w:r w:rsidRPr="009650A9">
        <w:t xml:space="preserve">II – </w:t>
      </w:r>
      <w:proofErr w:type="gramStart"/>
      <w:r w:rsidRPr="009650A9">
        <w:t>detalhamento</w:t>
      </w:r>
      <w:proofErr w:type="gramEnd"/>
      <w:r w:rsidRPr="009650A9">
        <w:t xml:space="preserve"> dos testes realizados e das conclusões obtidas quanto à efici</w:t>
      </w:r>
      <w:r w:rsidRPr="0053169B">
        <w:t xml:space="preserve">ência e eficácia dos controles internos para garantir o cumprimento do disposto </w:t>
      </w:r>
      <w:r w:rsidRPr="00330605">
        <w:t xml:space="preserve">nos Capítulos </w:t>
      </w:r>
      <w:r w:rsidR="004165FA" w:rsidRPr="00A25CED">
        <w:t>IV</w:t>
      </w:r>
      <w:r w:rsidR="004165FA" w:rsidRPr="00330605">
        <w:t xml:space="preserve"> </w:t>
      </w:r>
      <w:r w:rsidRPr="00330605">
        <w:t xml:space="preserve">a </w:t>
      </w:r>
      <w:r w:rsidR="00886602">
        <w:t xml:space="preserve">VIII e X a </w:t>
      </w:r>
      <w:r w:rsidR="004165FA" w:rsidRPr="00737D7F">
        <w:t xml:space="preserve">XIII </w:t>
      </w:r>
      <w:r w:rsidRPr="00737D7F">
        <w:t xml:space="preserve">desta </w:t>
      </w:r>
      <w:r w:rsidR="0053169B" w:rsidRPr="00737D7F">
        <w:t>Resolução</w:t>
      </w:r>
      <w:r w:rsidRPr="00737D7F">
        <w:t xml:space="preserve"> envolvendo:</w:t>
      </w:r>
    </w:p>
    <w:p w14:paraId="230C6DFE" w14:textId="77777777" w:rsidR="007A4984" w:rsidRPr="00737D7F" w:rsidRDefault="007A4984" w:rsidP="00A25CED">
      <w:r w:rsidRPr="00737D7F">
        <w:t>a) as atividades de cadastro de clientes, transmissão e execução de ordens, especificação de comitentes, operações com pessoas vinculadas, repasse de operações, pagamento e recebimento de valores, normas de conduta e manutenção de arquivos, abrangendo tanto a atuação do intermediário no mercado de bolsa quanto no mercado de balcão organizado; e</w:t>
      </w:r>
    </w:p>
    <w:p w14:paraId="0AE3969F" w14:textId="1C80D104" w:rsidR="007A4984" w:rsidRPr="00A91474" w:rsidRDefault="007A4984" w:rsidP="00A25CED">
      <w:r w:rsidRPr="00737D7F">
        <w:lastRenderedPageBreak/>
        <w:t xml:space="preserve">b) monitoramento da infraestrutura de tecnologia da informação, previsto nos Capítulos </w:t>
      </w:r>
      <w:r w:rsidR="004165FA" w:rsidRPr="00737D7F">
        <w:t xml:space="preserve">XI </w:t>
      </w:r>
      <w:r w:rsidRPr="00737D7F">
        <w:t xml:space="preserve">e </w:t>
      </w:r>
      <w:r w:rsidR="004165FA" w:rsidRPr="00737D7F">
        <w:t>XI</w:t>
      </w:r>
      <w:r w:rsidR="002F3475">
        <w:t>I</w:t>
      </w:r>
      <w:r w:rsidRPr="00737D7F">
        <w:t>,</w:t>
      </w:r>
      <w:r w:rsidRPr="00036C45">
        <w:t xml:space="preserve"> </w:t>
      </w:r>
      <w:r w:rsidRPr="00A91474">
        <w:t xml:space="preserve">com destaque para o programa de segurança cibernética de que trata o art. </w:t>
      </w:r>
      <w:r w:rsidR="00886602">
        <w:t>45</w:t>
      </w:r>
      <w:r w:rsidRPr="00A91474">
        <w:t>;</w:t>
      </w:r>
    </w:p>
    <w:p w14:paraId="61DC0F6C" w14:textId="77777777" w:rsidR="007A4984" w:rsidRPr="00295827" w:rsidRDefault="007A4984" w:rsidP="00A25CED">
      <w:r w:rsidRPr="009650A9">
        <w:t xml:space="preserve">III – recomendações </w:t>
      </w:r>
      <w:r w:rsidRPr="0053169B">
        <w:t>quanto às eventuais deficiências que tenham sido identificada</w:t>
      </w:r>
      <w:r w:rsidRPr="009C189A">
        <w:t>s no exercício de referência do relatório pelo intermediário</w:t>
      </w:r>
      <w:r w:rsidRPr="00036C45">
        <w:t xml:space="preserve">, </w:t>
      </w:r>
      <w:r w:rsidRPr="00A91474">
        <w:t>pela CVM, pela entidade administradora do mercado em que esteja autorizado a operar</w:t>
      </w:r>
      <w:r w:rsidRPr="003B222B">
        <w:t xml:space="preserve"> e </w:t>
      </w:r>
      <w:r w:rsidRPr="000F5A88">
        <w:t>pela entidade autorreguladora</w:t>
      </w:r>
      <w:r w:rsidRPr="008533A9">
        <w:t xml:space="preserve">, com o estabelecimento </w:t>
      </w:r>
      <w:r w:rsidRPr="00295827">
        <w:t>de planos de ação e de cronogramas de saneamento para correção, quando for o caso;</w:t>
      </w:r>
    </w:p>
    <w:p w14:paraId="44EEB27E" w14:textId="77777777" w:rsidR="007A4984" w:rsidRPr="009C189A" w:rsidRDefault="007A4984" w:rsidP="00A25CED">
      <w:r w:rsidRPr="009650A9">
        <w:t xml:space="preserve">IV – </w:t>
      </w:r>
      <w:proofErr w:type="gramStart"/>
      <w:r w:rsidRPr="009650A9">
        <w:t>avaliação</w:t>
      </w:r>
      <w:proofErr w:type="gramEnd"/>
      <w:r w:rsidRPr="009650A9">
        <w:t xml:space="preserve"> </w:t>
      </w:r>
      <w:r w:rsidRPr="0053169B">
        <w:t>de riscos para o intermediário em relação aos seus controles internos e</w:t>
      </w:r>
      <w:r w:rsidRPr="009C189A">
        <w:t xml:space="preserve"> quanto à sua vulnerabilidade a ataques cibernéticos; e</w:t>
      </w:r>
    </w:p>
    <w:p w14:paraId="525AE88B" w14:textId="5A755A06" w:rsidR="007A4984" w:rsidRPr="009C189A" w:rsidRDefault="007A4984" w:rsidP="00A25CED">
      <w:r w:rsidRPr="009650A9">
        <w:t xml:space="preserve">V – </w:t>
      </w:r>
      <w:proofErr w:type="gramStart"/>
      <w:r w:rsidRPr="009650A9">
        <w:t>manifestação</w:t>
      </w:r>
      <w:proofErr w:type="gramEnd"/>
      <w:r w:rsidRPr="009650A9">
        <w:t xml:space="preserve"> do diretor responsável </w:t>
      </w:r>
      <w:r w:rsidRPr="0053169B">
        <w:t xml:space="preserve">pelo cumprimento das normas estabelecidas por esta </w:t>
      </w:r>
      <w:r w:rsidR="0053169B">
        <w:t>Resolução</w:t>
      </w:r>
      <w:r w:rsidRPr="0053169B" w:rsidDel="005C381E">
        <w:t xml:space="preserve"> </w:t>
      </w:r>
      <w:r w:rsidRPr="0053169B">
        <w:t>a respeito d</w:t>
      </w:r>
      <w:r w:rsidRPr="009C189A">
        <w:t>as deficiências encontradas, contendo, no mínimo:</w:t>
      </w:r>
    </w:p>
    <w:p w14:paraId="54F1B17E" w14:textId="14DF5475" w:rsidR="007A4984" w:rsidRPr="00141BD7" w:rsidRDefault="007A4984" w:rsidP="00A25CED">
      <w:r w:rsidRPr="009650A9">
        <w:t xml:space="preserve">a) em relação a cada uma das deficiências </w:t>
      </w:r>
      <w:r w:rsidRPr="0053169B">
        <w:t xml:space="preserve">que tenham sido identificadas no exercício anterior, </w:t>
      </w:r>
      <w:r w:rsidRPr="009C189A">
        <w:t xml:space="preserve">incluindo as identificadas pela CVM, pela entidade administradora </w:t>
      </w:r>
      <w:r w:rsidRPr="00036C45">
        <w:t>do mercado em q</w:t>
      </w:r>
      <w:r w:rsidRPr="00A91474">
        <w:t xml:space="preserve">ue esteja autorizado </w:t>
      </w:r>
      <w:r w:rsidRPr="003B222B">
        <w:t>a operar</w:t>
      </w:r>
      <w:r w:rsidRPr="000F5A88">
        <w:t xml:space="preserve"> e </w:t>
      </w:r>
      <w:r w:rsidRPr="008533A9">
        <w:t xml:space="preserve">pela </w:t>
      </w:r>
      <w:r w:rsidRPr="00295827">
        <w:t xml:space="preserve">entidade autorreguladora, informação sobre o andamento ou sobre a eventual conclusão </w:t>
      </w:r>
      <w:r w:rsidRPr="00141BD7">
        <w:t>das ações planejadas para saná-las;</w:t>
      </w:r>
    </w:p>
    <w:p w14:paraId="5AC1AD82" w14:textId="56B7C35A" w:rsidR="007A4984" w:rsidRPr="00295827" w:rsidRDefault="007A4984" w:rsidP="00A25CED">
      <w:r w:rsidRPr="009650A9">
        <w:t xml:space="preserve">b) </w:t>
      </w:r>
      <w:r w:rsidRPr="0053169B">
        <w:t>em relação às deficiências apontadas nos relatórios anteriores, informar se o</w:t>
      </w:r>
      <w:r w:rsidRPr="009C189A">
        <w:t>s cronogramas de</w:t>
      </w:r>
      <w:r w:rsidRPr="00036C45">
        <w:t xml:space="preserve"> saneamento foram imp</w:t>
      </w:r>
      <w:r w:rsidRPr="003B222B">
        <w:t>lementad</w:t>
      </w:r>
      <w:r w:rsidRPr="000F5A88">
        <w:t>os e o resultado das ações adotadas para s</w:t>
      </w:r>
      <w:r w:rsidRPr="008533A9">
        <w:t>anar as deficiências;</w:t>
      </w:r>
    </w:p>
    <w:p w14:paraId="17CB0A98" w14:textId="630B7F34" w:rsidR="007A4984" w:rsidRPr="009C189A" w:rsidRDefault="007A4984" w:rsidP="00A25CED">
      <w:r w:rsidRPr="009650A9">
        <w:t xml:space="preserve">c) </w:t>
      </w:r>
      <w:r w:rsidRPr="0053169B">
        <w:t>avaliação fundamentada sobre a evolução do intermediário no cumprimento das exi</w:t>
      </w:r>
      <w:r w:rsidRPr="009C189A">
        <w:t xml:space="preserve">gências desta </w:t>
      </w:r>
      <w:r w:rsidR="0053169B">
        <w:t>Resolução</w:t>
      </w:r>
      <w:r w:rsidRPr="0053169B">
        <w:t xml:space="preserve"> durante o período de competência do relatório</w:t>
      </w:r>
      <w:r w:rsidRPr="009C189A">
        <w:t>; e</w:t>
      </w:r>
    </w:p>
    <w:p w14:paraId="4A185A9D" w14:textId="77777777" w:rsidR="007A4984" w:rsidRPr="009C189A" w:rsidRDefault="007A4984" w:rsidP="00A25CED">
      <w:r w:rsidRPr="009650A9">
        <w:t>d) avaliação sobre a adequ</w:t>
      </w:r>
      <w:r w:rsidRPr="0053169B">
        <w:t>ação do plano de continuidade de negócios, indicando as necessidades de aperfeiçoamento, quand</w:t>
      </w:r>
      <w:r w:rsidRPr="009C189A">
        <w:t>o necessário.</w:t>
      </w:r>
    </w:p>
    <w:p w14:paraId="2359204A" w14:textId="1A7C3508" w:rsidR="007A4984" w:rsidRDefault="007A4984" w:rsidP="00A25CED">
      <w:r w:rsidRPr="009650A9">
        <w:t xml:space="preserve">§ </w:t>
      </w:r>
      <w:r w:rsidR="008533A9">
        <w:t>7</w:t>
      </w:r>
      <w:proofErr w:type="gramStart"/>
      <w:r w:rsidR="008533A9" w:rsidRPr="009650A9">
        <w:t xml:space="preserve">º  </w:t>
      </w:r>
      <w:r w:rsidRPr="0053169B">
        <w:t>Todas</w:t>
      </w:r>
      <w:proofErr w:type="gramEnd"/>
      <w:r w:rsidRPr="0053169B">
        <w:t xml:space="preserve"> as atividades mencionadas no inciso II do § </w:t>
      </w:r>
      <w:r w:rsidR="008533A9">
        <w:t>6</w:t>
      </w:r>
      <w:r w:rsidRPr="0053169B">
        <w:t>° devem constar</w:t>
      </w:r>
      <w:r w:rsidRPr="009C189A">
        <w:t xml:space="preserve"> no relatório </w:t>
      </w:r>
      <w:r w:rsidRPr="00036C45">
        <w:t>anual</w:t>
      </w:r>
      <w:r w:rsidRPr="00A91474">
        <w:t>,</w:t>
      </w:r>
      <w:r w:rsidRPr="003B222B">
        <w:t xml:space="preserve"> </w:t>
      </w:r>
      <w:r w:rsidRPr="000F5A88">
        <w:t>ainda que</w:t>
      </w:r>
      <w:r w:rsidRPr="008533A9">
        <w:t xml:space="preserve"> não sejam aplicáveis ao</w:t>
      </w:r>
      <w:r w:rsidRPr="00295827">
        <w:t>s processos internos do intermediário, sejam de pequena relevância ou ofereça</w:t>
      </w:r>
      <w:r w:rsidRPr="00141BD7">
        <w:t>m baixo risco no contexto das atividades do intermediário, devendo ser apenas apresentado o motivo que justifica a ausência de menção às conclusões dos testes realizados nesses casos.</w:t>
      </w:r>
    </w:p>
    <w:p w14:paraId="74458B3E" w14:textId="1E0912B3" w:rsidR="00A11AC5" w:rsidRDefault="007A4984" w:rsidP="00A25CED">
      <w:r w:rsidRPr="009650A9">
        <w:t xml:space="preserve">§ </w:t>
      </w:r>
      <w:r w:rsidR="00D272F4">
        <w:t>8</w:t>
      </w:r>
      <w:proofErr w:type="gramStart"/>
      <w:r w:rsidRPr="009650A9">
        <w:t>º  Caso</w:t>
      </w:r>
      <w:proofErr w:type="gramEnd"/>
      <w:r w:rsidRPr="009650A9">
        <w:t xml:space="preserve"> o intermediário tenha atribuído </w:t>
      </w:r>
      <w:r w:rsidRPr="0053169B">
        <w:t>a responsabilidade pelo cumprimento das obrigações previstas nos Ca</w:t>
      </w:r>
      <w:r w:rsidRPr="009C189A">
        <w:t xml:space="preserve">pítulos </w:t>
      </w:r>
      <w:r w:rsidR="007D26CE">
        <w:t xml:space="preserve">XI </w:t>
      </w:r>
      <w:r w:rsidRPr="009C189A">
        <w:t xml:space="preserve">e </w:t>
      </w:r>
      <w:r w:rsidR="007D26CE">
        <w:t xml:space="preserve">XII </w:t>
      </w:r>
      <w:r w:rsidRPr="009C189A">
        <w:t xml:space="preserve">desta </w:t>
      </w:r>
      <w:r w:rsidR="0053169B">
        <w:t>Resolução</w:t>
      </w:r>
      <w:r w:rsidRPr="0053169B">
        <w:t xml:space="preserve"> </w:t>
      </w:r>
      <w:r w:rsidRPr="009C189A">
        <w:t xml:space="preserve">a diretor específico, na forma do § </w:t>
      </w:r>
      <w:r w:rsidR="008533A9">
        <w:t>4º</w:t>
      </w:r>
      <w:r w:rsidRPr="009C189A">
        <w:t xml:space="preserve">, o relatório de que trata o § </w:t>
      </w:r>
      <w:r w:rsidR="008533A9">
        <w:t>6</w:t>
      </w:r>
      <w:r w:rsidR="008533A9" w:rsidRPr="009C189A">
        <w:t xml:space="preserve">º </w:t>
      </w:r>
      <w:r w:rsidRPr="009C189A">
        <w:t>deve</w:t>
      </w:r>
      <w:r w:rsidRPr="00036C45">
        <w:t xml:space="preserve"> incluir também sua </w:t>
      </w:r>
      <w:r w:rsidRPr="00A91474">
        <w:t>manifestação nos termos das alíneas “a”, “b”</w:t>
      </w:r>
      <w:r w:rsidRPr="003B222B">
        <w:t>,</w:t>
      </w:r>
      <w:r w:rsidRPr="000F5A88">
        <w:t xml:space="preserve"> “c” e “d”</w:t>
      </w:r>
      <w:r w:rsidRPr="008533A9">
        <w:t xml:space="preserve"> do inciso V do</w:t>
      </w:r>
      <w:r w:rsidRPr="00295827">
        <w:t xml:space="preserve"> § </w:t>
      </w:r>
      <w:r w:rsidR="008533A9">
        <w:t>6</w:t>
      </w:r>
      <w:r w:rsidR="008533A9" w:rsidRPr="00295827">
        <w:t xml:space="preserve">º </w:t>
      </w:r>
      <w:r w:rsidR="00295827">
        <w:t>deste artigo</w:t>
      </w:r>
      <w:r w:rsidRPr="00295827">
        <w:t>.</w:t>
      </w:r>
    </w:p>
    <w:p w14:paraId="2B853DFC" w14:textId="0DE84999" w:rsidR="00A1693C" w:rsidRPr="00295827" w:rsidRDefault="007A4984" w:rsidP="00A25CED">
      <w:r w:rsidRPr="009650A9">
        <w:lastRenderedPageBreak/>
        <w:t xml:space="preserve">§ </w:t>
      </w:r>
      <w:r w:rsidR="00D272F4">
        <w:t>9</w:t>
      </w:r>
      <w:proofErr w:type="gramStart"/>
      <w:r w:rsidRPr="0053169B">
        <w:t>º  O</w:t>
      </w:r>
      <w:proofErr w:type="gramEnd"/>
      <w:r w:rsidRPr="0053169B">
        <w:t xml:space="preserve"> relatório de que trata o § </w:t>
      </w:r>
      <w:r w:rsidR="008533A9">
        <w:t>6</w:t>
      </w:r>
      <w:r w:rsidR="008533A9" w:rsidRPr="0053169B">
        <w:t xml:space="preserve">º </w:t>
      </w:r>
      <w:r w:rsidRPr="0053169B">
        <w:t>deve ficar disponível na sede do intermediário para consulta da CVM, da entidade administradora do mercado em que esteja autoriz</w:t>
      </w:r>
      <w:r w:rsidRPr="009C189A">
        <w:t xml:space="preserve">ado a operar e da entidade </w:t>
      </w:r>
      <w:r w:rsidRPr="00036C45">
        <w:t>autorregul</w:t>
      </w:r>
      <w:r w:rsidRPr="00A91474">
        <w:t>ador</w:t>
      </w:r>
      <w:r w:rsidRPr="003B222B">
        <w:t>a</w:t>
      </w:r>
      <w:r w:rsidRPr="000F5A88">
        <w:t>, se for o caso, não sendo necessário seu envio, exceto quando solicitado pela CVM e pelas entidades mencionadas</w:t>
      </w:r>
      <w:r w:rsidRPr="008533A9">
        <w:t xml:space="preserve"> neste </w:t>
      </w:r>
      <w:r w:rsidRPr="00295827">
        <w:t>parágrafo.</w:t>
      </w:r>
    </w:p>
    <w:p w14:paraId="78F77413" w14:textId="235C28AF" w:rsidR="007A4984" w:rsidRDefault="007A4984" w:rsidP="00A25CED">
      <w:pPr>
        <w:pStyle w:val="Captulo"/>
        <w:rPr>
          <w:snapToGrid w:val="0"/>
        </w:rPr>
      </w:pPr>
      <w:r w:rsidRPr="00C064E9">
        <w:rPr>
          <w:snapToGrid w:val="0"/>
        </w:rPr>
        <w:t xml:space="preserve">CAPÍTULO </w:t>
      </w:r>
      <w:r>
        <w:rPr>
          <w:snapToGrid w:val="0"/>
        </w:rPr>
        <w:t>IV</w:t>
      </w:r>
      <w:r w:rsidRPr="00C064E9">
        <w:rPr>
          <w:snapToGrid w:val="0"/>
        </w:rPr>
        <w:t xml:space="preserve"> – CADASTRO DE CLIENTES</w:t>
      </w:r>
    </w:p>
    <w:p w14:paraId="7F61B0FE" w14:textId="58CB5A9E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7750C6">
        <w:rPr>
          <w:snapToGrid w:val="0"/>
        </w:rPr>
        <w:t>6</w:t>
      </w:r>
      <w:proofErr w:type="gramStart"/>
      <w:r w:rsidRPr="003B0364">
        <w:rPr>
          <w:snapToGrid w:val="0"/>
        </w:rPr>
        <w:t>º  O</w:t>
      </w:r>
      <w:proofErr w:type="gramEnd"/>
      <w:r w:rsidRPr="003B0364">
        <w:rPr>
          <w:snapToGrid w:val="0"/>
        </w:rPr>
        <w:t xml:space="preserve"> intermediário deve efetuar e manter o cadastro de seus clientes com o conteúdo mínimo determinado em norma específica.</w:t>
      </w:r>
    </w:p>
    <w:p w14:paraId="046711CB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1</w:t>
      </w:r>
      <w:proofErr w:type="gramStart"/>
      <w:r w:rsidRPr="003B0364">
        <w:rPr>
          <w:snapToGrid w:val="0"/>
        </w:rPr>
        <w:t>º  O</w:t>
      </w:r>
      <w:proofErr w:type="gramEnd"/>
      <w:r w:rsidRPr="003B0364">
        <w:rPr>
          <w:snapToGrid w:val="0"/>
        </w:rPr>
        <w:t xml:space="preserve"> cadastro de clientes pode ser </w:t>
      </w:r>
      <w:r>
        <w:rPr>
          <w:snapToGrid w:val="0"/>
        </w:rPr>
        <w:t xml:space="preserve">efetuado e </w:t>
      </w:r>
      <w:r w:rsidRPr="003B0364">
        <w:rPr>
          <w:snapToGrid w:val="0"/>
        </w:rPr>
        <w:t>mantido em sistema eletrônico.</w:t>
      </w:r>
    </w:p>
    <w:p w14:paraId="1D8504DA" w14:textId="61E291F1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2</w:t>
      </w:r>
      <w:proofErr w:type="gramStart"/>
      <w:r w:rsidRPr="003B0364">
        <w:rPr>
          <w:snapToGrid w:val="0"/>
        </w:rPr>
        <w:t>º  O</w:t>
      </w:r>
      <w:proofErr w:type="gramEnd"/>
      <w:r w:rsidRPr="003B0364">
        <w:rPr>
          <w:snapToGrid w:val="0"/>
        </w:rPr>
        <w:t xml:space="preserve"> sistema eletrônico de manutenção de cadastro de clientes de que trata o §1º deve:</w:t>
      </w:r>
    </w:p>
    <w:p w14:paraId="18639AD6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</w:t>
      </w:r>
      <w:r>
        <w:rPr>
          <w:snapToGrid w:val="0"/>
        </w:rPr>
        <w:t>–</w:t>
      </w:r>
      <w:r w:rsidRPr="003B0364">
        <w:rPr>
          <w:snapToGrid w:val="0"/>
        </w:rPr>
        <w:t xml:space="preserve"> </w:t>
      </w:r>
      <w:proofErr w:type="gramStart"/>
      <w:r w:rsidRPr="003B0364">
        <w:rPr>
          <w:snapToGrid w:val="0"/>
        </w:rPr>
        <w:t>possibilitar</w:t>
      </w:r>
      <w:proofErr w:type="gramEnd"/>
      <w:r w:rsidRPr="003B0364">
        <w:rPr>
          <w:snapToGrid w:val="0"/>
        </w:rPr>
        <w:t xml:space="preserve"> o acesso imediato do intermediário aos dados cadastrais; e</w:t>
      </w:r>
    </w:p>
    <w:p w14:paraId="355E56DD" w14:textId="4C05C6C8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</w:t>
      </w:r>
      <w:r>
        <w:rPr>
          <w:snapToGrid w:val="0"/>
        </w:rPr>
        <w:t>–</w:t>
      </w:r>
      <w:r w:rsidRPr="003B0364">
        <w:rPr>
          <w:snapToGrid w:val="0"/>
        </w:rPr>
        <w:t xml:space="preserve"> </w:t>
      </w:r>
      <w:proofErr w:type="gramStart"/>
      <w:r w:rsidRPr="003B0364">
        <w:rPr>
          <w:snapToGrid w:val="0"/>
        </w:rPr>
        <w:t>utilizar</w:t>
      </w:r>
      <w:proofErr w:type="gramEnd"/>
      <w:r w:rsidRPr="003B0364">
        <w:rPr>
          <w:snapToGrid w:val="0"/>
        </w:rPr>
        <w:t xml:space="preserve"> tecnologia capaz de cumprir integralmente com o disposto na presente </w:t>
      </w:r>
      <w:r w:rsidR="0053169B">
        <w:rPr>
          <w:snapToGrid w:val="0"/>
        </w:rPr>
        <w:t>Resolução</w:t>
      </w:r>
      <w:r w:rsidRPr="003B0364">
        <w:rPr>
          <w:snapToGrid w:val="0"/>
        </w:rPr>
        <w:t xml:space="preserve"> e nas normas específicas a respeito de cadastro de clientes.</w:t>
      </w:r>
    </w:p>
    <w:p w14:paraId="0477978D" w14:textId="14A7C6A4" w:rsidR="007A4984" w:rsidRDefault="007A4984" w:rsidP="00A25CED">
      <w:pPr>
        <w:rPr>
          <w:iCs/>
        </w:rPr>
      </w:pPr>
      <w:r w:rsidRPr="00141BD7">
        <w:t xml:space="preserve">§ </w:t>
      </w:r>
      <w:r w:rsidR="007750C6">
        <w:t>3</w:t>
      </w:r>
      <w:proofErr w:type="gramStart"/>
      <w:r w:rsidRPr="00141BD7">
        <w:t>º  Os</w:t>
      </w:r>
      <w:proofErr w:type="gramEnd"/>
      <w:r w:rsidRPr="00141BD7">
        <w:t xml:space="preserve"> intermediários devem identificar as pessoas autorizadas a emitir ordens em nome de mais de um comitente e informar às entidades administradoras de mercado organizado nas quais </w:t>
      </w:r>
      <w:r>
        <w:t>operem</w:t>
      </w:r>
      <w:r w:rsidRPr="00141BD7">
        <w:t xml:space="preserve"> nos termos e padrões por elas estabelecidos.</w:t>
      </w:r>
    </w:p>
    <w:p w14:paraId="7AFDAAE6" w14:textId="52F75E9F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 xml:space="preserve">Art. </w:t>
      </w:r>
      <w:r w:rsidR="009D2EA9">
        <w:rPr>
          <w:color w:val="000000"/>
        </w:rPr>
        <w:t>7</w:t>
      </w:r>
      <w:r w:rsidRPr="00EB2834">
        <w:rPr>
          <w:color w:val="000000"/>
        </w:rPr>
        <w:t>º</w:t>
      </w:r>
      <w:r>
        <w:rPr>
          <w:color w:val="000000"/>
        </w:rPr>
        <w:t>.</w:t>
      </w:r>
      <w:r w:rsidRPr="00EB2834">
        <w:rPr>
          <w:color w:val="000000"/>
        </w:rPr>
        <w:t xml:space="preserve">  O cadastro de clientes mantido pelo intermediário deve permitir a identificação da data e do conteúdo de todas as alterações e atualizações realizadas.</w:t>
      </w:r>
    </w:p>
    <w:p w14:paraId="35AD2E91" w14:textId="76F5E6B4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 xml:space="preserve">Parágrafo único.  Sem prejuízo de outros procedimentos e controles adotados em função do </w:t>
      </w:r>
      <w:r w:rsidRPr="00330605">
        <w:rPr>
          <w:color w:val="000000"/>
        </w:rPr>
        <w:t xml:space="preserve">art. </w:t>
      </w:r>
      <w:r w:rsidR="00A73F87">
        <w:rPr>
          <w:color w:val="000000"/>
        </w:rPr>
        <w:t>39</w:t>
      </w:r>
      <w:r w:rsidRPr="00EB2834">
        <w:rPr>
          <w:color w:val="000000"/>
        </w:rPr>
        <w:t>, o intermediário deve garantir que os sistemas eletrônicos de cadastro contenham trilhas de auditoria íntegras e suficientes para assegurar o rastreamento das inclusões, alterações e exclusões, e que permitam identificar, no mínimo:</w:t>
      </w:r>
    </w:p>
    <w:p w14:paraId="675BA0DE" w14:textId="77777777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 xml:space="preserve">I – </w:t>
      </w:r>
      <w:proofErr w:type="gramStart"/>
      <w:r w:rsidRPr="00EB2834">
        <w:rPr>
          <w:color w:val="000000"/>
        </w:rPr>
        <w:t>o</w:t>
      </w:r>
      <w:proofErr w:type="gramEnd"/>
      <w:r w:rsidRPr="00EB2834">
        <w:rPr>
          <w:color w:val="000000"/>
        </w:rPr>
        <w:t xml:space="preserve"> usuário responsável;</w:t>
      </w:r>
    </w:p>
    <w:p w14:paraId="04B795C9" w14:textId="77777777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 xml:space="preserve">II – </w:t>
      </w:r>
      <w:proofErr w:type="gramStart"/>
      <w:r w:rsidRPr="00EB2834">
        <w:rPr>
          <w:color w:val="000000"/>
        </w:rPr>
        <w:t>a</w:t>
      </w:r>
      <w:proofErr w:type="gramEnd"/>
      <w:r w:rsidRPr="00EB2834">
        <w:rPr>
          <w:color w:val="000000"/>
        </w:rPr>
        <w:t xml:space="preserve"> data e horário da ocorrência do evento; e</w:t>
      </w:r>
    </w:p>
    <w:p w14:paraId="3D669C27" w14:textId="77777777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>III – se o evento se trata de inclusão, alteração ou exclusão.</w:t>
      </w:r>
    </w:p>
    <w:p w14:paraId="12B27C62" w14:textId="52A08BA3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9D2EA9">
        <w:rPr>
          <w:snapToGrid w:val="0"/>
        </w:rPr>
        <w:t>8</w:t>
      </w:r>
      <w:proofErr w:type="gramStart"/>
      <w:r w:rsidRPr="003B0364">
        <w:rPr>
          <w:snapToGrid w:val="0"/>
        </w:rPr>
        <w:t xml:space="preserve">º  </w:t>
      </w:r>
      <w:r w:rsidRPr="003B0364">
        <w:rPr>
          <w:color w:val="000000"/>
        </w:rPr>
        <w:t>O</w:t>
      </w:r>
      <w:proofErr w:type="gramEnd"/>
      <w:r w:rsidRPr="003B0364">
        <w:rPr>
          <w:color w:val="000000"/>
        </w:rPr>
        <w:t xml:space="preserve"> intermediário deve manter o cadastro dos seus clientes atualizado junto às entidades administradoras de mercado organizado nas quais opere e às correspondentes entidades de compensação e liquidação</w:t>
      </w:r>
      <w:r w:rsidRPr="006621D4">
        <w:rPr>
          <w:color w:val="000000"/>
        </w:rPr>
        <w:t>, se for o caso</w:t>
      </w:r>
      <w:r>
        <w:rPr>
          <w:color w:val="000000"/>
        </w:rPr>
        <w:t>,</w:t>
      </w:r>
      <w:r w:rsidRPr="00EB2EA7">
        <w:rPr>
          <w:color w:val="000000"/>
        </w:rPr>
        <w:t xml:space="preserve"> nos termos e padrões por elas estabelecidos</w:t>
      </w:r>
      <w:r w:rsidRPr="003B0364">
        <w:rPr>
          <w:color w:val="000000"/>
        </w:rPr>
        <w:t>.</w:t>
      </w:r>
    </w:p>
    <w:p w14:paraId="7E470E35" w14:textId="7419DCFB" w:rsidR="007A4984" w:rsidRDefault="007A4984" w:rsidP="00A25CED">
      <w:pPr>
        <w:rPr>
          <w:snapToGrid w:val="0"/>
        </w:rPr>
      </w:pPr>
      <w:r w:rsidRPr="003B0364">
        <w:rPr>
          <w:snapToGrid w:val="0"/>
        </w:rPr>
        <w:lastRenderedPageBreak/>
        <w:t xml:space="preserve">Art. </w:t>
      </w:r>
      <w:r w:rsidR="009D2EA9">
        <w:rPr>
          <w:snapToGrid w:val="0"/>
        </w:rPr>
        <w:t>9</w:t>
      </w:r>
      <w:proofErr w:type="gramStart"/>
      <w:r w:rsidRPr="003B0364">
        <w:rPr>
          <w:snapToGrid w:val="0"/>
        </w:rPr>
        <w:t>º  É</w:t>
      </w:r>
      <w:proofErr w:type="gramEnd"/>
      <w:r w:rsidRPr="003B0364">
        <w:rPr>
          <w:snapToGrid w:val="0"/>
        </w:rPr>
        <w:t xml:space="preserve"> facultado ao intermediário usar cadastro unificado caso integre um conglomerado financeiro.</w:t>
      </w:r>
    </w:p>
    <w:p w14:paraId="1A49A922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Parágrafo único.  Entende-se por cadastro unificado o sistema eletrônico de armazenamento de informação e documentação para a utilização de modo compartilhado.</w:t>
      </w:r>
    </w:p>
    <w:p w14:paraId="346AD0B1" w14:textId="7C6A9155" w:rsidR="00D757A7" w:rsidRDefault="00D757A7" w:rsidP="00AE04D8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9D2EA9">
        <w:rPr>
          <w:snapToGrid w:val="0"/>
        </w:rPr>
        <w:t>10.</w:t>
      </w:r>
      <w:r w:rsidRPr="003B0364">
        <w:rPr>
          <w:snapToGrid w:val="0"/>
        </w:rPr>
        <w:t xml:space="preserve">  </w:t>
      </w:r>
      <w:r w:rsidR="00AE04D8">
        <w:rPr>
          <w:snapToGrid w:val="0"/>
        </w:rPr>
        <w:t>O intermediário</w:t>
      </w:r>
      <w:r w:rsidR="00AE04D8" w:rsidRPr="00AE04D8">
        <w:rPr>
          <w:snapToGrid w:val="0"/>
        </w:rPr>
        <w:t xml:space="preserve"> só pode efetuar mudança cadastral de endereço de cliente mediante ordem expressa do titular, devendo mantê-la em arquivo </w:t>
      </w:r>
      <w:r w:rsidR="00AE04D8">
        <w:rPr>
          <w:snapToGrid w:val="0"/>
        </w:rPr>
        <w:t>na forma do art. 48</w:t>
      </w:r>
      <w:r w:rsidR="00AE04D8" w:rsidRPr="00AE04D8">
        <w:rPr>
          <w:snapToGrid w:val="0"/>
        </w:rPr>
        <w:t>.</w:t>
      </w:r>
    </w:p>
    <w:p w14:paraId="33A1CCB2" w14:textId="51E87119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9D2EA9">
        <w:rPr>
          <w:snapToGrid w:val="0"/>
        </w:rPr>
        <w:t>11</w:t>
      </w:r>
      <w:r w:rsidR="00D757A7">
        <w:rPr>
          <w:snapToGrid w:val="0"/>
        </w:rPr>
        <w:t>.</w:t>
      </w:r>
      <w:r w:rsidRPr="003B0364">
        <w:rPr>
          <w:snapToGrid w:val="0"/>
        </w:rPr>
        <w:t xml:space="preserve">  </w:t>
      </w:r>
      <w:r>
        <w:rPr>
          <w:snapToGrid w:val="0"/>
        </w:rPr>
        <w:t>Sem prejuízo das responsabilidades aplicáveis ao intermediário nos termos desta Resolução, a</w:t>
      </w:r>
      <w:r w:rsidRPr="003B0364">
        <w:rPr>
          <w:snapToGrid w:val="0"/>
        </w:rPr>
        <w:t xml:space="preserve"> elaboração e manutenção de cadastros de clientes podem, mediante aprovação da CVM, ser realizadas de maneira centralizada pelas entidades administradoras de mercado organizado</w:t>
      </w:r>
      <w:r>
        <w:rPr>
          <w:snapToGrid w:val="0"/>
        </w:rPr>
        <w:t>,</w:t>
      </w:r>
      <w:r w:rsidRPr="003B0364">
        <w:rPr>
          <w:snapToGrid w:val="0"/>
        </w:rPr>
        <w:t xml:space="preserve"> pelas entidades de compensação e liquidação</w:t>
      </w:r>
      <w:r>
        <w:rPr>
          <w:snapToGrid w:val="0"/>
        </w:rPr>
        <w:t xml:space="preserve"> e pelas entidades representativas de participantes do mercado</w:t>
      </w:r>
      <w:r w:rsidRPr="003B0364">
        <w:rPr>
          <w:snapToGrid w:val="0"/>
        </w:rPr>
        <w:t>.</w:t>
      </w:r>
    </w:p>
    <w:p w14:paraId="1E4FD522" w14:textId="5D47B13C" w:rsidR="007A4984" w:rsidRPr="0053169B" w:rsidRDefault="007A4984" w:rsidP="00A25CED">
      <w:pPr>
        <w:pStyle w:val="Captulo"/>
      </w:pPr>
      <w:r w:rsidRPr="009650A9">
        <w:t xml:space="preserve">CAPÍTULO </w:t>
      </w:r>
      <w:r w:rsidRPr="00C064E9">
        <w:t>V</w:t>
      </w:r>
      <w:r w:rsidRPr="009650A9">
        <w:t xml:space="preserve"> – </w:t>
      </w:r>
      <w:r w:rsidRPr="0053169B">
        <w:t>ORDENS</w:t>
      </w:r>
    </w:p>
    <w:p w14:paraId="745D69BF" w14:textId="77777777" w:rsidR="007A4984" w:rsidRPr="0053169B" w:rsidRDefault="007A4984" w:rsidP="00A25CED">
      <w:pPr>
        <w:pStyle w:val="Seo"/>
      </w:pPr>
      <w:r w:rsidRPr="009650A9">
        <w:t xml:space="preserve">Seção I – </w:t>
      </w:r>
      <w:r w:rsidRPr="0053169B">
        <w:t>Transmissão de Ordens</w:t>
      </w:r>
    </w:p>
    <w:p w14:paraId="128B1EB0" w14:textId="65BB27D3" w:rsidR="007A4984" w:rsidRPr="00920DBB" w:rsidRDefault="007A4984" w:rsidP="00A25CED">
      <w:r w:rsidRPr="00920DBB">
        <w:t xml:space="preserve">Art. </w:t>
      </w:r>
      <w:r w:rsidR="009D2EA9">
        <w:t>12</w:t>
      </w:r>
      <w:r w:rsidRPr="00920DBB">
        <w:t xml:space="preserve">.  O intermediário somente pode executar negócio ou registrar operação com valores mobiliários para um cliente mediante sua ordem prévia, e nas condições estabelecidas, ressalvadas as exceções previstas em </w:t>
      </w:r>
      <w:r w:rsidR="00A20E4D">
        <w:t>l</w:t>
      </w:r>
      <w:r w:rsidRPr="00920DBB">
        <w:t>ei ou nas normas editadas pela CVM e pela entidade administradora de mercado organizado em que o intermediário seja autorizado a operar.</w:t>
      </w:r>
    </w:p>
    <w:p w14:paraId="6CC03AD2" w14:textId="77777777" w:rsidR="007A4984" w:rsidRPr="00920DBB" w:rsidRDefault="007A4984" w:rsidP="00A25CED">
      <w:r w:rsidRPr="00920DBB">
        <w:t>§ 1</w:t>
      </w:r>
      <w:proofErr w:type="gramStart"/>
      <w:r w:rsidRPr="00920DBB">
        <w:t>º  A</w:t>
      </w:r>
      <w:proofErr w:type="gramEnd"/>
      <w:r w:rsidRPr="00920DBB">
        <w:t xml:space="preserve"> ordem pode ser transmitida:</w:t>
      </w:r>
    </w:p>
    <w:p w14:paraId="28389120" w14:textId="77777777" w:rsidR="007A4984" w:rsidRPr="00920DBB" w:rsidRDefault="007A4984" w:rsidP="00A25CED">
      <w:r w:rsidRPr="00920DBB">
        <w:t xml:space="preserve">I – </w:t>
      </w:r>
      <w:proofErr w:type="gramStart"/>
      <w:r w:rsidRPr="00920DBB">
        <w:t>por</w:t>
      </w:r>
      <w:proofErr w:type="gramEnd"/>
      <w:r w:rsidRPr="00920DBB">
        <w:t xml:space="preserve"> telefone ou outros sistemas de transmissão de voz;</w:t>
      </w:r>
    </w:p>
    <w:p w14:paraId="12B670D9" w14:textId="77777777" w:rsidR="007A4984" w:rsidRPr="00920DBB" w:rsidRDefault="007A4984" w:rsidP="00A25CED">
      <w:r w:rsidRPr="00920DBB">
        <w:t xml:space="preserve">II – </w:t>
      </w:r>
      <w:proofErr w:type="gramStart"/>
      <w:r w:rsidRPr="00920DBB">
        <w:t>por</w:t>
      </w:r>
      <w:proofErr w:type="gramEnd"/>
      <w:r w:rsidRPr="00920DBB">
        <w:t xml:space="preserve"> escrito, incluindo as ordens recebidas presencialmente, por correio eletrônico ou por outros sistemas de mensagens eletrônicas; ou</w:t>
      </w:r>
    </w:p>
    <w:p w14:paraId="25C36DD8" w14:textId="77777777" w:rsidR="007A4984" w:rsidRPr="00920DBB" w:rsidRDefault="007A4984" w:rsidP="00A25CED">
      <w:r w:rsidRPr="00920DBB">
        <w:t>III – por sistemas eletrônicos de negociação de acesso direto ao mercado (</w:t>
      </w:r>
      <w:r w:rsidRPr="00920DBB">
        <w:rPr>
          <w:b/>
        </w:rPr>
        <w:t xml:space="preserve">direct </w:t>
      </w:r>
      <w:proofErr w:type="spellStart"/>
      <w:r w:rsidRPr="00920DBB">
        <w:rPr>
          <w:b/>
        </w:rPr>
        <w:t>market</w:t>
      </w:r>
      <w:proofErr w:type="spellEnd"/>
      <w:r w:rsidRPr="00920DBB">
        <w:rPr>
          <w:b/>
        </w:rPr>
        <w:t xml:space="preserve"> </w:t>
      </w:r>
      <w:proofErr w:type="spellStart"/>
      <w:r w:rsidRPr="00920DBB">
        <w:rPr>
          <w:b/>
        </w:rPr>
        <w:t>access</w:t>
      </w:r>
      <w:proofErr w:type="spellEnd"/>
      <w:r w:rsidRPr="00920DBB">
        <w:t xml:space="preserve"> – DMA).</w:t>
      </w:r>
    </w:p>
    <w:p w14:paraId="6DC60326" w14:textId="77777777" w:rsidR="007A4984" w:rsidRPr="00920DBB" w:rsidRDefault="007A4984" w:rsidP="00A25CED">
      <w:r w:rsidRPr="00920DBB">
        <w:t>§ 2</w:t>
      </w:r>
      <w:proofErr w:type="gramStart"/>
      <w:r w:rsidRPr="00920DBB">
        <w:t>º  Todas</w:t>
      </w:r>
      <w:proofErr w:type="gramEnd"/>
      <w:r w:rsidRPr="00920DBB">
        <w:t xml:space="preserve"> as ordens devem ser registradas, identificando-se o horário do seu recebimento, o cliente que as tenha emitido e as condições para a sua execução.</w:t>
      </w:r>
    </w:p>
    <w:p w14:paraId="550A2270" w14:textId="77777777" w:rsidR="007A4984" w:rsidRPr="00920DBB" w:rsidRDefault="007A4984" w:rsidP="00A25CED">
      <w:r w:rsidRPr="00920DBB">
        <w:t>§ 3</w:t>
      </w:r>
      <w:proofErr w:type="gramStart"/>
      <w:r w:rsidRPr="00920DBB">
        <w:t>º  O</w:t>
      </w:r>
      <w:proofErr w:type="gramEnd"/>
      <w:r w:rsidRPr="00920DBB">
        <w:t xml:space="preserve"> cadastro do cliente deve identificar as formas de transmissão de ordens autorizadas pelo cliente.</w:t>
      </w:r>
    </w:p>
    <w:p w14:paraId="7AC8A426" w14:textId="77777777" w:rsidR="007A4984" w:rsidRPr="00920DBB" w:rsidRDefault="007A4984" w:rsidP="00A25CED">
      <w:r w:rsidRPr="00920DBB">
        <w:lastRenderedPageBreak/>
        <w:t>§ 4</w:t>
      </w:r>
      <w:proofErr w:type="gramStart"/>
      <w:r w:rsidRPr="00920DBB">
        <w:t>º  O</w:t>
      </w:r>
      <w:proofErr w:type="gramEnd"/>
      <w:r w:rsidRPr="00920DBB">
        <w:t xml:space="preserve"> intermediário deve identificar e registrar o emissor da ordem, seja ela transmitida pelo cliente, por seu procurador, representante legal, ou por pessoa autorizada pelo cliente, por ocasião de sua transmissão nos termos dos incisos I e II do § 1º deste artigo.</w:t>
      </w:r>
    </w:p>
    <w:p w14:paraId="1B597E05" w14:textId="57F3C129" w:rsidR="007A4984" w:rsidRPr="00036C45" w:rsidRDefault="007A4984" w:rsidP="00A25CED">
      <w:r w:rsidRPr="009650A9">
        <w:t xml:space="preserve">Art. </w:t>
      </w:r>
      <w:r w:rsidR="009D2EA9">
        <w:t>13</w:t>
      </w:r>
      <w:r w:rsidRPr="009650A9">
        <w:t>.  O in</w:t>
      </w:r>
      <w:r w:rsidRPr="0053169B">
        <w:t>termediário deve arquivar os registros das ordens transmitidas pelos clientes e as condições em que foram executadas, independentemente de sua for</w:t>
      </w:r>
      <w:r w:rsidRPr="009C189A">
        <w:t>ma de transmissão.</w:t>
      </w:r>
    </w:p>
    <w:p w14:paraId="7B680324" w14:textId="3D46373C" w:rsidR="007A4984" w:rsidRPr="00141BD7" w:rsidRDefault="007A4984" w:rsidP="00A25CED">
      <w:r w:rsidRPr="009650A9">
        <w:t>Parágrafo único</w:t>
      </w:r>
      <w:r w:rsidRPr="0053169B">
        <w:t>.  Sem</w:t>
      </w:r>
      <w:r w:rsidRPr="009C189A">
        <w:t xml:space="preserve"> prejuízo de outros procedimentos e controles adotados em fun</w:t>
      </w:r>
      <w:r w:rsidRPr="00036C45">
        <w:t xml:space="preserve">ção do </w:t>
      </w:r>
      <w:r w:rsidRPr="00330605">
        <w:t xml:space="preserve">art. </w:t>
      </w:r>
      <w:r w:rsidR="00AE750B">
        <w:t>43</w:t>
      </w:r>
      <w:r w:rsidRPr="000F5A88">
        <w:t xml:space="preserve">, o intermediário deve possuir procedimentos específicos </w:t>
      </w:r>
      <w:r w:rsidRPr="008533A9">
        <w:t>de</w:t>
      </w:r>
      <w:r w:rsidRPr="00295827">
        <w:t xml:space="preserve"> arquivamento dos registros d</w:t>
      </w:r>
      <w:r w:rsidRPr="00141BD7">
        <w:t>e dados e de voz relativos às ordens transmitidas que garantam:</w:t>
      </w:r>
    </w:p>
    <w:p w14:paraId="13DFD35C" w14:textId="49C1BD81" w:rsidR="007A4984" w:rsidRPr="00A91474" w:rsidRDefault="007A4984" w:rsidP="00A25CED">
      <w:r w:rsidRPr="009650A9">
        <w:t xml:space="preserve">I – </w:t>
      </w:r>
      <w:proofErr w:type="gramStart"/>
      <w:r w:rsidRPr="009650A9">
        <w:t>a</w:t>
      </w:r>
      <w:proofErr w:type="gramEnd"/>
      <w:r w:rsidRPr="009650A9">
        <w:t xml:space="preserve"> </w:t>
      </w:r>
      <w:r w:rsidRPr="0053169B">
        <w:t xml:space="preserve">confidencialidade, autenticidade, </w:t>
      </w:r>
      <w:r w:rsidRPr="009C189A">
        <w:t>integridade e disponibilidade das informações</w:t>
      </w:r>
      <w:r w:rsidRPr="00036C45">
        <w:t>;</w:t>
      </w:r>
    </w:p>
    <w:p w14:paraId="2A3E0EC5" w14:textId="3491A0B0" w:rsidR="007A4984" w:rsidRPr="009650A9" w:rsidRDefault="007A4984" w:rsidP="00A25CED">
      <w:r w:rsidRPr="009650A9">
        <w:t xml:space="preserve">II – </w:t>
      </w:r>
      <w:proofErr w:type="gramStart"/>
      <w:r w:rsidRPr="0053169B">
        <w:t>o</w:t>
      </w:r>
      <w:proofErr w:type="gramEnd"/>
      <w:r w:rsidRPr="0053169B">
        <w:t xml:space="preserve"> atendimento ao disposto no parágrafo único do art. </w:t>
      </w:r>
      <w:r w:rsidR="009D2EA9">
        <w:t>7</w:t>
      </w:r>
      <w:r w:rsidRPr="0053169B">
        <w:t>º</w:t>
      </w:r>
      <w:r w:rsidRPr="009650A9">
        <w:t>; e</w:t>
      </w:r>
    </w:p>
    <w:p w14:paraId="1CEC6F63" w14:textId="6BEE6FE7" w:rsidR="007A4984" w:rsidRDefault="007A4984" w:rsidP="00A25CED">
      <w:r w:rsidRPr="009650A9">
        <w:t xml:space="preserve">III </w:t>
      </w:r>
      <w:r w:rsidRPr="0053169B">
        <w:t>– a</w:t>
      </w:r>
      <w:r w:rsidRPr="009C189A">
        <w:t xml:space="preserve"> manutenção de cópias de seguran</w:t>
      </w:r>
      <w:r w:rsidRPr="00036C45">
        <w:t>ça em ambie</w:t>
      </w:r>
      <w:r w:rsidRPr="00A91474">
        <w:t>nte distinto do destinado ao armazenamento das informações a que se refere o</w:t>
      </w:r>
      <w:r w:rsidRPr="003B222B">
        <w:t xml:space="preserve"> </w:t>
      </w:r>
      <w:r w:rsidRPr="000F5A88">
        <w:rPr>
          <w:b/>
        </w:rPr>
        <w:t>caput</w:t>
      </w:r>
      <w:r w:rsidRPr="000F5A88">
        <w:t>,</w:t>
      </w:r>
      <w:r w:rsidRPr="008533A9">
        <w:t xml:space="preserve"> em condições seguras de armazenamento, acesso e pre</w:t>
      </w:r>
      <w:r w:rsidRPr="00295827">
        <w:t>servação.</w:t>
      </w:r>
    </w:p>
    <w:p w14:paraId="358F17A0" w14:textId="77777777" w:rsidR="007A4984" w:rsidRPr="00036C45" w:rsidRDefault="007A4984" w:rsidP="00A25CED">
      <w:pPr>
        <w:pStyle w:val="Seo"/>
      </w:pPr>
      <w:r w:rsidRPr="009650A9">
        <w:t xml:space="preserve">Subseção I </w:t>
      </w:r>
      <w:r w:rsidRPr="0053169B">
        <w:t xml:space="preserve">– Gravação de </w:t>
      </w:r>
      <w:r w:rsidRPr="009C189A">
        <w:t>Ordens</w:t>
      </w:r>
    </w:p>
    <w:p w14:paraId="01FCEA7F" w14:textId="51CE579A" w:rsidR="007A4984" w:rsidRPr="000F5A88" w:rsidRDefault="007A4984" w:rsidP="00A25CED">
      <w:r w:rsidRPr="009650A9">
        <w:t>Ar</w:t>
      </w:r>
      <w:r w:rsidRPr="0053169B">
        <w:t xml:space="preserve">t. </w:t>
      </w:r>
      <w:r w:rsidR="009D2EA9">
        <w:t>14</w:t>
      </w:r>
      <w:r w:rsidRPr="0053169B">
        <w:t>.  O intermediário que atue em mercado organizado deve manter sistema de gravação de todos os diálogos mantidos com seus clientes, inclusive por i</w:t>
      </w:r>
      <w:r w:rsidRPr="009C189A">
        <w:t>ntermédio de prepostos, de form</w:t>
      </w:r>
      <w:r w:rsidRPr="00036C45">
        <w:t>a a gravar as ordens transmitidas por telefone ou outros sistemas de trans</w:t>
      </w:r>
      <w:r w:rsidRPr="003B222B">
        <w:t>missão de voz.</w:t>
      </w:r>
    </w:p>
    <w:p w14:paraId="0AE274C8" w14:textId="74039CB6" w:rsidR="007A4984" w:rsidRPr="000F5A88" w:rsidRDefault="007A4984" w:rsidP="00A25CED">
      <w:r w:rsidRPr="009650A9">
        <w:t>§</w:t>
      </w:r>
      <w:r w:rsidRPr="0053169B">
        <w:t xml:space="preserve"> 1</w:t>
      </w:r>
      <w:proofErr w:type="gramStart"/>
      <w:r w:rsidRPr="0053169B">
        <w:t>º  Sem</w:t>
      </w:r>
      <w:proofErr w:type="gramEnd"/>
      <w:r w:rsidRPr="0053169B">
        <w:t xml:space="preserve"> prejuízo do disposto no art. </w:t>
      </w:r>
      <w:r w:rsidR="009D2EA9">
        <w:t>13</w:t>
      </w:r>
      <w:r w:rsidRPr="0053169B">
        <w:t xml:space="preserve">, o sistema de gravação de que trata o </w:t>
      </w:r>
      <w:r w:rsidRPr="0053169B">
        <w:rPr>
          <w:b/>
        </w:rPr>
        <w:t>caput</w:t>
      </w:r>
      <w:r w:rsidRPr="009C189A">
        <w:t xml:space="preserve"> deve</w:t>
      </w:r>
      <w:r w:rsidRPr="00036C45">
        <w:t xml:space="preserve"> manter controle das linhas e ramais telefôni</w:t>
      </w:r>
      <w:r w:rsidRPr="003B222B">
        <w:t>cos utilizados por cada u</w:t>
      </w:r>
      <w:r w:rsidRPr="000F5A88">
        <w:t>suário.</w:t>
      </w:r>
    </w:p>
    <w:p w14:paraId="15A8643E" w14:textId="77777777" w:rsidR="007A4984" w:rsidRPr="000F5A88" w:rsidRDefault="007A4984" w:rsidP="00A25CED">
      <w:r w:rsidRPr="009650A9">
        <w:t>§</w:t>
      </w:r>
      <w:r w:rsidRPr="0053169B">
        <w:t xml:space="preserve"> 2</w:t>
      </w:r>
      <w:proofErr w:type="gramStart"/>
      <w:r w:rsidRPr="0053169B">
        <w:t>º  As</w:t>
      </w:r>
      <w:proofErr w:type="gramEnd"/>
      <w:r w:rsidRPr="0053169B">
        <w:t xml:space="preserve"> entidades administradoras de mercados organizados devem a</w:t>
      </w:r>
      <w:r w:rsidRPr="009C189A">
        <w:t xml:space="preserve">dotar regulamento sobre o sistema de gravação de que trata o </w:t>
      </w:r>
      <w:r w:rsidRPr="009C189A">
        <w:rPr>
          <w:b/>
        </w:rPr>
        <w:t>caput</w:t>
      </w:r>
      <w:r w:rsidRPr="00036C45">
        <w:t xml:space="preserve"> e</w:t>
      </w:r>
      <w:r w:rsidRPr="003B222B">
        <w:t xml:space="preserve"> realizar sua fiscalização.</w:t>
      </w:r>
    </w:p>
    <w:p w14:paraId="27831C3F" w14:textId="77777777" w:rsidR="007A4984" w:rsidRPr="000F5A88" w:rsidRDefault="007A4984" w:rsidP="00A25CED">
      <w:r w:rsidRPr="009650A9">
        <w:t>§</w:t>
      </w:r>
      <w:r w:rsidRPr="0053169B">
        <w:t xml:space="preserve"> 3</w:t>
      </w:r>
      <w:proofErr w:type="gramStart"/>
      <w:r w:rsidRPr="0053169B">
        <w:t>º  O</w:t>
      </w:r>
      <w:proofErr w:type="gramEnd"/>
      <w:r w:rsidRPr="0053169B">
        <w:t xml:space="preserve"> regula</w:t>
      </w:r>
      <w:r w:rsidRPr="009C189A">
        <w:t>mento do sistema de gravação deve estabelecer os critérios e padrões m</w:t>
      </w:r>
      <w:r w:rsidRPr="00036C45">
        <w:t>ínimos de disponibilidade do sistema e</w:t>
      </w:r>
      <w:r w:rsidRPr="003B222B">
        <w:t xml:space="preserve"> de recuper</w:t>
      </w:r>
      <w:r w:rsidRPr="000F5A88">
        <w:t>ação das informações.</w:t>
      </w:r>
    </w:p>
    <w:p w14:paraId="3547D194" w14:textId="2FC8B9A5" w:rsidR="007A4984" w:rsidRPr="000F5A88" w:rsidRDefault="007A4984" w:rsidP="00A25CED">
      <w:r w:rsidRPr="009650A9">
        <w:t>§</w:t>
      </w:r>
      <w:r w:rsidRPr="0053169B">
        <w:t xml:space="preserve"> 4</w:t>
      </w:r>
      <w:proofErr w:type="gramStart"/>
      <w:r w:rsidRPr="0053169B">
        <w:t>º  As</w:t>
      </w:r>
      <w:proofErr w:type="gramEnd"/>
      <w:r w:rsidRPr="0053169B">
        <w:t xml:space="preserve"> entidades administradoras devem submeter à aprovação da CVM o regulamento sobre o sistema de gravação d</w:t>
      </w:r>
      <w:r w:rsidRPr="009C189A">
        <w:t xml:space="preserve">e que trata o </w:t>
      </w:r>
      <w:r w:rsidRPr="00036C45">
        <w:rPr>
          <w:b/>
        </w:rPr>
        <w:t>caput</w:t>
      </w:r>
      <w:r w:rsidRPr="003B222B">
        <w:t>.</w:t>
      </w:r>
    </w:p>
    <w:p w14:paraId="65F0707B" w14:textId="573E8901" w:rsidR="007A4984" w:rsidRPr="0053169B" w:rsidRDefault="007A4984" w:rsidP="00A25CED">
      <w:pPr>
        <w:pStyle w:val="Seo"/>
      </w:pPr>
      <w:r w:rsidRPr="009650A9">
        <w:t>Subseção II</w:t>
      </w:r>
      <w:r w:rsidR="00165777">
        <w:t xml:space="preserve"> – </w:t>
      </w:r>
      <w:r w:rsidRPr="0053169B">
        <w:t>Ordens Transmitidas Presencialmente</w:t>
      </w:r>
    </w:p>
    <w:p w14:paraId="74AD529B" w14:textId="18B85E9C" w:rsidR="007A4984" w:rsidRPr="0053169B" w:rsidRDefault="007A4984" w:rsidP="00A25CED">
      <w:r w:rsidRPr="009650A9">
        <w:t xml:space="preserve">Art. </w:t>
      </w:r>
      <w:r w:rsidR="00283FA8">
        <w:t>15</w:t>
      </w:r>
      <w:r w:rsidRPr="009650A9">
        <w:t>.  A ordem recebida presencialmente deve ser documentada, em meio</w:t>
      </w:r>
      <w:r w:rsidRPr="0053169B">
        <w:t xml:space="preserve"> físico ou digital, previamente à sua execução, contendo, no mínimo:</w:t>
      </w:r>
    </w:p>
    <w:p w14:paraId="13C7B27B" w14:textId="77777777" w:rsidR="007A4984" w:rsidRPr="009650A9" w:rsidRDefault="007A4984" w:rsidP="00A25CED">
      <w:r w:rsidRPr="009650A9">
        <w:t>I – data e horário de recebimento;</w:t>
      </w:r>
    </w:p>
    <w:p w14:paraId="59582A6B" w14:textId="77777777" w:rsidR="007A4984" w:rsidRPr="0053169B" w:rsidRDefault="007A4984" w:rsidP="00A25CED">
      <w:r w:rsidRPr="009650A9">
        <w:lastRenderedPageBreak/>
        <w:t xml:space="preserve">II </w:t>
      </w:r>
      <w:r w:rsidRPr="0053169B">
        <w:t xml:space="preserve">– </w:t>
      </w:r>
      <w:proofErr w:type="gramStart"/>
      <w:r w:rsidRPr="0053169B">
        <w:t>assinatura</w:t>
      </w:r>
      <w:proofErr w:type="gramEnd"/>
      <w:r w:rsidRPr="0053169B">
        <w:t xml:space="preserve"> do cliente;</w:t>
      </w:r>
    </w:p>
    <w:p w14:paraId="52B4DD0C" w14:textId="77777777" w:rsidR="007A4984" w:rsidRPr="009C189A" w:rsidRDefault="007A4984" w:rsidP="00A25CED">
      <w:r w:rsidRPr="009650A9">
        <w:t xml:space="preserve">III – identificação </w:t>
      </w:r>
      <w:r w:rsidRPr="0053169B">
        <w:t xml:space="preserve">de quem a </w:t>
      </w:r>
      <w:r w:rsidRPr="009C189A">
        <w:t>recebeu;</w:t>
      </w:r>
    </w:p>
    <w:p w14:paraId="74B9DA44" w14:textId="77777777" w:rsidR="007A4984" w:rsidRPr="009C189A" w:rsidRDefault="007A4984" w:rsidP="00A25CED">
      <w:r w:rsidRPr="009650A9">
        <w:t>IV – natureza e tipo de ordem, conforme previsto na regulamentação da entidade ad</w:t>
      </w:r>
      <w:r w:rsidRPr="0053169B">
        <w:t>ministradora de m</w:t>
      </w:r>
      <w:r w:rsidRPr="009C189A">
        <w:t>ercado organizado;</w:t>
      </w:r>
    </w:p>
    <w:p w14:paraId="669724A5" w14:textId="77777777" w:rsidR="007A4984" w:rsidRPr="009650A9" w:rsidRDefault="007A4984" w:rsidP="00A25CED">
      <w:r w:rsidRPr="009650A9">
        <w:t xml:space="preserve">V – </w:t>
      </w:r>
      <w:proofErr w:type="gramStart"/>
      <w:r w:rsidRPr="009650A9">
        <w:t>prazo</w:t>
      </w:r>
      <w:proofErr w:type="gramEnd"/>
      <w:r w:rsidRPr="009650A9">
        <w:t xml:space="preserve"> de validade da ordem; e</w:t>
      </w:r>
    </w:p>
    <w:p w14:paraId="0E0165DE" w14:textId="76688166" w:rsidR="007A4984" w:rsidRPr="0053169B" w:rsidRDefault="007A4984" w:rsidP="00A25CED">
      <w:r w:rsidRPr="009650A9">
        <w:t xml:space="preserve">VI – </w:t>
      </w:r>
      <w:proofErr w:type="gramStart"/>
      <w:r w:rsidRPr="009650A9">
        <w:t>descrição</w:t>
      </w:r>
      <w:proofErr w:type="gramEnd"/>
      <w:r w:rsidRPr="009650A9">
        <w:t xml:space="preserve"> do valor mobiliário, d</w:t>
      </w:r>
      <w:r w:rsidRPr="0053169B">
        <w:t>as quantidades e, se for o caso, dos preços.</w:t>
      </w:r>
    </w:p>
    <w:p w14:paraId="4D5E8B03" w14:textId="312310EF" w:rsidR="007A4984" w:rsidRPr="00163805" w:rsidRDefault="007A4984" w:rsidP="00A25CED">
      <w:pPr>
        <w:pStyle w:val="Seo"/>
      </w:pPr>
      <w:r w:rsidRPr="009650A9">
        <w:t>S</w:t>
      </w:r>
      <w:r w:rsidRPr="0053169B">
        <w:t>ubseção III</w:t>
      </w:r>
      <w:r w:rsidR="00165777">
        <w:t xml:space="preserve"> – </w:t>
      </w:r>
      <w:r w:rsidRPr="009C189A">
        <w:t xml:space="preserve">Ordens </w:t>
      </w:r>
      <w:r w:rsidRPr="00036C45">
        <w:t>Transmitidas</w:t>
      </w:r>
      <w:r w:rsidRPr="00A91474">
        <w:t xml:space="preserve"> </w:t>
      </w:r>
      <w:r w:rsidRPr="003B222B">
        <w:t>p</w:t>
      </w:r>
      <w:r w:rsidRPr="000F5A88">
        <w:t>or Sistemas d</w:t>
      </w:r>
      <w:r w:rsidRPr="008533A9">
        <w:t>e Negociação de Acesso</w:t>
      </w:r>
      <w:r>
        <w:t xml:space="preserve"> Direto a</w:t>
      </w:r>
      <w:r w:rsidRPr="00141BD7">
        <w:t>o Mercado</w:t>
      </w:r>
    </w:p>
    <w:p w14:paraId="7A326D34" w14:textId="18F4B847" w:rsidR="007A4984" w:rsidRPr="00141BD7" w:rsidRDefault="007A4984" w:rsidP="00A25CED">
      <w:r w:rsidRPr="009650A9">
        <w:t xml:space="preserve">Art. </w:t>
      </w:r>
      <w:r w:rsidR="00283FA8">
        <w:t>16</w:t>
      </w:r>
      <w:r w:rsidRPr="0053169B">
        <w:t>.  O inte</w:t>
      </w:r>
      <w:r w:rsidRPr="009C189A">
        <w:t xml:space="preserve">rmediário pode receber ordens de seus clientes por meio de sistemas eletrônicos de negociação </w:t>
      </w:r>
      <w:r w:rsidRPr="00036C45">
        <w:t>de acesso dire</w:t>
      </w:r>
      <w:r w:rsidRPr="00A91474">
        <w:t>to ao merc</w:t>
      </w:r>
      <w:r w:rsidRPr="003B222B">
        <w:t>a</w:t>
      </w:r>
      <w:r w:rsidRPr="000F5A88">
        <w:t xml:space="preserve">do de acordo com as condições e </w:t>
      </w:r>
      <w:r w:rsidRPr="008533A9">
        <w:t>regras estabelecidas pelas entidades administradoras de mercados organizados.</w:t>
      </w:r>
    </w:p>
    <w:p w14:paraId="04163DD2" w14:textId="77777777" w:rsidR="007A4984" w:rsidRPr="00036C45" w:rsidRDefault="007A4984" w:rsidP="00A25CED">
      <w:r w:rsidRPr="009650A9">
        <w:t>§ 1</w:t>
      </w:r>
      <w:proofErr w:type="gramStart"/>
      <w:r w:rsidRPr="009650A9">
        <w:t>º</w:t>
      </w:r>
      <w:r w:rsidRPr="0053169B">
        <w:t xml:space="preserve">  O</w:t>
      </w:r>
      <w:proofErr w:type="gramEnd"/>
      <w:r w:rsidRPr="0053169B">
        <w:t xml:space="preserve"> intermediário que receba ordens de seus clientes nas condições previstas no </w:t>
      </w:r>
      <w:r w:rsidRPr="009C189A">
        <w:rPr>
          <w:b/>
        </w:rPr>
        <w:t>caput</w:t>
      </w:r>
      <w:r w:rsidRPr="009C189A">
        <w:t xml:space="preserve"> deve</w:t>
      </w:r>
      <w:r w:rsidRPr="00036C45">
        <w:t>:</w:t>
      </w:r>
    </w:p>
    <w:p w14:paraId="2CA0AEAB" w14:textId="77777777" w:rsidR="007A4984" w:rsidRPr="00141BD7" w:rsidRDefault="007A4984" w:rsidP="00A25CED">
      <w:r w:rsidRPr="009650A9">
        <w:t>I –</w:t>
      </w:r>
      <w:r w:rsidRPr="0053169B">
        <w:t xml:space="preserve"> </w:t>
      </w:r>
      <w:proofErr w:type="gramStart"/>
      <w:r w:rsidRPr="0053169B">
        <w:t>adotar</w:t>
      </w:r>
      <w:proofErr w:type="gramEnd"/>
      <w:r w:rsidRPr="0053169B">
        <w:t xml:space="preserve"> procedi</w:t>
      </w:r>
      <w:r w:rsidRPr="009C189A">
        <w:t>mentos para buscar</w:t>
      </w:r>
      <w:r w:rsidRPr="00036C45">
        <w:t xml:space="preserve"> a</w:t>
      </w:r>
      <w:r w:rsidRPr="00A91474">
        <w:t xml:space="preserve"> identif</w:t>
      </w:r>
      <w:r w:rsidRPr="003B222B">
        <w:t>i</w:t>
      </w:r>
      <w:r w:rsidRPr="000F5A88">
        <w:t>cação da origem</w:t>
      </w:r>
      <w:r w:rsidRPr="008533A9">
        <w:t xml:space="preserve"> das ordens e ass</w:t>
      </w:r>
      <w:r w:rsidRPr="00141BD7">
        <w:t>egurar o rastreamento de seu emissor; e</w:t>
      </w:r>
    </w:p>
    <w:p w14:paraId="29C90D2A" w14:textId="77777777" w:rsidR="007A4984" w:rsidRPr="000F5A88" w:rsidRDefault="007A4984" w:rsidP="00A25CED">
      <w:r w:rsidRPr="009650A9">
        <w:t xml:space="preserve">II – </w:t>
      </w:r>
      <w:proofErr w:type="gramStart"/>
      <w:r w:rsidRPr="009650A9">
        <w:t>manter</w:t>
      </w:r>
      <w:proofErr w:type="gramEnd"/>
      <w:r w:rsidRPr="009650A9">
        <w:t xml:space="preserve"> sistema de controle de gerenciamento de riscos pré</w:t>
      </w:r>
      <w:r w:rsidRPr="0053169B">
        <w:t>-operacionais, incluindo o estabelecimento e monitoramento de limites operacionais e parâmet</w:t>
      </w:r>
      <w:r w:rsidRPr="009C189A">
        <w:t>ros para identificar transmi</w:t>
      </w:r>
      <w:r w:rsidRPr="00036C45">
        <w:t>s</w:t>
      </w:r>
      <w:r w:rsidRPr="00A91474">
        <w:t xml:space="preserve">são de ordens </w:t>
      </w:r>
      <w:r w:rsidRPr="003B222B">
        <w:t>decorrente</w:t>
      </w:r>
      <w:r w:rsidRPr="000F5A88">
        <w:t xml:space="preserve"> de erro.</w:t>
      </w:r>
    </w:p>
    <w:p w14:paraId="45603D26" w14:textId="77836433" w:rsidR="00D452AE" w:rsidRDefault="007A4984" w:rsidP="008F1E2B">
      <w:r w:rsidRPr="009650A9">
        <w:t>§ 2</w:t>
      </w:r>
      <w:proofErr w:type="gramStart"/>
      <w:r w:rsidRPr="009650A9">
        <w:t xml:space="preserve">º  </w:t>
      </w:r>
      <w:r w:rsidR="007A41D6">
        <w:t>O</w:t>
      </w:r>
      <w:proofErr w:type="gramEnd"/>
      <w:r w:rsidR="007A41D6">
        <w:t xml:space="preserve"> sistema de que trata o inciso II do § 1º</w:t>
      </w:r>
      <w:r w:rsidRPr="0053169B">
        <w:t xml:space="preserve"> deve permitir o monitoramento, o </w:t>
      </w:r>
      <w:r w:rsidRPr="009C189A">
        <w:t xml:space="preserve">controle e </w:t>
      </w:r>
      <w:r w:rsidRPr="00036C45">
        <w:t>a adoção de medidas visando adequar as ordens que excedam os limites operacionais estabele</w:t>
      </w:r>
      <w:r w:rsidRPr="003B222B">
        <w:t>cidos pelo interme</w:t>
      </w:r>
      <w:r w:rsidRPr="000F5A88">
        <w:t>diário para</w:t>
      </w:r>
      <w:r w:rsidRPr="008533A9">
        <w:t xml:space="preserve"> cada cliente.</w:t>
      </w:r>
    </w:p>
    <w:p w14:paraId="197609CC" w14:textId="5E257613" w:rsidR="007A4984" w:rsidRPr="00141BD7" w:rsidRDefault="007A4984" w:rsidP="00A25CED">
      <w:r w:rsidRPr="009650A9">
        <w:t xml:space="preserve">Art. </w:t>
      </w:r>
      <w:r w:rsidR="00283FA8">
        <w:t>17</w:t>
      </w:r>
      <w:r w:rsidRPr="0053169B">
        <w:t>.  O inte</w:t>
      </w:r>
      <w:r w:rsidRPr="009C189A">
        <w:t xml:space="preserve">rmediário e o </w:t>
      </w:r>
      <w:r w:rsidRPr="00036C45">
        <w:t>administrador de carteira não</w:t>
      </w:r>
      <w:r w:rsidRPr="00A91474">
        <w:t xml:space="preserve"> </w:t>
      </w:r>
      <w:r w:rsidRPr="003B222B">
        <w:t xml:space="preserve">residentes somente podem ser usuários de terminais de </w:t>
      </w:r>
      <w:r w:rsidRPr="000F5A88">
        <w:t>sistemas</w:t>
      </w:r>
      <w:r w:rsidRPr="008533A9">
        <w:t xml:space="preserve"> eletrônicos de negociação de acesso direto ao mercado se atenderem aos seguintes requisit</w:t>
      </w:r>
      <w:r w:rsidRPr="00141BD7">
        <w:t>os:</w:t>
      </w:r>
    </w:p>
    <w:p w14:paraId="3F546F33" w14:textId="71C214EC" w:rsidR="007A4984" w:rsidRDefault="007A4984" w:rsidP="00A25CED">
      <w:r w:rsidRPr="009650A9">
        <w:t xml:space="preserve">I </w:t>
      </w:r>
      <w:r w:rsidRPr="0053169B">
        <w:t xml:space="preserve">– </w:t>
      </w:r>
      <w:proofErr w:type="gramStart"/>
      <w:r w:rsidRPr="0053169B">
        <w:t>ter</w:t>
      </w:r>
      <w:proofErr w:type="gramEnd"/>
      <w:r w:rsidRPr="0053169B">
        <w:t xml:space="preserve"> sede em país cuj</w:t>
      </w:r>
      <w:r w:rsidRPr="009C189A">
        <w:t>o órgão regulador do mercado de</w:t>
      </w:r>
      <w:r w:rsidRPr="00036C45">
        <w:t xml:space="preserve"> valores mobiliários tenha c</w:t>
      </w:r>
      <w:r w:rsidRPr="00A91474">
        <w:t>el</w:t>
      </w:r>
      <w:r w:rsidRPr="003B222B">
        <w:t>ebrado com a C</w:t>
      </w:r>
      <w:r w:rsidRPr="000F5A88">
        <w:t>VM acordo de cooperação mútua que permita o intercâmbio de informações financeiras de investid</w:t>
      </w:r>
      <w:r w:rsidRPr="008533A9">
        <w:t xml:space="preserve">ores </w:t>
      </w:r>
      <w:r w:rsidRPr="003B0364">
        <w:t xml:space="preserve">ou seja signatário do memorando multilateral de entendimento da </w:t>
      </w:r>
      <w:proofErr w:type="spellStart"/>
      <w:r w:rsidRPr="003B0364">
        <w:rPr>
          <w:b/>
        </w:rPr>
        <w:t>International</w:t>
      </w:r>
      <w:proofErr w:type="spellEnd"/>
      <w:r w:rsidRPr="003B0364">
        <w:rPr>
          <w:b/>
        </w:rPr>
        <w:t xml:space="preserve"> </w:t>
      </w:r>
      <w:proofErr w:type="spellStart"/>
      <w:r w:rsidRPr="003B0364">
        <w:rPr>
          <w:b/>
        </w:rPr>
        <w:t>Organization</w:t>
      </w:r>
      <w:proofErr w:type="spellEnd"/>
      <w:r w:rsidRPr="003B0364">
        <w:rPr>
          <w:b/>
        </w:rPr>
        <w:t xml:space="preserve"> </w:t>
      </w:r>
      <w:proofErr w:type="spellStart"/>
      <w:r w:rsidRPr="003B0364">
        <w:rPr>
          <w:b/>
        </w:rPr>
        <w:t>of</w:t>
      </w:r>
      <w:proofErr w:type="spellEnd"/>
      <w:r w:rsidRPr="003B0364">
        <w:rPr>
          <w:b/>
        </w:rPr>
        <w:t xml:space="preserve"> </w:t>
      </w:r>
      <w:proofErr w:type="spellStart"/>
      <w:r w:rsidRPr="003B0364">
        <w:rPr>
          <w:b/>
        </w:rPr>
        <w:t>Securities</w:t>
      </w:r>
      <w:proofErr w:type="spellEnd"/>
      <w:r w:rsidRPr="003B0364">
        <w:rPr>
          <w:b/>
        </w:rPr>
        <w:t xml:space="preserve"> </w:t>
      </w:r>
      <w:proofErr w:type="spellStart"/>
      <w:r w:rsidRPr="003B0364">
        <w:rPr>
          <w:b/>
        </w:rPr>
        <w:t>Commissions</w:t>
      </w:r>
      <w:proofErr w:type="spellEnd"/>
      <w:r w:rsidRPr="003B0364">
        <w:rPr>
          <w:b/>
        </w:rPr>
        <w:t xml:space="preserve"> </w:t>
      </w:r>
      <w:r w:rsidRPr="003B0364">
        <w:t>– IOSCO; e</w:t>
      </w:r>
    </w:p>
    <w:p w14:paraId="5B9E9EE8" w14:textId="3DA9A60F" w:rsidR="007A4984" w:rsidRPr="00A91474" w:rsidRDefault="007A4984" w:rsidP="00A25CED">
      <w:r w:rsidRPr="009650A9">
        <w:t xml:space="preserve">II </w:t>
      </w:r>
      <w:r w:rsidRPr="0053169B">
        <w:t xml:space="preserve">– </w:t>
      </w:r>
      <w:proofErr w:type="gramStart"/>
      <w:r w:rsidRPr="0053169B">
        <w:t>estar</w:t>
      </w:r>
      <w:proofErr w:type="gramEnd"/>
      <w:r w:rsidRPr="009C189A">
        <w:t xml:space="preserve"> registrado em s</w:t>
      </w:r>
      <w:r w:rsidRPr="00036C45">
        <w:t>eu país de origem como intermediário ou administrador de carteira.</w:t>
      </w:r>
    </w:p>
    <w:p w14:paraId="7B1E529E" w14:textId="2FC9620A" w:rsidR="007A4984" w:rsidRPr="00141BD7" w:rsidRDefault="007A4984" w:rsidP="00A25CED">
      <w:r w:rsidRPr="009650A9">
        <w:lastRenderedPageBreak/>
        <w:t xml:space="preserve">Art. </w:t>
      </w:r>
      <w:r w:rsidR="00283FA8">
        <w:t>18</w:t>
      </w:r>
      <w:r w:rsidRPr="0053169B">
        <w:t>.  As entidades administ</w:t>
      </w:r>
      <w:r w:rsidRPr="009C189A">
        <w:t xml:space="preserve">radoras de mercados organizados devem adotar regulamento sobre o funcionamento </w:t>
      </w:r>
      <w:r w:rsidRPr="00036C45">
        <w:t>dos</w:t>
      </w:r>
      <w:r w:rsidRPr="00A91474">
        <w:t xml:space="preserve"> </w:t>
      </w:r>
      <w:r w:rsidRPr="003B222B">
        <w:t xml:space="preserve">sistemas </w:t>
      </w:r>
      <w:r w:rsidRPr="000F5A88">
        <w:t>eletrônicos de negoc</w:t>
      </w:r>
      <w:r w:rsidRPr="008533A9">
        <w:t>iação de acesso direto ao mercado.</w:t>
      </w:r>
    </w:p>
    <w:p w14:paraId="23522E25" w14:textId="77777777" w:rsidR="007A4984" w:rsidRPr="000F5A88" w:rsidRDefault="007A4984" w:rsidP="00A25CED">
      <w:r w:rsidRPr="009650A9">
        <w:t>§</w:t>
      </w:r>
      <w:r w:rsidRPr="0053169B">
        <w:t xml:space="preserve"> 1</w:t>
      </w:r>
      <w:proofErr w:type="gramStart"/>
      <w:r w:rsidRPr="0053169B">
        <w:t>º  As</w:t>
      </w:r>
      <w:proofErr w:type="gramEnd"/>
      <w:r w:rsidRPr="0053169B">
        <w:t xml:space="preserve"> entidades administrador</w:t>
      </w:r>
      <w:r w:rsidRPr="009C189A">
        <w:t>as devem submet</w:t>
      </w:r>
      <w:r w:rsidRPr="00036C45">
        <w:t xml:space="preserve">er à aprovação da CVM o regulamento de que trata o </w:t>
      </w:r>
      <w:r w:rsidRPr="003B222B">
        <w:rPr>
          <w:b/>
        </w:rPr>
        <w:t>caput</w:t>
      </w:r>
      <w:r w:rsidRPr="000F5A88">
        <w:t>.</w:t>
      </w:r>
    </w:p>
    <w:p w14:paraId="6177B669" w14:textId="5BC2F438" w:rsidR="007A4984" w:rsidRDefault="007A4984" w:rsidP="00A25CED">
      <w:r w:rsidRPr="009650A9">
        <w:t>§</w:t>
      </w:r>
      <w:r w:rsidRPr="0053169B">
        <w:t xml:space="preserve"> 2</w:t>
      </w:r>
      <w:proofErr w:type="gramStart"/>
      <w:r w:rsidRPr="0053169B">
        <w:t>º  N</w:t>
      </w:r>
      <w:r w:rsidR="00E3323B">
        <w:t>o</w:t>
      </w:r>
      <w:proofErr w:type="gramEnd"/>
      <w:r w:rsidR="00E3323B">
        <w:t xml:space="preserve"> regulamento</w:t>
      </w:r>
      <w:r w:rsidRPr="0053169B">
        <w:t xml:space="preserve"> de que trata o </w:t>
      </w:r>
      <w:r w:rsidRPr="009C189A">
        <w:rPr>
          <w:b/>
        </w:rPr>
        <w:t>caput</w:t>
      </w:r>
      <w:r w:rsidRPr="009C189A">
        <w:t>, as entidades administradoras de mercado orga</w:t>
      </w:r>
      <w:r w:rsidRPr="00036C45">
        <w:t>ni</w:t>
      </w:r>
      <w:r w:rsidRPr="00A91474">
        <w:t>zado devem estabelecer que os</w:t>
      </w:r>
      <w:r w:rsidRPr="003B222B">
        <w:t xml:space="preserve"> intermediários que não sejam pessoas autorizadas a operar se</w:t>
      </w:r>
      <w:r w:rsidRPr="000F5A88">
        <w:t xml:space="preserve"> submetam, por meio de dispos</w:t>
      </w:r>
      <w:r w:rsidRPr="008533A9">
        <w:t xml:space="preserve">ição contratual expressa, ao seu poder de autorregulação, em relação às regras sobre a utilização de </w:t>
      </w:r>
      <w:r w:rsidRPr="00141BD7">
        <w:t>sistemas eletrônicos de negociação de acesso direto ao mercado.</w:t>
      </w:r>
    </w:p>
    <w:p w14:paraId="66256FAC" w14:textId="22AD2EC9" w:rsidR="007A4984" w:rsidRPr="00141BD7" w:rsidRDefault="007A4984" w:rsidP="00A25CED">
      <w:r w:rsidRPr="009650A9">
        <w:t xml:space="preserve">Art. </w:t>
      </w:r>
      <w:r w:rsidR="00283FA8">
        <w:t>19</w:t>
      </w:r>
      <w:r w:rsidRPr="0053169B">
        <w:t xml:space="preserve">.  </w:t>
      </w:r>
      <w:r w:rsidRPr="009C189A">
        <w:t xml:space="preserve">As operações </w:t>
      </w:r>
      <w:r w:rsidRPr="00036C45">
        <w:t>decorrentes de</w:t>
      </w:r>
      <w:r w:rsidRPr="003B222B">
        <w:t xml:space="preserve"> </w:t>
      </w:r>
      <w:r w:rsidRPr="000F5A88">
        <w:t>ordens transmitidas por meio de sistemas eletrônicos de ne</w:t>
      </w:r>
      <w:r w:rsidRPr="008533A9">
        <w:t>gociação de ace</w:t>
      </w:r>
      <w:r w:rsidRPr="00141BD7">
        <w:t>sso direto ao mercado devem ser supervisionadas</w:t>
      </w:r>
      <w:r>
        <w:t xml:space="preserve"> pelas entidades administradoras de mercado organizado e</w:t>
      </w:r>
      <w:r w:rsidRPr="00141BD7">
        <w:t xml:space="preserve"> pela entidade </w:t>
      </w:r>
      <w:r>
        <w:t>autorreguladora nos termos da regulamentação específica</w:t>
      </w:r>
      <w:r w:rsidRPr="00141BD7">
        <w:t>.</w:t>
      </w:r>
    </w:p>
    <w:p w14:paraId="43896F76" w14:textId="08DA345A" w:rsidR="007A4984" w:rsidRDefault="007A4984" w:rsidP="00A25CED">
      <w:r w:rsidRPr="009650A9">
        <w:t xml:space="preserve">Parágrafo único.  </w:t>
      </w:r>
      <w:r w:rsidRPr="0053169B">
        <w:t>A entidade autorreguladora</w:t>
      </w:r>
      <w:r w:rsidRPr="009C189A">
        <w:t xml:space="preserve"> deve incluir as oper</w:t>
      </w:r>
      <w:r w:rsidRPr="00036C45">
        <w:t>ações de que tr</w:t>
      </w:r>
      <w:r w:rsidRPr="003B222B">
        <w:t>at</w:t>
      </w:r>
      <w:r w:rsidRPr="000F5A88">
        <w:t xml:space="preserve">a o </w:t>
      </w:r>
      <w:r w:rsidRPr="000F5A88">
        <w:rPr>
          <w:b/>
        </w:rPr>
        <w:t>caput</w:t>
      </w:r>
      <w:r w:rsidRPr="008533A9">
        <w:t xml:space="preserve"> no seu programa de trabalho.</w:t>
      </w:r>
    </w:p>
    <w:p w14:paraId="2D5F79D0" w14:textId="77777777" w:rsidR="007A4984" w:rsidRPr="0053169B" w:rsidRDefault="007A4984" w:rsidP="00A25CED">
      <w:pPr>
        <w:pStyle w:val="Seo"/>
      </w:pPr>
      <w:r w:rsidRPr="009650A9">
        <w:t>Seção II – Execução de Ordens</w:t>
      </w:r>
    </w:p>
    <w:p w14:paraId="209673D4" w14:textId="04E0D518" w:rsidR="007A4984" w:rsidRPr="000F5A88" w:rsidRDefault="007A4984" w:rsidP="00A25CED">
      <w:r w:rsidRPr="009650A9">
        <w:t xml:space="preserve">Art. </w:t>
      </w:r>
      <w:r w:rsidR="00283FA8">
        <w:t>20</w:t>
      </w:r>
      <w:r w:rsidRPr="0053169B">
        <w:t>.  O intermediário de</w:t>
      </w:r>
      <w:r w:rsidRPr="009C189A">
        <w:t>ve executar as ordens nas condições indicadas pelo cliente ou, na falta de in</w:t>
      </w:r>
      <w:r w:rsidRPr="00036C45">
        <w:t>di</w:t>
      </w:r>
      <w:r w:rsidRPr="003B222B">
        <w:t>cação, nas melhores condições que o mercado permita.</w:t>
      </w:r>
    </w:p>
    <w:p w14:paraId="0BB6C416" w14:textId="77777777" w:rsidR="007A4984" w:rsidRPr="008533A9" w:rsidRDefault="007A4984" w:rsidP="00A25CED">
      <w:r w:rsidRPr="009650A9">
        <w:t>Parágrafo único.  Para aferir as me</w:t>
      </w:r>
      <w:r w:rsidRPr="0053169B">
        <w:t>lhores condições p</w:t>
      </w:r>
      <w:r w:rsidRPr="009C189A">
        <w:t>ara a execução de ordens, o intermediário deve levar em conta o preço</w:t>
      </w:r>
      <w:r w:rsidRPr="00036C45">
        <w:t>, o custo, a rapidez, a probabilidade de exe</w:t>
      </w:r>
      <w:r w:rsidRPr="003B222B">
        <w:t>cução e liquidação, o volume, a n</w:t>
      </w:r>
      <w:r w:rsidRPr="000F5A88">
        <w:t>atureza e qualquer outra consideração relevante para execução da ordem.</w:t>
      </w:r>
    </w:p>
    <w:p w14:paraId="2B7565DB" w14:textId="405BA09B" w:rsidR="007A4984" w:rsidRDefault="007A4984" w:rsidP="00A25CED">
      <w:r w:rsidRPr="009650A9">
        <w:t xml:space="preserve">Art. </w:t>
      </w:r>
      <w:r w:rsidR="00283FA8">
        <w:t>21</w:t>
      </w:r>
      <w:r w:rsidRPr="0053169B">
        <w:t xml:space="preserve">.  </w:t>
      </w:r>
      <w:r w:rsidRPr="009C189A">
        <w:t xml:space="preserve">O intermediário deve </w:t>
      </w:r>
      <w:r w:rsidRPr="00036C45">
        <w:t>estabe</w:t>
      </w:r>
      <w:r w:rsidRPr="003B222B">
        <w:t>lecer regra</w:t>
      </w:r>
      <w:r w:rsidRPr="000F5A88">
        <w:t xml:space="preserve">s, procedimentos e controles internos sobre a execução de </w:t>
      </w:r>
      <w:r w:rsidRPr="008533A9">
        <w:t xml:space="preserve">ordens, </w:t>
      </w:r>
      <w:r w:rsidRPr="003B0364">
        <w:t xml:space="preserve">de </w:t>
      </w:r>
      <w:r>
        <w:t>modo a</w:t>
      </w:r>
      <w:r w:rsidRPr="003B0364">
        <w:t>:</w:t>
      </w:r>
    </w:p>
    <w:p w14:paraId="6588211B" w14:textId="162D3E91" w:rsidR="007A4984" w:rsidRPr="003B222B" w:rsidRDefault="007A4984" w:rsidP="00A25CED">
      <w:r w:rsidRPr="009650A9">
        <w:t xml:space="preserve"> I </w:t>
      </w:r>
      <w:r w:rsidRPr="0053169B">
        <w:t xml:space="preserve">– </w:t>
      </w:r>
      <w:proofErr w:type="gramStart"/>
      <w:r w:rsidRPr="0053169B">
        <w:t>permitir</w:t>
      </w:r>
      <w:proofErr w:type="gramEnd"/>
      <w:r w:rsidRPr="0053169B">
        <w:t xml:space="preserve"> que os int</w:t>
      </w:r>
      <w:r w:rsidRPr="009C189A">
        <w:t>ermediários obtenham as melhores co</w:t>
      </w:r>
      <w:r w:rsidRPr="00036C45">
        <w:t>ndições disponíveis no mercado para a execução das ordens de seus clientes;</w:t>
      </w:r>
    </w:p>
    <w:p w14:paraId="4EB5D03A" w14:textId="77777777" w:rsidR="007A4984" w:rsidRDefault="007A4984" w:rsidP="00A25CED">
      <w:r w:rsidRPr="009650A9">
        <w:t xml:space="preserve">II </w:t>
      </w:r>
      <w:r w:rsidRPr="0053169B">
        <w:t>–</w:t>
      </w:r>
      <w:r w:rsidRPr="009C189A">
        <w:t xml:space="preserve"> </w:t>
      </w:r>
      <w:proofErr w:type="gramStart"/>
      <w:r w:rsidRPr="009C189A">
        <w:t>possibilitar</w:t>
      </w:r>
      <w:proofErr w:type="gramEnd"/>
      <w:r w:rsidRPr="009C189A">
        <w:t>, a qua</w:t>
      </w:r>
      <w:r w:rsidRPr="00036C45">
        <w:t xml:space="preserve">lquer </w:t>
      </w:r>
      <w:r w:rsidRPr="003B222B">
        <w:t>tempo, a vi</w:t>
      </w:r>
      <w:r w:rsidRPr="000F5A88">
        <w:t>nculação entre a ordem transmitida</w:t>
      </w:r>
      <w:r w:rsidRPr="008533A9">
        <w:t xml:space="preserve">, a respectiva oferta e </w:t>
      </w:r>
      <w:r w:rsidRPr="003B0364">
        <w:t>o negócio realizado; e</w:t>
      </w:r>
    </w:p>
    <w:p w14:paraId="5DE01685" w14:textId="77777777" w:rsidR="007A4984" w:rsidRPr="000F5A88" w:rsidRDefault="007A4984" w:rsidP="00A25CED">
      <w:r w:rsidRPr="009650A9">
        <w:t xml:space="preserve">III </w:t>
      </w:r>
      <w:r w:rsidRPr="0053169B">
        <w:t>–</w:t>
      </w:r>
      <w:r w:rsidRPr="009C189A">
        <w:t xml:space="preserve"> assegurar que os clientes sejam informados a re</w:t>
      </w:r>
      <w:r w:rsidRPr="00036C45">
        <w:t>sp</w:t>
      </w:r>
      <w:r w:rsidRPr="003B222B">
        <w:t xml:space="preserve">eito dos diferentes mercados em que os valores mobiliários </w:t>
      </w:r>
      <w:proofErr w:type="gramStart"/>
      <w:r w:rsidRPr="003B222B">
        <w:t>objeto da ordem podem</w:t>
      </w:r>
      <w:proofErr w:type="gramEnd"/>
      <w:r w:rsidRPr="003B222B">
        <w:t xml:space="preserve"> ser negoc</w:t>
      </w:r>
      <w:r w:rsidRPr="000F5A88">
        <w:t>iados.</w:t>
      </w:r>
    </w:p>
    <w:p w14:paraId="64226F75" w14:textId="77777777" w:rsidR="007A4984" w:rsidRDefault="007A4984" w:rsidP="00A25CED">
      <w:r w:rsidRPr="009650A9">
        <w:t>§ 1</w:t>
      </w:r>
      <w:proofErr w:type="gramStart"/>
      <w:r w:rsidRPr="009650A9">
        <w:t>º</w:t>
      </w:r>
      <w:r w:rsidRPr="0053169B">
        <w:t xml:space="preserve">  </w:t>
      </w:r>
      <w:r w:rsidRPr="009C189A">
        <w:t>O</w:t>
      </w:r>
      <w:proofErr w:type="gramEnd"/>
      <w:r w:rsidRPr="009C189A">
        <w:t xml:space="preserve"> intermediário</w:t>
      </w:r>
      <w:r w:rsidRPr="00036C45">
        <w:t xml:space="preserve"> que atue em mercado organizado</w:t>
      </w:r>
      <w:r w:rsidRPr="003B222B">
        <w:t xml:space="preserve"> deve estabelecer regras, p</w:t>
      </w:r>
      <w:r w:rsidRPr="000F5A88">
        <w:t>rocedimentos e controles internos de que tra</w:t>
      </w:r>
      <w:r w:rsidRPr="008533A9">
        <w:t>ta este artigo</w:t>
      </w:r>
      <w:r>
        <w:t>, contendo, no mínimo:</w:t>
      </w:r>
    </w:p>
    <w:p w14:paraId="57F0117F" w14:textId="77777777" w:rsidR="007A4984" w:rsidRPr="003B222B" w:rsidRDefault="007A4984" w:rsidP="00A25CED">
      <w:r w:rsidRPr="009650A9">
        <w:lastRenderedPageBreak/>
        <w:t xml:space="preserve">I </w:t>
      </w:r>
      <w:r w:rsidRPr="0053169B">
        <w:t xml:space="preserve">– </w:t>
      </w:r>
      <w:proofErr w:type="gramStart"/>
      <w:r w:rsidRPr="009C189A">
        <w:t>tipos</w:t>
      </w:r>
      <w:proofErr w:type="gramEnd"/>
      <w:r w:rsidRPr="009C189A">
        <w:t xml:space="preserve"> de ordens aceitas</w:t>
      </w:r>
      <w:r w:rsidRPr="00036C45">
        <w:t>;</w:t>
      </w:r>
    </w:p>
    <w:p w14:paraId="292E935F" w14:textId="60C5F580" w:rsidR="007A4984" w:rsidRPr="009C189A" w:rsidRDefault="007A4984" w:rsidP="00A25CED">
      <w:r w:rsidRPr="009650A9">
        <w:t xml:space="preserve">II </w:t>
      </w:r>
      <w:r w:rsidRPr="0053169B">
        <w:t>–</w:t>
      </w:r>
      <w:r w:rsidRPr="009C189A">
        <w:t xml:space="preserve"> </w:t>
      </w:r>
      <w:proofErr w:type="gramStart"/>
      <w:r w:rsidRPr="009C189A">
        <w:t>horário</w:t>
      </w:r>
      <w:proofErr w:type="gramEnd"/>
      <w:r w:rsidRPr="009C189A">
        <w:t xml:space="preserve"> para o recebimento de ordens;</w:t>
      </w:r>
    </w:p>
    <w:p w14:paraId="5CDDC7EB" w14:textId="25680B84" w:rsidR="007A4984" w:rsidRPr="009C189A" w:rsidRDefault="007A4984" w:rsidP="00A25CED">
      <w:r w:rsidRPr="009650A9">
        <w:t xml:space="preserve">III – forma </w:t>
      </w:r>
      <w:r w:rsidRPr="0053169B">
        <w:t>de transmiss</w:t>
      </w:r>
      <w:r w:rsidRPr="009C189A">
        <w:t>ão;</w:t>
      </w:r>
    </w:p>
    <w:p w14:paraId="4161A425" w14:textId="238E7C87" w:rsidR="007A4984" w:rsidRPr="00036C45" w:rsidRDefault="007A4984" w:rsidP="00A25CED">
      <w:r w:rsidRPr="009650A9">
        <w:t xml:space="preserve">IV </w:t>
      </w:r>
      <w:r w:rsidRPr="0053169B">
        <w:t>–</w:t>
      </w:r>
      <w:r w:rsidRPr="009C189A">
        <w:t xml:space="preserve"> </w:t>
      </w:r>
      <w:proofErr w:type="gramStart"/>
      <w:r w:rsidRPr="009C189A">
        <w:t>prazo</w:t>
      </w:r>
      <w:proofErr w:type="gramEnd"/>
      <w:r w:rsidRPr="009C189A">
        <w:t xml:space="preserve"> de validade das ordens;</w:t>
      </w:r>
    </w:p>
    <w:p w14:paraId="747945B4" w14:textId="2C4C1C03" w:rsidR="007A4984" w:rsidRPr="009C189A" w:rsidRDefault="007A4984" w:rsidP="00A25CED">
      <w:r w:rsidRPr="009650A9">
        <w:t xml:space="preserve">V </w:t>
      </w:r>
      <w:r w:rsidRPr="0053169B">
        <w:t>–</w:t>
      </w:r>
      <w:r w:rsidRPr="009C189A">
        <w:t xml:space="preserve"> </w:t>
      </w:r>
      <w:proofErr w:type="gramStart"/>
      <w:r w:rsidRPr="009C189A">
        <w:t>procedimentos</w:t>
      </w:r>
      <w:proofErr w:type="gramEnd"/>
      <w:r w:rsidRPr="009C189A">
        <w:t xml:space="preserve"> de recusa;</w:t>
      </w:r>
    </w:p>
    <w:p w14:paraId="1BF90429" w14:textId="25F54830" w:rsidR="007A4984" w:rsidRPr="009C189A" w:rsidRDefault="007A4984" w:rsidP="00A25CED">
      <w:r w:rsidRPr="009650A9">
        <w:t>V</w:t>
      </w:r>
      <w:r w:rsidRPr="0053169B">
        <w:t xml:space="preserve">I – </w:t>
      </w:r>
      <w:proofErr w:type="gramStart"/>
      <w:r w:rsidRPr="0053169B">
        <w:t>registro</w:t>
      </w:r>
      <w:proofErr w:type="gramEnd"/>
      <w:r w:rsidRPr="0053169B">
        <w:t xml:space="preserve"> das ordens;</w:t>
      </w:r>
    </w:p>
    <w:p w14:paraId="3B216060" w14:textId="7EDB782D" w:rsidR="007A4984" w:rsidRPr="00036C45" w:rsidRDefault="007A4984" w:rsidP="00A25CED">
      <w:r w:rsidRPr="009650A9">
        <w:t>VII – cancelamento</w:t>
      </w:r>
      <w:r w:rsidRPr="0053169B">
        <w:t xml:space="preserve"> </w:t>
      </w:r>
      <w:r w:rsidRPr="009C189A">
        <w:t>ou alteração de ordens;</w:t>
      </w:r>
    </w:p>
    <w:p w14:paraId="31AD1746" w14:textId="449E556D" w:rsidR="007A4984" w:rsidRPr="009C189A" w:rsidRDefault="007A4984" w:rsidP="00A25CED">
      <w:r w:rsidRPr="009650A9">
        <w:t xml:space="preserve">VIII </w:t>
      </w:r>
      <w:r w:rsidRPr="0053169B">
        <w:t>– f</w:t>
      </w:r>
      <w:r w:rsidRPr="009C189A">
        <w:t>orma e critérios para atendimento das ordens recebidas;</w:t>
      </w:r>
    </w:p>
    <w:p w14:paraId="595E80C7" w14:textId="77777777" w:rsidR="007A4984" w:rsidRPr="000F5A88" w:rsidRDefault="007A4984" w:rsidP="00A25CED">
      <w:r w:rsidRPr="009650A9">
        <w:t xml:space="preserve">IX </w:t>
      </w:r>
      <w:r w:rsidRPr="0053169B">
        <w:t>– forma e critérios para dist</w:t>
      </w:r>
      <w:r w:rsidRPr="009C189A">
        <w:t>ribuição dos negóc</w:t>
      </w:r>
      <w:r w:rsidRPr="00036C45">
        <w:t>ios realiza</w:t>
      </w:r>
      <w:r w:rsidRPr="003B222B">
        <w:t>dos; e</w:t>
      </w:r>
    </w:p>
    <w:p w14:paraId="402016C3" w14:textId="77777777" w:rsidR="007A4984" w:rsidRPr="000F5A88" w:rsidRDefault="007A4984" w:rsidP="00A25CED">
      <w:pPr>
        <w:rPr>
          <w:highlight w:val="yellow"/>
        </w:rPr>
      </w:pPr>
      <w:r w:rsidRPr="009650A9">
        <w:t xml:space="preserve">X </w:t>
      </w:r>
      <w:r w:rsidRPr="0053169B">
        <w:t xml:space="preserve">– </w:t>
      </w:r>
      <w:proofErr w:type="gramStart"/>
      <w:r w:rsidRPr="0053169B">
        <w:t>fatores</w:t>
      </w:r>
      <w:proofErr w:type="gramEnd"/>
      <w:r w:rsidRPr="0053169B">
        <w:t xml:space="preserve"> que determinam a escolha do mercado e </w:t>
      </w:r>
      <w:r w:rsidRPr="009C189A">
        <w:t>do sistema de negociação para a execução da ordem, quando eles não forem indi</w:t>
      </w:r>
      <w:r w:rsidRPr="00036C45">
        <w:t>ca</w:t>
      </w:r>
      <w:r w:rsidRPr="003B222B">
        <w:t>dos pelo cliente.</w:t>
      </w:r>
    </w:p>
    <w:p w14:paraId="2D56A031" w14:textId="77777777" w:rsidR="007A4984" w:rsidRPr="000F5A88" w:rsidRDefault="007A4984" w:rsidP="00A25CED">
      <w:r w:rsidRPr="009650A9">
        <w:t>§</w:t>
      </w:r>
      <w:r w:rsidRPr="0053169B">
        <w:t xml:space="preserve"> 2</w:t>
      </w:r>
      <w:proofErr w:type="gramStart"/>
      <w:r w:rsidRPr="0053169B">
        <w:t>º  Em</w:t>
      </w:r>
      <w:proofErr w:type="gramEnd"/>
      <w:r w:rsidRPr="0053169B">
        <w:t xml:space="preserve"> caso de concorrência de ordens, a prioridade para a execução d</w:t>
      </w:r>
      <w:r w:rsidRPr="009C189A">
        <w:t>eve ser determinad</w:t>
      </w:r>
      <w:r w:rsidRPr="00036C45">
        <w:t>a pelo crit</w:t>
      </w:r>
      <w:r w:rsidRPr="003B222B">
        <w:t>ério cronológico.</w:t>
      </w:r>
    </w:p>
    <w:p w14:paraId="5CBF9F71" w14:textId="094012D7" w:rsidR="007A4984" w:rsidRDefault="007A4984" w:rsidP="00A25CED">
      <w:r w:rsidRPr="009650A9">
        <w:t>§</w:t>
      </w:r>
      <w:r w:rsidRPr="0053169B">
        <w:t xml:space="preserve"> 3</w:t>
      </w:r>
      <w:proofErr w:type="gramStart"/>
      <w:r w:rsidRPr="0053169B">
        <w:t>º  Em</w:t>
      </w:r>
      <w:proofErr w:type="gramEnd"/>
      <w:r w:rsidRPr="0053169B">
        <w:t xml:space="preserve"> caso de ordens concorrentes da</w:t>
      </w:r>
      <w:r w:rsidRPr="009C189A">
        <w:t>das simultaneamente por clientes que não sejam pessoas vinculadas e por pesso</w:t>
      </w:r>
      <w:r w:rsidRPr="00036C45">
        <w:t>as</w:t>
      </w:r>
      <w:r w:rsidRPr="003B222B">
        <w:t xml:space="preserve"> vinculadas ao intermediário, ordens de clientes que não sejam pessoas vinculadas ao inter</w:t>
      </w:r>
      <w:r w:rsidRPr="000F5A88">
        <w:t>mediário devem ter</w:t>
      </w:r>
      <w:r w:rsidRPr="008533A9">
        <w:t xml:space="preserve"> prioridade</w:t>
      </w:r>
      <w:r w:rsidRPr="003B0364">
        <w:t>.</w:t>
      </w:r>
    </w:p>
    <w:p w14:paraId="4C36FF1F" w14:textId="77777777" w:rsidR="007A4984" w:rsidRDefault="007A4984" w:rsidP="00A25CED">
      <w:r w:rsidRPr="009650A9">
        <w:t>§</w:t>
      </w:r>
      <w:r w:rsidRPr="0053169B">
        <w:t xml:space="preserve"> 4</w:t>
      </w:r>
      <w:proofErr w:type="gramStart"/>
      <w:r w:rsidRPr="0053169B">
        <w:t xml:space="preserve">º  </w:t>
      </w:r>
      <w:r w:rsidRPr="009C189A">
        <w:t>As</w:t>
      </w:r>
      <w:proofErr w:type="gramEnd"/>
      <w:r w:rsidRPr="009C189A">
        <w:t xml:space="preserve"> regras de que trata o </w:t>
      </w:r>
      <w:r w:rsidRPr="009C189A">
        <w:rPr>
          <w:b/>
        </w:rPr>
        <w:t>caput</w:t>
      </w:r>
      <w:r w:rsidRPr="00036C45">
        <w:t xml:space="preserve"> e su</w:t>
      </w:r>
      <w:r w:rsidRPr="003B222B">
        <w:t>as alterações deve</w:t>
      </w:r>
      <w:r w:rsidRPr="000F5A88">
        <w:t>m ser previa</w:t>
      </w:r>
      <w:r w:rsidRPr="008533A9">
        <w:t>mente informadas aos client</w:t>
      </w:r>
      <w:r w:rsidRPr="00141BD7">
        <w:t>es e estar disponíveis</w:t>
      </w:r>
      <w:r w:rsidRPr="00AC5E5A">
        <w:t xml:space="preserve"> na página do intermediário na rede mundial de computadores, nos aplicativos e em outras interfaces oferecidas a seus clientes</w:t>
      </w:r>
      <w:r>
        <w:t>, em local de fácil acesso</w:t>
      </w:r>
      <w:r w:rsidRPr="00AC5E5A">
        <w:t>.</w:t>
      </w:r>
    </w:p>
    <w:p w14:paraId="3BB15160" w14:textId="471F145A" w:rsidR="007A4984" w:rsidRDefault="007A4984" w:rsidP="00A25CED">
      <w:r w:rsidRPr="009650A9">
        <w:t xml:space="preserve">Art. </w:t>
      </w:r>
      <w:r w:rsidR="00283FA8">
        <w:t>22</w:t>
      </w:r>
      <w:r w:rsidRPr="009C189A">
        <w:t>.  O intermediário deve</w:t>
      </w:r>
      <w:r w:rsidRPr="00036C45">
        <w:t xml:space="preserve"> </w:t>
      </w:r>
      <w:r w:rsidRPr="003B222B">
        <w:t>arquivar na</w:t>
      </w:r>
      <w:r w:rsidRPr="000F5A88">
        <w:t xml:space="preserve"> entidade administradora do mercad</w:t>
      </w:r>
      <w:r w:rsidRPr="008533A9">
        <w:t xml:space="preserve">o </w:t>
      </w:r>
      <w:r w:rsidRPr="00141BD7">
        <w:t xml:space="preserve">em que esteja autorizado a operar </w:t>
      </w:r>
      <w:r>
        <w:t>e na</w:t>
      </w:r>
      <w:r w:rsidRPr="00141BD7">
        <w:t xml:space="preserve"> entidade </w:t>
      </w:r>
      <w:r>
        <w:t>autorreguladora</w:t>
      </w:r>
      <w:r w:rsidRPr="00141BD7">
        <w:t xml:space="preserve"> </w:t>
      </w:r>
      <w:r>
        <w:t>a</w:t>
      </w:r>
      <w:r w:rsidRPr="00141BD7">
        <w:t xml:space="preserve">s regras de que trata o art. </w:t>
      </w:r>
      <w:r w:rsidR="00283FA8">
        <w:t>21</w:t>
      </w:r>
      <w:r>
        <w:t>, bem como</w:t>
      </w:r>
      <w:r w:rsidRPr="00141BD7">
        <w:t xml:space="preserve"> </w:t>
      </w:r>
      <w:r>
        <w:t xml:space="preserve">eventuais </w:t>
      </w:r>
      <w:r w:rsidRPr="00141BD7">
        <w:t>alterações</w:t>
      </w:r>
      <w:r>
        <w:t xml:space="preserve"> de tais regras,</w:t>
      </w:r>
      <w:r w:rsidRPr="00141BD7">
        <w:t xml:space="preserve"> prev</w:t>
      </w:r>
      <w:r>
        <w:t>iamente à entrada em vigor,</w:t>
      </w:r>
      <w:r w:rsidRPr="00141BD7">
        <w:t xml:space="preserve"> </w:t>
      </w:r>
      <w:r>
        <w:t>na forma</w:t>
      </w:r>
      <w:r w:rsidRPr="00141BD7">
        <w:t xml:space="preserve"> e </w:t>
      </w:r>
      <w:r>
        <w:t xml:space="preserve">nos </w:t>
      </w:r>
      <w:r w:rsidRPr="00141BD7">
        <w:t>prazos estabelecidos</w:t>
      </w:r>
      <w:r>
        <w:t xml:space="preserve"> por essas entidades</w:t>
      </w:r>
      <w:r w:rsidRPr="00141BD7">
        <w:t>.</w:t>
      </w:r>
    </w:p>
    <w:p w14:paraId="36170D21" w14:textId="0E5C95D1" w:rsidR="007A4984" w:rsidRDefault="007A4984" w:rsidP="00A25CED">
      <w:r w:rsidRPr="009650A9">
        <w:t xml:space="preserve">Parágrafo único. </w:t>
      </w:r>
      <w:r w:rsidRPr="0053169B">
        <w:t xml:space="preserve"> </w:t>
      </w:r>
      <w:r w:rsidRPr="009C189A">
        <w:t xml:space="preserve">Os intermediários </w:t>
      </w:r>
      <w:r w:rsidRPr="00036C45">
        <w:t>que atuem em merca</w:t>
      </w:r>
      <w:r w:rsidRPr="003B222B">
        <w:t>do de balcã</w:t>
      </w:r>
      <w:r w:rsidRPr="000F5A88">
        <w:t xml:space="preserve">o não organizado devem manter </w:t>
      </w:r>
      <w:r w:rsidRPr="008533A9">
        <w:t xml:space="preserve">em sua sede </w:t>
      </w:r>
      <w:r>
        <w:t xml:space="preserve">à disposição da CVM </w:t>
      </w:r>
      <w:r w:rsidRPr="003B0364">
        <w:t xml:space="preserve">as regras de que trata o </w:t>
      </w:r>
      <w:r w:rsidRPr="00C064E9">
        <w:rPr>
          <w:b/>
        </w:rPr>
        <w:t>caput</w:t>
      </w:r>
      <w:r>
        <w:t xml:space="preserve"> do </w:t>
      </w:r>
      <w:r w:rsidRPr="003B0364">
        <w:t xml:space="preserve">art. </w:t>
      </w:r>
      <w:r w:rsidR="00283FA8">
        <w:t>21</w:t>
      </w:r>
    </w:p>
    <w:p w14:paraId="77DE8608" w14:textId="77777777" w:rsidR="007A4984" w:rsidRPr="009C189A" w:rsidRDefault="007A4984" w:rsidP="00A25CED">
      <w:pPr>
        <w:pStyle w:val="Seo"/>
      </w:pPr>
      <w:r w:rsidRPr="009650A9">
        <w:t>Seção III – Identificação dos</w:t>
      </w:r>
      <w:r w:rsidRPr="0053169B">
        <w:t xml:space="preserve"> C</w:t>
      </w:r>
      <w:r w:rsidRPr="009C189A">
        <w:t>omitentes</w:t>
      </w:r>
    </w:p>
    <w:p w14:paraId="7CF02533" w14:textId="5083F854" w:rsidR="007A4984" w:rsidRDefault="007A4984" w:rsidP="00A25CED">
      <w:r w:rsidRPr="009A06C8">
        <w:rPr>
          <w:bCs/>
        </w:rPr>
        <w:t xml:space="preserve">Art. </w:t>
      </w:r>
      <w:r w:rsidR="00283FA8">
        <w:rPr>
          <w:bCs/>
        </w:rPr>
        <w:t>23</w:t>
      </w:r>
      <w:r w:rsidRPr="009A06C8">
        <w:t>.</w:t>
      </w:r>
      <w:r w:rsidRPr="003B0364">
        <w:t xml:space="preserve">  O intermediário deve identificar o comitente final em todas as:</w:t>
      </w:r>
    </w:p>
    <w:p w14:paraId="012EF510" w14:textId="77777777" w:rsidR="007A4984" w:rsidRDefault="007A4984" w:rsidP="00A25CED">
      <w:r w:rsidRPr="003B0364">
        <w:lastRenderedPageBreak/>
        <w:t xml:space="preserve">I </w:t>
      </w:r>
      <w:r>
        <w:t>–</w:t>
      </w:r>
      <w:r w:rsidRPr="003B0364">
        <w:t xml:space="preserve"> </w:t>
      </w:r>
      <w:proofErr w:type="gramStart"/>
      <w:r w:rsidRPr="003B0364">
        <w:t>ordens</w:t>
      </w:r>
      <w:proofErr w:type="gramEnd"/>
      <w:r w:rsidRPr="003B0364">
        <w:t xml:space="preserve"> que transmita ou repasse;</w:t>
      </w:r>
    </w:p>
    <w:p w14:paraId="11F7EFD3" w14:textId="71DA8B80" w:rsidR="007A4984" w:rsidRDefault="007A4984" w:rsidP="00A25CED">
      <w:r w:rsidRPr="003B0364">
        <w:t xml:space="preserve">II </w:t>
      </w:r>
      <w:r>
        <w:t>–</w:t>
      </w:r>
      <w:r w:rsidRPr="003B0364">
        <w:t xml:space="preserve"> </w:t>
      </w:r>
      <w:proofErr w:type="gramStart"/>
      <w:r w:rsidRPr="003B0364">
        <w:t>ofertas</w:t>
      </w:r>
      <w:proofErr w:type="gramEnd"/>
      <w:r w:rsidRPr="003B0364">
        <w:t xml:space="preserve"> que coloque; e</w:t>
      </w:r>
    </w:p>
    <w:p w14:paraId="0898B506" w14:textId="77777777" w:rsidR="007A4984" w:rsidRDefault="007A4984" w:rsidP="00A25CED">
      <w:r w:rsidRPr="003B0364">
        <w:t xml:space="preserve">III </w:t>
      </w:r>
      <w:r>
        <w:t>–</w:t>
      </w:r>
      <w:r w:rsidRPr="003B0364">
        <w:t xml:space="preserve"> operações que execute ou registre.</w:t>
      </w:r>
    </w:p>
    <w:p w14:paraId="7DD4DF5F" w14:textId="77777777" w:rsidR="007A4984" w:rsidRPr="008533A9" w:rsidRDefault="007A4984" w:rsidP="00A25CED">
      <w:pPr>
        <w:rPr>
          <w:color w:val="000000"/>
        </w:rPr>
      </w:pPr>
      <w:r w:rsidRPr="009650A9">
        <w:t>§</w:t>
      </w:r>
      <w:r w:rsidRPr="0053169B">
        <w:t xml:space="preserve"> 1</w:t>
      </w:r>
      <w:proofErr w:type="gramStart"/>
      <w:r w:rsidRPr="0053169B">
        <w:t xml:space="preserve">º  </w:t>
      </w:r>
      <w:r w:rsidRPr="009C189A">
        <w:rPr>
          <w:color w:val="000000"/>
        </w:rPr>
        <w:t>As</w:t>
      </w:r>
      <w:proofErr w:type="gramEnd"/>
      <w:r w:rsidRPr="009C189A">
        <w:rPr>
          <w:color w:val="000000"/>
        </w:rPr>
        <w:t xml:space="preserve"> entidades de compensação e liquidação somente podem</w:t>
      </w:r>
      <w:r w:rsidRPr="00036C45">
        <w:rPr>
          <w:color w:val="000000"/>
        </w:rPr>
        <w:t xml:space="preserve"> realizar a compensação e a liquidação de operações cujo comitente final</w:t>
      </w:r>
      <w:r w:rsidRPr="003B222B">
        <w:rPr>
          <w:color w:val="000000"/>
        </w:rPr>
        <w:t xml:space="preserve"> este</w:t>
      </w:r>
      <w:r w:rsidRPr="000F5A88">
        <w:rPr>
          <w:color w:val="000000"/>
        </w:rPr>
        <w:t>ja cadastrado em seu sistema.</w:t>
      </w:r>
    </w:p>
    <w:p w14:paraId="52653C20" w14:textId="6826974C" w:rsidR="007A4984" w:rsidRDefault="007A4984" w:rsidP="00A25CED">
      <w:r>
        <w:t>§ 2</w:t>
      </w:r>
      <w:proofErr w:type="gramStart"/>
      <w:r>
        <w:t>°  O</w:t>
      </w:r>
      <w:proofErr w:type="gramEnd"/>
      <w:r>
        <w:t xml:space="preserve"> intermediário deve identificar o comitente final dos negócios comandados por intermédio de sua mesa de operações no prazo máximo de 30 (trinta) minutos após o registro do negócio.</w:t>
      </w:r>
    </w:p>
    <w:p w14:paraId="44C1B1E4" w14:textId="77777777" w:rsidR="007A4984" w:rsidRPr="000F5A88" w:rsidRDefault="007A4984" w:rsidP="00A25CED">
      <w:r w:rsidRPr="009650A9">
        <w:t>§ 3</w:t>
      </w:r>
      <w:proofErr w:type="gramStart"/>
      <w:r w:rsidRPr="009650A9">
        <w:t>º  A</w:t>
      </w:r>
      <w:proofErr w:type="gramEnd"/>
      <w:r w:rsidRPr="009650A9">
        <w:t xml:space="preserve"> CVM pode autorizar a e</w:t>
      </w:r>
      <w:r w:rsidRPr="0053169B">
        <w:t>ntidade administra</w:t>
      </w:r>
      <w:r w:rsidRPr="009C189A">
        <w:t xml:space="preserve">dora de mercado organizado a </w:t>
      </w:r>
      <w:r w:rsidRPr="00036C45">
        <w:t>estabelecer prazos maiores p</w:t>
      </w:r>
      <w:r w:rsidRPr="003B222B">
        <w:t>ara a identificação de comitentes finais quando as características operacionais o justificarem.</w:t>
      </w:r>
    </w:p>
    <w:p w14:paraId="7F0FD040" w14:textId="771FE93F" w:rsidR="007A4984" w:rsidRDefault="007A4984" w:rsidP="00A25CED">
      <w:r w:rsidRPr="003B0364">
        <w:t>§</w:t>
      </w:r>
      <w:r>
        <w:t xml:space="preserve"> 4</w:t>
      </w:r>
      <w:proofErr w:type="gramStart"/>
      <w:r w:rsidRPr="003B0364">
        <w:t>º  O</w:t>
      </w:r>
      <w:proofErr w:type="gramEnd"/>
      <w:r w:rsidRPr="003B0364">
        <w:t xml:space="preserve"> comitente final não precisa ser identificado em operações de ordem pulverizada de venda de ações, conforme definido em norma específica, e em outras operações previamente autorizadas pela CVM.</w:t>
      </w:r>
    </w:p>
    <w:p w14:paraId="69C920B7" w14:textId="7B7F25E4" w:rsidR="007A4984" w:rsidRDefault="007A4984" w:rsidP="00A25CED">
      <w:r w:rsidRPr="00645146">
        <w:t xml:space="preserve">Art. </w:t>
      </w:r>
      <w:r w:rsidR="00283FA8">
        <w:t>24</w:t>
      </w:r>
      <w:r w:rsidRPr="00A414E6">
        <w:t>.</w:t>
      </w:r>
      <w:r w:rsidRPr="003B0364">
        <w:t xml:space="preserve">  </w:t>
      </w:r>
      <w:r w:rsidRPr="003B0364">
        <w:rPr>
          <w:color w:val="000000"/>
        </w:rPr>
        <w:t xml:space="preserve">É vedada a </w:t>
      </w:r>
      <w:proofErr w:type="spellStart"/>
      <w:r w:rsidRPr="003B0364">
        <w:rPr>
          <w:color w:val="000000"/>
        </w:rPr>
        <w:t>reespecificação</w:t>
      </w:r>
      <w:proofErr w:type="spellEnd"/>
      <w:r w:rsidRPr="003B0364">
        <w:rPr>
          <w:color w:val="000000"/>
        </w:rPr>
        <w:t xml:space="preserve"> de negócios, salvo nas hipóteses expressamente previstas neste artigo.</w:t>
      </w:r>
    </w:p>
    <w:p w14:paraId="60E4AFB9" w14:textId="57DD937D" w:rsidR="007A4984" w:rsidRDefault="007A4984" w:rsidP="00A25CED">
      <w:r w:rsidRPr="003B0364">
        <w:t>§</w:t>
      </w:r>
      <w:r>
        <w:t xml:space="preserve"> </w:t>
      </w:r>
      <w:r w:rsidRPr="003B0364">
        <w:t>1</w:t>
      </w:r>
      <w:proofErr w:type="gramStart"/>
      <w:r w:rsidRPr="003B0364">
        <w:t>º  O</w:t>
      </w:r>
      <w:proofErr w:type="gramEnd"/>
      <w:r w:rsidRPr="003B0364">
        <w:t xml:space="preserve"> administrador de carteira, devidamente autorizado nos termos do art. 23 da Lei </w:t>
      </w:r>
      <w:r w:rsidRPr="003B0364">
        <w:rPr>
          <w:snapToGrid w:val="0"/>
        </w:rPr>
        <w:t>nº</w:t>
      </w:r>
      <w:r w:rsidRPr="003B0364">
        <w:t xml:space="preserve"> 6.385, de </w:t>
      </w:r>
      <w:r w:rsidR="00BF259A">
        <w:t>7</w:t>
      </w:r>
      <w:r w:rsidR="00BF259A" w:rsidRPr="003B0364">
        <w:t xml:space="preserve"> </w:t>
      </w:r>
      <w:r w:rsidRPr="003B0364">
        <w:t xml:space="preserve">de dezembro de 1976, pode reespecificar o comitente em operações realizadas exclusivamente para as contas </w:t>
      </w:r>
      <w:r>
        <w:t xml:space="preserve">das carteiras e </w:t>
      </w:r>
      <w:r w:rsidRPr="003B0364">
        <w:t xml:space="preserve">dos fundos de investimento </w:t>
      </w:r>
      <w:r>
        <w:t xml:space="preserve">administrados </w:t>
      </w:r>
      <w:r w:rsidRPr="003B0364">
        <w:t>por ele, previamente cadastrad</w:t>
      </w:r>
      <w:r>
        <w:t>a</w:t>
      </w:r>
      <w:r w:rsidRPr="003B0364">
        <w:t>s junto ao intermediário.</w:t>
      </w:r>
    </w:p>
    <w:p w14:paraId="7BE2238D" w14:textId="77777777" w:rsidR="007A4984" w:rsidRDefault="007A4984" w:rsidP="00A25CED">
      <w:r w:rsidRPr="003B0364">
        <w:t>§</w:t>
      </w:r>
      <w:r>
        <w:t xml:space="preserve"> </w:t>
      </w:r>
      <w:r w:rsidRPr="003B0364">
        <w:t>2</w:t>
      </w:r>
      <w:proofErr w:type="gramStart"/>
      <w:r w:rsidRPr="003B0364">
        <w:t>º  O</w:t>
      </w:r>
      <w:proofErr w:type="gramEnd"/>
      <w:r w:rsidRPr="003B0364">
        <w:t xml:space="preserve"> intermediário e o administrador de carteira não</w:t>
      </w:r>
      <w:r>
        <w:t xml:space="preserve"> </w:t>
      </w:r>
      <w:r w:rsidRPr="003B0364">
        <w:t>residentes podem reespecificar operações exclusivamente para as contas de sua carteira própria, de seus clientes ou de fundos por ele administrados.</w:t>
      </w:r>
    </w:p>
    <w:p w14:paraId="4286C6FB" w14:textId="47B567EA" w:rsidR="007A4984" w:rsidRDefault="007A4984" w:rsidP="00A25CED">
      <w:r w:rsidRPr="003B0364">
        <w:t>§</w:t>
      </w:r>
      <w:r>
        <w:t xml:space="preserve"> 3</w:t>
      </w:r>
      <w:proofErr w:type="gramStart"/>
      <w:r w:rsidRPr="003B0364">
        <w:t>º  O</w:t>
      </w:r>
      <w:proofErr w:type="gramEnd"/>
      <w:r w:rsidRPr="003B0364">
        <w:t xml:space="preserve"> intermediário pode reespecificar operações </w:t>
      </w:r>
      <w:r>
        <w:t>em que tenha ocorrido erro operacional, desde que este seja devidamente justificado e documentado, nos termos das regras editadas pela entidade administradora de mercado organizado.</w:t>
      </w:r>
    </w:p>
    <w:p w14:paraId="3D63637A" w14:textId="360D5B28" w:rsidR="007A4984" w:rsidRPr="00141BD7" w:rsidRDefault="007A4984" w:rsidP="00A25CED">
      <w:pPr>
        <w:pStyle w:val="Captulo"/>
        <w:rPr>
          <w:snapToGrid w:val="0"/>
        </w:rPr>
      </w:pPr>
      <w:r w:rsidRPr="00A25CED">
        <w:t xml:space="preserve">CAPÍTULO </w:t>
      </w:r>
      <w:r w:rsidRPr="00141BD7">
        <w:rPr>
          <w:snapToGrid w:val="0"/>
        </w:rPr>
        <w:t>V</w:t>
      </w:r>
      <w:r>
        <w:rPr>
          <w:snapToGrid w:val="0"/>
        </w:rPr>
        <w:t>I</w:t>
      </w:r>
      <w:r w:rsidRPr="00141BD7">
        <w:rPr>
          <w:snapToGrid w:val="0"/>
        </w:rPr>
        <w:t xml:space="preserve"> – PESSOAS VINCULADAS</w:t>
      </w:r>
      <w:r w:rsidR="003302CB">
        <w:rPr>
          <w:snapToGrid w:val="0"/>
        </w:rPr>
        <w:t xml:space="preserve"> AO INTERMEDIÁRIO</w:t>
      </w:r>
    </w:p>
    <w:p w14:paraId="23F53F24" w14:textId="388E7653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25</w:t>
      </w:r>
      <w:r w:rsidRPr="003B0364">
        <w:rPr>
          <w:snapToGrid w:val="0"/>
        </w:rPr>
        <w:t>.  As pessoas vinculadas ao intermediário somente podem negociar valores mobiliários por conta própria, direta ou indiretamente, por meio do intermediário a que estiverem vinculadas.</w:t>
      </w:r>
    </w:p>
    <w:p w14:paraId="6FCBA06C" w14:textId="67D31C8E" w:rsidR="007A4984" w:rsidRDefault="007A4984" w:rsidP="00A25CED">
      <w:pPr>
        <w:rPr>
          <w:bCs/>
          <w:snapToGrid w:val="0"/>
        </w:rPr>
      </w:pPr>
      <w:r w:rsidRPr="009650A9">
        <w:t>§ 1</w:t>
      </w:r>
      <w:proofErr w:type="gramStart"/>
      <w:r w:rsidRPr="009650A9">
        <w:t xml:space="preserve">º </w:t>
      </w:r>
      <w:r w:rsidR="008D7021">
        <w:t xml:space="preserve"> </w:t>
      </w:r>
      <w:r w:rsidRPr="009650A9">
        <w:t>O</w:t>
      </w:r>
      <w:proofErr w:type="gramEnd"/>
      <w:r w:rsidRPr="0053169B">
        <w:t xml:space="preserve"> disposto no </w:t>
      </w:r>
      <w:r w:rsidRPr="0053169B">
        <w:rPr>
          <w:b/>
        </w:rPr>
        <w:t>caput</w:t>
      </w:r>
      <w:r w:rsidRPr="009C189A">
        <w:t xml:space="preserve"> deste artigo não se aplica:</w:t>
      </w:r>
    </w:p>
    <w:p w14:paraId="452293E7" w14:textId="72643728" w:rsidR="007A4984" w:rsidRPr="00A25CED" w:rsidRDefault="007A4984" w:rsidP="00A25CED">
      <w:r w:rsidRPr="00A25CED">
        <w:lastRenderedPageBreak/>
        <w:t xml:space="preserve">I – </w:t>
      </w:r>
      <w:proofErr w:type="gramStart"/>
      <w:r w:rsidRPr="00A25CED">
        <w:t>às</w:t>
      </w:r>
      <w:proofErr w:type="gramEnd"/>
      <w:r w:rsidRPr="00A25CED">
        <w:t xml:space="preserve"> instituições financeiras e às entidades a elas equiparadas;</w:t>
      </w:r>
    </w:p>
    <w:p w14:paraId="001DE86A" w14:textId="09A4DC5E" w:rsidR="007A4984" w:rsidRPr="00A25CED" w:rsidRDefault="007A4984" w:rsidP="00A25CED">
      <w:r w:rsidRPr="00A25CED">
        <w:t xml:space="preserve">II – </w:t>
      </w:r>
      <w:proofErr w:type="gramStart"/>
      <w:r w:rsidRPr="00A25CED">
        <w:t>às</w:t>
      </w:r>
      <w:proofErr w:type="gramEnd"/>
      <w:r w:rsidRPr="00A25CED">
        <w:t xml:space="preserve"> pessoas vinculadas ao intermediário, em relação às operações em mercado organizado em que o intermediário não seja pessoa autorizada a operar</w:t>
      </w:r>
      <w:r w:rsidRPr="00E52D26">
        <w:rPr>
          <w:snapToGrid w:val="0"/>
        </w:rPr>
        <w:t>;</w:t>
      </w:r>
    </w:p>
    <w:p w14:paraId="772DD5F1" w14:textId="4C5E30FB" w:rsidR="007A4984" w:rsidRPr="00A25CED" w:rsidRDefault="007A4984" w:rsidP="00A25CED">
      <w:r w:rsidRPr="00A25CED">
        <w:t>III – às pessoas vinculadas ao intermediário, em relação às operações em que o intermediário não participe da distribuição dos valores mobiliários ofertados publicamente</w:t>
      </w:r>
      <w:r>
        <w:t>; e</w:t>
      </w:r>
    </w:p>
    <w:p w14:paraId="179AADB9" w14:textId="77777777" w:rsidR="007A4984" w:rsidRDefault="007A4984" w:rsidP="00A25CED">
      <w:pPr>
        <w:rPr>
          <w:snapToGrid w:val="0"/>
        </w:rPr>
      </w:pPr>
      <w:r>
        <w:rPr>
          <w:snapToGrid w:val="0"/>
        </w:rPr>
        <w:t>IV –</w:t>
      </w:r>
      <w:r w:rsidRPr="00205AD5">
        <w:rPr>
          <w:snapToGrid w:val="0"/>
        </w:rPr>
        <w:t xml:space="preserve"> </w:t>
      </w:r>
      <w:proofErr w:type="gramStart"/>
      <w:r>
        <w:rPr>
          <w:snapToGrid w:val="0"/>
        </w:rPr>
        <w:t>às</w:t>
      </w:r>
      <w:proofErr w:type="gramEnd"/>
      <w:r>
        <w:rPr>
          <w:snapToGrid w:val="0"/>
        </w:rPr>
        <w:t xml:space="preserve"> </w:t>
      </w:r>
      <w:r w:rsidRPr="00A31BA3">
        <w:rPr>
          <w:snapToGrid w:val="0"/>
        </w:rPr>
        <w:t>negociações intermediadas por instituição contratualmente obrigada a prestar informações ao intermediário sobre operações efetuadas por pessoas vinculadas, e que detenha autorização expressa das pessoas vinculadas para tal fornecimento de informações.</w:t>
      </w:r>
    </w:p>
    <w:p w14:paraId="4736EEAB" w14:textId="54FC463D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2</w:t>
      </w:r>
      <w:proofErr w:type="gramStart"/>
      <w:r w:rsidRPr="003B0364">
        <w:rPr>
          <w:snapToGrid w:val="0"/>
        </w:rPr>
        <w:t>º  Equiparam</w:t>
      </w:r>
      <w:proofErr w:type="gramEnd"/>
      <w:r w:rsidRPr="003B0364">
        <w:rPr>
          <w:snapToGrid w:val="0"/>
        </w:rPr>
        <w:t>-se às operações</w:t>
      </w:r>
      <w:r w:rsidRPr="003B0364">
        <w:rPr>
          <w:b/>
          <w:bCs/>
          <w:snapToGrid w:val="0"/>
        </w:rPr>
        <w:t xml:space="preserve"> </w:t>
      </w:r>
      <w:r w:rsidRPr="003B0364">
        <w:rPr>
          <w:snapToGrid w:val="0"/>
        </w:rPr>
        <w:t xml:space="preserve">de pessoas vinculadas, para os efeitos desta </w:t>
      </w:r>
      <w:r w:rsidR="0053169B">
        <w:rPr>
          <w:snapToGrid w:val="0"/>
        </w:rPr>
        <w:t>Resolução</w:t>
      </w:r>
      <w:r w:rsidRPr="003B0364">
        <w:rPr>
          <w:snapToGrid w:val="0"/>
        </w:rPr>
        <w:t xml:space="preserve">, aquelas </w:t>
      </w:r>
      <w:r>
        <w:rPr>
          <w:snapToGrid w:val="0"/>
        </w:rPr>
        <w:t>realizadas para a</w:t>
      </w:r>
      <w:r w:rsidRPr="003B0364">
        <w:rPr>
          <w:snapToGrid w:val="0"/>
        </w:rPr>
        <w:t xml:space="preserve"> carteira própria do intermediário.</w:t>
      </w:r>
    </w:p>
    <w:p w14:paraId="7281EC87" w14:textId="410EE97F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3</w:t>
      </w:r>
      <w:proofErr w:type="gramStart"/>
      <w:r w:rsidRPr="003B0364">
        <w:rPr>
          <w:snapToGrid w:val="0"/>
        </w:rPr>
        <w:t>º  As</w:t>
      </w:r>
      <w:proofErr w:type="gramEnd"/>
      <w:r w:rsidRPr="003B0364">
        <w:rPr>
          <w:snapToGrid w:val="0"/>
        </w:rPr>
        <w:t xml:space="preserve"> pessoas vinculadas a mais de um intermediário devem escolher apenas um dos intermediários com os quais mantenham vínculo para negociar, com exclusividade, valores mobiliários em seu nome.</w:t>
      </w:r>
    </w:p>
    <w:p w14:paraId="1D06EC18" w14:textId="5489FD6D" w:rsidR="007A4984" w:rsidRDefault="007A4984" w:rsidP="00A25CED">
      <w:pPr>
        <w:pStyle w:val="Captulo"/>
        <w:rPr>
          <w:snapToGrid w:val="0"/>
        </w:rPr>
      </w:pPr>
      <w:r w:rsidRPr="00D02C9E">
        <w:rPr>
          <w:snapToGrid w:val="0"/>
        </w:rPr>
        <w:t>CAPÍTULO V</w:t>
      </w:r>
      <w:r>
        <w:rPr>
          <w:snapToGrid w:val="0"/>
        </w:rPr>
        <w:t>I</w:t>
      </w:r>
      <w:r w:rsidRPr="00D02C9E">
        <w:rPr>
          <w:snapToGrid w:val="0"/>
        </w:rPr>
        <w:t>I</w:t>
      </w:r>
      <w:r w:rsidR="00165777">
        <w:rPr>
          <w:snapToGrid w:val="0"/>
        </w:rPr>
        <w:t xml:space="preserve"> – </w:t>
      </w:r>
      <w:r w:rsidRPr="00D02C9E">
        <w:rPr>
          <w:snapToGrid w:val="0"/>
        </w:rPr>
        <w:t>REPASSE DE OPERAÇÕES</w:t>
      </w:r>
    </w:p>
    <w:p w14:paraId="3F4A4967" w14:textId="4D620BE4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26</w:t>
      </w:r>
      <w:r w:rsidRPr="003B0364">
        <w:rPr>
          <w:snapToGrid w:val="0"/>
        </w:rPr>
        <w:t>.  As entidades administradoras de mercado organizado devem estabelecer regras, procedimentos e controles internos para o repasse de operações realizadas em seus ambientes ou sistemas de negociação.</w:t>
      </w:r>
    </w:p>
    <w:p w14:paraId="2853AC56" w14:textId="77777777" w:rsidR="00A11AC5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1</w:t>
      </w:r>
      <w:proofErr w:type="gramStart"/>
      <w:r w:rsidRPr="003B0364">
        <w:rPr>
          <w:snapToGrid w:val="0"/>
        </w:rPr>
        <w:t>º  As</w:t>
      </w:r>
      <w:proofErr w:type="gramEnd"/>
      <w:r w:rsidRPr="003B0364">
        <w:rPr>
          <w:snapToGrid w:val="0"/>
        </w:rPr>
        <w:t xml:space="preserve"> regras, procedimentos e controles internos referidos no </w:t>
      </w:r>
      <w:r w:rsidRPr="003B0364">
        <w:rPr>
          <w:b/>
          <w:bCs/>
          <w:snapToGrid w:val="0"/>
        </w:rPr>
        <w:t>caput</w:t>
      </w:r>
      <w:r w:rsidRPr="003B0364">
        <w:rPr>
          <w:snapToGrid w:val="0"/>
        </w:rPr>
        <w:t xml:space="preserve"> devem prever, </w:t>
      </w:r>
      <w:r>
        <w:rPr>
          <w:snapToGrid w:val="0"/>
        </w:rPr>
        <w:t>ao menos</w:t>
      </w:r>
      <w:r w:rsidRPr="003B0364">
        <w:rPr>
          <w:snapToGrid w:val="0"/>
        </w:rPr>
        <w:t>:</w:t>
      </w:r>
    </w:p>
    <w:p w14:paraId="79D8F0D7" w14:textId="456F1B58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– </w:t>
      </w:r>
      <w:proofErr w:type="gramStart"/>
      <w:r w:rsidRPr="003B0364">
        <w:rPr>
          <w:snapToGrid w:val="0"/>
        </w:rPr>
        <w:t>o</w:t>
      </w:r>
      <w:proofErr w:type="gramEnd"/>
      <w:r w:rsidRPr="003B0364">
        <w:rPr>
          <w:snapToGrid w:val="0"/>
        </w:rPr>
        <w:t xml:space="preserve"> conteúdo mínimo do contrato que estabelece o vínculo de repasse entre os intermediários; e</w:t>
      </w:r>
    </w:p>
    <w:p w14:paraId="14381D96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</w:t>
      </w:r>
      <w:r>
        <w:rPr>
          <w:snapToGrid w:val="0"/>
        </w:rPr>
        <w:t>–</w:t>
      </w:r>
      <w:r w:rsidRPr="003B0364">
        <w:rPr>
          <w:snapToGrid w:val="0"/>
        </w:rPr>
        <w:t xml:space="preserve"> </w:t>
      </w:r>
      <w:proofErr w:type="gramStart"/>
      <w:r w:rsidRPr="003B0364">
        <w:rPr>
          <w:snapToGrid w:val="0"/>
        </w:rPr>
        <w:t>a</w:t>
      </w:r>
      <w:proofErr w:type="gramEnd"/>
      <w:r w:rsidRPr="003B0364">
        <w:rPr>
          <w:snapToGrid w:val="0"/>
        </w:rPr>
        <w:t xml:space="preserve"> forma de identificação e registro das operações decorrentes de repasses.</w:t>
      </w:r>
    </w:p>
    <w:p w14:paraId="21472C72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2</w:t>
      </w:r>
      <w:proofErr w:type="gramStart"/>
      <w:r w:rsidRPr="003B0364">
        <w:rPr>
          <w:snapToGrid w:val="0"/>
        </w:rPr>
        <w:t>º  Quando</w:t>
      </w:r>
      <w:proofErr w:type="gramEnd"/>
      <w:r w:rsidRPr="003B0364">
        <w:rPr>
          <w:snapToGrid w:val="0"/>
        </w:rPr>
        <w:t xml:space="preserve"> o repasse de operações for motivado por decisão do cliente, este deve estar cadastrado em ambos os intermediários envolvidos na operação.</w:t>
      </w:r>
    </w:p>
    <w:p w14:paraId="6DC67C7E" w14:textId="5278DFED" w:rsidR="007A4984" w:rsidRDefault="007A4984" w:rsidP="00A25CED">
      <w:pPr>
        <w:pStyle w:val="Captulo"/>
        <w:rPr>
          <w:snapToGrid w:val="0"/>
        </w:rPr>
      </w:pPr>
      <w:r w:rsidRPr="00D02C9E">
        <w:t>CAPÍTULO V</w:t>
      </w:r>
      <w:r>
        <w:t>I</w:t>
      </w:r>
      <w:r w:rsidRPr="00D02C9E">
        <w:t>II</w:t>
      </w:r>
      <w:r w:rsidR="00165777">
        <w:rPr>
          <w:snapToGrid w:val="0"/>
        </w:rPr>
        <w:t xml:space="preserve"> – </w:t>
      </w:r>
      <w:r w:rsidRPr="00D02C9E">
        <w:rPr>
          <w:snapToGrid w:val="0"/>
        </w:rPr>
        <w:t>PAGAMENTO E RECEBIMENTO DE VALORES</w:t>
      </w:r>
    </w:p>
    <w:p w14:paraId="17B8BD9C" w14:textId="0859E605" w:rsidR="007A4984" w:rsidRDefault="007A4984" w:rsidP="00A25CED">
      <w:pPr>
        <w:rPr>
          <w:snapToGrid w:val="0"/>
        </w:rPr>
      </w:pPr>
      <w:r w:rsidRPr="00A26BA3">
        <w:rPr>
          <w:snapToGrid w:val="0"/>
        </w:rPr>
        <w:t xml:space="preserve">Art. </w:t>
      </w:r>
      <w:r w:rsidR="00283FA8">
        <w:rPr>
          <w:snapToGrid w:val="0"/>
        </w:rPr>
        <w:t>27</w:t>
      </w:r>
      <w:r w:rsidRPr="00A26BA3">
        <w:rPr>
          <w:snapToGrid w:val="0"/>
        </w:rPr>
        <w:t xml:space="preserve">. </w:t>
      </w:r>
      <w:r>
        <w:rPr>
          <w:snapToGrid w:val="0"/>
        </w:rPr>
        <w:t xml:space="preserve"> </w:t>
      </w:r>
      <w:r w:rsidRPr="00A26BA3">
        <w:rPr>
          <w:snapToGrid w:val="0"/>
        </w:rPr>
        <w:t>O pagamento, a qualquer título, de valores a intermediários por clientes deve ser feito por meio de transferência bancária, arranjo de pagamento autorizado pelo Banco Central do Brasil ou cheque de titularidade do cliente.</w:t>
      </w:r>
    </w:p>
    <w:p w14:paraId="5A369B67" w14:textId="7BD9F2E8" w:rsidR="007A4984" w:rsidRDefault="007A4984" w:rsidP="00A25CED">
      <w:pPr>
        <w:rPr>
          <w:snapToGrid w:val="0"/>
        </w:rPr>
      </w:pPr>
      <w:r>
        <w:rPr>
          <w:snapToGrid w:val="0"/>
        </w:rPr>
        <w:lastRenderedPageBreak/>
        <w:t xml:space="preserve">Art. </w:t>
      </w:r>
      <w:r w:rsidR="00283FA8">
        <w:rPr>
          <w:snapToGrid w:val="0"/>
        </w:rPr>
        <w:t>28</w:t>
      </w:r>
      <w:r>
        <w:rPr>
          <w:snapToGrid w:val="0"/>
        </w:rPr>
        <w:t xml:space="preserve">.  </w:t>
      </w:r>
      <w:r w:rsidRPr="00C94CE5">
        <w:rPr>
          <w:snapToGrid w:val="0"/>
        </w:rPr>
        <w:t>O pagamento de valores a clientes por intermediários deve ser feito por meio de transferência bancária</w:t>
      </w:r>
      <w:r>
        <w:rPr>
          <w:snapToGrid w:val="0"/>
        </w:rPr>
        <w:t>,</w:t>
      </w:r>
      <w:r w:rsidRPr="00C94CE5">
        <w:rPr>
          <w:snapToGrid w:val="0"/>
        </w:rPr>
        <w:t xml:space="preserve"> </w:t>
      </w:r>
      <w:r w:rsidRPr="00A26BA3">
        <w:rPr>
          <w:snapToGrid w:val="0"/>
        </w:rPr>
        <w:t xml:space="preserve">arranjo de pagamento autorizado pelo Banco Central do Brasil </w:t>
      </w:r>
      <w:r w:rsidRPr="00C94CE5">
        <w:rPr>
          <w:snapToGrid w:val="0"/>
        </w:rPr>
        <w:t>ou cheque de titularidade do intermediário</w:t>
      </w:r>
      <w:r>
        <w:rPr>
          <w:snapToGrid w:val="0"/>
        </w:rPr>
        <w:t>.</w:t>
      </w:r>
    </w:p>
    <w:p w14:paraId="7627F81B" w14:textId="77777777" w:rsidR="007A4984" w:rsidRDefault="007A4984" w:rsidP="00A25CED">
      <w:pPr>
        <w:rPr>
          <w:snapToGrid w:val="0"/>
        </w:rPr>
      </w:pPr>
      <w:r w:rsidRPr="00A60BFD">
        <w:rPr>
          <w:snapToGrid w:val="0"/>
        </w:rPr>
        <w:t>§</w:t>
      </w:r>
      <w:r>
        <w:rPr>
          <w:snapToGrid w:val="0"/>
        </w:rPr>
        <w:t xml:space="preserve"> </w:t>
      </w:r>
      <w:r w:rsidRPr="00A60BFD">
        <w:rPr>
          <w:snapToGrid w:val="0"/>
        </w:rPr>
        <w:t>1</w:t>
      </w:r>
      <w:proofErr w:type="gramStart"/>
      <w:r w:rsidRPr="00A60BFD">
        <w:rPr>
          <w:snapToGrid w:val="0"/>
        </w:rPr>
        <w:t>º</w:t>
      </w:r>
      <w:r w:rsidRPr="003B0364">
        <w:rPr>
          <w:snapToGrid w:val="0"/>
        </w:rPr>
        <w:t xml:space="preserve">  As</w:t>
      </w:r>
      <w:proofErr w:type="gramEnd"/>
      <w:r w:rsidRPr="003B0364">
        <w:rPr>
          <w:snapToGrid w:val="0"/>
        </w:rPr>
        <w:t xml:space="preserve"> transferências bancárias de que trata o </w:t>
      </w:r>
      <w:r w:rsidRPr="003B0364">
        <w:rPr>
          <w:b/>
          <w:bCs/>
          <w:snapToGrid w:val="0"/>
        </w:rPr>
        <w:t>caput</w:t>
      </w:r>
      <w:r w:rsidRPr="003B0364">
        <w:rPr>
          <w:snapToGrid w:val="0"/>
        </w:rPr>
        <w:t xml:space="preserve"> devem ser feitas para conta</w:t>
      </w:r>
      <w:r>
        <w:rPr>
          <w:snapToGrid w:val="0"/>
        </w:rPr>
        <w:t xml:space="preserve"> </w:t>
      </w:r>
      <w:r w:rsidRPr="003B0364">
        <w:rPr>
          <w:snapToGrid w:val="0"/>
        </w:rPr>
        <w:t>corrente de titularidade do cliente previamente identificada em seu cadastro.</w:t>
      </w:r>
    </w:p>
    <w:p w14:paraId="44B778E9" w14:textId="77777777" w:rsidR="007A4984" w:rsidRDefault="007A4984" w:rsidP="00A25CED">
      <w:pPr>
        <w:rPr>
          <w:snapToGrid w:val="0"/>
        </w:rPr>
      </w:pPr>
      <w:r>
        <w:rPr>
          <w:snapToGrid w:val="0"/>
        </w:rPr>
        <w:t>§ 2</w:t>
      </w:r>
      <w:proofErr w:type="gramStart"/>
      <w:r>
        <w:rPr>
          <w:snapToGrid w:val="0"/>
        </w:rPr>
        <w:t>º  As</w:t>
      </w:r>
      <w:proofErr w:type="gramEnd"/>
      <w:r>
        <w:rPr>
          <w:snapToGrid w:val="0"/>
        </w:rPr>
        <w:t xml:space="preserve"> transferências para investidores não residentes podem ser feitas para a conta corrente do custodiante contratado pelo cliente que também deve estar identificada no cadastro junto ao intermediário.</w:t>
      </w:r>
    </w:p>
    <w:p w14:paraId="4D417B67" w14:textId="438BA11D" w:rsidR="00A11AC5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29</w:t>
      </w:r>
      <w:r w:rsidRPr="003B0364">
        <w:rPr>
          <w:snapToGrid w:val="0"/>
        </w:rPr>
        <w:t>.  Em relação a todos os pagamentos efetuados, o intermediário deve manter arquivo com:</w:t>
      </w:r>
    </w:p>
    <w:p w14:paraId="2043D68F" w14:textId="5EB0AE53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</w:t>
      </w:r>
      <w:r>
        <w:rPr>
          <w:snapToGrid w:val="0"/>
        </w:rPr>
        <w:t>–</w:t>
      </w:r>
      <w:r w:rsidRPr="003B0364">
        <w:rPr>
          <w:snapToGrid w:val="0"/>
        </w:rPr>
        <w:t xml:space="preserve"> </w:t>
      </w:r>
      <w:proofErr w:type="gramStart"/>
      <w:r w:rsidRPr="003B0364">
        <w:rPr>
          <w:snapToGrid w:val="0"/>
        </w:rPr>
        <w:t>o</w:t>
      </w:r>
      <w:proofErr w:type="gramEnd"/>
      <w:r w:rsidRPr="003B0364">
        <w:rPr>
          <w:snapToGrid w:val="0"/>
        </w:rPr>
        <w:t xml:space="preserve"> número do cheque, nos casos de pagamento em cheque;</w:t>
      </w:r>
    </w:p>
    <w:p w14:paraId="1FF2C8EF" w14:textId="3B1C895C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– </w:t>
      </w:r>
      <w:proofErr w:type="gramStart"/>
      <w:r w:rsidRPr="003B0364">
        <w:rPr>
          <w:snapToGrid w:val="0"/>
        </w:rPr>
        <w:t>o</w:t>
      </w:r>
      <w:proofErr w:type="gramEnd"/>
      <w:r w:rsidRPr="003B0364">
        <w:rPr>
          <w:snapToGrid w:val="0"/>
        </w:rPr>
        <w:t xml:space="preserve"> número do documento eletrônico de transferência, nos casos de transferência bancária;</w:t>
      </w:r>
    </w:p>
    <w:p w14:paraId="3D7FD626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III </w:t>
      </w:r>
      <w:r>
        <w:rPr>
          <w:snapToGrid w:val="0"/>
        </w:rPr>
        <w:t>–</w:t>
      </w:r>
      <w:r w:rsidRPr="003B0364">
        <w:rPr>
          <w:snapToGrid w:val="0"/>
        </w:rPr>
        <w:t xml:space="preserve"> o valor; </w:t>
      </w:r>
      <w:r>
        <w:rPr>
          <w:snapToGrid w:val="0"/>
        </w:rPr>
        <w:t>e</w:t>
      </w:r>
    </w:p>
    <w:p w14:paraId="06D565A0" w14:textId="77777777" w:rsidR="007A4984" w:rsidRDefault="007A4984" w:rsidP="00A25CED">
      <w:pPr>
        <w:rPr>
          <w:snapToGrid w:val="0"/>
        </w:rPr>
      </w:pPr>
      <w:r>
        <w:rPr>
          <w:snapToGrid w:val="0"/>
        </w:rPr>
        <w:t>I</w:t>
      </w:r>
      <w:r w:rsidRPr="003B0364">
        <w:rPr>
          <w:snapToGrid w:val="0"/>
        </w:rPr>
        <w:t xml:space="preserve">V </w:t>
      </w:r>
      <w:r>
        <w:rPr>
          <w:snapToGrid w:val="0"/>
        </w:rPr>
        <w:t>–</w:t>
      </w:r>
      <w:r w:rsidRPr="003B0364">
        <w:rPr>
          <w:snapToGrid w:val="0"/>
        </w:rPr>
        <w:t xml:space="preserve"> </w:t>
      </w:r>
      <w:proofErr w:type="gramStart"/>
      <w:r w:rsidRPr="003B0364">
        <w:rPr>
          <w:snapToGrid w:val="0"/>
        </w:rPr>
        <w:t>o</w:t>
      </w:r>
      <w:proofErr w:type="gramEnd"/>
      <w:r w:rsidRPr="003B0364">
        <w:rPr>
          <w:snapToGrid w:val="0"/>
        </w:rPr>
        <w:t xml:space="preserve"> banco sacado, com indicação da agência e conta</w:t>
      </w:r>
      <w:r>
        <w:rPr>
          <w:snapToGrid w:val="0"/>
        </w:rPr>
        <w:t xml:space="preserve"> </w:t>
      </w:r>
      <w:r w:rsidRPr="003B0364">
        <w:rPr>
          <w:snapToGrid w:val="0"/>
        </w:rPr>
        <w:t>corrente.</w:t>
      </w:r>
    </w:p>
    <w:p w14:paraId="720B132A" w14:textId="05612069" w:rsidR="00455C12" w:rsidRDefault="007A4984" w:rsidP="0037367D">
      <w:pPr>
        <w:rPr>
          <w:snapToGrid w:val="0"/>
        </w:rPr>
      </w:pPr>
      <w:r w:rsidRPr="003B0364">
        <w:rPr>
          <w:snapToGrid w:val="0"/>
        </w:rPr>
        <w:t xml:space="preserve">Parágrafo único.  Os cheques </w:t>
      </w:r>
      <w:r>
        <w:rPr>
          <w:snapToGrid w:val="0"/>
        </w:rPr>
        <w:t xml:space="preserve">utilizados </w:t>
      </w:r>
      <w:r w:rsidRPr="003B0364">
        <w:rPr>
          <w:snapToGrid w:val="0"/>
        </w:rPr>
        <w:t xml:space="preserve">para transferências </w:t>
      </w:r>
      <w:r>
        <w:rPr>
          <w:snapToGrid w:val="0"/>
        </w:rPr>
        <w:t xml:space="preserve">de recursos </w:t>
      </w:r>
      <w:r w:rsidRPr="003B0364">
        <w:rPr>
          <w:snapToGrid w:val="0"/>
        </w:rPr>
        <w:t>entre intermediários e clientes devem conter tarjas com o</w:t>
      </w:r>
      <w:r>
        <w:rPr>
          <w:snapToGrid w:val="0"/>
        </w:rPr>
        <w:t>s</w:t>
      </w:r>
      <w:r w:rsidRPr="003B0364">
        <w:rPr>
          <w:snapToGrid w:val="0"/>
        </w:rPr>
        <w:t xml:space="preserve"> dizer</w:t>
      </w:r>
      <w:r>
        <w:rPr>
          <w:snapToGrid w:val="0"/>
        </w:rPr>
        <w:t>es</w:t>
      </w:r>
      <w:r w:rsidRPr="003B0364">
        <w:rPr>
          <w:snapToGrid w:val="0"/>
        </w:rPr>
        <w:t xml:space="preserve">: </w:t>
      </w:r>
      <w:r w:rsidRPr="003B0364">
        <w:rPr>
          <w:i/>
          <w:iCs/>
          <w:snapToGrid w:val="0"/>
        </w:rPr>
        <w:t>"exclusivamente para crédito na conta do favorecido original”</w:t>
      </w:r>
      <w:r>
        <w:rPr>
          <w:snapToGrid w:val="0"/>
        </w:rPr>
        <w:t>.</w:t>
      </w:r>
    </w:p>
    <w:p w14:paraId="7A252113" w14:textId="5E23905D" w:rsidR="00CC19CC" w:rsidRDefault="00CC19CC" w:rsidP="00CC19CC">
      <w:pPr>
        <w:pStyle w:val="Captulo"/>
        <w:rPr>
          <w:snapToGrid w:val="0"/>
        </w:rPr>
      </w:pPr>
      <w:r>
        <w:rPr>
          <w:snapToGrid w:val="0"/>
        </w:rPr>
        <w:t>CAPÍTULO IX – FINANCIAMENTO PARA COMPRA E EMPRÉSTIMO DE AÇÕES</w:t>
      </w:r>
    </w:p>
    <w:p w14:paraId="15663709" w14:textId="1E4414AB" w:rsidR="00CC19CC" w:rsidRPr="00CC19CC" w:rsidRDefault="00CC19CC" w:rsidP="00CC19CC">
      <w:r w:rsidRPr="00267867">
        <w:t xml:space="preserve">Art. 30.  </w:t>
      </w:r>
      <w:r w:rsidR="000319E4" w:rsidRPr="00267867">
        <w:t>As atividades de concessão de financiamento para a compra de ações e empréstimo de ações para venda só podem ser realizadas se obedecido o disposto no Anexo Normativo I desta Resolução.</w:t>
      </w:r>
    </w:p>
    <w:p w14:paraId="29244AEF" w14:textId="5DB459C8" w:rsidR="000826E0" w:rsidRDefault="000826E0" w:rsidP="00A25CED">
      <w:pPr>
        <w:pStyle w:val="Captulo"/>
      </w:pPr>
      <w:r w:rsidRPr="00C064E9">
        <w:t xml:space="preserve">CAPÍTULO </w:t>
      </w:r>
      <w:r w:rsidR="00455C12">
        <w:t>X</w:t>
      </w:r>
      <w:r w:rsidR="00165777">
        <w:t xml:space="preserve"> – </w:t>
      </w:r>
      <w:r w:rsidRPr="00C064E9">
        <w:t>NORMAS DE CONDUTA</w:t>
      </w:r>
    </w:p>
    <w:p w14:paraId="79C99892" w14:textId="77777777" w:rsidR="000826E0" w:rsidRPr="003B222B" w:rsidRDefault="000826E0" w:rsidP="00A25CED">
      <w:pPr>
        <w:pStyle w:val="Seo"/>
      </w:pPr>
      <w:r w:rsidRPr="009650A9">
        <w:t>Seção I – D</w:t>
      </w:r>
      <w:r w:rsidRPr="009C189A">
        <w:t>ever</w:t>
      </w:r>
      <w:r w:rsidRPr="00036C45">
        <w:t>es dos Intermediários</w:t>
      </w:r>
    </w:p>
    <w:p w14:paraId="2141686F" w14:textId="6AE541B8" w:rsidR="000826E0" w:rsidRDefault="000826E0" w:rsidP="00A25CED">
      <w:r w:rsidRPr="003B0364">
        <w:t xml:space="preserve">Art. </w:t>
      </w:r>
      <w:r w:rsidR="00283FA8">
        <w:t>31</w:t>
      </w:r>
      <w:r w:rsidRPr="003B0364">
        <w:t>.  O intermediário deve exercer suas atividades com boa fé, diligência e lealdade em relação a seus clientes.</w:t>
      </w:r>
    </w:p>
    <w:p w14:paraId="52C9D723" w14:textId="7817178B" w:rsidR="000826E0" w:rsidRPr="008533A9" w:rsidRDefault="000826E0" w:rsidP="00A25CED">
      <w:r w:rsidRPr="009650A9">
        <w:t>Parágrafo únic</w:t>
      </w:r>
      <w:r w:rsidRPr="009C189A">
        <w:t>o.  É vedado ao intermediário privilegiar seus próprios interesses ou de pessoas a ele vinculadas</w:t>
      </w:r>
      <w:r w:rsidRPr="00036C45">
        <w:t xml:space="preserve"> </w:t>
      </w:r>
      <w:r w:rsidRPr="003B222B">
        <w:t xml:space="preserve">em </w:t>
      </w:r>
      <w:r w:rsidRPr="000F5A88">
        <w:t>detrimento dos interesses de clientes</w:t>
      </w:r>
      <w:r w:rsidRPr="008533A9">
        <w:t>.</w:t>
      </w:r>
    </w:p>
    <w:p w14:paraId="0E4E56B1" w14:textId="28EF1853" w:rsidR="000826E0" w:rsidRDefault="000826E0" w:rsidP="00A25CED">
      <w:r w:rsidRPr="00645146">
        <w:lastRenderedPageBreak/>
        <w:t xml:space="preserve">Art. </w:t>
      </w:r>
      <w:r w:rsidR="00283FA8">
        <w:t>32</w:t>
      </w:r>
      <w:r w:rsidRPr="00645146">
        <w:t>. O intermediário deve estabelecer regras, procedimentos e controles internos que sejam aptos a prevenir que os interesses dos clientes sejam prejudicados em decorrência de conflitos de interesses.</w:t>
      </w:r>
    </w:p>
    <w:p w14:paraId="06195C62" w14:textId="77777777" w:rsidR="000826E0" w:rsidRDefault="000826E0" w:rsidP="00A25CED">
      <w:r>
        <w:t xml:space="preserve">Parágrafo único. </w:t>
      </w:r>
      <w:r w:rsidRPr="00645146">
        <w:t xml:space="preserve"> As regras, procedimentos e controles internos de que trata o </w:t>
      </w:r>
      <w:r w:rsidRPr="00645146">
        <w:rPr>
          <w:b/>
        </w:rPr>
        <w:t>caput</w:t>
      </w:r>
      <w:r w:rsidRPr="00645146">
        <w:t xml:space="preserve"> devem:</w:t>
      </w:r>
    </w:p>
    <w:p w14:paraId="2AA40E49" w14:textId="7784E01F" w:rsidR="000826E0" w:rsidRDefault="000826E0" w:rsidP="00A25CED">
      <w:r w:rsidRPr="00645146">
        <w:t xml:space="preserve">I – </w:t>
      </w:r>
      <w:proofErr w:type="gramStart"/>
      <w:r w:rsidRPr="00645146">
        <w:t>identificar</w:t>
      </w:r>
      <w:proofErr w:type="gramEnd"/>
      <w:r w:rsidRPr="00645146">
        <w:t xml:space="preserve"> quaisquer conflitos de interesses que possam surgir entre </w:t>
      </w:r>
      <w:r w:rsidR="005F083B">
        <w:t>o intermediário</w:t>
      </w:r>
      <w:r w:rsidRPr="00645146">
        <w:t>, ou pessoas vinculadas a ele, e seus clientes, ou entre os clientes;</w:t>
      </w:r>
    </w:p>
    <w:p w14:paraId="0378D6C6" w14:textId="77777777" w:rsidR="000826E0" w:rsidRDefault="000826E0" w:rsidP="00A25CED">
      <w:r w:rsidRPr="00645146">
        <w:t xml:space="preserve">II – </w:t>
      </w:r>
      <w:proofErr w:type="gramStart"/>
      <w:r w:rsidRPr="00645146">
        <w:t>permitir</w:t>
      </w:r>
      <w:proofErr w:type="gramEnd"/>
      <w:r w:rsidRPr="00645146">
        <w:t xml:space="preserve"> que, diante de uma situação de conflito de interesses, o intermediário possa realizar a operação, em nome d</w:t>
      </w:r>
      <w:r>
        <w:t>o</w:t>
      </w:r>
      <w:r w:rsidRPr="00645146">
        <w:t xml:space="preserve"> cliente, com independência; e</w:t>
      </w:r>
    </w:p>
    <w:p w14:paraId="5D567201" w14:textId="77777777" w:rsidR="000826E0" w:rsidRDefault="000826E0" w:rsidP="00A25CED">
      <w:r w:rsidRPr="00141BD7">
        <w:t>III – estabelecer mecanismos para informar ao cliente que o intermediário e as pessoas a ele vinculadas estão agindo em conflito de interesses e as fontes desse conflito, antes de efetuar uma operação.</w:t>
      </w:r>
    </w:p>
    <w:p w14:paraId="076F4C34" w14:textId="1DEAACE0" w:rsidR="000826E0" w:rsidRDefault="000826E0" w:rsidP="00A25CED">
      <w:r w:rsidRPr="003B0364">
        <w:t xml:space="preserve">Art. </w:t>
      </w:r>
      <w:r w:rsidR="00283FA8">
        <w:t>33</w:t>
      </w:r>
      <w:r w:rsidRPr="003B0364">
        <w:t>.  O intermediário deve:</w:t>
      </w:r>
    </w:p>
    <w:p w14:paraId="30386B69" w14:textId="77777777" w:rsidR="000826E0" w:rsidRDefault="000826E0" w:rsidP="00A25CED">
      <w:r w:rsidRPr="006653DC">
        <w:t xml:space="preserve">I – </w:t>
      </w:r>
      <w:proofErr w:type="gramStart"/>
      <w:r w:rsidRPr="006653DC">
        <w:t>zelar</w:t>
      </w:r>
      <w:proofErr w:type="gramEnd"/>
      <w:r w:rsidRPr="006653DC">
        <w:t xml:space="preserve"> pela integridade e regular funcionamento do mercado, inclusive quanto à seleção de clientes e à exigência de garantias;</w:t>
      </w:r>
    </w:p>
    <w:p w14:paraId="08AD93DD" w14:textId="77777777" w:rsidR="000826E0" w:rsidRDefault="000826E0" w:rsidP="00A25CED">
      <w:r w:rsidRPr="003B0364">
        <w:t xml:space="preserve">II </w:t>
      </w:r>
      <w:r w:rsidRPr="006653DC">
        <w:t xml:space="preserve">– </w:t>
      </w:r>
      <w:proofErr w:type="gramStart"/>
      <w:r w:rsidRPr="006653DC">
        <w:t>manter</w:t>
      </w:r>
      <w:proofErr w:type="gramEnd"/>
      <w:r w:rsidRPr="006653DC">
        <w:t xml:space="preserve"> controle das posições dos clientes, com a conciliação periódica entre:</w:t>
      </w:r>
    </w:p>
    <w:p w14:paraId="6B50DAC0" w14:textId="4C8167F1" w:rsidR="000826E0" w:rsidRDefault="001D6A8D" w:rsidP="00A25CED">
      <w:r>
        <w:t xml:space="preserve">a) </w:t>
      </w:r>
      <w:r w:rsidR="000826E0" w:rsidRPr="006653DC">
        <w:t>ordens executadas;</w:t>
      </w:r>
    </w:p>
    <w:p w14:paraId="43687BA6" w14:textId="4EF6D9A7" w:rsidR="000826E0" w:rsidRDefault="001D6A8D" w:rsidP="00A25CED">
      <w:r>
        <w:t xml:space="preserve">b) </w:t>
      </w:r>
      <w:r w:rsidR="000826E0" w:rsidRPr="006653DC">
        <w:t>posições constantes na base de dados que geram os extratos e demonstrativos de movimentação fornecidos a seus clientes; e</w:t>
      </w:r>
    </w:p>
    <w:p w14:paraId="67FDCDCF" w14:textId="325FDD15" w:rsidR="000826E0" w:rsidRDefault="001D6A8D" w:rsidP="00A25CED">
      <w:r>
        <w:t xml:space="preserve">c) </w:t>
      </w:r>
      <w:r w:rsidR="000826E0" w:rsidRPr="006653DC">
        <w:t>posições fornecidas pelas entidades de compensação e liquidação, se for o caso.</w:t>
      </w:r>
    </w:p>
    <w:p w14:paraId="776C6127" w14:textId="6F08B20F" w:rsidR="000826E0" w:rsidRPr="00141BD7" w:rsidDel="00C80EE7" w:rsidRDefault="000826E0" w:rsidP="00A25CED">
      <w:r w:rsidRPr="00141BD7" w:rsidDel="00C80EE7">
        <w:t xml:space="preserve">III – manter </w:t>
      </w:r>
      <w:r>
        <w:t xml:space="preserve">sistema </w:t>
      </w:r>
      <w:r w:rsidRPr="00141BD7" w:rsidDel="00C80EE7">
        <w:t xml:space="preserve">de </w:t>
      </w:r>
      <w:proofErr w:type="spellStart"/>
      <w:r w:rsidRPr="00141BD7">
        <w:t>conta-corrente</w:t>
      </w:r>
      <w:proofErr w:type="spellEnd"/>
      <w:r w:rsidRPr="00141BD7" w:rsidDel="00C80EE7">
        <w:t xml:space="preserve"> </w:t>
      </w:r>
      <w:r>
        <w:t xml:space="preserve">para </w:t>
      </w:r>
      <w:r w:rsidRPr="00141BD7" w:rsidDel="00C80EE7">
        <w:t>registro de todas as movimentações financeiras de seus clientes;</w:t>
      </w:r>
    </w:p>
    <w:p w14:paraId="64FD8091" w14:textId="77777777" w:rsidR="000826E0" w:rsidRDefault="000826E0" w:rsidP="00A25CED">
      <w:r w:rsidRPr="00141BD7">
        <w:t xml:space="preserve">IV – </w:t>
      </w:r>
      <w:proofErr w:type="gramStart"/>
      <w:r w:rsidRPr="00141BD7">
        <w:t>informar</w:t>
      </w:r>
      <w:proofErr w:type="gramEnd"/>
      <w:r w:rsidRPr="00141BD7">
        <w:t xml:space="preserve"> à CVM sempre que verifique a ocorrência ou indícios de violação da legislação que incumba à CVM fiscalizar, no prazo máximo de 5 (cinco) dias úteis da ocorrência ou identificação, sem prejuízo da comunicação às entidades administradoras dos mercados organizados em que seja autorizado a operar ou </w:t>
      </w:r>
      <w:r w:rsidRPr="00141BD7">
        <w:rPr>
          <w:snapToGrid w:val="0"/>
        </w:rPr>
        <w:t xml:space="preserve">à entidade </w:t>
      </w:r>
      <w:r>
        <w:t>autorreguladora</w:t>
      </w:r>
      <w:r w:rsidRPr="00141BD7">
        <w:t>, mantendo registro das evidências encontradas;</w:t>
      </w:r>
    </w:p>
    <w:p w14:paraId="1014455F" w14:textId="3BA3D3D9" w:rsidR="000826E0" w:rsidRDefault="000826E0" w:rsidP="00A25CED">
      <w:r w:rsidRPr="003B0364">
        <w:t xml:space="preserve">V </w:t>
      </w:r>
      <w:r w:rsidRPr="006653DC">
        <w:t>–</w:t>
      </w:r>
      <w:r w:rsidRPr="003B0364">
        <w:t xml:space="preserve"> </w:t>
      </w:r>
      <w:proofErr w:type="gramStart"/>
      <w:r w:rsidRPr="003B0364">
        <w:t>suprir</w:t>
      </w:r>
      <w:proofErr w:type="gramEnd"/>
      <w:r w:rsidRPr="003B0364">
        <w:t xml:space="preserve"> seus clientes com informações sobre os</w:t>
      </w:r>
      <w:r>
        <w:t xml:space="preserve"> produtos oferecidos e seus </w:t>
      </w:r>
      <w:r w:rsidRPr="003B0364">
        <w:t>riscos;</w:t>
      </w:r>
    </w:p>
    <w:p w14:paraId="06D1EA42" w14:textId="77777777" w:rsidR="000826E0" w:rsidRDefault="000826E0" w:rsidP="00A25CED">
      <w:r w:rsidRPr="006653DC">
        <w:t xml:space="preserve">VI – </w:t>
      </w:r>
      <w:proofErr w:type="gramStart"/>
      <w:r w:rsidRPr="006653DC">
        <w:t>suprir</w:t>
      </w:r>
      <w:proofErr w:type="gramEnd"/>
      <w:r w:rsidRPr="006653DC">
        <w:t xml:space="preserve"> seus clientes com informações referentes aos mecanismos de ressarcimento de prejuízos estabelecidos pelas entidades administradoras de mercado organizado, se for o caso;</w:t>
      </w:r>
    </w:p>
    <w:p w14:paraId="34F9E3B7" w14:textId="5BDF026A" w:rsidR="000826E0" w:rsidRPr="00A25CED" w:rsidRDefault="000826E0" w:rsidP="00A25CED">
      <w:r w:rsidRPr="00A25CED">
        <w:lastRenderedPageBreak/>
        <w:t>VII – diferenciar nas notas de corretagem, faturas e avisos de lançamento enviados aos clientes, os valores decorrentes de corretagem daqueles relativos a outros serviços prestados pelo intermediário e das taxas e emolumentos cobrados pelas entidades administradoras de mercado organizado ou por outros terceiros, se for o caso;</w:t>
      </w:r>
    </w:p>
    <w:p w14:paraId="6111B0B0" w14:textId="737378D6" w:rsidR="000826E0" w:rsidRPr="00A25CED" w:rsidRDefault="000826E0" w:rsidP="00A25CED">
      <w:r w:rsidRPr="00A25CED">
        <w:t>VIII – suprir seus clientes com informações e documentos relativos aos negócios realizados na forma e prazos estabelecidos em suas regras internas</w:t>
      </w:r>
      <w:r>
        <w:t>;</w:t>
      </w:r>
    </w:p>
    <w:p w14:paraId="64E0D8DB" w14:textId="77777777" w:rsidR="000826E0" w:rsidRPr="00141BD7" w:rsidRDefault="000826E0" w:rsidP="00A25CED">
      <w:r w:rsidRPr="00141BD7">
        <w:t xml:space="preserve">IX – </w:t>
      </w:r>
      <w:proofErr w:type="gramStart"/>
      <w:r w:rsidRPr="00141BD7">
        <w:t>monitorar</w:t>
      </w:r>
      <w:proofErr w:type="gramEnd"/>
      <w:r w:rsidRPr="00141BD7">
        <w:t xml:space="preserve"> continuamente as operações por ele intermediadas, de maneira a identificar as que visem proporcionar vantagem indevida ou lucro para uma das partes, ou causar </w:t>
      </w:r>
      <w:proofErr w:type="spellStart"/>
      <w:r w:rsidRPr="00141BD7">
        <w:t>dano</w:t>
      </w:r>
      <w:proofErr w:type="spellEnd"/>
      <w:r w:rsidRPr="00141BD7">
        <w:t xml:space="preserve"> a terceiros, conforme regulação específica;</w:t>
      </w:r>
    </w:p>
    <w:p w14:paraId="1E44CFA9" w14:textId="6995EDCF" w:rsidR="000826E0" w:rsidRPr="00141BD7" w:rsidRDefault="000826E0" w:rsidP="00A25CED">
      <w:r w:rsidRPr="00141BD7">
        <w:t xml:space="preserve">X – </w:t>
      </w:r>
      <w:proofErr w:type="gramStart"/>
      <w:r w:rsidRPr="00141BD7">
        <w:t>garantir</w:t>
      </w:r>
      <w:proofErr w:type="gramEnd"/>
      <w:r w:rsidRPr="00141BD7">
        <w:t xml:space="preserve"> a implementação do plano de continuidade e da política de segurança da informação, nos termos dos </w:t>
      </w:r>
      <w:r w:rsidRPr="00330605">
        <w:t xml:space="preserve">Capítulos </w:t>
      </w:r>
      <w:r w:rsidR="007D26CE" w:rsidRPr="00A25CED">
        <w:t>XI</w:t>
      </w:r>
      <w:r w:rsidRPr="00330605">
        <w:t xml:space="preserve"> e </w:t>
      </w:r>
      <w:r w:rsidR="007D26CE">
        <w:t>XII</w:t>
      </w:r>
      <w:r w:rsidRPr="00141BD7">
        <w:t>;</w:t>
      </w:r>
    </w:p>
    <w:p w14:paraId="20489FD7" w14:textId="77777777" w:rsidR="000826E0" w:rsidRPr="00141BD7" w:rsidRDefault="000826E0" w:rsidP="00A25CED">
      <w:r w:rsidRPr="00141BD7">
        <w:t>XI – manter controle da identificação das pessoas que tenham acesso aos seus fóruns de comunicação digital; e</w:t>
      </w:r>
    </w:p>
    <w:p w14:paraId="3DAFD0F0" w14:textId="77777777" w:rsidR="000826E0" w:rsidRPr="00671D8F" w:rsidRDefault="000826E0" w:rsidP="00A25CED">
      <w:r w:rsidRPr="00141BD7">
        <w:t xml:space="preserve">XII – colocar em sua página na rede mundial de computadores, aplicativos ou outras </w:t>
      </w:r>
      <w:r>
        <w:t>formas de interação com o cliente</w:t>
      </w:r>
      <w:r w:rsidRPr="00141BD7">
        <w:t xml:space="preserve"> um atalho para </w:t>
      </w:r>
      <w:r>
        <w:t xml:space="preserve">a </w:t>
      </w:r>
      <w:r w:rsidRPr="00141BD7">
        <w:t xml:space="preserve">página da CVM na rede mundial de computadores </w:t>
      </w:r>
      <w:r>
        <w:t>e</w:t>
      </w:r>
      <w:r w:rsidRPr="00141BD7">
        <w:t xml:space="preserve"> aviso em destaque, com o seguinte </w:t>
      </w:r>
      <w:r>
        <w:t>conteúdo</w:t>
      </w:r>
      <w:r w:rsidRPr="00141BD7">
        <w:t xml:space="preserve">: </w:t>
      </w:r>
      <w:r w:rsidRPr="00C863E0">
        <w:t>"</w:t>
      </w:r>
      <w:r w:rsidRPr="00A25CED">
        <w:rPr>
          <w:i/>
          <w:iCs/>
        </w:rPr>
        <w:t>Toda transmissão de ordem por meio digital está sujeita a interrupções ou atrasos, podendo impedir ou prejudicar o envio de ordens ou a recepção de informações atualizadas</w:t>
      </w:r>
      <w:r>
        <w:t>”</w:t>
      </w:r>
      <w:r w:rsidRPr="00C863E0">
        <w:t>.</w:t>
      </w:r>
    </w:p>
    <w:p w14:paraId="26365D8B" w14:textId="77777777" w:rsidR="000826E0" w:rsidRDefault="000826E0" w:rsidP="00A25CED">
      <w:r w:rsidRPr="00141BD7">
        <w:t>§ 1</w:t>
      </w:r>
      <w:proofErr w:type="gramStart"/>
      <w:r w:rsidRPr="00141BD7">
        <w:t>º  A</w:t>
      </w:r>
      <w:proofErr w:type="gramEnd"/>
      <w:r w:rsidRPr="00141BD7">
        <w:t xml:space="preserve"> estrutura de tecnologia da informação deve ser compatível com o volume, natureza e complexidade de suas operações, </w:t>
      </w:r>
      <w:r>
        <w:t>de forma a preservar o atendimento aos clientes inclusive em períodos de picos de demanda</w:t>
      </w:r>
      <w:r w:rsidRPr="00141BD7">
        <w:t>.</w:t>
      </w:r>
    </w:p>
    <w:p w14:paraId="7C0EF515" w14:textId="77777777" w:rsidR="000826E0" w:rsidRPr="00B949B7" w:rsidRDefault="000826E0" w:rsidP="00A25CED">
      <w:r>
        <w:t>§ 2</w:t>
      </w:r>
      <w:proofErr w:type="gramStart"/>
      <w:r>
        <w:t>º  O</w:t>
      </w:r>
      <w:proofErr w:type="gramEnd"/>
      <w:r>
        <w:t xml:space="preserve"> disposto no § 1º</w:t>
      </w:r>
      <w:r w:rsidRPr="00141BD7">
        <w:t xml:space="preserve"> </w:t>
      </w:r>
      <w:r>
        <w:t xml:space="preserve">também se aplica aos </w:t>
      </w:r>
      <w:r w:rsidRPr="00141BD7">
        <w:t>sistemas eletrônicos de negociação de acesso direto ao mercado</w:t>
      </w:r>
      <w:r>
        <w:t xml:space="preserve"> e</w:t>
      </w:r>
      <w:r w:rsidRPr="00141BD7">
        <w:t xml:space="preserve"> a outras interfaces</w:t>
      </w:r>
      <w:r>
        <w:t xml:space="preserve"> disponibilizadas a clientes.</w:t>
      </w:r>
    </w:p>
    <w:p w14:paraId="14CB383F" w14:textId="37D118DC" w:rsidR="000826E0" w:rsidRDefault="000826E0" w:rsidP="00A25CED">
      <w:r w:rsidRPr="00141BD7">
        <w:t xml:space="preserve">§ </w:t>
      </w:r>
      <w:r>
        <w:t>3</w:t>
      </w:r>
      <w:proofErr w:type="gramStart"/>
      <w:r w:rsidRPr="00141BD7">
        <w:t>º  Os</w:t>
      </w:r>
      <w:proofErr w:type="gramEnd"/>
      <w:r w:rsidRPr="00141BD7">
        <w:t xml:space="preserve"> sistemas tecnológicos utilizados pelo intermediário devem</w:t>
      </w:r>
      <w:r w:rsidR="00EC3E23">
        <w:t xml:space="preserve"> ser</w:t>
      </w:r>
      <w:r>
        <w:t>:</w:t>
      </w:r>
    </w:p>
    <w:p w14:paraId="62308D41" w14:textId="5DF5DAD6" w:rsidR="000826E0" w:rsidRDefault="000826E0" w:rsidP="00A25CED">
      <w:r>
        <w:t>I –</w:t>
      </w:r>
      <w:r w:rsidR="003D2231">
        <w:t xml:space="preserve"> </w:t>
      </w:r>
      <w:proofErr w:type="gramStart"/>
      <w:r>
        <w:t>passíveis</w:t>
      </w:r>
      <w:proofErr w:type="gramEnd"/>
      <w:r>
        <w:t xml:space="preserve"> de auditoria; e</w:t>
      </w:r>
    </w:p>
    <w:p w14:paraId="715653E7" w14:textId="3BD91CAF" w:rsidR="000826E0" w:rsidRDefault="000826E0" w:rsidP="00A25CED">
      <w:r>
        <w:t xml:space="preserve">II – </w:t>
      </w:r>
      <w:proofErr w:type="gramStart"/>
      <w:r>
        <w:t>submetidos</w:t>
      </w:r>
      <w:proofErr w:type="gramEnd"/>
      <w:r w:rsidRPr="00141BD7">
        <w:t xml:space="preserve"> a testes </w:t>
      </w:r>
      <w:r>
        <w:t xml:space="preserve">em periodicidade adequada, fixada na política de que trata o </w:t>
      </w:r>
      <w:r w:rsidRPr="00330605">
        <w:t xml:space="preserve">art. </w:t>
      </w:r>
      <w:r w:rsidR="00660FAC">
        <w:t>41</w:t>
      </w:r>
      <w:r>
        <w:t>,</w:t>
      </w:r>
      <w:r w:rsidRPr="00141BD7">
        <w:t xml:space="preserve"> para verificar o seu funcionamento em cenários de estresse.</w:t>
      </w:r>
    </w:p>
    <w:p w14:paraId="0933ADF3" w14:textId="6E01D12C" w:rsidR="00317F18" w:rsidRPr="00317F18" w:rsidRDefault="001D6A8D" w:rsidP="00317F18">
      <w:r w:rsidRPr="00950284">
        <w:lastRenderedPageBreak/>
        <w:t xml:space="preserve">Art. </w:t>
      </w:r>
      <w:r w:rsidR="00283FA8" w:rsidRPr="00950284">
        <w:t>34</w:t>
      </w:r>
      <w:r w:rsidRPr="00950284">
        <w:t xml:space="preserve">.  </w:t>
      </w:r>
      <w:r w:rsidR="00317F18" w:rsidRPr="00950284">
        <w:t>Os intermediários devem contatar o titular dos valores mobiliários para confirmar a existência da ordem dada por procuração que possa configurar irregularidade, em especial quando se tratar de:</w:t>
      </w:r>
    </w:p>
    <w:p w14:paraId="1EA505D1" w14:textId="56EEEDD6" w:rsidR="00317F18" w:rsidRPr="00317F18" w:rsidRDefault="00317F18" w:rsidP="00317F18">
      <w:r w:rsidRPr="00317F18">
        <w:t xml:space="preserve">I </w:t>
      </w:r>
      <w:r w:rsidR="00357D45">
        <w:t>–</w:t>
      </w:r>
      <w:r w:rsidRPr="00317F18">
        <w:t xml:space="preserve"> </w:t>
      </w:r>
      <w:proofErr w:type="gramStart"/>
      <w:r w:rsidRPr="00317F18">
        <w:t>primeira</w:t>
      </w:r>
      <w:proofErr w:type="gramEnd"/>
      <w:r w:rsidRPr="00317F18">
        <w:t xml:space="preserve"> operação;</w:t>
      </w:r>
    </w:p>
    <w:p w14:paraId="3BDCE1CB" w14:textId="27270A94" w:rsidR="00317F18" w:rsidRPr="00317F18" w:rsidRDefault="00317F18" w:rsidP="00317F18">
      <w:r w:rsidRPr="00317F18">
        <w:t xml:space="preserve">II </w:t>
      </w:r>
      <w:r w:rsidR="007F4D56">
        <w:t>–</w:t>
      </w:r>
      <w:r w:rsidRPr="00317F18">
        <w:t xml:space="preserve"> </w:t>
      </w:r>
      <w:proofErr w:type="gramStart"/>
      <w:r w:rsidRPr="00317F18">
        <w:t>menor ou idoso</w:t>
      </w:r>
      <w:proofErr w:type="gramEnd"/>
      <w:r w:rsidRPr="00317F18">
        <w:t>;</w:t>
      </w:r>
    </w:p>
    <w:p w14:paraId="23CEEB6F" w14:textId="1FCD8F75" w:rsidR="00317F18" w:rsidRPr="00317F18" w:rsidRDefault="00317F18" w:rsidP="00317F18">
      <w:r w:rsidRPr="00317F18">
        <w:t xml:space="preserve">III </w:t>
      </w:r>
      <w:r w:rsidR="007F4D56">
        <w:t>–</w:t>
      </w:r>
      <w:r w:rsidRPr="00317F18">
        <w:t xml:space="preserve"> espólio;</w:t>
      </w:r>
    </w:p>
    <w:p w14:paraId="542ACE20" w14:textId="2C053E1E" w:rsidR="00317F18" w:rsidRPr="00317F18" w:rsidRDefault="00317F18" w:rsidP="00317F18">
      <w:r w:rsidRPr="00317F18">
        <w:t xml:space="preserve">IV </w:t>
      </w:r>
      <w:r w:rsidR="007F4D56">
        <w:t>–</w:t>
      </w:r>
      <w:r w:rsidRPr="00317F18">
        <w:t xml:space="preserve"> </w:t>
      </w:r>
      <w:proofErr w:type="gramStart"/>
      <w:r w:rsidR="000709D0">
        <w:t>cliente</w:t>
      </w:r>
      <w:proofErr w:type="gramEnd"/>
      <w:r w:rsidR="000709D0">
        <w:t xml:space="preserve"> </w:t>
      </w:r>
      <w:r w:rsidRPr="00317F18">
        <w:t>com domicílio em outra praça;</w:t>
      </w:r>
    </w:p>
    <w:p w14:paraId="09328270" w14:textId="602CCABB" w:rsidR="00317F18" w:rsidRPr="00317F18" w:rsidRDefault="00317F18" w:rsidP="00317F18">
      <w:r w:rsidRPr="00317F18">
        <w:t xml:space="preserve">V </w:t>
      </w:r>
      <w:r w:rsidR="007F4D56">
        <w:t>–</w:t>
      </w:r>
      <w:r w:rsidRPr="00317F18">
        <w:t xml:space="preserve"> </w:t>
      </w:r>
      <w:proofErr w:type="gramStart"/>
      <w:r w:rsidRPr="00317F18">
        <w:t>grande</w:t>
      </w:r>
      <w:proofErr w:type="gramEnd"/>
      <w:r w:rsidRPr="00317F18">
        <w:t xml:space="preserve"> ordem não habitual;</w:t>
      </w:r>
    </w:p>
    <w:p w14:paraId="71C2A9DF" w14:textId="56C27513" w:rsidR="00317F18" w:rsidRPr="00317F18" w:rsidRDefault="00317F18" w:rsidP="00317F18">
      <w:r w:rsidRPr="00317F18">
        <w:t xml:space="preserve">VI </w:t>
      </w:r>
      <w:r w:rsidR="007F4D56">
        <w:t>–</w:t>
      </w:r>
      <w:r w:rsidRPr="00317F18">
        <w:t xml:space="preserve"> </w:t>
      </w:r>
      <w:proofErr w:type="gramStart"/>
      <w:r w:rsidR="000709D0">
        <w:t>sociedade</w:t>
      </w:r>
      <w:proofErr w:type="gramEnd"/>
      <w:r w:rsidR="000709D0">
        <w:t xml:space="preserve"> em recuperação judicial ou</w:t>
      </w:r>
      <w:r w:rsidRPr="00317F18">
        <w:t xml:space="preserve"> em processo falimentar;</w:t>
      </w:r>
    </w:p>
    <w:p w14:paraId="53FBD023" w14:textId="56138776" w:rsidR="00317F18" w:rsidRPr="00317F18" w:rsidRDefault="00317F18" w:rsidP="00317F18">
      <w:r w:rsidRPr="00317F18">
        <w:t xml:space="preserve">VII </w:t>
      </w:r>
      <w:r w:rsidR="007F4D56">
        <w:t>–</w:t>
      </w:r>
      <w:r w:rsidRPr="00317F18">
        <w:t xml:space="preserve"> alteração contratual com o ingresso de novo sócio ou acionista;</w:t>
      </w:r>
    </w:p>
    <w:p w14:paraId="7E6CBFEE" w14:textId="7D124FE9" w:rsidR="00317F18" w:rsidRPr="00317F18" w:rsidRDefault="00317F18" w:rsidP="00317F18">
      <w:r w:rsidRPr="00317F18">
        <w:t xml:space="preserve">VIII </w:t>
      </w:r>
      <w:r w:rsidR="000F5B54">
        <w:t>–</w:t>
      </w:r>
      <w:r w:rsidRPr="00317F18">
        <w:t xml:space="preserve"> substabelecimento de poderes a terceiros pelo outorgado; e</w:t>
      </w:r>
    </w:p>
    <w:p w14:paraId="7DA656D0" w14:textId="36F3927A" w:rsidR="00A82344" w:rsidRDefault="00317F18" w:rsidP="00A25CED">
      <w:r w:rsidRPr="00317F18">
        <w:t xml:space="preserve">IX </w:t>
      </w:r>
      <w:r w:rsidR="00FA0ACC">
        <w:t>–</w:t>
      </w:r>
      <w:r w:rsidRPr="00317F18">
        <w:t xml:space="preserve"> </w:t>
      </w:r>
      <w:proofErr w:type="gramStart"/>
      <w:r w:rsidRPr="00317F18">
        <w:t>procuração</w:t>
      </w:r>
      <w:proofErr w:type="gramEnd"/>
      <w:r w:rsidRPr="00317F18">
        <w:t xml:space="preserve"> lavrada fora da cidade em que o cliente tenha domicílio.</w:t>
      </w:r>
    </w:p>
    <w:p w14:paraId="309856C1" w14:textId="2558150D" w:rsidR="000826E0" w:rsidRDefault="000826E0" w:rsidP="00A25CED">
      <w:r w:rsidRPr="00141BD7">
        <w:t xml:space="preserve">Art. </w:t>
      </w:r>
      <w:r w:rsidR="00283FA8">
        <w:t>35</w:t>
      </w:r>
      <w:r w:rsidRPr="00141BD7">
        <w:t xml:space="preserve">.  O intermediário deve divulgar, em sua página na rede mundial de computadores, antes do início de suas operações, as regras internas elaboradas para o cumprimento desta Seção e suas alterações, exceto no que diz respeito aos planos previstos nos </w:t>
      </w:r>
      <w:proofErr w:type="spellStart"/>
      <w:r w:rsidRPr="00330605">
        <w:t>arts</w:t>
      </w:r>
      <w:proofErr w:type="spellEnd"/>
      <w:r w:rsidRPr="00330605">
        <w:t xml:space="preserve">. </w:t>
      </w:r>
      <w:r w:rsidR="00283FA8" w:rsidRPr="00A25CED">
        <w:t>38</w:t>
      </w:r>
      <w:r w:rsidRPr="00330605">
        <w:t xml:space="preserve"> e </w:t>
      </w:r>
      <w:r w:rsidR="00336591">
        <w:t>45</w:t>
      </w:r>
      <w:r w:rsidRPr="00141BD7">
        <w:t>.</w:t>
      </w:r>
    </w:p>
    <w:p w14:paraId="7259FFFA" w14:textId="3F2C63AC" w:rsidR="000826E0" w:rsidRPr="00671D8F" w:rsidRDefault="000826E0" w:rsidP="00A25CED">
      <w:r w:rsidRPr="009650A9">
        <w:t xml:space="preserve">Art. </w:t>
      </w:r>
      <w:r w:rsidR="00283FA8">
        <w:t>36</w:t>
      </w:r>
      <w:r w:rsidRPr="009650A9">
        <w:t xml:space="preserve">.  </w:t>
      </w:r>
      <w:r w:rsidRPr="009C189A">
        <w:t>Os intermedi</w:t>
      </w:r>
      <w:r w:rsidRPr="00036C45">
        <w:t>ários devem manter</w:t>
      </w:r>
      <w:r w:rsidRPr="00036C45" w:rsidDel="000D6B1A">
        <w:t xml:space="preserve"> </w:t>
      </w:r>
      <w:r w:rsidRPr="003B222B">
        <w:t xml:space="preserve">as regras </w:t>
      </w:r>
      <w:r w:rsidRPr="000F5A88">
        <w:t>internas adotadas para o cumprimento do disposto nesta Seção e no Capítulo II</w:t>
      </w:r>
      <w:r w:rsidR="00E87F9A">
        <w:t>I</w:t>
      </w:r>
      <w:r w:rsidRPr="000F5A88">
        <w:t xml:space="preserve"> e suas alterações</w:t>
      </w:r>
      <w:r w:rsidRPr="008533A9">
        <w:t xml:space="preserve"> à dispo</w:t>
      </w:r>
      <w:r w:rsidRPr="00671D8F">
        <w:t>sição da entidade administradora de mercado organizado em que estejam autorizados a operar e da entidade autorreguladora.</w:t>
      </w:r>
    </w:p>
    <w:p w14:paraId="759742E3" w14:textId="77777777" w:rsidR="000826E0" w:rsidRDefault="000826E0" w:rsidP="00A25CED">
      <w:r w:rsidRPr="009650A9">
        <w:t>§ 1</w:t>
      </w:r>
      <w:proofErr w:type="gramStart"/>
      <w:r w:rsidRPr="009650A9">
        <w:t>º</w:t>
      </w:r>
      <w:r w:rsidRPr="009C189A">
        <w:t xml:space="preserve">  Cabe</w:t>
      </w:r>
      <w:proofErr w:type="gramEnd"/>
      <w:r w:rsidRPr="009C189A">
        <w:t xml:space="preserve"> à entidade administradora de mercado organizado em que o intermediário estiver autorizado a op</w:t>
      </w:r>
      <w:r w:rsidRPr="00036C45">
        <w:t>er</w:t>
      </w:r>
      <w:r w:rsidRPr="003B222B">
        <w:t xml:space="preserve">ar </w:t>
      </w:r>
      <w:r w:rsidRPr="000F5A88">
        <w:t>e à entidade autorreguladora definir o conteúdo mínimo das regras internas adotadas p</w:t>
      </w:r>
      <w:r w:rsidRPr="008533A9">
        <w:t>or c</w:t>
      </w:r>
      <w:r w:rsidRPr="00C0484C">
        <w:t>ada intermediário e fiscalizá-las.</w:t>
      </w:r>
    </w:p>
    <w:p w14:paraId="301C93BB" w14:textId="77777777" w:rsidR="000826E0" w:rsidRDefault="000826E0" w:rsidP="00A25CED">
      <w:r w:rsidRPr="009650A9">
        <w:t>§ 2</w:t>
      </w:r>
      <w:proofErr w:type="gramStart"/>
      <w:r w:rsidRPr="009C189A">
        <w:t>º  Os</w:t>
      </w:r>
      <w:proofErr w:type="gramEnd"/>
      <w:r w:rsidRPr="009C189A">
        <w:t xml:space="preserve"> intermediários que atuem em mercado de balcã</w:t>
      </w:r>
      <w:r w:rsidRPr="00036C45">
        <w:t xml:space="preserve">o não organizado devem manter </w:t>
      </w:r>
      <w:r w:rsidRPr="003B222B">
        <w:t xml:space="preserve">em sua sede </w:t>
      </w:r>
      <w:r w:rsidRPr="000F5A88">
        <w:t xml:space="preserve">à disposição da CVM as regras de que trata </w:t>
      </w:r>
      <w:r w:rsidRPr="008533A9">
        <w:t>est</w:t>
      </w:r>
      <w:r>
        <w:t>a Seção.</w:t>
      </w:r>
    </w:p>
    <w:p w14:paraId="64ED9105" w14:textId="6375F684" w:rsidR="000826E0" w:rsidRPr="00036C45" w:rsidRDefault="000826E0" w:rsidP="00A25CED">
      <w:pPr>
        <w:pStyle w:val="Seo"/>
      </w:pPr>
      <w:r w:rsidRPr="009650A9">
        <w:t>Seç</w:t>
      </w:r>
      <w:r w:rsidRPr="009C189A">
        <w:t>ão II</w:t>
      </w:r>
      <w:r w:rsidR="00165777">
        <w:t xml:space="preserve"> – </w:t>
      </w:r>
      <w:r w:rsidRPr="009C189A">
        <w:t>Vedações</w:t>
      </w:r>
    </w:p>
    <w:p w14:paraId="73DC452C" w14:textId="6EBB495E" w:rsidR="000826E0" w:rsidRDefault="000826E0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37</w:t>
      </w:r>
      <w:r w:rsidRPr="003B0364">
        <w:rPr>
          <w:snapToGrid w:val="0"/>
        </w:rPr>
        <w:t>.  É vedado ao intermediário:</w:t>
      </w:r>
    </w:p>
    <w:p w14:paraId="68BA09CF" w14:textId="77777777" w:rsidR="000826E0" w:rsidRDefault="000826E0" w:rsidP="00A25CED">
      <w:pPr>
        <w:rPr>
          <w:snapToGrid w:val="0"/>
        </w:rPr>
      </w:pPr>
      <w:r w:rsidRPr="003B0364">
        <w:rPr>
          <w:snapToGrid w:val="0"/>
        </w:rPr>
        <w:t xml:space="preserve">I – </w:t>
      </w:r>
      <w:proofErr w:type="gramStart"/>
      <w:r w:rsidRPr="003B0364">
        <w:rPr>
          <w:snapToGrid w:val="0"/>
        </w:rPr>
        <w:t>utilizar</w:t>
      </w:r>
      <w:proofErr w:type="gramEnd"/>
      <w:r w:rsidRPr="003B0364">
        <w:rPr>
          <w:snapToGrid w:val="0"/>
        </w:rPr>
        <w:t xml:space="preserve"> contas</w:t>
      </w:r>
      <w:r>
        <w:rPr>
          <w:snapToGrid w:val="0"/>
        </w:rPr>
        <w:t xml:space="preserve"> </w:t>
      </w:r>
      <w:r w:rsidRPr="003B0364">
        <w:rPr>
          <w:snapToGrid w:val="0"/>
        </w:rPr>
        <w:t xml:space="preserve">correntes </w:t>
      </w:r>
      <w:r>
        <w:rPr>
          <w:snapToGrid w:val="0"/>
        </w:rPr>
        <w:t>com mais de 2 (dois) titulares</w:t>
      </w:r>
      <w:r w:rsidRPr="003B0364">
        <w:rPr>
          <w:snapToGrid w:val="0"/>
        </w:rPr>
        <w:t>;</w:t>
      </w:r>
    </w:p>
    <w:p w14:paraId="4760FEB5" w14:textId="21FA84A6" w:rsidR="000826E0" w:rsidRDefault="000826E0" w:rsidP="00A25CED">
      <w:pPr>
        <w:rPr>
          <w:i/>
          <w:iCs/>
          <w:snapToGrid w:val="0"/>
        </w:rPr>
      </w:pPr>
      <w:r w:rsidRPr="003B0364">
        <w:rPr>
          <w:snapToGrid w:val="0"/>
        </w:rPr>
        <w:lastRenderedPageBreak/>
        <w:t xml:space="preserve">II – </w:t>
      </w:r>
      <w:proofErr w:type="gramStart"/>
      <w:r w:rsidRPr="003B0364">
        <w:rPr>
          <w:snapToGrid w:val="0"/>
        </w:rPr>
        <w:t>aceitar ou executar</w:t>
      </w:r>
      <w:proofErr w:type="gramEnd"/>
      <w:r w:rsidRPr="003B0364">
        <w:rPr>
          <w:snapToGrid w:val="0"/>
        </w:rPr>
        <w:t xml:space="preserve"> ordens de clientes que não estejam previamente cadastrados ou que estejam com os cadastros desatualizados;</w:t>
      </w:r>
    </w:p>
    <w:p w14:paraId="133ABA24" w14:textId="77777777" w:rsidR="000826E0" w:rsidRDefault="000826E0" w:rsidP="00A25CED">
      <w:pPr>
        <w:rPr>
          <w:snapToGrid w:val="0"/>
        </w:rPr>
      </w:pPr>
      <w:r w:rsidRPr="003B0364">
        <w:rPr>
          <w:snapToGrid w:val="0"/>
        </w:rPr>
        <w:t>III – permitir o exercício das atividades próprias de integrante do sistema de distribuição de valores mobiliários por pessoas não autorizadas pela CVM para esse fim;</w:t>
      </w:r>
    </w:p>
    <w:p w14:paraId="5A6DDE5C" w14:textId="22BFA48E" w:rsidR="000826E0" w:rsidRDefault="000826E0" w:rsidP="00A25CED">
      <w:r w:rsidRPr="003B0364">
        <w:t xml:space="preserve">IV – </w:t>
      </w:r>
      <w:proofErr w:type="gramStart"/>
      <w:r w:rsidRPr="003B0364">
        <w:t>exercer</w:t>
      </w:r>
      <w:proofErr w:type="gramEnd"/>
      <w:r w:rsidRPr="003B0364">
        <w:t xml:space="preserve"> a atividade de administração de carteira sem a correspondente autorização da CVM;</w:t>
      </w:r>
    </w:p>
    <w:p w14:paraId="2A60FB82" w14:textId="2D18A3AB" w:rsidR="000826E0" w:rsidRDefault="000826E0" w:rsidP="00A25CED">
      <w:r w:rsidRPr="003B0364">
        <w:t xml:space="preserve">V – </w:t>
      </w:r>
      <w:proofErr w:type="gramStart"/>
      <w:r w:rsidRPr="003B0364">
        <w:t>permitir</w:t>
      </w:r>
      <w:proofErr w:type="gramEnd"/>
      <w:r w:rsidRPr="003B0364">
        <w:t xml:space="preserve"> que integrantes do sistema de distribuição de valores mobiliários que estejam sob sua responsabilidade exerçam atividades para as quais não estejam expressamente autorizados pela CVM;</w:t>
      </w:r>
    </w:p>
    <w:p w14:paraId="65EEDCB6" w14:textId="7C3034FF" w:rsidR="000826E0" w:rsidRPr="00A25CED" w:rsidRDefault="000826E0" w:rsidP="00A25CED">
      <w:bookmarkStart w:id="1" w:name="_Hlk49625024"/>
      <w:r w:rsidRPr="00A25CED">
        <w:t xml:space="preserve">VI – </w:t>
      </w:r>
      <w:proofErr w:type="gramStart"/>
      <w:r w:rsidRPr="00A25CED">
        <w:t>cobrar</w:t>
      </w:r>
      <w:proofErr w:type="gramEnd"/>
      <w:r w:rsidRPr="00A25CED">
        <w:t xml:space="preserve"> dos clientes corretagem ou qualquer outra comissão referente a negociações com valores mobiliários durante o período de sua distribuição pública, com exceção de negociação em mercados organizados com valores mobiliários já negociados em tal mercado e desde que o cliente seja devidamente </w:t>
      </w:r>
      <w:proofErr w:type="spellStart"/>
      <w:r w:rsidRPr="00A25CED">
        <w:t>informado</w:t>
      </w:r>
      <w:proofErr w:type="spellEnd"/>
      <w:r w:rsidRPr="00A25CED">
        <w:t xml:space="preserve"> sobre a distribuição pública em curso</w:t>
      </w:r>
      <w:r w:rsidRPr="00141BD7">
        <w:t>;</w:t>
      </w:r>
    </w:p>
    <w:p w14:paraId="7266C6E6" w14:textId="77777777" w:rsidR="000826E0" w:rsidRPr="00141BD7" w:rsidRDefault="000826E0" w:rsidP="00A25CED">
      <w:r w:rsidRPr="00141BD7">
        <w:t xml:space="preserve">VII – </w:t>
      </w:r>
      <w:r>
        <w:t>manter vínculo empregatício ou contrato de prestação de serviço com</w:t>
      </w:r>
      <w:r w:rsidRPr="00141BD7">
        <w:t xml:space="preserve"> analistas,</w:t>
      </w:r>
      <w:r>
        <w:t xml:space="preserve"> agentes autônomos,</w:t>
      </w:r>
      <w:r w:rsidRPr="00141BD7">
        <w:t xml:space="preserve"> consultores ou gestores </w:t>
      </w:r>
      <w:r>
        <w:t>de valores mobiliários que</w:t>
      </w:r>
      <w:r w:rsidRPr="00141BD7">
        <w:t xml:space="preserve"> não estejam expressamente autorizados pela CVM</w:t>
      </w:r>
      <w:r>
        <w:t xml:space="preserve"> para o exercício dessas atividades, devendo promover o fim do vínculo empregatício ou contratual tão logo tome conhecimento do descredenciamento das referidas pessoas</w:t>
      </w:r>
      <w:r w:rsidRPr="00141BD7">
        <w:t>;</w:t>
      </w:r>
    </w:p>
    <w:p w14:paraId="702BC0AD" w14:textId="624F705E" w:rsidR="000826E0" w:rsidRPr="00141BD7" w:rsidRDefault="000826E0" w:rsidP="00A25CED">
      <w:r w:rsidRPr="00141BD7">
        <w:t xml:space="preserve">VIII – executar transferências de recursos entre </w:t>
      </w:r>
      <w:r>
        <w:t xml:space="preserve">contas-correntes </w:t>
      </w:r>
      <w:r w:rsidRPr="00141BD7">
        <w:t>de clientes de titularidade diferente</w:t>
      </w:r>
      <w:r>
        <w:t xml:space="preserve">, ressalvadas as exceções previstas em </w:t>
      </w:r>
      <w:r w:rsidR="00A821D5">
        <w:t>l</w:t>
      </w:r>
      <w:r>
        <w:t>ei ou nas normas editadas pela CVM e pela entidade administradora de mercado organizado em que o intermediário seja autorizado a operar</w:t>
      </w:r>
      <w:r w:rsidRPr="00141BD7">
        <w:t>;</w:t>
      </w:r>
    </w:p>
    <w:p w14:paraId="5A41CE18" w14:textId="1C96AEAD" w:rsidR="000826E0" w:rsidRDefault="000826E0" w:rsidP="00A25CED">
      <w:r w:rsidRPr="00141BD7">
        <w:t xml:space="preserve">IX – </w:t>
      </w:r>
      <w:proofErr w:type="gramStart"/>
      <w:r w:rsidRPr="00141BD7">
        <w:t>realizar</w:t>
      </w:r>
      <w:proofErr w:type="gramEnd"/>
      <w:r w:rsidRPr="00141BD7">
        <w:t xml:space="preserve"> movimentações financeiras ou transferências de custódia sem que e</w:t>
      </w:r>
      <w:r>
        <w:t xml:space="preserve">steja autorizado pelo cliente, ressalvadas as exceções previstas em </w:t>
      </w:r>
      <w:r w:rsidR="00241FA4">
        <w:t>l</w:t>
      </w:r>
      <w:r>
        <w:t>ei ou nas normas editadas pela CVM e pela entidade administradora de mercado organizado em que o intermediário seja autorizado a operar;</w:t>
      </w:r>
    </w:p>
    <w:p w14:paraId="16BB8CC4" w14:textId="34D9A47C" w:rsidR="00166384" w:rsidRPr="00141BD7" w:rsidRDefault="00166384" w:rsidP="00A25CED">
      <w:r w:rsidRPr="002F2E79">
        <w:t xml:space="preserve">X – </w:t>
      </w:r>
      <w:proofErr w:type="gramStart"/>
      <w:r w:rsidR="00CC19CC" w:rsidRPr="002F2E79">
        <w:t>conceder</w:t>
      </w:r>
      <w:proofErr w:type="gramEnd"/>
      <w:r w:rsidR="00CC19CC" w:rsidRPr="002F2E79">
        <w:t xml:space="preserve"> a clientes financiamentos e empréstimos para operações no mercado de valores mobiliários em condições diversas das previstas no Anexo Normativo I desta Resolução;</w:t>
      </w:r>
    </w:p>
    <w:p w14:paraId="09016282" w14:textId="54B488B3" w:rsidR="000826E0" w:rsidRDefault="000826E0" w:rsidP="00A25CED">
      <w:r w:rsidRPr="007A6C5C">
        <w:t>X</w:t>
      </w:r>
      <w:r w:rsidR="007A6C5C">
        <w:t>I</w:t>
      </w:r>
      <w:r w:rsidRPr="00141BD7">
        <w:t xml:space="preserve"> – permitir a presença de clientes, em qualquer hipótese, n</w:t>
      </w:r>
      <w:r>
        <w:t>o ambiente da mesa de operações; e</w:t>
      </w:r>
    </w:p>
    <w:p w14:paraId="73054896" w14:textId="2CED202F" w:rsidR="000826E0" w:rsidRDefault="000826E0" w:rsidP="00A25CED">
      <w:r>
        <w:t>X</w:t>
      </w:r>
      <w:r w:rsidR="007A6C5C">
        <w:t>I</w:t>
      </w:r>
      <w:r>
        <w:t>I – aplicar</w:t>
      </w:r>
      <w:r w:rsidRPr="000C7A52">
        <w:t>, na constituição e operação de sua carteira, recursos</w:t>
      </w:r>
      <w:r>
        <w:t xml:space="preserve"> de clientes</w:t>
      </w:r>
      <w:r w:rsidRPr="000C7A52">
        <w:t>.</w:t>
      </w:r>
    </w:p>
    <w:bookmarkEnd w:id="1"/>
    <w:p w14:paraId="50849F5C" w14:textId="22A626A3" w:rsidR="00A1693C" w:rsidRDefault="000826E0" w:rsidP="00A25CED">
      <w:r w:rsidRPr="00514243">
        <w:t xml:space="preserve">Parágrafo único. </w:t>
      </w:r>
      <w:r>
        <w:t xml:space="preserve"> </w:t>
      </w:r>
      <w:r w:rsidRPr="00514243">
        <w:t xml:space="preserve">A vedação de aceitação e execução de ordem de clientes que estejam com cadastro desatualizado não se aplica </w:t>
      </w:r>
      <w:r>
        <w:t>nos</w:t>
      </w:r>
      <w:r w:rsidRPr="00514243">
        <w:t xml:space="preserve"> caso</w:t>
      </w:r>
      <w:r>
        <w:t>s</w:t>
      </w:r>
      <w:r w:rsidRPr="00514243">
        <w:t xml:space="preserve"> de </w:t>
      </w:r>
      <w:r>
        <w:t>pedidos de encerramento de conta, ou de alienação ou resgate de valores mobiliários</w:t>
      </w:r>
      <w:r w:rsidRPr="00514243">
        <w:t>.</w:t>
      </w:r>
    </w:p>
    <w:p w14:paraId="0898873D" w14:textId="5AF09B92" w:rsidR="000826E0" w:rsidRPr="0053169B" w:rsidRDefault="000826E0" w:rsidP="00A25CED">
      <w:pPr>
        <w:pStyle w:val="Captulo"/>
        <w:rPr>
          <w:b/>
        </w:rPr>
      </w:pPr>
      <w:r w:rsidRPr="009650A9">
        <w:lastRenderedPageBreak/>
        <w:t xml:space="preserve">CAPÍTULO </w:t>
      </w:r>
      <w:r>
        <w:t>X</w:t>
      </w:r>
      <w:r w:rsidR="007D26CE">
        <w:t>I</w:t>
      </w:r>
      <w:r w:rsidRPr="009650A9">
        <w:t xml:space="preserve"> – PLANO DE CONTINUIDADE DE NEGÓCIOS</w:t>
      </w:r>
    </w:p>
    <w:p w14:paraId="7C3AD92C" w14:textId="77777777" w:rsidR="000826E0" w:rsidRPr="009C189A" w:rsidRDefault="000826E0" w:rsidP="00A25CED">
      <w:pPr>
        <w:pStyle w:val="Seo"/>
      </w:pPr>
      <w:r w:rsidRPr="009650A9">
        <w:t>Seção I – Re</w:t>
      </w:r>
      <w:r w:rsidRPr="0053169B">
        <w:t xml:space="preserve">gras </w:t>
      </w:r>
      <w:r w:rsidRPr="009C189A">
        <w:t>Gerais</w:t>
      </w:r>
    </w:p>
    <w:p w14:paraId="7E918842" w14:textId="5B8D17E3" w:rsidR="000826E0" w:rsidRPr="00141BD7" w:rsidRDefault="000826E0" w:rsidP="00A25CED">
      <w:r w:rsidRPr="00141BD7">
        <w:t xml:space="preserve">Art. </w:t>
      </w:r>
      <w:r w:rsidR="00283FA8">
        <w:t>38</w:t>
      </w:r>
      <w:r w:rsidRPr="00141BD7">
        <w:t>.  O intermediário deve implementar e manter:</w:t>
      </w:r>
    </w:p>
    <w:p w14:paraId="23BFBD40" w14:textId="77777777" w:rsidR="000826E0" w:rsidRPr="00141BD7" w:rsidRDefault="000826E0" w:rsidP="00A25CED">
      <w:r w:rsidRPr="00141BD7">
        <w:t xml:space="preserve">I – </w:t>
      </w:r>
      <w:proofErr w:type="gramStart"/>
      <w:r w:rsidRPr="00141BD7">
        <w:t>processo</w:t>
      </w:r>
      <w:proofErr w:type="gramEnd"/>
      <w:r w:rsidRPr="00141BD7">
        <w:t xml:space="preserve"> de análise de impacto de negócios de forma a:</w:t>
      </w:r>
    </w:p>
    <w:p w14:paraId="677F73A4" w14:textId="77777777" w:rsidR="000826E0" w:rsidRPr="00141BD7" w:rsidRDefault="000826E0" w:rsidP="00A25CED">
      <w:r w:rsidRPr="00141BD7">
        <w:t>a) identificar e classificar os processos críticos de negócio; e</w:t>
      </w:r>
    </w:p>
    <w:p w14:paraId="313CF79E" w14:textId="77777777" w:rsidR="000826E0" w:rsidRPr="00141BD7" w:rsidRDefault="000826E0" w:rsidP="00A25CED">
      <w:r w:rsidRPr="00141BD7">
        <w:t>b) avaliar os potenciais efeitos da interrupção dos processos críticos de negócio sobre suas atividades; e</w:t>
      </w:r>
    </w:p>
    <w:p w14:paraId="55A126B9" w14:textId="4EDA563A" w:rsidR="000826E0" w:rsidRPr="00141BD7" w:rsidRDefault="000826E0" w:rsidP="00A25CED">
      <w:r w:rsidRPr="00141BD7">
        <w:t xml:space="preserve">II – </w:t>
      </w:r>
      <w:proofErr w:type="gramStart"/>
      <w:r w:rsidRPr="00141BD7">
        <w:t>planos</w:t>
      </w:r>
      <w:proofErr w:type="gramEnd"/>
      <w:r w:rsidRPr="00141BD7">
        <w:t xml:space="preserve"> de continuidade de negócios que estabeleçam procedimentos e prazos estimados para reinício e recuperação das atividades em caso de interrupção dos processos críticos de negócio, bem como ações de comunicação </w:t>
      </w:r>
      <w:r>
        <w:t xml:space="preserve">internas e externas </w:t>
      </w:r>
      <w:r w:rsidRPr="00141BD7">
        <w:t>necessárias</w:t>
      </w:r>
      <w:r>
        <w:t xml:space="preserve"> e os casos em que a comunicação deve se estender</w:t>
      </w:r>
      <w:r w:rsidRPr="00141BD7">
        <w:t xml:space="preserve"> a</w:t>
      </w:r>
      <w:r>
        <w:t>os</w:t>
      </w:r>
      <w:r w:rsidRPr="00141BD7">
        <w:t xml:space="preserve"> clientes e às entidades administradoras de mercado organizado em que sejam autorizados a operar.</w:t>
      </w:r>
    </w:p>
    <w:p w14:paraId="0D35BAE8" w14:textId="292AC517" w:rsidR="000826E0" w:rsidRDefault="000826E0" w:rsidP="00A25CED">
      <w:r w:rsidRPr="00141BD7">
        <w:t>§ 1</w:t>
      </w:r>
      <w:proofErr w:type="gramStart"/>
      <w:r w:rsidRPr="00141BD7">
        <w:t xml:space="preserve">º  </w:t>
      </w:r>
      <w:r>
        <w:t>Além</w:t>
      </w:r>
      <w:proofErr w:type="gramEnd"/>
      <w:r>
        <w:t xml:space="preserve"> de outros processos considerados críticos pelo intermediário nos termos do inciso I, os</w:t>
      </w:r>
      <w:r w:rsidRPr="00141BD7">
        <w:t xml:space="preserve"> plano</w:t>
      </w:r>
      <w:r>
        <w:t>s</w:t>
      </w:r>
      <w:r w:rsidRPr="00141BD7">
        <w:t xml:space="preserve"> de continuidade </w:t>
      </w:r>
      <w:r>
        <w:t xml:space="preserve">de negócios </w:t>
      </w:r>
      <w:r w:rsidRPr="00141BD7">
        <w:t>deve</w:t>
      </w:r>
      <w:r>
        <w:t xml:space="preserve">m </w:t>
      </w:r>
      <w:r w:rsidRPr="00141BD7">
        <w:t xml:space="preserve">abranger, no mínimo, os </w:t>
      </w:r>
      <w:r>
        <w:t xml:space="preserve">seguintes </w:t>
      </w:r>
      <w:r w:rsidRPr="00141BD7">
        <w:t>processos</w:t>
      </w:r>
      <w:r>
        <w:t>, caso aplicáveis ao intermediário:</w:t>
      </w:r>
    </w:p>
    <w:p w14:paraId="55E3D109" w14:textId="77777777" w:rsidR="000826E0" w:rsidRDefault="000826E0" w:rsidP="00A25CED">
      <w:r>
        <w:t xml:space="preserve">I – </w:t>
      </w:r>
      <w:r w:rsidRPr="00141BD7">
        <w:t>recepção e execução de ordens</w:t>
      </w:r>
      <w:r>
        <w:t>, com o objetivo de preservar o atendimento aos clientes;</w:t>
      </w:r>
    </w:p>
    <w:p w14:paraId="1E13E006" w14:textId="77777777" w:rsidR="000826E0" w:rsidRDefault="000826E0" w:rsidP="00A25CED">
      <w:r>
        <w:t xml:space="preserve">II – </w:t>
      </w:r>
      <w:proofErr w:type="gramStart"/>
      <w:r w:rsidRPr="00141BD7">
        <w:t>liquidação</w:t>
      </w:r>
      <w:proofErr w:type="gramEnd"/>
      <w:r w:rsidRPr="00141BD7">
        <w:t xml:space="preserve"> junto às entidades administradoras de mercados organizados</w:t>
      </w:r>
      <w:r>
        <w:t>;</w:t>
      </w:r>
    </w:p>
    <w:p w14:paraId="5F1D8450" w14:textId="77777777" w:rsidR="000826E0" w:rsidRDefault="000826E0" w:rsidP="00A25CED">
      <w:r>
        <w:t>III –</w:t>
      </w:r>
      <w:r w:rsidRPr="00141BD7">
        <w:t xml:space="preserve"> liquidação de seus clientes</w:t>
      </w:r>
      <w:r>
        <w:t>; e</w:t>
      </w:r>
    </w:p>
    <w:p w14:paraId="18CA83E2" w14:textId="68D7CAE9" w:rsidR="000826E0" w:rsidRPr="00141BD7" w:rsidRDefault="000826E0" w:rsidP="00A25CED">
      <w:r>
        <w:t>IV</w:t>
      </w:r>
      <w:r w:rsidRPr="00141BD7">
        <w:t xml:space="preserve"> </w:t>
      </w:r>
      <w:r>
        <w:t xml:space="preserve">– </w:t>
      </w:r>
      <w:r w:rsidRPr="00141BD7">
        <w:t>conciliação e atualização das posições de seus clientes.</w:t>
      </w:r>
    </w:p>
    <w:p w14:paraId="1EC0DF9C" w14:textId="77777777" w:rsidR="000826E0" w:rsidRDefault="000826E0" w:rsidP="00A25CED">
      <w:r w:rsidRPr="00141BD7">
        <w:t xml:space="preserve">§ </w:t>
      </w:r>
      <w:r>
        <w:t>2</w:t>
      </w:r>
      <w:proofErr w:type="gramStart"/>
      <w:r w:rsidRPr="00141BD7">
        <w:t>º  O</w:t>
      </w:r>
      <w:proofErr w:type="gramEnd"/>
      <w:r w:rsidRPr="00141BD7">
        <w:t xml:space="preserve"> intermediário deve</w:t>
      </w:r>
      <w:r>
        <w:t>:</w:t>
      </w:r>
    </w:p>
    <w:p w14:paraId="3CA824F1" w14:textId="77777777" w:rsidR="000826E0" w:rsidRDefault="000826E0" w:rsidP="00A25CED">
      <w:r>
        <w:t>I –</w:t>
      </w:r>
      <w:r w:rsidRPr="00141BD7">
        <w:t xml:space="preserve"> </w:t>
      </w:r>
      <w:proofErr w:type="gramStart"/>
      <w:r>
        <w:t xml:space="preserve">revisar e </w:t>
      </w:r>
      <w:r w:rsidRPr="00141BD7">
        <w:t>realizar</w:t>
      </w:r>
      <w:proofErr w:type="gramEnd"/>
      <w:r>
        <w:t xml:space="preserve"> </w:t>
      </w:r>
      <w:r w:rsidRPr="00141BD7">
        <w:t>testes para monitorar a eficiência e eficácia d</w:t>
      </w:r>
      <w:r>
        <w:t>e</w:t>
      </w:r>
      <w:r w:rsidRPr="00141BD7">
        <w:t xml:space="preserve"> seu</w:t>
      </w:r>
      <w:r>
        <w:t>s</w:t>
      </w:r>
      <w:r w:rsidRPr="00141BD7">
        <w:t xml:space="preserve"> plano</w:t>
      </w:r>
      <w:r>
        <w:t>s</w:t>
      </w:r>
      <w:r w:rsidRPr="00141BD7">
        <w:t xml:space="preserve"> de continuidade de negócios</w:t>
      </w:r>
      <w:r>
        <w:t xml:space="preserve"> em periodicidade adequada, não superior a um ano; e</w:t>
      </w:r>
    </w:p>
    <w:p w14:paraId="6138B534" w14:textId="77777777" w:rsidR="000826E0" w:rsidRDefault="000826E0" w:rsidP="00A25CED">
      <w:r>
        <w:t xml:space="preserve">II – </w:t>
      </w:r>
      <w:proofErr w:type="gramStart"/>
      <w:r>
        <w:t>revisar e alterar</w:t>
      </w:r>
      <w:proofErr w:type="gramEnd"/>
      <w:r>
        <w:t xml:space="preserve"> </w:t>
      </w:r>
      <w:r w:rsidRPr="00141BD7">
        <w:t>seu</w:t>
      </w:r>
      <w:r>
        <w:t>s</w:t>
      </w:r>
      <w:r w:rsidRPr="00141BD7">
        <w:t xml:space="preserve"> plano</w:t>
      </w:r>
      <w:r>
        <w:t>s</w:t>
      </w:r>
      <w:r w:rsidRPr="00141BD7">
        <w:t xml:space="preserve"> de continuidade de negócios</w:t>
      </w:r>
      <w:r>
        <w:t xml:space="preserve"> sempre que necessário, tendo em vista, por exemplo, a ocorrência de alteração relevante na localização e na estrutura de suas operações, ou nas atividades desempenhadas</w:t>
      </w:r>
      <w:r w:rsidRPr="00141BD7">
        <w:t>.</w:t>
      </w:r>
    </w:p>
    <w:p w14:paraId="416F39DD" w14:textId="77777777" w:rsidR="000826E0" w:rsidRDefault="000826E0" w:rsidP="00A25CED">
      <w:r>
        <w:t>§ 3</w:t>
      </w:r>
      <w:proofErr w:type="gramStart"/>
      <w:r>
        <w:t>º  O</w:t>
      </w:r>
      <w:proofErr w:type="gramEnd"/>
      <w:r>
        <w:t xml:space="preserve"> resultado do teste e da revisão de que trata o § 2º juntamente com a indicação dos pontos de aperfeiçoamento necessários devem ser reportados aos órgãos da administração.</w:t>
      </w:r>
    </w:p>
    <w:p w14:paraId="5082075E" w14:textId="77777777" w:rsidR="000826E0" w:rsidRPr="004B469E" w:rsidRDefault="000826E0" w:rsidP="00A25CED">
      <w:r>
        <w:lastRenderedPageBreak/>
        <w:t>§ 4</w:t>
      </w:r>
      <w:proofErr w:type="gramStart"/>
      <w:r>
        <w:t>º  Qualquer</w:t>
      </w:r>
      <w:proofErr w:type="gramEnd"/>
      <w:r>
        <w:t xml:space="preserve"> evento que tenha provocado o acionamento de plano de continuidade de negócios deve ser reportado</w:t>
      </w:r>
      <w:r w:rsidRPr="003039E0">
        <w:t xml:space="preserve"> </w:t>
      </w:r>
      <w:r>
        <w:t>aos órgãos de</w:t>
      </w:r>
      <w:r w:rsidRPr="003039E0">
        <w:t xml:space="preserve"> administração e à </w:t>
      </w:r>
      <w:r w:rsidRPr="00141BD7">
        <w:t>Superintendência de Relações com o Mercado e Intermediários (SMI)</w:t>
      </w:r>
      <w:r>
        <w:t xml:space="preserve"> pelo intermediário tempestivamente.</w:t>
      </w:r>
    </w:p>
    <w:p w14:paraId="62AF4275" w14:textId="77777777" w:rsidR="000826E0" w:rsidRPr="004B469E" w:rsidRDefault="000826E0" w:rsidP="00A25CED">
      <w:r>
        <w:t>§ 5</w:t>
      </w:r>
      <w:proofErr w:type="gramStart"/>
      <w:r>
        <w:t xml:space="preserve">º  </w:t>
      </w:r>
      <w:r w:rsidRPr="004B469E">
        <w:t>A</w:t>
      </w:r>
      <w:proofErr w:type="gramEnd"/>
      <w:r w:rsidRPr="004B469E">
        <w:t xml:space="preserve"> comunicação </w:t>
      </w:r>
      <w:r>
        <w:t>de que trata o § 4º</w:t>
      </w:r>
      <w:r w:rsidRPr="004B469E">
        <w:t xml:space="preserve"> deve incluir:</w:t>
      </w:r>
    </w:p>
    <w:p w14:paraId="19543BFB" w14:textId="77777777" w:rsidR="000826E0" w:rsidRPr="00742DD5" w:rsidRDefault="000826E0" w:rsidP="00A25CED">
      <w:r w:rsidRPr="00742DD5">
        <w:t xml:space="preserve">I – </w:t>
      </w:r>
      <w:proofErr w:type="gramStart"/>
      <w:r>
        <w:t>causas</w:t>
      </w:r>
      <w:proofErr w:type="gramEnd"/>
      <w:r>
        <w:t xml:space="preserve"> do acionamento do plano de continuidade de negócios, indicando os processos críticos afetados</w:t>
      </w:r>
      <w:r w:rsidRPr="00742DD5">
        <w:t>;</w:t>
      </w:r>
    </w:p>
    <w:p w14:paraId="1042D6ED" w14:textId="77777777" w:rsidR="000826E0" w:rsidRPr="00742DD5" w:rsidRDefault="000826E0" w:rsidP="00A25CED">
      <w:r w:rsidRPr="00742DD5">
        <w:t xml:space="preserve">II – </w:t>
      </w:r>
      <w:proofErr w:type="gramStart"/>
      <w:r w:rsidRPr="00742DD5">
        <w:t>medidas</w:t>
      </w:r>
      <w:proofErr w:type="gramEnd"/>
      <w:r w:rsidRPr="00742DD5">
        <w:t xml:space="preserve"> já adotadas pel</w:t>
      </w:r>
      <w:r>
        <w:t>o intermediário ou</w:t>
      </w:r>
      <w:r w:rsidRPr="00742DD5">
        <w:t xml:space="preserve"> as que pretende adotar;</w:t>
      </w:r>
    </w:p>
    <w:p w14:paraId="6B400EF3" w14:textId="77777777" w:rsidR="000826E0" w:rsidRPr="00742DD5" w:rsidRDefault="000826E0" w:rsidP="00A25CED">
      <w:r w:rsidRPr="00742DD5">
        <w:t>I</w:t>
      </w:r>
      <w:r>
        <w:t>II</w:t>
      </w:r>
      <w:r w:rsidRPr="00742DD5">
        <w:t xml:space="preserve"> – tempo consumido na solução do evento ou prazo esperado para que isso ocorra; e</w:t>
      </w:r>
    </w:p>
    <w:p w14:paraId="5B250338" w14:textId="7C6FDE84" w:rsidR="000826E0" w:rsidRDefault="000826E0" w:rsidP="00A25CED">
      <w:r>
        <w:t>I</w:t>
      </w:r>
      <w:r w:rsidRPr="00742DD5">
        <w:t xml:space="preserve">V – </w:t>
      </w:r>
      <w:proofErr w:type="gramStart"/>
      <w:r w:rsidRPr="00742DD5">
        <w:t>qualquer</w:t>
      </w:r>
      <w:proofErr w:type="gramEnd"/>
      <w:r w:rsidRPr="00742DD5">
        <w:t xml:space="preserve"> outra informação considerada importante</w:t>
      </w:r>
      <w:r>
        <w:t>.</w:t>
      </w:r>
    </w:p>
    <w:p w14:paraId="0A81C4FE" w14:textId="77777777" w:rsidR="000826E0" w:rsidRPr="009C189A" w:rsidRDefault="000826E0" w:rsidP="00A25CED">
      <w:pPr>
        <w:pStyle w:val="Seo"/>
      </w:pPr>
      <w:r w:rsidRPr="009650A9">
        <w:t xml:space="preserve">Seção II – Sistemas </w:t>
      </w:r>
      <w:r w:rsidRPr="009C189A">
        <w:t>Críticos</w:t>
      </w:r>
    </w:p>
    <w:p w14:paraId="7E19A783" w14:textId="3FD31C71" w:rsidR="000826E0" w:rsidRPr="00141BD7" w:rsidRDefault="000826E0" w:rsidP="00A25CED">
      <w:r w:rsidRPr="00141BD7">
        <w:t xml:space="preserve">Art. </w:t>
      </w:r>
      <w:r w:rsidR="00283FA8">
        <w:t>39</w:t>
      </w:r>
      <w:r w:rsidRPr="00141BD7">
        <w:t xml:space="preserve">.  Sistemas críticos são </w:t>
      </w:r>
      <w:r w:rsidRPr="00857039">
        <w:t xml:space="preserve">todos computadores, redes e sistemas eletrônicos e tecnológicos que se vinculam aos processos críticos </w:t>
      </w:r>
      <w:r>
        <w:t xml:space="preserve">de negócios </w:t>
      </w:r>
      <w:r w:rsidRPr="00857039">
        <w:t>e que diretamente executam ou indiretamente fornecem suporte a funcionalidades cujo mau funcionamento ou indisponibilidade pode provocar impacto significativo nos negócios do intermediário</w:t>
      </w:r>
      <w:r>
        <w:t>.</w:t>
      </w:r>
    </w:p>
    <w:p w14:paraId="64C30F32" w14:textId="20F6EF59" w:rsidR="00A11AC5" w:rsidRDefault="000826E0" w:rsidP="00A25CED">
      <w:r w:rsidRPr="00141BD7">
        <w:t xml:space="preserve">Art. </w:t>
      </w:r>
      <w:r w:rsidR="00283FA8">
        <w:t>40</w:t>
      </w:r>
      <w:r w:rsidRPr="00141BD7">
        <w:t>.  O intermediário deve</w:t>
      </w:r>
      <w:r>
        <w:t>:</w:t>
      </w:r>
    </w:p>
    <w:p w14:paraId="58A11EA2" w14:textId="10388E98" w:rsidR="000826E0" w:rsidRDefault="000826E0" w:rsidP="00A25CED">
      <w:r>
        <w:t xml:space="preserve">I – </w:t>
      </w:r>
      <w:proofErr w:type="gramStart"/>
      <w:r w:rsidRPr="00141BD7">
        <w:t>desenvolver e implementar</w:t>
      </w:r>
      <w:proofErr w:type="gramEnd"/>
      <w:r w:rsidRPr="00141BD7">
        <w:t xml:space="preserve"> políticas e práticas visando garantir a integridade</w:t>
      </w:r>
      <w:r>
        <w:t>, a segurança</w:t>
      </w:r>
      <w:r w:rsidRPr="00141BD7">
        <w:t xml:space="preserve"> e a disponibilidade d</w:t>
      </w:r>
      <w:r>
        <w:t>e seus</w:t>
      </w:r>
      <w:r w:rsidRPr="00141BD7">
        <w:t xml:space="preserve"> sistemas críticos</w:t>
      </w:r>
      <w:r>
        <w:t>; e</w:t>
      </w:r>
    </w:p>
    <w:p w14:paraId="69773E87" w14:textId="77777777" w:rsidR="000826E0" w:rsidRDefault="000826E0" w:rsidP="00A25CED">
      <w:r>
        <w:t xml:space="preserve">II – </w:t>
      </w:r>
      <w:proofErr w:type="gramStart"/>
      <w:r>
        <w:t>estabelecer</w:t>
      </w:r>
      <w:proofErr w:type="gramEnd"/>
      <w:r>
        <w:t xml:space="preserve"> </w:t>
      </w:r>
      <w:r w:rsidRPr="00141BD7">
        <w:t>diretrizes para a avaliação da relevância dos incidentes</w:t>
      </w:r>
      <w:r>
        <w:t>.</w:t>
      </w:r>
    </w:p>
    <w:p w14:paraId="79DB32E6" w14:textId="77777777" w:rsidR="000826E0" w:rsidRDefault="000826E0" w:rsidP="00A25CED">
      <w:r>
        <w:t>§ 1</w:t>
      </w:r>
      <w:proofErr w:type="gramStart"/>
      <w:r>
        <w:t>º</w:t>
      </w:r>
      <w:r w:rsidRPr="00141BD7">
        <w:t xml:space="preserve">  O</w:t>
      </w:r>
      <w:proofErr w:type="gramEnd"/>
      <w:r w:rsidRPr="00141BD7">
        <w:t xml:space="preserve"> intermediário deve, tempestivamente, comunicar à SMI </w:t>
      </w:r>
      <w:r>
        <w:t xml:space="preserve">e aos órgãos de administração </w:t>
      </w:r>
      <w:r w:rsidRPr="00141BD7">
        <w:t xml:space="preserve">a ocorrência de incidentes relevantes que </w:t>
      </w:r>
      <w:r>
        <w:t>afetem</w:t>
      </w:r>
      <w:r w:rsidRPr="00141BD7">
        <w:t xml:space="preserve"> seus sistemas críticos</w:t>
      </w:r>
      <w:r>
        <w:t xml:space="preserve"> e tenham impacto significativo sobre os clientes.</w:t>
      </w:r>
    </w:p>
    <w:p w14:paraId="53FCD955" w14:textId="77777777" w:rsidR="000826E0" w:rsidRPr="004B469E" w:rsidRDefault="000826E0" w:rsidP="00A25CED">
      <w:r>
        <w:t>§ 2</w:t>
      </w:r>
      <w:proofErr w:type="gramStart"/>
      <w:r>
        <w:t xml:space="preserve">º  </w:t>
      </w:r>
      <w:r w:rsidRPr="004B469E">
        <w:t>A</w:t>
      </w:r>
      <w:proofErr w:type="gramEnd"/>
      <w:r w:rsidRPr="004B469E">
        <w:t xml:space="preserve"> comunicação </w:t>
      </w:r>
      <w:r>
        <w:t>de que trata o § 1º deste artigo</w:t>
      </w:r>
      <w:r w:rsidRPr="004B469E">
        <w:t xml:space="preserve"> deve incluir:</w:t>
      </w:r>
    </w:p>
    <w:p w14:paraId="44E35E79" w14:textId="77777777" w:rsidR="000826E0" w:rsidRPr="00742DD5" w:rsidRDefault="000826E0" w:rsidP="00A25CED">
      <w:r w:rsidRPr="00742DD5">
        <w:t xml:space="preserve">I – </w:t>
      </w:r>
      <w:proofErr w:type="gramStart"/>
      <w:r w:rsidRPr="00742DD5">
        <w:t>a</w:t>
      </w:r>
      <w:proofErr w:type="gramEnd"/>
      <w:r w:rsidRPr="00742DD5">
        <w:t xml:space="preserve"> descrição do incidente, </w:t>
      </w:r>
      <w:r>
        <w:t>indicando de que forma os clientes foram afetados</w:t>
      </w:r>
      <w:r w:rsidRPr="00742DD5">
        <w:t>;</w:t>
      </w:r>
    </w:p>
    <w:p w14:paraId="22714E1B" w14:textId="77777777" w:rsidR="000826E0" w:rsidRPr="00742DD5" w:rsidRDefault="000826E0" w:rsidP="00A25CED">
      <w:r w:rsidRPr="00742DD5">
        <w:t xml:space="preserve">II – </w:t>
      </w:r>
      <w:proofErr w:type="gramStart"/>
      <w:r w:rsidRPr="00742DD5">
        <w:t>avaliação</w:t>
      </w:r>
      <w:proofErr w:type="gramEnd"/>
      <w:r w:rsidRPr="00742DD5">
        <w:t xml:space="preserve"> sobre o número de </w:t>
      </w:r>
      <w:r>
        <w:t>clientes</w:t>
      </w:r>
      <w:r w:rsidRPr="00742DD5">
        <w:t xml:space="preserve"> potencialmente afetados;</w:t>
      </w:r>
    </w:p>
    <w:p w14:paraId="5060FFB3" w14:textId="77777777" w:rsidR="000826E0" w:rsidRPr="00742DD5" w:rsidRDefault="000826E0" w:rsidP="00A25CED">
      <w:r w:rsidRPr="00742DD5">
        <w:t>III – medidas já adotadas pel</w:t>
      </w:r>
      <w:r>
        <w:t>o intermediário ou</w:t>
      </w:r>
      <w:r w:rsidRPr="00742DD5">
        <w:t xml:space="preserve"> as que pretende adotar;</w:t>
      </w:r>
    </w:p>
    <w:p w14:paraId="560F035F" w14:textId="77777777" w:rsidR="000826E0" w:rsidRPr="00742DD5" w:rsidRDefault="000826E0" w:rsidP="00A25CED">
      <w:r w:rsidRPr="00742DD5">
        <w:t xml:space="preserve">IV – </w:t>
      </w:r>
      <w:proofErr w:type="gramStart"/>
      <w:r w:rsidRPr="00742DD5">
        <w:t>tempo</w:t>
      </w:r>
      <w:proofErr w:type="gramEnd"/>
      <w:r w:rsidRPr="00742DD5">
        <w:t xml:space="preserve"> consumido na solução do evento ou prazo esperado para que isso ocorra; e</w:t>
      </w:r>
    </w:p>
    <w:p w14:paraId="6AB85893" w14:textId="5D7AA443" w:rsidR="000826E0" w:rsidRDefault="000826E0" w:rsidP="00A25CED">
      <w:r w:rsidRPr="00742DD5">
        <w:t xml:space="preserve">V – </w:t>
      </w:r>
      <w:proofErr w:type="gramStart"/>
      <w:r w:rsidRPr="00742DD5">
        <w:t>qualquer</w:t>
      </w:r>
      <w:proofErr w:type="gramEnd"/>
      <w:r w:rsidRPr="00742DD5">
        <w:t xml:space="preserve"> outra informação considerada importante</w:t>
      </w:r>
      <w:r>
        <w:t>.</w:t>
      </w:r>
    </w:p>
    <w:p w14:paraId="56A21832" w14:textId="3C48EA12" w:rsidR="000826E0" w:rsidRPr="00036C45" w:rsidRDefault="000826E0" w:rsidP="00A25CED">
      <w:pPr>
        <w:pStyle w:val="Captulo"/>
      </w:pPr>
      <w:r w:rsidRPr="009650A9">
        <w:lastRenderedPageBreak/>
        <w:t xml:space="preserve">CAPÍTULO </w:t>
      </w:r>
      <w:r>
        <w:t>XI</w:t>
      </w:r>
      <w:r w:rsidR="007D26CE">
        <w:t>I</w:t>
      </w:r>
      <w:r w:rsidRPr="009650A9">
        <w:t xml:space="preserve"> </w:t>
      </w:r>
      <w:r w:rsidRPr="009C189A">
        <w:t>– SEGURANÇA DA INFORMAÇ</w:t>
      </w:r>
      <w:r w:rsidRPr="00036C45">
        <w:t>ÃO</w:t>
      </w:r>
    </w:p>
    <w:p w14:paraId="5459CCFD" w14:textId="77777777" w:rsidR="000826E0" w:rsidRPr="00036C45" w:rsidRDefault="000826E0" w:rsidP="00A25CED">
      <w:pPr>
        <w:pStyle w:val="Seo"/>
      </w:pPr>
      <w:r w:rsidRPr="009650A9">
        <w:t xml:space="preserve">Seção I – </w:t>
      </w:r>
      <w:r w:rsidRPr="009C189A">
        <w:t>Abrangência</w:t>
      </w:r>
    </w:p>
    <w:p w14:paraId="50D5173E" w14:textId="54488BFB" w:rsidR="000826E0" w:rsidRPr="00141BD7" w:rsidRDefault="000826E0" w:rsidP="00A25CED">
      <w:r w:rsidRPr="00141BD7">
        <w:t xml:space="preserve">Art. </w:t>
      </w:r>
      <w:r w:rsidR="00336591">
        <w:t>41</w:t>
      </w:r>
      <w:r w:rsidRPr="00141BD7">
        <w:t xml:space="preserve">. </w:t>
      </w:r>
      <w:r>
        <w:t xml:space="preserve"> </w:t>
      </w:r>
      <w:r w:rsidRPr="00141BD7">
        <w:t xml:space="preserve">O intermediário deve desenvolver política de segurança da informação </w:t>
      </w:r>
      <w:r>
        <w:t>abrangendo</w:t>
      </w:r>
      <w:r w:rsidRPr="00141BD7">
        <w:t>:</w:t>
      </w:r>
    </w:p>
    <w:p w14:paraId="2FBC0DF5" w14:textId="77777777" w:rsidR="000826E0" w:rsidRPr="00141BD7" w:rsidRDefault="000826E0" w:rsidP="00A25CED">
      <w:r w:rsidRPr="00141BD7">
        <w:t xml:space="preserve">I – </w:t>
      </w:r>
      <w:proofErr w:type="gramStart"/>
      <w:r w:rsidRPr="00141BD7">
        <w:t>o</w:t>
      </w:r>
      <w:proofErr w:type="gramEnd"/>
      <w:r w:rsidRPr="00141BD7">
        <w:t xml:space="preserve"> tratamento e controle de dados de clientes;</w:t>
      </w:r>
    </w:p>
    <w:p w14:paraId="56C2E3B2" w14:textId="7E2EF50C" w:rsidR="000826E0" w:rsidRDefault="000826E0" w:rsidP="00A25CED">
      <w:r w:rsidRPr="00141BD7">
        <w:t xml:space="preserve">II – </w:t>
      </w:r>
      <w:proofErr w:type="gramStart"/>
      <w:r>
        <w:t>a</w:t>
      </w:r>
      <w:proofErr w:type="gramEnd"/>
      <w:r w:rsidRPr="00141BD7">
        <w:t xml:space="preserve"> segurança cibernética;</w:t>
      </w:r>
    </w:p>
    <w:p w14:paraId="37C6A3D3" w14:textId="77777777" w:rsidR="000826E0" w:rsidRDefault="000826E0" w:rsidP="00A25CED">
      <w:r>
        <w:t>III –</w:t>
      </w:r>
      <w:r w:rsidRPr="00141BD7">
        <w:t xml:space="preserve"> as</w:t>
      </w:r>
      <w:r>
        <w:t xml:space="preserve"> </w:t>
      </w:r>
      <w:r w:rsidRPr="00141BD7">
        <w:t>diretrizes para a avaliação da relevância dos incidentes</w:t>
      </w:r>
      <w:r>
        <w:t xml:space="preserve"> de segurança, incluindo segurança cibernética, e sobre as situações em que</w:t>
      </w:r>
      <w:r w:rsidRPr="00141BD7">
        <w:t xml:space="preserve"> clientes</w:t>
      </w:r>
      <w:r>
        <w:t xml:space="preserve"> afetados devem ser comunicados</w:t>
      </w:r>
      <w:r w:rsidRPr="00141BD7">
        <w:t>;</w:t>
      </w:r>
      <w:r>
        <w:t xml:space="preserve"> e</w:t>
      </w:r>
    </w:p>
    <w:p w14:paraId="208CDBA8" w14:textId="77777777" w:rsidR="000826E0" w:rsidRPr="00141BD7" w:rsidRDefault="000826E0" w:rsidP="00A25CED">
      <w:r>
        <w:t>IV</w:t>
      </w:r>
      <w:r w:rsidRPr="00141BD7">
        <w:t xml:space="preserve"> – </w:t>
      </w:r>
      <w:proofErr w:type="gramStart"/>
      <w:r>
        <w:t>a</w:t>
      </w:r>
      <w:proofErr w:type="gramEnd"/>
      <w:r w:rsidRPr="00141BD7">
        <w:t xml:space="preserve"> contratação de serviços </w:t>
      </w:r>
      <w:r>
        <w:t xml:space="preserve">relevantes </w:t>
      </w:r>
      <w:r w:rsidRPr="00141BD7">
        <w:t>prestados por terceiros.</w:t>
      </w:r>
    </w:p>
    <w:p w14:paraId="0BE4B7D0" w14:textId="77777777" w:rsidR="000826E0" w:rsidRDefault="000826E0" w:rsidP="00A25CED">
      <w:r>
        <w:t>§ 1</w:t>
      </w:r>
      <w:proofErr w:type="gramStart"/>
      <w:r>
        <w:t>º</w:t>
      </w:r>
      <w:r w:rsidRPr="00141BD7">
        <w:t xml:space="preserve">  Admite</w:t>
      </w:r>
      <w:proofErr w:type="gramEnd"/>
      <w:r w:rsidRPr="00141BD7">
        <w:t xml:space="preserve">-se, no caso de conglomerados financeiros, a adoção de uma única política a que se refere o </w:t>
      </w:r>
      <w:r w:rsidRPr="008479BD">
        <w:rPr>
          <w:b/>
          <w:bCs/>
        </w:rPr>
        <w:t>caput</w:t>
      </w:r>
      <w:r w:rsidRPr="00141BD7">
        <w:t>, desde que as instituições que não constituírem política própria formalizem essa opção em reunião de seu conselho de administração ou de sua diretoria.</w:t>
      </w:r>
    </w:p>
    <w:p w14:paraId="79FBBAA3" w14:textId="77777777" w:rsidR="00A11AC5" w:rsidRDefault="000826E0" w:rsidP="00A25CED">
      <w:r>
        <w:t>§ 2</w:t>
      </w:r>
      <w:proofErr w:type="gramStart"/>
      <w:r>
        <w:t>º  A</w:t>
      </w:r>
      <w:proofErr w:type="gramEnd"/>
      <w:r>
        <w:t xml:space="preserve"> política de segurança da informação deve:</w:t>
      </w:r>
    </w:p>
    <w:p w14:paraId="7D2EAD59" w14:textId="0BC75B06" w:rsidR="000826E0" w:rsidRDefault="000826E0" w:rsidP="00A25CED">
      <w:r>
        <w:t xml:space="preserve">I – </w:t>
      </w:r>
      <w:proofErr w:type="gramStart"/>
      <w:r>
        <w:t>ser</w:t>
      </w:r>
      <w:proofErr w:type="gramEnd"/>
      <w:r>
        <w:t xml:space="preserve"> compatível com:</w:t>
      </w:r>
    </w:p>
    <w:p w14:paraId="30ACD74F" w14:textId="77777777" w:rsidR="000826E0" w:rsidRDefault="000826E0" w:rsidP="00A25CED">
      <w:r>
        <w:t>a) o porte, o perfil de risco e o modelo de negócio do intermediário;</w:t>
      </w:r>
    </w:p>
    <w:p w14:paraId="5617136C" w14:textId="77777777" w:rsidR="000826E0" w:rsidRDefault="000826E0" w:rsidP="00A25CED">
      <w:r>
        <w:t>b) a natureza das operações e a complexidade dos produtos, serviços, atividades e processos do intermediário; e</w:t>
      </w:r>
    </w:p>
    <w:p w14:paraId="141C434C" w14:textId="6A7BB788" w:rsidR="000826E0" w:rsidRDefault="000826E0" w:rsidP="00A25CED">
      <w:r>
        <w:t>c) a sensibilidade dos dados e informações sob responsabilidade do intermediário;</w:t>
      </w:r>
    </w:p>
    <w:p w14:paraId="2EA22878" w14:textId="77777777" w:rsidR="000826E0" w:rsidRDefault="000826E0" w:rsidP="00A25CED">
      <w:r>
        <w:t xml:space="preserve">II – </w:t>
      </w:r>
      <w:proofErr w:type="gramStart"/>
      <w:r>
        <w:t>ser</w:t>
      </w:r>
      <w:proofErr w:type="gramEnd"/>
      <w:r>
        <w:t xml:space="preserve"> aplicável a funcionários, prepostos e prestadores de serviços; e</w:t>
      </w:r>
    </w:p>
    <w:p w14:paraId="366935C1" w14:textId="05FF0459" w:rsidR="000826E0" w:rsidRPr="00FB71D7" w:rsidRDefault="000826E0" w:rsidP="00A25CED">
      <w:r w:rsidRPr="00DE4FFF">
        <w:t xml:space="preserve">III – prever a periodicidade com que funcionários, prepostos e prestadores de serviços </w:t>
      </w:r>
      <w:r w:rsidR="006C4D10">
        <w:t xml:space="preserve">devem </w:t>
      </w:r>
      <w:proofErr w:type="gramStart"/>
      <w:r w:rsidR="006C4D10">
        <w:t xml:space="preserve">ser </w:t>
      </w:r>
      <w:r w:rsidRPr="00DE4FFF">
        <w:t xml:space="preserve"> treinados</w:t>
      </w:r>
      <w:proofErr w:type="gramEnd"/>
      <w:r w:rsidRPr="00DE4FFF">
        <w:t xml:space="preserve"> quanto aos procedimentos </w:t>
      </w:r>
      <w:r w:rsidRPr="00B36AC2">
        <w:t xml:space="preserve">previstos nos </w:t>
      </w:r>
      <w:proofErr w:type="spellStart"/>
      <w:r w:rsidRPr="00C910BD">
        <w:t>arts</w:t>
      </w:r>
      <w:proofErr w:type="spellEnd"/>
      <w:r w:rsidRPr="00C910BD">
        <w:t xml:space="preserve">. </w:t>
      </w:r>
      <w:r w:rsidR="00BF259A">
        <w:t>42</w:t>
      </w:r>
      <w:r w:rsidRPr="00C910BD">
        <w:t xml:space="preserve"> e </w:t>
      </w:r>
      <w:r w:rsidR="00BF259A">
        <w:t>43</w:t>
      </w:r>
      <w:r w:rsidRPr="00FB71D7">
        <w:t xml:space="preserve"> e quanto ao programa de segurança cibernética.</w:t>
      </w:r>
    </w:p>
    <w:p w14:paraId="1C2F5220" w14:textId="77777777" w:rsidR="000826E0" w:rsidRPr="00FB71D7" w:rsidRDefault="000826E0" w:rsidP="00A25CED">
      <w:r w:rsidRPr="00FB71D7">
        <w:t>§ 3</w:t>
      </w:r>
      <w:proofErr w:type="gramStart"/>
      <w:r w:rsidRPr="00FB71D7">
        <w:t>º  O</w:t>
      </w:r>
      <w:proofErr w:type="gramEnd"/>
      <w:r w:rsidRPr="00FB71D7">
        <w:t xml:space="preserve"> intermediário pode:</w:t>
      </w:r>
    </w:p>
    <w:p w14:paraId="4ACB9B87" w14:textId="1BD02F34" w:rsidR="000826E0" w:rsidRPr="00FB71D7" w:rsidRDefault="000826E0" w:rsidP="00A25CED">
      <w:r w:rsidRPr="00FB71D7">
        <w:t xml:space="preserve">I – </w:t>
      </w:r>
      <w:proofErr w:type="gramStart"/>
      <w:r w:rsidRPr="00FB71D7">
        <w:t>restringir</w:t>
      </w:r>
      <w:proofErr w:type="gramEnd"/>
      <w:r w:rsidRPr="00FB71D7">
        <w:t xml:space="preserve"> o treinamento quanto aos procedimentos previstos nos </w:t>
      </w:r>
      <w:proofErr w:type="spellStart"/>
      <w:r w:rsidR="00336591" w:rsidRPr="00A82E25">
        <w:t>arts</w:t>
      </w:r>
      <w:proofErr w:type="spellEnd"/>
      <w:r w:rsidR="00336591" w:rsidRPr="00A82E25">
        <w:t xml:space="preserve">. </w:t>
      </w:r>
      <w:r w:rsidR="00BF259A">
        <w:t>42</w:t>
      </w:r>
      <w:r w:rsidR="00336591" w:rsidRPr="00A82E25">
        <w:t xml:space="preserve"> e </w:t>
      </w:r>
      <w:r w:rsidR="00BF259A">
        <w:t>43</w:t>
      </w:r>
      <w:r w:rsidRPr="00FB71D7">
        <w:t xml:space="preserve"> apenas aos funcionários, prepostos e prestadores de serviços que tenham acesso a dados e informações sensíveis; e</w:t>
      </w:r>
    </w:p>
    <w:p w14:paraId="0EFDEC35" w14:textId="3A5E8536" w:rsidR="000826E0" w:rsidRDefault="000826E0" w:rsidP="00A25CED">
      <w:r w:rsidRPr="00FB71D7">
        <w:t xml:space="preserve">II – </w:t>
      </w:r>
      <w:proofErr w:type="gramStart"/>
      <w:r w:rsidRPr="00FB71D7">
        <w:t>deixar</w:t>
      </w:r>
      <w:proofErr w:type="gramEnd"/>
      <w:r w:rsidRPr="00FB71D7">
        <w:t xml:space="preserve"> de aplicar treinamento quanto aos procedimentos previstos nos </w:t>
      </w:r>
      <w:proofErr w:type="spellStart"/>
      <w:r w:rsidR="00336591" w:rsidRPr="00A82E25">
        <w:t>arts</w:t>
      </w:r>
      <w:proofErr w:type="spellEnd"/>
      <w:r w:rsidR="00336591" w:rsidRPr="00A82E25">
        <w:t xml:space="preserve">. </w:t>
      </w:r>
      <w:r w:rsidR="00BF259A">
        <w:t>42</w:t>
      </w:r>
      <w:r w:rsidR="00336591" w:rsidRPr="00A82E25">
        <w:t xml:space="preserve"> e </w:t>
      </w:r>
      <w:r w:rsidR="00BF259A">
        <w:t>43</w:t>
      </w:r>
      <w:r w:rsidR="00336591">
        <w:t xml:space="preserve"> </w:t>
      </w:r>
      <w:r w:rsidRPr="00FB71D7">
        <w:t>aos</w:t>
      </w:r>
      <w:r w:rsidRPr="00E852C3">
        <w:t xml:space="preserve"> prestadores de serviço que tenham acesso a dados e informações sensíveis, caso conclua que o prestador </w:t>
      </w:r>
      <w:r w:rsidRPr="00E852C3">
        <w:lastRenderedPageBreak/>
        <w:t>de serviço possui procedimentos de segurança</w:t>
      </w:r>
      <w:r>
        <w:t xml:space="preserve"> da informação</w:t>
      </w:r>
      <w:r w:rsidRPr="00E852C3">
        <w:t xml:space="preserve"> e de treinamento adequados e compatíveis com </w:t>
      </w:r>
      <w:r>
        <w:t>suas políticas.</w:t>
      </w:r>
    </w:p>
    <w:p w14:paraId="1C925B4A" w14:textId="2299154A" w:rsidR="000826E0" w:rsidRDefault="000826E0" w:rsidP="00A25CED">
      <w:r w:rsidRPr="0073224F">
        <w:t>§ 4</w:t>
      </w:r>
      <w:proofErr w:type="gramStart"/>
      <w:r w:rsidRPr="0073224F">
        <w:t>º  O</w:t>
      </w:r>
      <w:proofErr w:type="gramEnd"/>
      <w:r w:rsidRPr="0073224F">
        <w:t xml:space="preserve"> incidente de segurança cibernética que afete processos críticos de negócios, ou dados ou informações sensíveis, e tenha impacto significativo sobre os clientes deve ser considerado relevante</w:t>
      </w:r>
      <w:r>
        <w:t>.</w:t>
      </w:r>
    </w:p>
    <w:p w14:paraId="0D546008" w14:textId="77777777" w:rsidR="000826E0" w:rsidRPr="003B222B" w:rsidRDefault="000826E0" w:rsidP="00A25CED">
      <w:pPr>
        <w:pStyle w:val="Seo"/>
      </w:pPr>
      <w:r w:rsidRPr="0053169B">
        <w:t xml:space="preserve">Seção II – Tratamento e </w:t>
      </w:r>
      <w:r w:rsidRPr="009C189A">
        <w:t xml:space="preserve">Controle </w:t>
      </w:r>
      <w:r w:rsidRPr="00036C45">
        <w:t>de Dados de C</w:t>
      </w:r>
      <w:r w:rsidRPr="00A91474">
        <w:t>lientes</w:t>
      </w:r>
    </w:p>
    <w:p w14:paraId="240A1371" w14:textId="572937D1" w:rsidR="000826E0" w:rsidRPr="00141BD7" w:rsidRDefault="000826E0" w:rsidP="00A25CED">
      <w:r w:rsidRPr="00141BD7">
        <w:t xml:space="preserve">Art. </w:t>
      </w:r>
      <w:r w:rsidR="00336591">
        <w:t>42</w:t>
      </w:r>
      <w:r w:rsidRPr="00141BD7">
        <w:t>.  O intermediário deve desenvolver e implementar regras, procedimentos e controles internos</w:t>
      </w:r>
      <w:r>
        <w:t xml:space="preserve"> adequados</w:t>
      </w:r>
      <w:r w:rsidRPr="00141BD7">
        <w:t xml:space="preserve"> visando garantir a confidencialidade, </w:t>
      </w:r>
      <w:r>
        <w:t xml:space="preserve">a </w:t>
      </w:r>
      <w:r w:rsidRPr="00141BD7">
        <w:t>a</w:t>
      </w:r>
      <w:r>
        <w:t>utenticidade,</w:t>
      </w:r>
      <w:r w:rsidRPr="00141BD7">
        <w:t xml:space="preserve"> </w:t>
      </w:r>
      <w:r>
        <w:t xml:space="preserve">a </w:t>
      </w:r>
      <w:r w:rsidRPr="00141BD7">
        <w:t>integridade e a disponibilidade dos dados e informações</w:t>
      </w:r>
      <w:r>
        <w:t xml:space="preserve"> sensíveis</w:t>
      </w:r>
      <w:r w:rsidRPr="00141BD7">
        <w:t>, contemplando:</w:t>
      </w:r>
    </w:p>
    <w:p w14:paraId="484A7EE4" w14:textId="77777777" w:rsidR="000826E0" w:rsidRPr="00141BD7" w:rsidRDefault="000826E0" w:rsidP="00A25CED">
      <w:r w:rsidRPr="00141BD7">
        <w:t xml:space="preserve">I – </w:t>
      </w:r>
      <w:proofErr w:type="gramStart"/>
      <w:r w:rsidRPr="00141BD7">
        <w:t>a</w:t>
      </w:r>
      <w:r>
        <w:t>s</w:t>
      </w:r>
      <w:proofErr w:type="gramEnd"/>
      <w:r>
        <w:t xml:space="preserve"> diretrizes para a identificação e</w:t>
      </w:r>
      <w:r w:rsidRPr="00141BD7">
        <w:t xml:space="preserve"> classificação dos dados </w:t>
      </w:r>
      <w:r>
        <w:t>e</w:t>
      </w:r>
      <w:r w:rsidRPr="00141BD7">
        <w:t xml:space="preserve"> informações sensíveis;</w:t>
      </w:r>
      <w:r>
        <w:t xml:space="preserve"> e</w:t>
      </w:r>
    </w:p>
    <w:p w14:paraId="380582ED" w14:textId="77777777" w:rsidR="000826E0" w:rsidRPr="00141BD7" w:rsidRDefault="000826E0" w:rsidP="00A25CED">
      <w:r w:rsidRPr="00141BD7">
        <w:t xml:space="preserve">II – </w:t>
      </w:r>
      <w:proofErr w:type="gramStart"/>
      <w:r w:rsidRPr="00141BD7">
        <w:t>os</w:t>
      </w:r>
      <w:proofErr w:type="gramEnd"/>
      <w:r w:rsidRPr="00141BD7">
        <w:t xml:space="preserve"> procedimentos adotados para garantir o registro da ocorrência de incidentes relevantes, suas causas e impactos.</w:t>
      </w:r>
    </w:p>
    <w:p w14:paraId="32540117" w14:textId="77777777" w:rsidR="000826E0" w:rsidRPr="00141BD7" w:rsidRDefault="000826E0" w:rsidP="00A25CED">
      <w:r w:rsidRPr="00141BD7">
        <w:t>Parágrafo único.  O intermediário deve considerar</w:t>
      </w:r>
      <w:r>
        <w:t xml:space="preserve"> como sensíveis</w:t>
      </w:r>
      <w:r w:rsidRPr="00141BD7">
        <w:t xml:space="preserve">, no mínimo, os dados </w:t>
      </w:r>
      <w:r>
        <w:t xml:space="preserve">cadastrais e demais informações </w:t>
      </w:r>
      <w:r w:rsidRPr="00141BD7">
        <w:t xml:space="preserve">que permitem a identificação </w:t>
      </w:r>
      <w:r>
        <w:t xml:space="preserve">de </w:t>
      </w:r>
      <w:r w:rsidRPr="00141BD7">
        <w:t>clientes</w:t>
      </w:r>
      <w:r>
        <w:t>,</w:t>
      </w:r>
      <w:r w:rsidRPr="00141BD7">
        <w:t xml:space="preserve"> suas operações</w:t>
      </w:r>
      <w:r>
        <w:t xml:space="preserve"> </w:t>
      </w:r>
      <w:r w:rsidRPr="00141BD7">
        <w:t>e posiç</w:t>
      </w:r>
      <w:r>
        <w:t>ões</w:t>
      </w:r>
      <w:r w:rsidRPr="00141BD7">
        <w:t xml:space="preserve"> de custódia.</w:t>
      </w:r>
    </w:p>
    <w:p w14:paraId="1EC0E577" w14:textId="6E865F43" w:rsidR="000826E0" w:rsidRPr="00141BD7" w:rsidRDefault="000826E0" w:rsidP="00A25CED">
      <w:r w:rsidRPr="00141BD7">
        <w:t xml:space="preserve">Art. </w:t>
      </w:r>
      <w:r w:rsidR="00336591">
        <w:t>43</w:t>
      </w:r>
      <w:r w:rsidRPr="00141BD7">
        <w:t xml:space="preserve">. </w:t>
      </w:r>
      <w:r>
        <w:t xml:space="preserve"> </w:t>
      </w:r>
      <w:r w:rsidRPr="00141BD7">
        <w:t xml:space="preserve">As regras, procedimentos e controles </w:t>
      </w:r>
      <w:r>
        <w:t xml:space="preserve">de que trata o art. </w:t>
      </w:r>
      <w:r w:rsidR="00336591">
        <w:t>42</w:t>
      </w:r>
      <w:r w:rsidRPr="00141BD7">
        <w:t xml:space="preserve"> devem contemplar:</w:t>
      </w:r>
    </w:p>
    <w:p w14:paraId="6921CD56" w14:textId="77777777" w:rsidR="000826E0" w:rsidRPr="00141BD7" w:rsidRDefault="000826E0" w:rsidP="00A25CED">
      <w:r w:rsidRPr="00141BD7">
        <w:t xml:space="preserve">I – </w:t>
      </w:r>
      <w:proofErr w:type="gramStart"/>
      <w:r>
        <w:t>a</w:t>
      </w:r>
      <w:proofErr w:type="gramEnd"/>
      <w:r>
        <w:t xml:space="preserve"> </w:t>
      </w:r>
      <w:r w:rsidRPr="00141BD7">
        <w:t xml:space="preserve">proteção das informações de cadastro e de operações realizadas pelo cliente contra acesso </w:t>
      </w:r>
      <w:r>
        <w:t xml:space="preserve">ou </w:t>
      </w:r>
      <w:r w:rsidRPr="00141BD7">
        <w:t>destruição não autorizad</w:t>
      </w:r>
      <w:r>
        <w:t>os</w:t>
      </w:r>
      <w:r w:rsidRPr="00141BD7">
        <w:t>, vazamento</w:t>
      </w:r>
      <w:r>
        <w:t xml:space="preserve"> ou</w:t>
      </w:r>
      <w:r w:rsidRPr="00141BD7">
        <w:t xml:space="preserve"> adulteração;</w:t>
      </w:r>
    </w:p>
    <w:p w14:paraId="39350B79" w14:textId="77777777" w:rsidR="000826E0" w:rsidRPr="00141BD7" w:rsidRDefault="000826E0" w:rsidP="00A25CED">
      <w:r w:rsidRPr="00141BD7">
        <w:t xml:space="preserve">II – </w:t>
      </w:r>
      <w:proofErr w:type="gramStart"/>
      <w:r>
        <w:t>a</w:t>
      </w:r>
      <w:proofErr w:type="gramEnd"/>
      <w:r>
        <w:t xml:space="preserve"> </w:t>
      </w:r>
      <w:r w:rsidRPr="00141BD7">
        <w:t xml:space="preserve">concessão e administração de acessos individualizados a sistemas, bases de dados e redes; </w:t>
      </w:r>
      <w:r>
        <w:t>e</w:t>
      </w:r>
    </w:p>
    <w:p w14:paraId="5670816B" w14:textId="77777777" w:rsidR="000826E0" w:rsidRPr="00141BD7" w:rsidRDefault="000826E0" w:rsidP="00A25CED">
      <w:r w:rsidRPr="00141BD7">
        <w:t xml:space="preserve">III – segregação de </w:t>
      </w:r>
      <w:r>
        <w:t>dados e controle de acesso</w:t>
      </w:r>
      <w:r w:rsidRPr="00141BD7">
        <w:t xml:space="preserve">, de forma a </w:t>
      </w:r>
      <w:r>
        <w:t xml:space="preserve">prevenir </w:t>
      </w:r>
      <w:r w:rsidRPr="00141BD7">
        <w:t>o risco de acesso não autorizado</w:t>
      </w:r>
      <w:r>
        <w:t>,</w:t>
      </w:r>
      <w:r w:rsidRPr="00141BD7">
        <w:t xml:space="preserve"> de </w:t>
      </w:r>
      <w:r>
        <w:t>adulteração</w:t>
      </w:r>
      <w:r w:rsidRPr="00141BD7">
        <w:t xml:space="preserve"> ou </w:t>
      </w:r>
      <w:r>
        <w:t xml:space="preserve">de </w:t>
      </w:r>
      <w:r w:rsidRPr="00141BD7">
        <w:t>mau uso das informações</w:t>
      </w:r>
      <w:r>
        <w:t>.</w:t>
      </w:r>
    </w:p>
    <w:p w14:paraId="6E8A4F55" w14:textId="34017318" w:rsidR="000826E0" w:rsidRPr="00141BD7" w:rsidRDefault="000826E0" w:rsidP="00A25CED">
      <w:r w:rsidRPr="00141BD7">
        <w:t xml:space="preserve">Art. </w:t>
      </w:r>
      <w:r w:rsidR="00336591">
        <w:t>44</w:t>
      </w:r>
      <w:r w:rsidRPr="00141BD7">
        <w:t xml:space="preserve">. </w:t>
      </w:r>
      <w:r>
        <w:t xml:space="preserve"> </w:t>
      </w:r>
      <w:r w:rsidRPr="00141BD7">
        <w:t xml:space="preserve">O intermediário deve manter </w:t>
      </w:r>
      <w:r>
        <w:t xml:space="preserve">em sua página na rede mundial de computadores </w:t>
      </w:r>
      <w:r w:rsidRPr="00141BD7">
        <w:t>orienta</w:t>
      </w:r>
      <w:r>
        <w:t>ções para</w:t>
      </w:r>
      <w:r w:rsidRPr="00141BD7">
        <w:t xml:space="preserve"> seus clientes sobre suas </w:t>
      </w:r>
      <w:r>
        <w:t>principais</w:t>
      </w:r>
      <w:r w:rsidRPr="00141BD7">
        <w:t xml:space="preserve"> práticas de segurança das informações, abordando, no mínimo</w:t>
      </w:r>
      <w:r>
        <w:t>:</w:t>
      </w:r>
    </w:p>
    <w:p w14:paraId="1CC76E5D" w14:textId="77777777" w:rsidR="000826E0" w:rsidRPr="00141BD7" w:rsidRDefault="000826E0" w:rsidP="00A25CED">
      <w:r w:rsidRPr="00141BD7">
        <w:t xml:space="preserve">I – </w:t>
      </w:r>
      <w:proofErr w:type="gramStart"/>
      <w:r w:rsidRPr="00141BD7">
        <w:t>práticas</w:t>
      </w:r>
      <w:proofErr w:type="gramEnd"/>
      <w:r w:rsidRPr="00141BD7">
        <w:t xml:space="preserve"> adotadas pelo intermediário quanto:</w:t>
      </w:r>
    </w:p>
    <w:p w14:paraId="4E9652F3" w14:textId="77777777" w:rsidR="000826E0" w:rsidRPr="00141BD7" w:rsidRDefault="000826E0" w:rsidP="00A25CED">
      <w:r w:rsidRPr="00141BD7">
        <w:t>a) aos controles de acesso lógico</w:t>
      </w:r>
      <w:r>
        <w:t xml:space="preserve"> aplicados aos clientes</w:t>
      </w:r>
      <w:r w:rsidRPr="00141BD7">
        <w:t>; e</w:t>
      </w:r>
    </w:p>
    <w:p w14:paraId="2C11DEDE" w14:textId="77777777" w:rsidR="000826E0" w:rsidRPr="00141BD7" w:rsidRDefault="000826E0" w:rsidP="00A25CED">
      <w:r w:rsidRPr="00141BD7">
        <w:t>b) à proteção da confidencialidade dos dados cadastrais, operações e posição de custódia de seus clientes</w:t>
      </w:r>
      <w:r>
        <w:t>; e</w:t>
      </w:r>
    </w:p>
    <w:p w14:paraId="4053004E" w14:textId="77777777" w:rsidR="000826E0" w:rsidRDefault="000826E0" w:rsidP="00A25CED">
      <w:r w:rsidRPr="00141BD7">
        <w:t xml:space="preserve">II – </w:t>
      </w:r>
      <w:proofErr w:type="gramStart"/>
      <w:r w:rsidRPr="00141BD7">
        <w:t>cuidados</w:t>
      </w:r>
      <w:proofErr w:type="gramEnd"/>
      <w:r w:rsidRPr="00141BD7">
        <w:t xml:space="preserve"> a serem tomados pelos clientes com a segurança cibernética no acesso aos sistemas providos pelo intermediário.</w:t>
      </w:r>
    </w:p>
    <w:p w14:paraId="06F1C41D" w14:textId="36C1F7F5" w:rsidR="000826E0" w:rsidRDefault="000826E0" w:rsidP="00A25CED">
      <w:r>
        <w:lastRenderedPageBreak/>
        <w:t xml:space="preserve">Parágrafo único.  A divulgação de que trata o </w:t>
      </w:r>
      <w:r w:rsidRPr="008479BD">
        <w:rPr>
          <w:b/>
          <w:bCs/>
        </w:rPr>
        <w:t>caput</w:t>
      </w:r>
      <w:r>
        <w:t xml:space="preserve"> deve ser feita de forma resumida, em linguagem clara e acessível, e com nível de detalhamento compatível com a sensibilidade das informações.</w:t>
      </w:r>
    </w:p>
    <w:p w14:paraId="1422BC49" w14:textId="77777777" w:rsidR="000826E0" w:rsidRPr="009C189A" w:rsidRDefault="000826E0" w:rsidP="00A25CED">
      <w:pPr>
        <w:pStyle w:val="Seo"/>
      </w:pPr>
      <w:r w:rsidRPr="0053169B">
        <w:t>Seção III – Segurança C</w:t>
      </w:r>
      <w:r w:rsidRPr="009C189A">
        <w:t>ibernética</w:t>
      </w:r>
    </w:p>
    <w:p w14:paraId="6368E339" w14:textId="16CABD44" w:rsidR="000826E0" w:rsidRPr="00141BD7" w:rsidRDefault="000826E0" w:rsidP="00A25CED">
      <w:r w:rsidRPr="00141BD7">
        <w:t xml:space="preserve">Art. </w:t>
      </w:r>
      <w:r w:rsidR="00336591">
        <w:t>45</w:t>
      </w:r>
      <w:r w:rsidRPr="00141BD7">
        <w:t xml:space="preserve">.  A política a que se refere o art. </w:t>
      </w:r>
      <w:r w:rsidR="00336591">
        <w:t>41</w:t>
      </w:r>
      <w:r w:rsidRPr="00141BD7">
        <w:t xml:space="preserve">, inciso II, deve contemplar </w:t>
      </w:r>
      <w:r>
        <w:t xml:space="preserve">um </w:t>
      </w:r>
      <w:r w:rsidRPr="00141BD7">
        <w:t>programa de segurança cibernética, abrangendo, no mínimo:</w:t>
      </w:r>
    </w:p>
    <w:p w14:paraId="7BBE385A" w14:textId="77777777" w:rsidR="000826E0" w:rsidRPr="00141BD7" w:rsidRDefault="000826E0" w:rsidP="00A25CED">
      <w:r w:rsidRPr="00141BD7">
        <w:t xml:space="preserve">I – </w:t>
      </w:r>
      <w:proofErr w:type="gramStart"/>
      <w:r w:rsidRPr="00141BD7">
        <w:t>a</w:t>
      </w:r>
      <w:proofErr w:type="gramEnd"/>
      <w:r w:rsidRPr="00141BD7">
        <w:t xml:space="preserve"> identificação e avaliação dos riscos cibernéticos internos e externos a que o intermediário esteja exposto;</w:t>
      </w:r>
    </w:p>
    <w:p w14:paraId="40951C90" w14:textId="77777777" w:rsidR="000826E0" w:rsidRPr="00141BD7" w:rsidRDefault="000826E0" w:rsidP="00A25CED">
      <w:r w:rsidRPr="00141BD7">
        <w:t xml:space="preserve">II – </w:t>
      </w:r>
      <w:proofErr w:type="gramStart"/>
      <w:r w:rsidRPr="00141BD7">
        <w:t>as</w:t>
      </w:r>
      <w:proofErr w:type="gramEnd"/>
      <w:r w:rsidRPr="00141BD7">
        <w:t xml:space="preserve"> medidas que devem ser adotadas para reduzir a vulnerabilidade da instituição contra ataques cibernéticos;</w:t>
      </w:r>
    </w:p>
    <w:p w14:paraId="40C4860F" w14:textId="7ACB8C0D" w:rsidR="000826E0" w:rsidRPr="00141BD7" w:rsidRDefault="000826E0" w:rsidP="00A25CED">
      <w:r w:rsidRPr="00141BD7">
        <w:t>III – procedimentos e controles internos adotados para:</w:t>
      </w:r>
    </w:p>
    <w:p w14:paraId="157FF659" w14:textId="77777777" w:rsidR="000826E0" w:rsidRPr="00141BD7" w:rsidRDefault="000826E0" w:rsidP="00A25CED">
      <w:r w:rsidRPr="00141BD7">
        <w:t>a) verificar a implementação, a aplicação e a eficácia das medidas adotadas na forma do inciso II; e</w:t>
      </w:r>
    </w:p>
    <w:p w14:paraId="3463A981" w14:textId="4C1327B5" w:rsidR="000826E0" w:rsidRPr="00141BD7" w:rsidRDefault="000826E0" w:rsidP="00A25CED">
      <w:r w:rsidRPr="00141BD7">
        <w:t>b) efetuar o monitoramento contínuo e a detecção de ataques cibernéticos em tempo hábil;</w:t>
      </w:r>
    </w:p>
    <w:p w14:paraId="05D17EAF" w14:textId="15E71A68" w:rsidR="000826E0" w:rsidRPr="00141BD7" w:rsidRDefault="000826E0" w:rsidP="00A25CED">
      <w:r w:rsidRPr="00141BD7">
        <w:t xml:space="preserve">IV – </w:t>
      </w:r>
      <w:proofErr w:type="gramStart"/>
      <w:r>
        <w:t>medidas</w:t>
      </w:r>
      <w:proofErr w:type="gramEnd"/>
      <w:r>
        <w:t xml:space="preserve"> adotadas</w:t>
      </w:r>
      <w:r w:rsidRPr="00141BD7">
        <w:t xml:space="preserve"> para tratamento de incidentes cibernéticos e recuperação de dados e sistemas;</w:t>
      </w:r>
    </w:p>
    <w:p w14:paraId="7D2D8807" w14:textId="5DECBE7A" w:rsidR="000826E0" w:rsidRDefault="000826E0" w:rsidP="00A25CED">
      <w:r w:rsidRPr="00141BD7">
        <w:t xml:space="preserve">V – </w:t>
      </w:r>
      <w:proofErr w:type="gramStart"/>
      <w:r>
        <w:t>periodicidade</w:t>
      </w:r>
      <w:proofErr w:type="gramEnd"/>
      <w:r>
        <w:t xml:space="preserve"> com que o </w:t>
      </w:r>
      <w:r w:rsidRPr="00141BD7">
        <w:t>programa de segurança cibernética</w:t>
      </w:r>
      <w:r>
        <w:t xml:space="preserve"> </w:t>
      </w:r>
      <w:r w:rsidR="00447821">
        <w:t>deve ser</w:t>
      </w:r>
      <w:r>
        <w:t xml:space="preserve"> testado e revisado</w:t>
      </w:r>
      <w:r w:rsidRPr="00141BD7">
        <w:t xml:space="preserve">, de forma </w:t>
      </w:r>
      <w:r>
        <w:t>a:</w:t>
      </w:r>
    </w:p>
    <w:p w14:paraId="64530833" w14:textId="77777777" w:rsidR="000826E0" w:rsidRDefault="000826E0" w:rsidP="00A25CED">
      <w:r>
        <w:t>a)</w:t>
      </w:r>
      <w:r w:rsidRPr="00141BD7">
        <w:t xml:space="preserve"> </w:t>
      </w:r>
      <w:r>
        <w:t xml:space="preserve">avaliar </w:t>
      </w:r>
      <w:r w:rsidRPr="00141BD7">
        <w:t>a vulnerabilidade da instituição contra ataques cibernéticos</w:t>
      </w:r>
      <w:r>
        <w:t xml:space="preserve"> e</w:t>
      </w:r>
      <w:r w:rsidRPr="00141BD7">
        <w:t xml:space="preserve"> identificar </w:t>
      </w:r>
      <w:r>
        <w:t>novos riscos cibernéticos; e</w:t>
      </w:r>
    </w:p>
    <w:p w14:paraId="08CF7980" w14:textId="77777777" w:rsidR="000826E0" w:rsidRPr="00141BD7" w:rsidRDefault="000826E0" w:rsidP="00A25CED">
      <w:r>
        <w:t xml:space="preserve">b) verificar </w:t>
      </w:r>
      <w:r w:rsidRPr="00141BD7">
        <w:t xml:space="preserve">a necessidade </w:t>
      </w:r>
      <w:r>
        <w:t>de aperfeiçoar as</w:t>
      </w:r>
      <w:r w:rsidRPr="00141BD7">
        <w:t xml:space="preserve"> regras,</w:t>
      </w:r>
      <w:r>
        <w:t xml:space="preserve"> </w:t>
      </w:r>
      <w:r w:rsidRPr="00141BD7">
        <w:t>procedimentos e controles internos</w:t>
      </w:r>
      <w:r>
        <w:t xml:space="preserve"> existentes</w:t>
      </w:r>
      <w:r w:rsidRPr="00141BD7">
        <w:t xml:space="preserve">; </w:t>
      </w:r>
      <w:r>
        <w:t>e</w:t>
      </w:r>
    </w:p>
    <w:p w14:paraId="121147D8" w14:textId="77777777" w:rsidR="000826E0" w:rsidRPr="00141BD7" w:rsidRDefault="000826E0" w:rsidP="00A25CED">
      <w:r w:rsidRPr="00141BD7">
        <w:t xml:space="preserve">VI – </w:t>
      </w:r>
      <w:proofErr w:type="gramStart"/>
      <w:r w:rsidRPr="00141BD7">
        <w:t>formas</w:t>
      </w:r>
      <w:proofErr w:type="gramEnd"/>
      <w:r w:rsidRPr="00141BD7">
        <w:t xml:space="preserve"> de participação em iniciativas que objetivem o compartilhamento de informações sobre </w:t>
      </w:r>
      <w:r>
        <w:t>ameaças e vulnerabilidades</w:t>
      </w:r>
      <w:r w:rsidRPr="00141BD7">
        <w:t xml:space="preserve"> relevantes.</w:t>
      </w:r>
    </w:p>
    <w:p w14:paraId="181CFE8B" w14:textId="610516FE" w:rsidR="000826E0" w:rsidRPr="00141BD7" w:rsidRDefault="000826E0" w:rsidP="00A25CED">
      <w:r w:rsidRPr="00141BD7">
        <w:t xml:space="preserve">Art. </w:t>
      </w:r>
      <w:r w:rsidR="00336591">
        <w:t>46</w:t>
      </w:r>
      <w:r w:rsidRPr="00141BD7">
        <w:t xml:space="preserve">.  O intermediário deve comunicar, </w:t>
      </w:r>
      <w:r>
        <w:t>tempestivamente</w:t>
      </w:r>
      <w:r w:rsidRPr="00141BD7">
        <w:t xml:space="preserve">, </w:t>
      </w:r>
      <w:r>
        <w:t>aos seus órgãos de administração e</w:t>
      </w:r>
      <w:r w:rsidRPr="00141BD7">
        <w:t xml:space="preserve"> à SMI a ocorrência de incidentes de segurança cibernética relevantes.</w:t>
      </w:r>
    </w:p>
    <w:p w14:paraId="47FE8347" w14:textId="77777777" w:rsidR="000826E0" w:rsidRPr="004B469E" w:rsidRDefault="000826E0" w:rsidP="00A25CED">
      <w:r>
        <w:t>§ 1</w:t>
      </w:r>
      <w:proofErr w:type="gramStart"/>
      <w:r>
        <w:t>º</w:t>
      </w:r>
      <w:r w:rsidRPr="004B469E">
        <w:t xml:space="preserve">  A</w:t>
      </w:r>
      <w:proofErr w:type="gramEnd"/>
      <w:r w:rsidRPr="004B469E">
        <w:t xml:space="preserve"> comunicação </w:t>
      </w:r>
      <w:r>
        <w:t xml:space="preserve">de que trata o </w:t>
      </w:r>
      <w:r w:rsidRPr="008479BD">
        <w:rPr>
          <w:b/>
          <w:bCs/>
        </w:rPr>
        <w:t>caput</w:t>
      </w:r>
      <w:r w:rsidRPr="004B469E">
        <w:t xml:space="preserve"> deve incluir:</w:t>
      </w:r>
    </w:p>
    <w:p w14:paraId="18600CB1" w14:textId="77777777" w:rsidR="000826E0" w:rsidRPr="00742DD5" w:rsidRDefault="000826E0" w:rsidP="00A25CED">
      <w:r w:rsidRPr="00742DD5">
        <w:t xml:space="preserve">I – </w:t>
      </w:r>
      <w:proofErr w:type="gramStart"/>
      <w:r w:rsidRPr="00742DD5">
        <w:t>a</w:t>
      </w:r>
      <w:proofErr w:type="gramEnd"/>
      <w:r w:rsidRPr="00742DD5">
        <w:t xml:space="preserve"> descrição do incidente, incluindo indicação </w:t>
      </w:r>
      <w:r>
        <w:t>do dado ou</w:t>
      </w:r>
      <w:r w:rsidRPr="00742DD5">
        <w:t xml:space="preserve"> informação sensível afetada;</w:t>
      </w:r>
    </w:p>
    <w:p w14:paraId="4D8A096B" w14:textId="77777777" w:rsidR="000826E0" w:rsidRPr="00742DD5" w:rsidRDefault="000826E0" w:rsidP="00A25CED">
      <w:r w:rsidRPr="00742DD5">
        <w:t xml:space="preserve">II – </w:t>
      </w:r>
      <w:proofErr w:type="gramStart"/>
      <w:r w:rsidRPr="00742DD5">
        <w:t>avaliação</w:t>
      </w:r>
      <w:proofErr w:type="gramEnd"/>
      <w:r w:rsidRPr="00742DD5">
        <w:t xml:space="preserve"> sobre o número de </w:t>
      </w:r>
      <w:r>
        <w:t>clientes</w:t>
      </w:r>
      <w:r w:rsidRPr="00742DD5">
        <w:t xml:space="preserve"> potencialmente afetados;</w:t>
      </w:r>
    </w:p>
    <w:p w14:paraId="3FD65BAD" w14:textId="77777777" w:rsidR="000826E0" w:rsidRPr="00742DD5" w:rsidRDefault="000826E0" w:rsidP="00A25CED">
      <w:r w:rsidRPr="00742DD5">
        <w:lastRenderedPageBreak/>
        <w:t>III – medidas já adotadas pel</w:t>
      </w:r>
      <w:r>
        <w:t>o intermediário ou</w:t>
      </w:r>
      <w:r w:rsidRPr="00742DD5">
        <w:t xml:space="preserve"> as que pretende adotar;</w:t>
      </w:r>
    </w:p>
    <w:p w14:paraId="7F936D4E" w14:textId="77777777" w:rsidR="000826E0" w:rsidRPr="00742DD5" w:rsidRDefault="000826E0" w:rsidP="00A25CED">
      <w:r w:rsidRPr="00742DD5">
        <w:t xml:space="preserve">IV – </w:t>
      </w:r>
      <w:proofErr w:type="gramStart"/>
      <w:r w:rsidRPr="00742DD5">
        <w:t>tempo</w:t>
      </w:r>
      <w:proofErr w:type="gramEnd"/>
      <w:r w:rsidRPr="00742DD5">
        <w:t xml:space="preserve"> consumido na solução do evento ou prazo esperado para que isso ocorra; e</w:t>
      </w:r>
    </w:p>
    <w:p w14:paraId="700EC080" w14:textId="77777777" w:rsidR="000826E0" w:rsidRPr="00742DD5" w:rsidRDefault="000826E0" w:rsidP="00A25CED">
      <w:r w:rsidRPr="00742DD5">
        <w:t xml:space="preserve">V – </w:t>
      </w:r>
      <w:proofErr w:type="gramStart"/>
      <w:r w:rsidRPr="00742DD5">
        <w:t>qualquer</w:t>
      </w:r>
      <w:proofErr w:type="gramEnd"/>
      <w:r w:rsidRPr="00742DD5">
        <w:t xml:space="preserve"> outra informação considerada importante.</w:t>
      </w:r>
    </w:p>
    <w:p w14:paraId="33FB5432" w14:textId="77777777" w:rsidR="00A11AC5" w:rsidRDefault="000826E0" w:rsidP="00A25CED">
      <w:r w:rsidRPr="00141BD7">
        <w:t xml:space="preserve">§ </w:t>
      </w:r>
      <w:r>
        <w:t>2</w:t>
      </w:r>
      <w:proofErr w:type="gramStart"/>
      <w:r w:rsidRPr="00141BD7">
        <w:t xml:space="preserve">º  </w:t>
      </w:r>
      <w:r>
        <w:t>O</w:t>
      </w:r>
      <w:proofErr w:type="gramEnd"/>
      <w:r w:rsidRPr="00141BD7">
        <w:t xml:space="preserve"> intermediário deve</w:t>
      </w:r>
      <w:r>
        <w:t xml:space="preserve"> elaborar</w:t>
      </w:r>
      <w:r w:rsidRPr="00141BD7">
        <w:t xml:space="preserve"> </w:t>
      </w:r>
      <w:r>
        <w:t xml:space="preserve">e enviar </w:t>
      </w:r>
      <w:r w:rsidRPr="00141BD7">
        <w:t>à</w:t>
      </w:r>
      <w:r>
        <w:t xml:space="preserve"> </w:t>
      </w:r>
      <w:r w:rsidRPr="00141BD7">
        <w:t>SMI</w:t>
      </w:r>
      <w:r>
        <w:t xml:space="preserve"> </w:t>
      </w:r>
      <w:r w:rsidRPr="00141BD7">
        <w:t xml:space="preserve">relatório </w:t>
      </w:r>
      <w:r>
        <w:t xml:space="preserve">final </w:t>
      </w:r>
      <w:r w:rsidRPr="00141BD7">
        <w:t>c</w:t>
      </w:r>
      <w:r>
        <w:t>ontendo</w:t>
      </w:r>
      <w:r w:rsidRPr="00141BD7">
        <w:t xml:space="preserve"> no mínimo</w:t>
      </w:r>
      <w:r>
        <w:t>:</w:t>
      </w:r>
    </w:p>
    <w:p w14:paraId="285744AD" w14:textId="4DE3B749" w:rsidR="000826E0" w:rsidRDefault="000826E0" w:rsidP="00A25CED">
      <w:r>
        <w:t xml:space="preserve">I – </w:t>
      </w:r>
      <w:proofErr w:type="gramStart"/>
      <w:r w:rsidRPr="00141BD7">
        <w:t>descrição</w:t>
      </w:r>
      <w:proofErr w:type="gramEnd"/>
      <w:r w:rsidRPr="00141BD7">
        <w:t xml:space="preserve"> do incidente e das medidas tomadas, </w:t>
      </w:r>
      <w:r>
        <w:t>informando</w:t>
      </w:r>
      <w:r w:rsidRPr="00141BD7">
        <w:t xml:space="preserve"> o impacto gerado pelo incidente sobre a operação da instituição e seus reflexos sobre os dados dos clientes;</w:t>
      </w:r>
      <w:r>
        <w:t xml:space="preserve"> e</w:t>
      </w:r>
    </w:p>
    <w:p w14:paraId="0C9C232B" w14:textId="1B4FEC9C" w:rsidR="000826E0" w:rsidRPr="00141BD7" w:rsidRDefault="000826E0" w:rsidP="00A25CED">
      <w:r>
        <w:t>II –</w:t>
      </w:r>
      <w:r w:rsidRPr="00141BD7">
        <w:t xml:space="preserve"> </w:t>
      </w:r>
      <w:proofErr w:type="gramStart"/>
      <w:r w:rsidRPr="00141BD7">
        <w:t>os</w:t>
      </w:r>
      <w:proofErr w:type="gramEnd"/>
      <w:r w:rsidRPr="00141BD7">
        <w:t xml:space="preserve"> aperfeiçoamentos de controles identificados com o objetivo de prevenir, monitorar e detectar a ocorrência de incidentes de segurança cibernética, se for o caso</w:t>
      </w:r>
      <w:r>
        <w:t>.</w:t>
      </w:r>
    </w:p>
    <w:p w14:paraId="1316AF91" w14:textId="6434EA72" w:rsidR="000826E0" w:rsidRDefault="000826E0" w:rsidP="00A25CED">
      <w:r>
        <w:t>§ 3</w:t>
      </w:r>
      <w:proofErr w:type="gramStart"/>
      <w:r>
        <w:t>º  O</w:t>
      </w:r>
      <w:proofErr w:type="gramEnd"/>
      <w:r>
        <w:t xml:space="preserve"> intermediário deve ainda</w:t>
      </w:r>
      <w:r w:rsidRPr="00141BD7">
        <w:t xml:space="preserve"> </w:t>
      </w:r>
      <w:r>
        <w:t xml:space="preserve">manter à disposição da SMI </w:t>
      </w:r>
      <w:r w:rsidRPr="00141BD7">
        <w:t>cópia</w:t>
      </w:r>
      <w:r>
        <w:t>:</w:t>
      </w:r>
    </w:p>
    <w:p w14:paraId="601904C5" w14:textId="5D130615" w:rsidR="000826E0" w:rsidRDefault="000826E0" w:rsidP="00A25CED">
      <w:r>
        <w:t xml:space="preserve">I – </w:t>
      </w:r>
      <w:proofErr w:type="gramStart"/>
      <w:r w:rsidRPr="00141BD7">
        <w:t>das</w:t>
      </w:r>
      <w:proofErr w:type="gramEnd"/>
      <w:r w:rsidRPr="00141BD7">
        <w:t xml:space="preserve"> comunicações realizadas com seus clientes</w:t>
      </w:r>
      <w:r>
        <w:t>, se houver; e</w:t>
      </w:r>
    </w:p>
    <w:p w14:paraId="4A525476" w14:textId="2CBFBC9C" w:rsidR="000826E0" w:rsidRDefault="000826E0" w:rsidP="00A25CED">
      <w:r>
        <w:t xml:space="preserve">II – </w:t>
      </w:r>
      <w:proofErr w:type="gramStart"/>
      <w:r w:rsidRPr="00141BD7">
        <w:t>dos</w:t>
      </w:r>
      <w:proofErr w:type="gramEnd"/>
      <w:r w:rsidRPr="00141BD7">
        <w:t xml:space="preserve"> relatórios internos de investigação produzidos pelo intermediário ou por terceiros sobre a análise do incidente e as conclusões dos exames efetuados</w:t>
      </w:r>
      <w:r>
        <w:t>.</w:t>
      </w:r>
    </w:p>
    <w:p w14:paraId="1A362FA7" w14:textId="77777777" w:rsidR="000826E0" w:rsidRPr="00036C45" w:rsidRDefault="000826E0" w:rsidP="00A25CED">
      <w:pPr>
        <w:pStyle w:val="Seo"/>
      </w:pPr>
      <w:r w:rsidRPr="0053169B">
        <w:t>Seção IV – Contratação d</w:t>
      </w:r>
      <w:r w:rsidRPr="009C189A">
        <w:t xml:space="preserve">e Serviços Relevantes </w:t>
      </w:r>
      <w:r w:rsidRPr="00036C45">
        <w:t>Prestados por Terceiros</w:t>
      </w:r>
    </w:p>
    <w:p w14:paraId="73F16E4F" w14:textId="3DDD3855" w:rsidR="000826E0" w:rsidRPr="00141BD7" w:rsidRDefault="000826E0" w:rsidP="00A25CED">
      <w:r w:rsidRPr="00141BD7">
        <w:t xml:space="preserve">Art. </w:t>
      </w:r>
      <w:r w:rsidR="00336591">
        <w:t>47</w:t>
      </w:r>
      <w:r w:rsidRPr="00141BD7">
        <w:t xml:space="preserve">.  No caso de serviços prestados por terceiros, o intermediário deve identificar e relacionar seus prestadores de serviços </w:t>
      </w:r>
      <w:r>
        <w:t>relevantes</w:t>
      </w:r>
      <w:r w:rsidRPr="00141BD7">
        <w:t xml:space="preserve">, avaliar os controles realizados por estes provedores e </w:t>
      </w:r>
      <w:r>
        <w:t>se certificar</w:t>
      </w:r>
      <w:r w:rsidRPr="00141BD7">
        <w:t xml:space="preserve"> </w:t>
      </w:r>
      <w:r>
        <w:t>que os</w:t>
      </w:r>
      <w:r w:rsidRPr="00141BD7">
        <w:t xml:space="preserve"> contrato</w:t>
      </w:r>
      <w:r>
        <w:t>s</w:t>
      </w:r>
      <w:r w:rsidRPr="00141BD7">
        <w:t xml:space="preserve"> de prestação de serviços</w:t>
      </w:r>
      <w:r>
        <w:t xml:space="preserve"> assegurem</w:t>
      </w:r>
      <w:r w:rsidRPr="00141BD7">
        <w:t>:</w:t>
      </w:r>
    </w:p>
    <w:p w14:paraId="7D007D2D" w14:textId="6AC6F383" w:rsidR="000826E0" w:rsidRPr="00141BD7" w:rsidRDefault="000826E0" w:rsidP="00A25CED">
      <w:r w:rsidRPr="00141BD7">
        <w:t xml:space="preserve">I – </w:t>
      </w:r>
      <w:proofErr w:type="gramStart"/>
      <w:r w:rsidRPr="00141BD7">
        <w:t>o</w:t>
      </w:r>
      <w:proofErr w:type="gramEnd"/>
      <w:r w:rsidRPr="00141BD7">
        <w:t xml:space="preserve"> cumprimento das exigências </w:t>
      </w:r>
      <w:r>
        <w:t xml:space="preserve">de manutenção de informações </w:t>
      </w:r>
      <w:r w:rsidRPr="00141BD7">
        <w:t xml:space="preserve">previstas no art. </w:t>
      </w:r>
      <w:r w:rsidR="00336591">
        <w:t>48</w:t>
      </w:r>
      <w:r w:rsidRPr="00141BD7">
        <w:t>;</w:t>
      </w:r>
    </w:p>
    <w:p w14:paraId="24F934DD" w14:textId="77777777" w:rsidR="000826E0" w:rsidRPr="00141BD7" w:rsidRDefault="000826E0" w:rsidP="00A25CED">
      <w:r w:rsidRPr="00141BD7">
        <w:t xml:space="preserve">II – </w:t>
      </w:r>
      <w:proofErr w:type="gramStart"/>
      <w:r w:rsidRPr="00141BD7">
        <w:t>o</w:t>
      </w:r>
      <w:proofErr w:type="gramEnd"/>
      <w:r w:rsidRPr="00141BD7">
        <w:t xml:space="preserve"> acesso da instituição aos dados e informações a serem processados ou armazenados pelo prestador de serviços; e</w:t>
      </w:r>
    </w:p>
    <w:p w14:paraId="1B0D3B89" w14:textId="6D78D23C" w:rsidR="000826E0" w:rsidRPr="00141BD7" w:rsidRDefault="000826E0" w:rsidP="00A25CED">
      <w:r w:rsidRPr="00141BD7">
        <w:t>III – a confidencialidade, integridade, disponibilidade e a recuperação dos dados e informações processados ou armazenados pelo prestador de serviços.</w:t>
      </w:r>
    </w:p>
    <w:p w14:paraId="43468605" w14:textId="4F264C7F" w:rsidR="00A11AC5" w:rsidRDefault="000826E0" w:rsidP="00A25CED">
      <w:r w:rsidRPr="00141BD7">
        <w:t xml:space="preserve">§ </w:t>
      </w:r>
      <w:r>
        <w:t>1</w:t>
      </w:r>
      <w:proofErr w:type="gramStart"/>
      <w:r w:rsidRPr="00141BD7">
        <w:t>º  A</w:t>
      </w:r>
      <w:proofErr w:type="gramEnd"/>
      <w:r w:rsidRPr="00141BD7">
        <w:t xml:space="preserve"> contratação de terceiros não afasta a responsabilidade do intermediário pelo registro e </w:t>
      </w:r>
      <w:r>
        <w:t>arquivamento</w:t>
      </w:r>
      <w:r w:rsidRPr="00141BD7">
        <w:t xml:space="preserve"> dos documentos e informações mencionadas no art. </w:t>
      </w:r>
      <w:r w:rsidR="00336591">
        <w:t>48</w:t>
      </w:r>
      <w:r w:rsidRPr="00141BD7">
        <w:t>.</w:t>
      </w:r>
    </w:p>
    <w:p w14:paraId="492564F9" w14:textId="301F7E8C" w:rsidR="000826E0" w:rsidRPr="00141BD7" w:rsidRDefault="000826E0" w:rsidP="00A25CED">
      <w:r w:rsidRPr="00141BD7">
        <w:t xml:space="preserve">§ </w:t>
      </w:r>
      <w:r>
        <w:t>2</w:t>
      </w:r>
      <w:proofErr w:type="gramStart"/>
      <w:r w:rsidRPr="00141BD7">
        <w:t>º  O</w:t>
      </w:r>
      <w:proofErr w:type="gramEnd"/>
      <w:r w:rsidRPr="00141BD7">
        <w:t xml:space="preserve"> intermediário deve </w:t>
      </w:r>
      <w:r>
        <w:t>se assegurar de que os</w:t>
      </w:r>
      <w:r w:rsidRPr="00141BD7">
        <w:t xml:space="preserve"> contratos referentes à prestação de serviços terceirizados </w:t>
      </w:r>
      <w:r>
        <w:t>não limitem e nem vedem</w:t>
      </w:r>
      <w:r w:rsidRPr="00141BD7">
        <w:t xml:space="preserve"> </w:t>
      </w:r>
      <w:r>
        <w:t>o</w:t>
      </w:r>
      <w:r w:rsidRPr="00141BD7">
        <w:t xml:space="preserve"> acesso da CVM e da entidade</w:t>
      </w:r>
      <w:r>
        <w:t xml:space="preserve"> autorreguladora</w:t>
      </w:r>
      <w:r w:rsidRPr="00141BD7">
        <w:t>:</w:t>
      </w:r>
    </w:p>
    <w:p w14:paraId="11CBB1A8" w14:textId="77777777" w:rsidR="000826E0" w:rsidRPr="00141BD7" w:rsidRDefault="000826E0" w:rsidP="00A25CED">
      <w:r w:rsidRPr="00141BD7">
        <w:t xml:space="preserve">I – </w:t>
      </w:r>
      <w:proofErr w:type="gramStart"/>
      <w:r w:rsidRPr="00141BD7">
        <w:t>ao</w:t>
      </w:r>
      <w:proofErr w:type="gramEnd"/>
      <w:r w:rsidRPr="00141BD7">
        <w:t xml:space="preserve"> conteúdo dos contratos;</w:t>
      </w:r>
      <w:r w:rsidRPr="00EB40EC">
        <w:t xml:space="preserve"> </w:t>
      </w:r>
      <w:r w:rsidRPr="00141BD7">
        <w:t>e</w:t>
      </w:r>
    </w:p>
    <w:p w14:paraId="4A3A22E5" w14:textId="0407E003" w:rsidR="000826E0" w:rsidRDefault="000826E0" w:rsidP="00A25CED">
      <w:r w:rsidRPr="00141BD7">
        <w:t xml:space="preserve">II – </w:t>
      </w:r>
      <w:proofErr w:type="gramStart"/>
      <w:r w:rsidRPr="00141BD7">
        <w:t>a</w:t>
      </w:r>
      <w:proofErr w:type="gramEnd"/>
      <w:r w:rsidRPr="00141BD7">
        <w:t xml:space="preserve"> documentos, dados e informações processadas ou armazenadas pelos prestadores de serviço</w:t>
      </w:r>
      <w:r>
        <w:t>.</w:t>
      </w:r>
    </w:p>
    <w:p w14:paraId="5430D2E5" w14:textId="0B5171FE" w:rsidR="000826E0" w:rsidRDefault="000826E0" w:rsidP="00A25CED">
      <w:pPr>
        <w:pStyle w:val="Captulo"/>
        <w:rPr>
          <w:snapToGrid w:val="0"/>
        </w:rPr>
      </w:pPr>
      <w:r w:rsidRPr="00C064E9">
        <w:rPr>
          <w:snapToGrid w:val="0"/>
        </w:rPr>
        <w:lastRenderedPageBreak/>
        <w:t xml:space="preserve">CAPÍTULO </w:t>
      </w:r>
      <w:r w:rsidR="00AE12A5">
        <w:rPr>
          <w:snapToGrid w:val="0"/>
        </w:rPr>
        <w:t>X</w:t>
      </w:r>
      <w:r w:rsidR="007D26CE">
        <w:rPr>
          <w:snapToGrid w:val="0"/>
        </w:rPr>
        <w:t>I</w:t>
      </w:r>
      <w:r w:rsidR="00AE12A5">
        <w:rPr>
          <w:snapToGrid w:val="0"/>
        </w:rPr>
        <w:t>II</w:t>
      </w:r>
      <w:r w:rsidRPr="00C064E9">
        <w:rPr>
          <w:snapToGrid w:val="0"/>
        </w:rPr>
        <w:t xml:space="preserve"> – MANUTENÇÃO DE ARQUIVOS</w:t>
      </w:r>
    </w:p>
    <w:p w14:paraId="2BD50B4B" w14:textId="3D937BAE" w:rsidR="000826E0" w:rsidRPr="00DD202D" w:rsidRDefault="000826E0" w:rsidP="00A25CED">
      <w:pPr>
        <w:rPr>
          <w:snapToGrid w:val="0"/>
        </w:rPr>
      </w:pPr>
      <w:r w:rsidRPr="00141BD7">
        <w:t>Art</w:t>
      </w:r>
      <w:r w:rsidRPr="00DD202D">
        <w:rPr>
          <w:snapToGrid w:val="0"/>
        </w:rPr>
        <w:t xml:space="preserve">. </w:t>
      </w:r>
      <w:r w:rsidR="00720873">
        <w:rPr>
          <w:snapToGrid w:val="0"/>
        </w:rPr>
        <w:t>4</w:t>
      </w:r>
      <w:r w:rsidR="00336591">
        <w:rPr>
          <w:snapToGrid w:val="0"/>
        </w:rPr>
        <w:t>8</w:t>
      </w:r>
      <w:r w:rsidR="00336591" w:rsidRPr="00DD202D">
        <w:rPr>
          <w:snapToGrid w:val="0"/>
        </w:rPr>
        <w:t xml:space="preserve">  </w:t>
      </w:r>
      <w:r w:rsidRPr="00DD202D">
        <w:rPr>
          <w:snapToGrid w:val="0"/>
        </w:rPr>
        <w:t xml:space="preserve">Os intermediários devem manter, pelo prazo mínimo de 5 (cinco) anos, ou por prazo superior por determinação expressa da CVM, todos os documentos e informações exigidos por esta </w:t>
      </w:r>
      <w:r w:rsidR="0053169B">
        <w:rPr>
          <w:snapToGrid w:val="0"/>
        </w:rPr>
        <w:t>Resolução</w:t>
      </w:r>
      <w:r w:rsidRPr="00DD202D">
        <w:rPr>
          <w:snapToGrid w:val="0"/>
        </w:rPr>
        <w:t xml:space="preserve">, bem como toda a correspondência, interna e externa, todos os papéis de trabalho, relatórios e pareceres relacionados com o exercício de suas funções, sejam eles físicos ou eletrônicos, assim como a íntegra das gravações referidas no art. </w:t>
      </w:r>
      <w:r w:rsidR="00336591">
        <w:rPr>
          <w:snapToGrid w:val="0"/>
        </w:rPr>
        <w:t>14</w:t>
      </w:r>
      <w:r w:rsidRPr="00DD202D">
        <w:rPr>
          <w:snapToGrid w:val="0"/>
        </w:rPr>
        <w:t xml:space="preserve">, as trilhas de auditoria referidas no art. </w:t>
      </w:r>
      <w:r w:rsidR="00244DDA">
        <w:rPr>
          <w:snapToGrid w:val="0"/>
        </w:rPr>
        <w:t>7</w:t>
      </w:r>
      <w:r w:rsidRPr="00DD202D">
        <w:rPr>
          <w:snapToGrid w:val="0"/>
        </w:rPr>
        <w:t xml:space="preserve">º e no inciso II do parágrafo único do art. </w:t>
      </w:r>
      <w:r w:rsidR="00244DDA">
        <w:rPr>
          <w:snapToGrid w:val="0"/>
        </w:rPr>
        <w:t>13</w:t>
      </w:r>
      <w:r w:rsidRPr="00DD202D">
        <w:rPr>
          <w:snapToGrid w:val="0"/>
        </w:rPr>
        <w:t>, e os registros das origens das ordens</w:t>
      </w:r>
      <w:r w:rsidRPr="00DD202D" w:rsidDel="00E51690">
        <w:rPr>
          <w:snapToGrid w:val="0"/>
        </w:rPr>
        <w:t xml:space="preserve"> </w:t>
      </w:r>
      <w:r w:rsidRPr="00DD202D">
        <w:rPr>
          <w:snapToGrid w:val="0"/>
        </w:rPr>
        <w:t xml:space="preserve">referidos no inciso I do § 1º do art. </w:t>
      </w:r>
      <w:r w:rsidR="00244DDA">
        <w:rPr>
          <w:snapToGrid w:val="0"/>
        </w:rPr>
        <w:t>16</w:t>
      </w:r>
      <w:r w:rsidRPr="00DD202D">
        <w:rPr>
          <w:snapToGrid w:val="0"/>
        </w:rPr>
        <w:t>.</w:t>
      </w:r>
    </w:p>
    <w:p w14:paraId="6F14F65C" w14:textId="5DFCA364" w:rsidR="000826E0" w:rsidRPr="00141BD7" w:rsidRDefault="000826E0" w:rsidP="00A25CED">
      <w:r w:rsidRPr="00DD202D">
        <w:rPr>
          <w:snapToGrid w:val="0"/>
        </w:rPr>
        <w:t>§ 1</w:t>
      </w:r>
      <w:proofErr w:type="gramStart"/>
      <w:r w:rsidRPr="00DD202D">
        <w:rPr>
          <w:snapToGrid w:val="0"/>
        </w:rPr>
        <w:t>º  As</w:t>
      </w:r>
      <w:proofErr w:type="gramEnd"/>
      <w:r w:rsidRPr="00DD202D">
        <w:rPr>
          <w:snapToGrid w:val="0"/>
        </w:rPr>
        <w:t xml:space="preserve"> imagens digitalizadas são admitidas em substituição aos documentos originais, desde que o processo seja realizado de acordo com a </w:t>
      </w:r>
      <w:r w:rsidR="00463676">
        <w:rPr>
          <w:snapToGrid w:val="0"/>
        </w:rPr>
        <w:t>lei</w:t>
      </w:r>
      <w:r w:rsidRPr="00DD202D">
        <w:rPr>
          <w:snapToGrid w:val="0"/>
        </w:rPr>
        <w:t xml:space="preserve"> que dispõe sobre a elaboração e o arquivamento de documentos públicos e privados em meios eletromagnéticos</w:t>
      </w:r>
      <w:r w:rsidR="00463676" w:rsidRPr="00E05FC5">
        <w:rPr>
          <w:rFonts w:ascii="Calibri" w:hAnsi="Calibri" w:cs="Calibri"/>
        </w:rPr>
        <w:t>, e com o decreto que estabelece a técnica e os requisitos para a digitalização desses documentos</w:t>
      </w:r>
      <w:r w:rsidRPr="00141BD7">
        <w:t>.</w:t>
      </w:r>
    </w:p>
    <w:p w14:paraId="0B48E17B" w14:textId="0257A8D5" w:rsidR="000826E0" w:rsidRDefault="000826E0" w:rsidP="00A25CED">
      <w:r w:rsidRPr="00141BD7">
        <w:t>§ 2</w:t>
      </w:r>
      <w:proofErr w:type="gramStart"/>
      <w:r>
        <w:t>º</w:t>
      </w:r>
      <w:r w:rsidRPr="00141BD7">
        <w:t xml:space="preserve">  </w:t>
      </w:r>
      <w:r w:rsidRPr="00A64A26">
        <w:t>O</w:t>
      </w:r>
      <w:proofErr w:type="gramEnd"/>
      <w:r w:rsidRPr="00A64A26">
        <w:t xml:space="preserve"> </w:t>
      </w:r>
      <w:r w:rsidRPr="00A64A26">
        <w:rPr>
          <w:snapToGrid w:val="0"/>
        </w:rPr>
        <w:t>documento de origem pode ser descartado após sua digitalização, exceto se</w:t>
      </w:r>
      <w:r w:rsidRPr="00A64A26">
        <w:t xml:space="preserve"> apresentar danos materiais que prejudiquem sua legibilidade.</w:t>
      </w:r>
    </w:p>
    <w:p w14:paraId="77F4A80D" w14:textId="0608355F" w:rsidR="000826E0" w:rsidRDefault="000826E0" w:rsidP="00A25CED">
      <w:pPr>
        <w:pStyle w:val="Captulo"/>
        <w:rPr>
          <w:snapToGrid w:val="0"/>
        </w:rPr>
      </w:pPr>
      <w:r w:rsidRPr="00D02C9E">
        <w:rPr>
          <w:snapToGrid w:val="0"/>
        </w:rPr>
        <w:t xml:space="preserve">CAPÍTULO </w:t>
      </w:r>
      <w:r w:rsidR="00720873">
        <w:rPr>
          <w:snapToGrid w:val="0"/>
        </w:rPr>
        <w:t>X</w:t>
      </w:r>
      <w:r w:rsidR="007D26CE">
        <w:rPr>
          <w:snapToGrid w:val="0"/>
        </w:rPr>
        <w:t>IV</w:t>
      </w:r>
      <w:r w:rsidR="00165777">
        <w:rPr>
          <w:snapToGrid w:val="0"/>
        </w:rPr>
        <w:t xml:space="preserve"> – </w:t>
      </w:r>
      <w:r w:rsidRPr="00A25CED">
        <w:t>DISPOSIÇÕES FINAIS</w:t>
      </w:r>
    </w:p>
    <w:p w14:paraId="576F359C" w14:textId="29843BA1" w:rsidR="000826E0" w:rsidRDefault="000826E0" w:rsidP="00A25CED">
      <w:r w:rsidRPr="00C910BD">
        <w:t xml:space="preserve">Art. </w:t>
      </w:r>
      <w:r w:rsidR="009F3BA7" w:rsidRPr="00A25CED">
        <w:t>49</w:t>
      </w:r>
      <w:r w:rsidRPr="00C910BD">
        <w:t>.</w:t>
      </w:r>
      <w:r w:rsidRPr="00EB2834">
        <w:t xml:space="preserve">  </w:t>
      </w:r>
      <w:r w:rsidRPr="00141BD7">
        <w:t xml:space="preserve">Considera-se infração grave, para efeito do disposto no § 3º do art. 11 da Lei nº 6.385, de </w:t>
      </w:r>
      <w:smartTag w:uri="urn:schemas-microsoft-com:office:smarttags" w:element="metricconverter">
        <w:smartTagPr>
          <w:attr w:name="ProductID" w:val="1976, a"/>
        </w:smartTagPr>
        <w:r w:rsidRPr="00141BD7">
          <w:t>1976, a</w:t>
        </w:r>
      </w:smartTag>
      <w:r w:rsidRPr="00141BD7">
        <w:t xml:space="preserve"> infração às normas contidas nos </w:t>
      </w:r>
      <w:proofErr w:type="spellStart"/>
      <w:r w:rsidRPr="00141BD7">
        <w:t>arts</w:t>
      </w:r>
      <w:proofErr w:type="spellEnd"/>
      <w:r w:rsidRPr="00141BD7">
        <w:t xml:space="preserve">. </w:t>
      </w:r>
      <w:r w:rsidR="00771E21">
        <w:t>3</w:t>
      </w:r>
      <w:r w:rsidR="00771E21" w:rsidRPr="00141BD7">
        <w:t xml:space="preserve">º </w:t>
      </w:r>
      <w:r w:rsidRPr="00141BD7">
        <w:t xml:space="preserve">a </w:t>
      </w:r>
      <w:r w:rsidR="00771E21">
        <w:t>6</w:t>
      </w:r>
      <w:r w:rsidRPr="00141BD7">
        <w:t xml:space="preserve">º; </w:t>
      </w:r>
      <w:r w:rsidR="007D26CE">
        <w:t xml:space="preserve">10, </w:t>
      </w:r>
      <w:r w:rsidRPr="00141BD7">
        <w:t>12 a 14</w:t>
      </w:r>
      <w:r w:rsidR="007D26CE">
        <w:t>,</w:t>
      </w:r>
      <w:r w:rsidRPr="00141BD7">
        <w:t xml:space="preserve"> </w:t>
      </w:r>
      <w:r w:rsidR="007D26CE">
        <w:t>20</w:t>
      </w:r>
      <w:r w:rsidR="007D26CE" w:rsidRPr="00141BD7">
        <w:t xml:space="preserve"> </w:t>
      </w:r>
      <w:r w:rsidRPr="00141BD7">
        <w:t xml:space="preserve">a </w:t>
      </w:r>
      <w:r w:rsidR="007D26CE">
        <w:t>24,</w:t>
      </w:r>
      <w:r w:rsidRPr="00141BD7">
        <w:t xml:space="preserve"> </w:t>
      </w:r>
      <w:r w:rsidR="007D26CE">
        <w:t>29, 31</w:t>
      </w:r>
      <w:r w:rsidR="007D26CE" w:rsidRPr="00141BD7">
        <w:t xml:space="preserve"> </w:t>
      </w:r>
      <w:r w:rsidRPr="00141BD7">
        <w:t xml:space="preserve">a </w:t>
      </w:r>
      <w:r w:rsidR="007D26CE">
        <w:t>34,</w:t>
      </w:r>
      <w:r w:rsidRPr="00141BD7">
        <w:t xml:space="preserve"> </w:t>
      </w:r>
      <w:r w:rsidR="007D26CE">
        <w:t>37</w:t>
      </w:r>
      <w:r w:rsidRPr="00141BD7">
        <w:t xml:space="preserve">, </w:t>
      </w:r>
      <w:r w:rsidR="00283FA8">
        <w:t>38</w:t>
      </w:r>
      <w:r w:rsidRPr="00141BD7">
        <w:t xml:space="preserve"> a </w:t>
      </w:r>
      <w:r w:rsidR="00336591">
        <w:t>46</w:t>
      </w:r>
      <w:r w:rsidRPr="00141BD7">
        <w:t xml:space="preserve"> e </w:t>
      </w:r>
      <w:r w:rsidR="007D26CE">
        <w:t>48</w:t>
      </w:r>
      <w:r w:rsidRPr="00141BD7">
        <w:t>.</w:t>
      </w:r>
    </w:p>
    <w:p w14:paraId="65E8F323" w14:textId="02677AA0" w:rsidR="00B36AC2" w:rsidRDefault="00B36AC2" w:rsidP="00B36AC2">
      <w:r w:rsidRPr="00B96574">
        <w:t xml:space="preserve">Art. </w:t>
      </w:r>
      <w:r w:rsidR="009F3BA7">
        <w:t>50</w:t>
      </w:r>
      <w:r>
        <w:t xml:space="preserve">.  </w:t>
      </w:r>
      <w:r w:rsidR="00771E21">
        <w:t>Ficam revogadas as seguintes deliberações e instruções:</w:t>
      </w:r>
    </w:p>
    <w:p w14:paraId="4733265D" w14:textId="1B65C77A" w:rsidR="00771E21" w:rsidRDefault="00771E21" w:rsidP="00B36AC2">
      <w:r>
        <w:t xml:space="preserve">I – Deliberação CVM nº 105, de </w:t>
      </w:r>
      <w:r w:rsidR="00E04F62">
        <w:t>22 de janeiro de 1991</w:t>
      </w:r>
      <w:r>
        <w:t>;</w:t>
      </w:r>
    </w:p>
    <w:p w14:paraId="47AE6DFE" w14:textId="77777777" w:rsidR="00A11AC5" w:rsidRDefault="00771E21" w:rsidP="00B36AC2">
      <w:r>
        <w:t xml:space="preserve">II - Instrução CVM nº 51, de </w:t>
      </w:r>
      <w:r w:rsidR="00E04F62">
        <w:t>9 de junho de 1986</w:t>
      </w:r>
      <w:r>
        <w:t>;</w:t>
      </w:r>
    </w:p>
    <w:p w14:paraId="541B5628" w14:textId="50F05DCA" w:rsidR="00771E21" w:rsidRDefault="00771E21" w:rsidP="00B36AC2">
      <w:r>
        <w:t xml:space="preserve">III – Instrução CVM nº 333, de </w:t>
      </w:r>
      <w:r w:rsidR="00E04F62">
        <w:t>6 de abril de 2000</w:t>
      </w:r>
      <w:r>
        <w:t>;</w:t>
      </w:r>
      <w:r w:rsidR="006F2CEB">
        <w:t xml:space="preserve"> </w:t>
      </w:r>
    </w:p>
    <w:p w14:paraId="644393B5" w14:textId="07F77E22" w:rsidR="003254E9" w:rsidRDefault="00DC12BC" w:rsidP="00B36AC2">
      <w:r>
        <w:t>I</w:t>
      </w:r>
      <w:r w:rsidR="00771E21">
        <w:t>V –</w:t>
      </w:r>
      <w:r w:rsidR="006F2CEB">
        <w:t xml:space="preserve"> </w:t>
      </w:r>
      <w:r w:rsidR="00771E21">
        <w:t xml:space="preserve">Instrução CVM nº 505, de </w:t>
      </w:r>
      <w:r w:rsidR="00E04F62">
        <w:t>27 de setembro de 2011</w:t>
      </w:r>
      <w:r w:rsidR="003254E9">
        <w:t>;</w:t>
      </w:r>
    </w:p>
    <w:p w14:paraId="5920FEB0" w14:textId="56AFA09E" w:rsidR="00771E21" w:rsidRDefault="003254E9" w:rsidP="00B36AC2">
      <w:bookmarkStart w:id="2" w:name="_Hlk71553144"/>
      <w:r>
        <w:t>V – Instrução CVM nº 526, de</w:t>
      </w:r>
      <w:r w:rsidR="009B5D90">
        <w:t xml:space="preserve"> </w:t>
      </w:r>
      <w:r>
        <w:t>21 de setembro de 2012;</w:t>
      </w:r>
    </w:p>
    <w:p w14:paraId="72302906" w14:textId="1292C75E" w:rsidR="003254E9" w:rsidRDefault="003254E9" w:rsidP="00B36AC2">
      <w:r>
        <w:t>V</w:t>
      </w:r>
      <w:r w:rsidR="002C3D13">
        <w:t>I</w:t>
      </w:r>
      <w:r>
        <w:t xml:space="preserve"> – Instrução CVM nº 581, de 29 de setembro de 2016;</w:t>
      </w:r>
    </w:p>
    <w:p w14:paraId="2FB585AB" w14:textId="23F72662" w:rsidR="00321652" w:rsidRDefault="003254E9" w:rsidP="00B36AC2">
      <w:r>
        <w:t>VI</w:t>
      </w:r>
      <w:r w:rsidR="002C3D13">
        <w:t>I</w:t>
      </w:r>
      <w:r>
        <w:t xml:space="preserve"> – Instrução CVM nº 612, de 21 de agosto de 2019</w:t>
      </w:r>
      <w:r w:rsidR="00321652">
        <w:t>; e</w:t>
      </w:r>
    </w:p>
    <w:p w14:paraId="27A7D26B" w14:textId="47AB7DF5" w:rsidR="003254E9" w:rsidRDefault="00DC12BC" w:rsidP="00B36AC2">
      <w:r>
        <w:t>VIII</w:t>
      </w:r>
      <w:r w:rsidR="00321652">
        <w:t xml:space="preserve"> </w:t>
      </w:r>
      <w:r w:rsidR="002C3D13">
        <w:t>–</w:t>
      </w:r>
      <w:r w:rsidR="00321652">
        <w:t xml:space="preserve"> Instrução CVM nº 618, de 28 de janeiro de 2020</w:t>
      </w:r>
      <w:r w:rsidR="003254E9">
        <w:t>.</w:t>
      </w:r>
      <w:bookmarkEnd w:id="2"/>
    </w:p>
    <w:p w14:paraId="47E53DB3" w14:textId="10C0A848" w:rsidR="006C1322" w:rsidRPr="00EB2834" w:rsidRDefault="006C1322" w:rsidP="00DC12BC">
      <w:pPr>
        <w:keepNext/>
      </w:pPr>
      <w:r w:rsidRPr="00A25CED">
        <w:lastRenderedPageBreak/>
        <w:t xml:space="preserve">Art. </w:t>
      </w:r>
      <w:r w:rsidR="009F3BA7">
        <w:t>51</w:t>
      </w:r>
      <w:r>
        <w:t xml:space="preserve">.  </w:t>
      </w:r>
      <w:r w:rsidR="00771E21" w:rsidRPr="0020591E">
        <w:t xml:space="preserve">Esta </w:t>
      </w:r>
      <w:r w:rsidR="00771E21" w:rsidRPr="000D66B4">
        <w:t>Resolução</w:t>
      </w:r>
      <w:r w:rsidR="00771E21" w:rsidRPr="0020591E">
        <w:t xml:space="preserve"> entra em vigor em </w:t>
      </w:r>
      <w:r w:rsidR="000B46FE">
        <w:t>1º</w:t>
      </w:r>
      <w:r w:rsidR="00771E21" w:rsidRPr="0020591E">
        <w:t xml:space="preserve"> de </w:t>
      </w:r>
      <w:r w:rsidR="000B46FE">
        <w:t>julho</w:t>
      </w:r>
      <w:r w:rsidR="00771E21" w:rsidRPr="0020591E">
        <w:t xml:space="preserve"> de </w:t>
      </w:r>
      <w:r w:rsidR="00771E21">
        <w:t>2021</w:t>
      </w:r>
      <w:r w:rsidR="00771E21" w:rsidRPr="0020591E">
        <w:t>.</w:t>
      </w:r>
    </w:p>
    <w:p w14:paraId="33028B0E" w14:textId="039D7095" w:rsidR="000826E0" w:rsidRDefault="000826E0" w:rsidP="00DC12BC">
      <w:pPr>
        <w:keepNext/>
      </w:pPr>
    </w:p>
    <w:p w14:paraId="3AC8E2F4" w14:textId="2F9801FA" w:rsidR="00B35CFD" w:rsidRPr="00E25581" w:rsidRDefault="00FA29E1" w:rsidP="00DC12BC">
      <w:pPr>
        <w:keepNext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47B76B61" w14:textId="47FE8287" w:rsidR="00E25581" w:rsidRPr="00E25581" w:rsidRDefault="006C1322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29F3FAE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25CED">
        <w:rPr>
          <w:b/>
        </w:rPr>
        <w:t>Presidente</w:t>
      </w:r>
    </w:p>
    <w:p w14:paraId="468FF3AF" w14:textId="0D0AE6A6" w:rsidR="0074632D" w:rsidRDefault="00E25581" w:rsidP="00950AA6">
      <w:pPr>
        <w:spacing w:before="0" w:after="200" w:line="276" w:lineRule="auto"/>
        <w:ind w:firstLine="0"/>
        <w:jc w:val="left"/>
      </w:pPr>
      <w:r>
        <w:br w:type="page"/>
      </w:r>
      <w:bookmarkStart w:id="3" w:name="_Hlk71277095"/>
    </w:p>
    <w:p w14:paraId="53EED401" w14:textId="16A71437" w:rsidR="009A6778" w:rsidRDefault="009A6778" w:rsidP="009A6778">
      <w:pPr>
        <w:pStyle w:val="TtulodaResoluo"/>
      </w:pPr>
      <w:r>
        <w:lastRenderedPageBreak/>
        <w:t>Anexo Normativo I – FINANCIAMENTO PARA COMPRA E EMPRÉSTIMO DE AÇÕES</w:t>
      </w:r>
    </w:p>
    <w:p w14:paraId="010C56CD" w14:textId="77777777" w:rsidR="00A11AC5" w:rsidRDefault="00CD5962" w:rsidP="009A6778">
      <w:pPr>
        <w:pStyle w:val="Ementa"/>
      </w:pPr>
      <w:r>
        <w:t>Estabelece normas e procedimentos para</w:t>
      </w:r>
      <w:r w:rsidR="009A6778">
        <w:t xml:space="preserve"> a concessão de financiamento para compra e empréstimo de </w:t>
      </w:r>
      <w:r w:rsidR="001E779A">
        <w:t xml:space="preserve">ações </w:t>
      </w:r>
      <w:r w:rsidR="009A6778">
        <w:t xml:space="preserve">pelas </w:t>
      </w:r>
      <w:r w:rsidR="009A6778" w:rsidRPr="002F2E79">
        <w:t>sociedades corretoras e distribuidoras</w:t>
      </w:r>
      <w:r w:rsidR="00E93AA4" w:rsidRPr="002F2E79">
        <w:t xml:space="preserve"> de valores mobiliários.</w:t>
      </w:r>
    </w:p>
    <w:p w14:paraId="430C8298" w14:textId="4011AC50" w:rsidR="009A6778" w:rsidRDefault="009A6778" w:rsidP="009A6778">
      <w:pPr>
        <w:pStyle w:val="Captulo"/>
      </w:pPr>
      <w:r>
        <w:t xml:space="preserve">CaPÍTULO </w:t>
      </w:r>
      <w:r w:rsidR="0039348F">
        <w:rPr>
          <w:caps w:val="0"/>
        </w:rPr>
        <w:t>I</w:t>
      </w:r>
      <w:r w:rsidR="00165777">
        <w:t xml:space="preserve"> – </w:t>
      </w:r>
      <w:r>
        <w:t>ÂMBITO E FINALIDADE</w:t>
      </w:r>
    </w:p>
    <w:p w14:paraId="0A34AD32" w14:textId="2674F354" w:rsidR="009A6778" w:rsidRDefault="009A6778" w:rsidP="009A6778">
      <w:r>
        <w:t>Art. 1</w:t>
      </w:r>
      <w:r>
        <w:rPr>
          <w:u w:val="single"/>
          <w:vertAlign w:val="superscript"/>
        </w:rPr>
        <w:t>o</w:t>
      </w:r>
      <w:r>
        <w:t xml:space="preserve"> </w:t>
      </w:r>
      <w:r w:rsidR="00D61520">
        <w:t xml:space="preserve"> </w:t>
      </w:r>
      <w:r>
        <w:t xml:space="preserve">Este anexo à Resolução CVM nº </w:t>
      </w:r>
      <w:r w:rsidR="00241691">
        <w:t>35</w:t>
      </w:r>
      <w:r>
        <w:t xml:space="preserve"> (“</w:t>
      </w:r>
      <w:r w:rsidR="0074632D" w:rsidRPr="00165777">
        <w:t>Anexo I</w:t>
      </w:r>
      <w:r>
        <w:t xml:space="preserve">”) estabelece normas e procedimentos para concessão de financiamento para compra e empréstimo de </w:t>
      </w:r>
      <w:r w:rsidR="001E779A">
        <w:t xml:space="preserve">ações </w:t>
      </w:r>
      <w:r>
        <w:t>pelas sociedades corretoras e distribuidoras</w:t>
      </w:r>
      <w:r w:rsidR="00306345">
        <w:t xml:space="preserve"> de valores mobiliários</w:t>
      </w:r>
      <w:r>
        <w:t>.</w:t>
      </w:r>
    </w:p>
    <w:p w14:paraId="66301328" w14:textId="09D56737" w:rsidR="007570AB" w:rsidRDefault="007570AB" w:rsidP="007570AB">
      <w:pPr>
        <w:pStyle w:val="Captulo"/>
      </w:pPr>
      <w:r>
        <w:t xml:space="preserve">CaPÍTULO </w:t>
      </w:r>
      <w:r>
        <w:rPr>
          <w:caps w:val="0"/>
        </w:rPr>
        <w:t>II</w:t>
      </w:r>
      <w:r>
        <w:t xml:space="preserve"> – DISPOSIÇÕES GERAIS</w:t>
      </w:r>
    </w:p>
    <w:p w14:paraId="438279B0" w14:textId="0E167FD1" w:rsidR="00A11AC5" w:rsidRDefault="0037367D" w:rsidP="009A6778">
      <w:r w:rsidRPr="00A26BA3">
        <w:rPr>
          <w:snapToGrid w:val="0"/>
        </w:rPr>
        <w:t xml:space="preserve">Art. </w:t>
      </w:r>
      <w:r w:rsidR="00E93AA4">
        <w:rPr>
          <w:snapToGrid w:val="0"/>
        </w:rPr>
        <w:t>2º</w:t>
      </w:r>
      <w:r w:rsidRPr="00A26BA3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E93AA4">
        <w:t xml:space="preserve">Somente sociedades </w:t>
      </w:r>
      <w:r w:rsidR="00306345">
        <w:t>corretoras e distribuidoras de valores mobiliários podem</w:t>
      </w:r>
      <w:r w:rsidR="00EC5796">
        <w:t>:</w:t>
      </w:r>
    </w:p>
    <w:p w14:paraId="000F399F" w14:textId="77777777" w:rsidR="00A11AC5" w:rsidRDefault="00EC5796" w:rsidP="009A6778">
      <w:r>
        <w:t>I –</w:t>
      </w:r>
      <w:r w:rsidR="00306345">
        <w:t xml:space="preserve"> conceder financiamento para a compra de ações</w:t>
      </w:r>
      <w:r>
        <w:t xml:space="preserve">; </w:t>
      </w:r>
      <w:r w:rsidR="00306345">
        <w:t>e</w:t>
      </w:r>
    </w:p>
    <w:p w14:paraId="6F307694" w14:textId="65581AF6" w:rsidR="0037367D" w:rsidRDefault="00EC5796" w:rsidP="009A6778">
      <w:r>
        <w:t xml:space="preserve">II – </w:t>
      </w:r>
      <w:r w:rsidR="00306345">
        <w:t>empréstimo de ações.</w:t>
      </w:r>
    </w:p>
    <w:p w14:paraId="31420394" w14:textId="10322003" w:rsidR="0037367D" w:rsidRPr="00455C12" w:rsidRDefault="0037367D">
      <w:pPr>
        <w:rPr>
          <w:snapToGrid w:val="0"/>
        </w:rPr>
      </w:pPr>
      <w:r w:rsidRPr="00455C12">
        <w:rPr>
          <w:snapToGrid w:val="0"/>
        </w:rPr>
        <w:t xml:space="preserve">Parágrafo único. </w:t>
      </w:r>
      <w:r w:rsidR="004842FF">
        <w:rPr>
          <w:snapToGrid w:val="0"/>
        </w:rPr>
        <w:t xml:space="preserve"> </w:t>
      </w:r>
      <w:r w:rsidR="00306345">
        <w:rPr>
          <w:snapToGrid w:val="0"/>
        </w:rPr>
        <w:t>É</w:t>
      </w:r>
      <w:r w:rsidRPr="00455C12">
        <w:rPr>
          <w:snapToGrid w:val="0"/>
        </w:rPr>
        <w:t xml:space="preserve"> vedada a concessão de financiamento e empréstimo de ações a:</w:t>
      </w:r>
    </w:p>
    <w:p w14:paraId="4C900953" w14:textId="7E14FCFD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 </w:t>
      </w:r>
      <w:r w:rsidR="0001475B" w:rsidRPr="00F05817">
        <w:t>–</w:t>
      </w:r>
      <w:r>
        <w:rPr>
          <w:snapToGrid w:val="0"/>
        </w:rPr>
        <w:t xml:space="preserve"> </w:t>
      </w:r>
      <w:r w:rsidRPr="00455C12">
        <w:rPr>
          <w:snapToGrid w:val="0"/>
        </w:rPr>
        <w:t xml:space="preserve">seus administradores, empregados ou prepostos, membros do </w:t>
      </w:r>
      <w:r w:rsidR="00306345">
        <w:rPr>
          <w:snapToGrid w:val="0"/>
        </w:rPr>
        <w:t>c</w:t>
      </w:r>
      <w:r w:rsidRPr="00455C12">
        <w:rPr>
          <w:snapToGrid w:val="0"/>
        </w:rPr>
        <w:t xml:space="preserve">onselho </w:t>
      </w:r>
      <w:r w:rsidR="00306345">
        <w:rPr>
          <w:snapToGrid w:val="0"/>
        </w:rPr>
        <w:t>f</w:t>
      </w:r>
      <w:r w:rsidR="00306345" w:rsidRPr="00455C12">
        <w:rPr>
          <w:snapToGrid w:val="0"/>
        </w:rPr>
        <w:t xml:space="preserve">iscal </w:t>
      </w:r>
      <w:r w:rsidRPr="00455C12">
        <w:rPr>
          <w:snapToGrid w:val="0"/>
        </w:rPr>
        <w:t>ou de qualquer outro órgão com funções técnicas ou consultivas criado pelo estatuto ou pelo contrato social, bem como seus respectivos cônjuges ou companheiros;</w:t>
      </w:r>
    </w:p>
    <w:p w14:paraId="4CC296B5" w14:textId="098D6269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II </w:t>
      </w:r>
      <w:r w:rsidR="0001475B" w:rsidRPr="00F05817">
        <w:t>–</w:t>
      </w:r>
      <w:r w:rsidRPr="00455C12">
        <w:rPr>
          <w:snapToGrid w:val="0"/>
        </w:rPr>
        <w:t xml:space="preserve"> pessoas </w:t>
      </w:r>
      <w:r w:rsidR="00306345">
        <w:rPr>
          <w:snapToGrid w:val="0"/>
        </w:rPr>
        <w:t>naturais</w:t>
      </w:r>
      <w:r w:rsidR="00306345" w:rsidRPr="00455C12">
        <w:rPr>
          <w:snapToGrid w:val="0"/>
        </w:rPr>
        <w:t xml:space="preserve"> </w:t>
      </w:r>
      <w:r w:rsidRPr="00455C12">
        <w:rPr>
          <w:snapToGrid w:val="0"/>
        </w:rPr>
        <w:t>ou jurídicas que participem direta ou indiretamente de seu capital com mais de 10% (dez por cento);</w:t>
      </w:r>
    </w:p>
    <w:p w14:paraId="601C8AA0" w14:textId="2B8E531A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III </w:t>
      </w:r>
      <w:r w:rsidR="0001475B" w:rsidRPr="00F05817">
        <w:t>–</w:t>
      </w:r>
      <w:r w:rsidRPr="00455C12">
        <w:rPr>
          <w:snapToGrid w:val="0"/>
        </w:rPr>
        <w:t xml:space="preserve"> parentes, até 2º grau, das pessoas </w:t>
      </w:r>
      <w:r w:rsidR="00306345">
        <w:rPr>
          <w:snapToGrid w:val="0"/>
        </w:rPr>
        <w:t>naturais</w:t>
      </w:r>
      <w:r w:rsidR="00306345" w:rsidRPr="00455C12">
        <w:rPr>
          <w:snapToGrid w:val="0"/>
        </w:rPr>
        <w:t xml:space="preserve"> </w:t>
      </w:r>
      <w:r w:rsidRPr="00455C12">
        <w:rPr>
          <w:snapToGrid w:val="0"/>
        </w:rPr>
        <w:t xml:space="preserve">referidas </w:t>
      </w:r>
      <w:r w:rsidR="001613E5">
        <w:rPr>
          <w:snapToGrid w:val="0"/>
        </w:rPr>
        <w:t>nos incisos I e II</w:t>
      </w:r>
      <w:r w:rsidRPr="00455C12">
        <w:rPr>
          <w:snapToGrid w:val="0"/>
        </w:rPr>
        <w:t>;</w:t>
      </w:r>
    </w:p>
    <w:p w14:paraId="41FEF30B" w14:textId="640C17E0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IV </w:t>
      </w:r>
      <w:r w:rsidR="0001475B" w:rsidRPr="00F05817">
        <w:t>–</w:t>
      </w:r>
      <w:r w:rsidRPr="00455C12">
        <w:rPr>
          <w:snapToGrid w:val="0"/>
        </w:rPr>
        <w:t xml:space="preserve"> contas coletivas, inclusive os clubes de investimento, cuja maioria de cotas pertença a quaisquer das pessoas referidas neste artigo;</w:t>
      </w:r>
    </w:p>
    <w:p w14:paraId="6CBEBB72" w14:textId="6A97C4C8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V </w:t>
      </w:r>
      <w:r w:rsidR="00964579" w:rsidRPr="00F05817">
        <w:t>–</w:t>
      </w:r>
      <w:r>
        <w:rPr>
          <w:snapToGrid w:val="0"/>
        </w:rPr>
        <w:t xml:space="preserve"> </w:t>
      </w:r>
      <w:r w:rsidRPr="00455C12">
        <w:rPr>
          <w:snapToGrid w:val="0"/>
        </w:rPr>
        <w:t xml:space="preserve">pessoas jurídicas de cujo capital participem direta ou indiretamente com mais de 10% (dez por cento) as pessoas citadas </w:t>
      </w:r>
      <w:r w:rsidR="00306345">
        <w:rPr>
          <w:snapToGrid w:val="0"/>
        </w:rPr>
        <w:t xml:space="preserve">nos incisos I, II e III; </w:t>
      </w:r>
      <w:r>
        <w:rPr>
          <w:snapToGrid w:val="0"/>
        </w:rPr>
        <w:t>e</w:t>
      </w:r>
    </w:p>
    <w:p w14:paraId="6C29E512" w14:textId="7A4AD4F6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VI </w:t>
      </w:r>
      <w:r w:rsidR="004609D9" w:rsidRPr="00F05817">
        <w:t>–</w:t>
      </w:r>
      <w:r w:rsidRPr="00455C12">
        <w:rPr>
          <w:snapToGrid w:val="0"/>
        </w:rPr>
        <w:t xml:space="preserve"> integrantes do sistema de distribuição de valores mobiliários.</w:t>
      </w:r>
    </w:p>
    <w:p w14:paraId="102DD52B" w14:textId="2B3B06CD" w:rsidR="009A6778" w:rsidRDefault="009A6778" w:rsidP="009A6778">
      <w:r w:rsidRPr="002F2E79">
        <w:lastRenderedPageBreak/>
        <w:t xml:space="preserve">Art. </w:t>
      </w:r>
      <w:r w:rsidR="00C701FC" w:rsidRPr="002F2E79">
        <w:t xml:space="preserve">3º  </w:t>
      </w:r>
      <w:r w:rsidRPr="002F2E79">
        <w:t xml:space="preserve">Cada </w:t>
      </w:r>
      <w:r w:rsidR="007A6477">
        <w:t>câmara ou prestador de serviços de compensação e liquidação</w:t>
      </w:r>
      <w:r w:rsidRPr="002F2E79">
        <w:t>, u</w:t>
      </w:r>
      <w:r w:rsidRPr="009A6778">
        <w:t xml:space="preserve">tilizando como principal parâmetro a liquidez das ações, </w:t>
      </w:r>
      <w:r w:rsidR="001E779A">
        <w:t>deve especificar</w:t>
      </w:r>
      <w:r w:rsidRPr="009A6778">
        <w:t xml:space="preserve">, através de relações divulgadas periodicamente, quais as que </w:t>
      </w:r>
      <w:r w:rsidR="001E779A">
        <w:t xml:space="preserve">podem </w:t>
      </w:r>
      <w:r w:rsidRPr="009A6778">
        <w:t xml:space="preserve">ser objeto das operações e quais as que </w:t>
      </w:r>
      <w:r w:rsidR="001E779A">
        <w:t xml:space="preserve">podem </w:t>
      </w:r>
      <w:r w:rsidRPr="009A6778">
        <w:t xml:space="preserve">integrar as garantias de que trata </w:t>
      </w:r>
      <w:r w:rsidR="00FB71D7">
        <w:t xml:space="preserve">este </w:t>
      </w:r>
      <w:r w:rsidR="0074632D">
        <w:t>Anexo I</w:t>
      </w:r>
      <w:r>
        <w:t>.</w:t>
      </w:r>
    </w:p>
    <w:p w14:paraId="301EF6C5" w14:textId="5BE94ED1" w:rsidR="009A6778" w:rsidRPr="009A6778" w:rsidRDefault="009A6778" w:rsidP="009A6778">
      <w:pPr>
        <w:pStyle w:val="Captulo"/>
      </w:pPr>
      <w:r>
        <w:t xml:space="preserve">CaPÍTULO </w:t>
      </w:r>
      <w:r w:rsidR="0039348F">
        <w:rPr>
          <w:caps w:val="0"/>
        </w:rPr>
        <w:t>I</w:t>
      </w:r>
      <w:r w:rsidR="00FA52C0">
        <w:rPr>
          <w:caps w:val="0"/>
        </w:rPr>
        <w:t>I</w:t>
      </w:r>
      <w:r w:rsidR="0039348F">
        <w:rPr>
          <w:caps w:val="0"/>
        </w:rPr>
        <w:t>I</w:t>
      </w:r>
      <w:r w:rsidR="00165777">
        <w:t xml:space="preserve"> – </w:t>
      </w:r>
      <w:r w:rsidRPr="009A6778">
        <w:t>FINANCIAMENTO PARA A COMPRA DE AÇÕES</w:t>
      </w:r>
    </w:p>
    <w:p w14:paraId="5F09BEE4" w14:textId="1280A664" w:rsidR="003803AD" w:rsidRPr="004978EB" w:rsidRDefault="003803AD" w:rsidP="003803AD">
      <w:pPr>
        <w:pStyle w:val="Seo"/>
      </w:pPr>
      <w:r>
        <w:t xml:space="preserve">Seção I – Definição e </w:t>
      </w:r>
      <w:r w:rsidR="00306345">
        <w:t>A</w:t>
      </w:r>
      <w:r>
        <w:t>brangência</w:t>
      </w:r>
    </w:p>
    <w:p w14:paraId="5EF1FA97" w14:textId="15BB1715" w:rsidR="009A6778" w:rsidRDefault="009A6778" w:rsidP="00A25CED">
      <w:r>
        <w:t xml:space="preserve">Art. </w:t>
      </w:r>
      <w:r w:rsidR="00C701FC">
        <w:t xml:space="preserve">4º  </w:t>
      </w:r>
      <w:r>
        <w:t xml:space="preserve">Considera-se financiamento para compra de ações o concedido por sociedade corretora ou distribuidora </w:t>
      </w:r>
      <w:r w:rsidR="00A12F98">
        <w:t xml:space="preserve">de valores mobiliários </w:t>
      </w:r>
      <w:r>
        <w:t>a seus clientes, para aquisição, no mercado à vista, de ações emitidas por companhias abertas e admitidas à negociação em bolsa de valores.</w:t>
      </w:r>
    </w:p>
    <w:p w14:paraId="4A593016" w14:textId="45714A49" w:rsidR="009A6778" w:rsidRDefault="009A6778" w:rsidP="00A25CED">
      <w:r>
        <w:t xml:space="preserve">Parágrafo único. </w:t>
      </w:r>
      <w:r w:rsidR="00941A4C">
        <w:t xml:space="preserve"> </w:t>
      </w:r>
      <w:r>
        <w:t xml:space="preserve">O financiamento de que trata este artigo </w:t>
      </w:r>
      <w:r w:rsidR="00930EC2">
        <w:t>deve ser</w:t>
      </w:r>
      <w:r>
        <w:t xml:space="preserve"> feito através de recursos próprios da sociedade corretora ou distribuidora</w:t>
      </w:r>
      <w:r w:rsidR="00A12F98">
        <w:t xml:space="preserve"> de valores mobiliários</w:t>
      </w:r>
      <w:r>
        <w:t>, ou obtidos por essas sociedades junto a bancos comerciais, bancos de investimento ou sociedades de crédito, financiamento e investimento.</w:t>
      </w:r>
    </w:p>
    <w:p w14:paraId="5A96A484" w14:textId="57BDD4B5" w:rsidR="009A6778" w:rsidRDefault="009A6778" w:rsidP="00A25CED">
      <w:r>
        <w:t xml:space="preserve">Art. </w:t>
      </w:r>
      <w:r w:rsidR="00C701FC">
        <w:t xml:space="preserve">5º  </w:t>
      </w:r>
      <w:r>
        <w:t xml:space="preserve">O financiamento e a correspondente aquisição de ações somente </w:t>
      </w:r>
      <w:r w:rsidR="001E779A">
        <w:t>pode</w:t>
      </w:r>
      <w:r w:rsidR="00254A09">
        <w:t>m</w:t>
      </w:r>
      <w:r w:rsidR="001E779A">
        <w:t xml:space="preserve"> </w:t>
      </w:r>
      <w:r>
        <w:t>ser efetivados pela mesma sociedade corretora ou distribuidora</w:t>
      </w:r>
      <w:r w:rsidR="00A12F98">
        <w:t xml:space="preserve"> de valores mobiliários</w:t>
      </w:r>
      <w:r>
        <w:t>.</w:t>
      </w:r>
    </w:p>
    <w:p w14:paraId="603244B4" w14:textId="208FBAF7" w:rsidR="009A6778" w:rsidRPr="004978EB" w:rsidRDefault="004978EB" w:rsidP="00A25CED">
      <w:pPr>
        <w:pStyle w:val="Seo"/>
      </w:pPr>
      <w:r>
        <w:t xml:space="preserve">Seção </w:t>
      </w:r>
      <w:r w:rsidR="003803AD">
        <w:t>I</w:t>
      </w:r>
      <w:r>
        <w:t xml:space="preserve">I – Contrato de </w:t>
      </w:r>
      <w:r w:rsidR="00306345">
        <w:t>F</w:t>
      </w:r>
      <w:r>
        <w:t>inanciamento</w:t>
      </w:r>
    </w:p>
    <w:p w14:paraId="038284B0" w14:textId="543C3C9A" w:rsidR="009A6778" w:rsidRDefault="009A6778" w:rsidP="00A25CED">
      <w:r>
        <w:t xml:space="preserve">Art. </w:t>
      </w:r>
      <w:r w:rsidR="00C701FC">
        <w:t xml:space="preserve">6º  </w:t>
      </w:r>
      <w:r>
        <w:t xml:space="preserve">O contrato de financiamento </w:t>
      </w:r>
      <w:r w:rsidR="001E779A">
        <w:t xml:space="preserve">deve </w:t>
      </w:r>
      <w:r>
        <w:t>mencionar:</w:t>
      </w:r>
    </w:p>
    <w:p w14:paraId="4128F881" w14:textId="25EDB9DC" w:rsidR="009A6778" w:rsidRDefault="009A6778" w:rsidP="00A25CED">
      <w:r>
        <w:t xml:space="preserve">I </w:t>
      </w:r>
      <w:r w:rsidR="00283F9B" w:rsidRPr="00F05817">
        <w:t>–</w:t>
      </w:r>
      <w:r>
        <w:t xml:space="preserve"> </w:t>
      </w:r>
      <w:r w:rsidR="00FB71D7">
        <w:t>o</w:t>
      </w:r>
      <w:r>
        <w:t xml:space="preserve"> prazo de sua vigência, se por tempo determinado;</w:t>
      </w:r>
    </w:p>
    <w:p w14:paraId="5BD238EA" w14:textId="26E4D2FF" w:rsidR="009A6778" w:rsidRDefault="009A6778" w:rsidP="00A25CED">
      <w:r>
        <w:t xml:space="preserve">II </w:t>
      </w:r>
      <w:r w:rsidR="00283F9B" w:rsidRPr="00F05817">
        <w:t>–</w:t>
      </w:r>
      <w:r>
        <w:t xml:space="preserve"> </w:t>
      </w:r>
      <w:r w:rsidR="00FB71D7">
        <w:t>a</w:t>
      </w:r>
      <w:r>
        <w:t xml:space="preserve"> faculdade de a sociedade corretora ou distribuidora </w:t>
      </w:r>
      <w:r w:rsidR="00A12F98">
        <w:t xml:space="preserve">de valores mobiliários </w:t>
      </w:r>
      <w:r>
        <w:t xml:space="preserve">proceder à venda, inclusive extrajudicial, dos títulos e valores mobiliários que constituem a garantia da operação nos termos do </w:t>
      </w:r>
      <w:r w:rsidRPr="00A25CED">
        <w:t xml:space="preserve">art. </w:t>
      </w:r>
      <w:r w:rsidR="00B5209A">
        <w:t>7</w:t>
      </w:r>
      <w:r w:rsidR="00B5209A" w:rsidRPr="00A25CED">
        <w:t>º</w:t>
      </w:r>
      <w:r w:rsidR="00B5209A">
        <w:t xml:space="preserve"> </w:t>
      </w:r>
      <w:r w:rsidR="009254C3">
        <w:t xml:space="preserve">deste </w:t>
      </w:r>
      <w:r w:rsidR="0074632D">
        <w:t>Anexo I</w:t>
      </w:r>
      <w:r>
        <w:t xml:space="preserve">, quando o cliente deixar de atender a chamada de reforço da margem de garantia, no prazo estabelecido </w:t>
      </w:r>
      <w:r w:rsidRPr="00FB71D7">
        <w:t xml:space="preserve">pelo </w:t>
      </w:r>
      <w:r w:rsidRPr="00A25CED">
        <w:t xml:space="preserve">art. </w:t>
      </w:r>
      <w:r w:rsidR="00B5209A">
        <w:t xml:space="preserve">13 </w:t>
      </w:r>
      <w:r w:rsidR="009254C3">
        <w:t xml:space="preserve">deste </w:t>
      </w:r>
      <w:r w:rsidR="0074632D">
        <w:t>Anexo I</w:t>
      </w:r>
      <w:r w:rsidRPr="00FB71D7">
        <w:t>,</w:t>
      </w:r>
      <w:r>
        <w:t xml:space="preserve"> ou não cumprir a obrigação principal do contrato;</w:t>
      </w:r>
      <w:r w:rsidR="00FB71D7">
        <w:t xml:space="preserve"> e</w:t>
      </w:r>
    </w:p>
    <w:p w14:paraId="2ADE50DC" w14:textId="337F3D08" w:rsidR="009A6778" w:rsidRDefault="009A6778" w:rsidP="00A25CED">
      <w:r>
        <w:t>III</w:t>
      </w:r>
      <w:r>
        <w:rPr>
          <w:b/>
          <w:bCs/>
        </w:rPr>
        <w:t xml:space="preserve"> </w:t>
      </w:r>
      <w:r w:rsidR="00283F9B" w:rsidRPr="00F05817">
        <w:t>–</w:t>
      </w:r>
      <w:r>
        <w:t xml:space="preserve"> </w:t>
      </w:r>
      <w:r w:rsidR="00FB71D7">
        <w:t>a</w:t>
      </w:r>
      <w:r>
        <w:t>s taxas e encargos cobrados pela sociedade corretora ou distribuidora</w:t>
      </w:r>
      <w:r w:rsidR="00A12F98">
        <w:t xml:space="preserve"> de valores mobiliários</w:t>
      </w:r>
      <w:r>
        <w:t>.</w:t>
      </w:r>
    </w:p>
    <w:p w14:paraId="2DD0D852" w14:textId="638C19A1" w:rsidR="009A6778" w:rsidRDefault="009A6778" w:rsidP="00A25CED">
      <w:r>
        <w:t>Parágrafo único.</w:t>
      </w:r>
      <w:r w:rsidR="009D3F1F">
        <w:t xml:space="preserve"> </w:t>
      </w:r>
      <w:r>
        <w:t xml:space="preserve"> No contrato de financiamento por tempo indeterminado </w:t>
      </w:r>
      <w:r w:rsidR="001E779A">
        <w:t>deve</w:t>
      </w:r>
      <w:r w:rsidR="00306345">
        <w:t>m</w:t>
      </w:r>
      <w:r w:rsidR="001E779A">
        <w:t xml:space="preserve"> </w:t>
      </w:r>
      <w:r>
        <w:t xml:space="preserve">constar obrigatoriamente as seguintes </w:t>
      </w:r>
      <w:r w:rsidR="00FB71D7">
        <w:t>disposições</w:t>
      </w:r>
      <w:r>
        <w:t>:</w:t>
      </w:r>
    </w:p>
    <w:p w14:paraId="400797CF" w14:textId="6C3DC8A2" w:rsidR="009A6778" w:rsidRDefault="00C701FC" w:rsidP="00A25CED">
      <w:r>
        <w:t>I –</w:t>
      </w:r>
      <w:r w:rsidR="009A6778">
        <w:t xml:space="preserve"> </w:t>
      </w:r>
      <w:r w:rsidR="00FB71D7">
        <w:t>o</w:t>
      </w:r>
      <w:r w:rsidR="009A6778">
        <w:t xml:space="preserve"> direito de qualquer das partes </w:t>
      </w:r>
      <w:r w:rsidR="00254A09">
        <w:t xml:space="preserve">de </w:t>
      </w:r>
      <w:r w:rsidR="009A6778">
        <w:t xml:space="preserve">rescindi-lo, a qualquer tempo, independentemente de notificação judicial, mediante </w:t>
      </w:r>
      <w:r w:rsidR="00306345" w:rsidRPr="002F2E79">
        <w:t>notificação por escrito</w:t>
      </w:r>
      <w:r w:rsidR="00FB71D7" w:rsidRPr="002F2E79">
        <w:t>;</w:t>
      </w:r>
    </w:p>
    <w:p w14:paraId="7E57A7C1" w14:textId="5534F964" w:rsidR="009A6778" w:rsidRDefault="00C701FC" w:rsidP="00A25CED">
      <w:r>
        <w:lastRenderedPageBreak/>
        <w:t xml:space="preserve">II – </w:t>
      </w:r>
      <w:r w:rsidR="00FB71D7">
        <w:t>o</w:t>
      </w:r>
      <w:r w:rsidR="009A6778">
        <w:t xml:space="preserve"> prazo no qual o financiado, na hipótese de rescisão provocada pela sociedade corretora ou distribuidora</w:t>
      </w:r>
      <w:r w:rsidR="00A12F98">
        <w:t xml:space="preserve"> de valores mobiliários</w:t>
      </w:r>
      <w:r w:rsidR="009A6778">
        <w:t>, deve proceder à liquidação do saldo devedor da operação</w:t>
      </w:r>
      <w:r w:rsidR="00FB71D7">
        <w:t>; e</w:t>
      </w:r>
    </w:p>
    <w:p w14:paraId="03CB82DD" w14:textId="34D30A35" w:rsidR="009A6778" w:rsidRDefault="00C701FC" w:rsidP="00A25CED">
      <w:r>
        <w:t xml:space="preserve">III – </w:t>
      </w:r>
      <w:r w:rsidR="00FB71D7">
        <w:t>a</w:t>
      </w:r>
      <w:r w:rsidR="009A6778">
        <w:t xml:space="preserve"> faculdade de a sociedade corretora ou distribuidora </w:t>
      </w:r>
      <w:r w:rsidR="00A12F98">
        <w:t xml:space="preserve">de valores mobiliários </w:t>
      </w:r>
      <w:r w:rsidR="009A6778">
        <w:t xml:space="preserve">proceder à venda, inclusive extrajudicial, dos títulos e valores mobiliários que constituem a garantia da operação nos termos </w:t>
      </w:r>
      <w:r w:rsidR="009A6778" w:rsidRPr="00FB71D7">
        <w:t xml:space="preserve">do </w:t>
      </w:r>
      <w:r w:rsidR="00FB71D7">
        <w:t>art.</w:t>
      </w:r>
      <w:r w:rsidR="00FB71D7" w:rsidRPr="00A25CED">
        <w:t xml:space="preserve"> </w:t>
      </w:r>
      <w:r w:rsidR="00B5209A">
        <w:t>7</w:t>
      </w:r>
      <w:r w:rsidR="00B5209A" w:rsidRPr="00A25CED">
        <w:t>º</w:t>
      </w:r>
      <w:r w:rsidR="00B5209A">
        <w:t xml:space="preserve"> </w:t>
      </w:r>
      <w:r w:rsidR="009254C3">
        <w:t xml:space="preserve">deste </w:t>
      </w:r>
      <w:r w:rsidR="0074632D">
        <w:t>Anexo I</w:t>
      </w:r>
      <w:r w:rsidR="009A6778">
        <w:t>, sempre que, rescindido o contrato por iniciativa da sociedade corretora ou distribuidora, o cliente não liquidar o saldo da operação no prazo estabelecido no contrato.</w:t>
      </w:r>
    </w:p>
    <w:p w14:paraId="3168138E" w14:textId="1F3B6D2C" w:rsidR="009A6778" w:rsidRDefault="004978EB" w:rsidP="00A25CED">
      <w:pPr>
        <w:pStyle w:val="Seo"/>
      </w:pPr>
      <w:r>
        <w:t>Seção II</w:t>
      </w:r>
      <w:r w:rsidR="003803AD">
        <w:t>I</w:t>
      </w:r>
      <w:r w:rsidR="00165777">
        <w:t xml:space="preserve"> – </w:t>
      </w:r>
      <w:r>
        <w:t>Garantia de Financiamento</w:t>
      </w:r>
    </w:p>
    <w:p w14:paraId="00C2FC11" w14:textId="0636569D" w:rsidR="009A6778" w:rsidRDefault="009A6778" w:rsidP="00A25CED">
      <w:r>
        <w:t xml:space="preserve">Art. </w:t>
      </w:r>
      <w:r w:rsidR="00C701FC">
        <w:t xml:space="preserve">7º  </w:t>
      </w:r>
      <w:r>
        <w:t xml:space="preserve">Em garantia do financiamento, o financiado </w:t>
      </w:r>
      <w:r w:rsidR="001E779A">
        <w:t xml:space="preserve">deve </w:t>
      </w:r>
      <w:r>
        <w:t xml:space="preserve">caucionar à sociedade corretora ou distribuidora </w:t>
      </w:r>
      <w:r w:rsidR="00A12F98">
        <w:t xml:space="preserve">de valores mobiliários </w:t>
      </w:r>
      <w:r>
        <w:t>as ações adquiridas, cujo valor, acrescido de outras garantias, represente, no mínimo, 140% (cento e quarenta por cento) do valor do financiamento.</w:t>
      </w:r>
    </w:p>
    <w:p w14:paraId="534CC49B" w14:textId="6F8D153E" w:rsidR="009A6778" w:rsidRDefault="009A6778" w:rsidP="00A25CED">
      <w:r>
        <w:t xml:space="preserve">Parágrafo único. </w:t>
      </w:r>
      <w:r w:rsidR="00F36BA6">
        <w:t xml:space="preserve"> </w:t>
      </w:r>
      <w:r>
        <w:t xml:space="preserve">Às ações adquiridas, </w:t>
      </w:r>
      <w:r w:rsidR="001E779A">
        <w:t xml:space="preserve">devem </w:t>
      </w:r>
      <w:r>
        <w:t xml:space="preserve">ser acrescidos, como garantia da operação, outros valores mobiliários ou títulos de renda fixa, públicos ou privados, todos de propriedade do financiado, avaliados nos termos dos </w:t>
      </w:r>
      <w:proofErr w:type="spellStart"/>
      <w:r w:rsidR="00FB71D7">
        <w:t>arts</w:t>
      </w:r>
      <w:proofErr w:type="spellEnd"/>
      <w:r w:rsidR="00FB71D7">
        <w:t>.</w:t>
      </w:r>
      <w:r w:rsidR="00FB71D7" w:rsidRPr="00A25CED">
        <w:t xml:space="preserve"> </w:t>
      </w:r>
      <w:r w:rsidR="00B5209A">
        <w:t>10</w:t>
      </w:r>
      <w:r w:rsidR="00B5209A" w:rsidRPr="00A25CED">
        <w:t xml:space="preserve"> </w:t>
      </w:r>
      <w:r w:rsidRPr="00A25CED">
        <w:t xml:space="preserve">e </w:t>
      </w:r>
      <w:r w:rsidR="00B5209A">
        <w:t xml:space="preserve">11 </w:t>
      </w:r>
      <w:r w:rsidR="009254C3">
        <w:t xml:space="preserve">deste </w:t>
      </w:r>
      <w:r w:rsidR="0074632D">
        <w:t>Anexo I</w:t>
      </w:r>
      <w:r w:rsidRPr="00FB71D7">
        <w:t>.</w:t>
      </w:r>
    </w:p>
    <w:p w14:paraId="431F637F" w14:textId="6624A8C2" w:rsidR="009A6778" w:rsidRDefault="009A6778" w:rsidP="00A25CED">
      <w:r w:rsidRPr="002F2E79">
        <w:t xml:space="preserve">Art. </w:t>
      </w:r>
      <w:r w:rsidR="00C701FC" w:rsidRPr="002F2E79">
        <w:t>8</w:t>
      </w:r>
      <w:r w:rsidRPr="002F2E79">
        <w:t xml:space="preserve">º  </w:t>
      </w:r>
      <w:r w:rsidR="001C029D" w:rsidRPr="002F2E79">
        <w:t>Até a liquidação da operação, o</w:t>
      </w:r>
      <w:r w:rsidRPr="002F2E79">
        <w:t xml:space="preserve">s títulos ou os valores mobiliários caucionados à sociedade corretora ou distribuidora </w:t>
      </w:r>
      <w:r w:rsidR="00A12F98" w:rsidRPr="002F2E79">
        <w:t xml:space="preserve">de valores mobiliários </w:t>
      </w:r>
      <w:r w:rsidR="001E779A" w:rsidRPr="002F2E79">
        <w:t xml:space="preserve">devem </w:t>
      </w:r>
      <w:r w:rsidR="001C029D" w:rsidRPr="002F2E79">
        <w:t>ser</w:t>
      </w:r>
      <w:r w:rsidRPr="002F2E79">
        <w:t xml:space="preserve"> mantidos em custódia nessas sociedades ou em outras instituições autorizadas pela CVM a prestar esse serviço.</w:t>
      </w:r>
    </w:p>
    <w:p w14:paraId="2638E7BD" w14:textId="3F2F3FAC" w:rsidR="009A6778" w:rsidRDefault="009A6778" w:rsidP="00A25CED">
      <w:r>
        <w:t xml:space="preserve">Art. </w:t>
      </w:r>
      <w:r w:rsidR="00C701FC">
        <w:t>9</w:t>
      </w:r>
      <w:r>
        <w:t xml:space="preserve">º  A sociedade corretora ou distribuidora </w:t>
      </w:r>
      <w:r w:rsidR="00A12F98">
        <w:t xml:space="preserve">de valores mobiliários </w:t>
      </w:r>
      <w:r w:rsidR="001E779A">
        <w:t>pode</w:t>
      </w:r>
      <w:r>
        <w:t xml:space="preserve">, dentre os títulos ou valores mobiliários mencionados nos </w:t>
      </w:r>
      <w:proofErr w:type="spellStart"/>
      <w:r>
        <w:t>arts</w:t>
      </w:r>
      <w:proofErr w:type="spellEnd"/>
      <w:r>
        <w:t xml:space="preserve">. </w:t>
      </w:r>
      <w:r w:rsidR="00B5209A">
        <w:t xml:space="preserve">3º </w:t>
      </w:r>
      <w:r>
        <w:t xml:space="preserve">e </w:t>
      </w:r>
      <w:r w:rsidR="00B5209A">
        <w:t xml:space="preserve">7º </w:t>
      </w:r>
      <w:r w:rsidR="009254C3">
        <w:t xml:space="preserve">deste </w:t>
      </w:r>
      <w:r w:rsidR="0074632D">
        <w:t>Anexo I</w:t>
      </w:r>
      <w:r>
        <w:t xml:space="preserve">, selecionar os que </w:t>
      </w:r>
      <w:r w:rsidR="00964965">
        <w:t xml:space="preserve">devem integrar </w:t>
      </w:r>
      <w:r>
        <w:t>a garantia da operação.</w:t>
      </w:r>
    </w:p>
    <w:p w14:paraId="701F0703" w14:textId="7DD8C572" w:rsidR="009A6778" w:rsidRDefault="009A6778" w:rsidP="00A25CED">
      <w:r>
        <w:t xml:space="preserve">Art. </w:t>
      </w:r>
      <w:r w:rsidR="00C701FC">
        <w:t>10.</w:t>
      </w:r>
      <w:r w:rsidR="00C701FC">
        <w:rPr>
          <w:b/>
          <w:bCs/>
        </w:rPr>
        <w:t xml:space="preserve"> </w:t>
      </w:r>
      <w:r w:rsidR="00C701FC">
        <w:t xml:space="preserve"> </w:t>
      </w:r>
      <w:r>
        <w:t xml:space="preserve">As ações caucionadas </w:t>
      </w:r>
      <w:r w:rsidR="001E779A">
        <w:t xml:space="preserve">devem ser </w:t>
      </w:r>
      <w:r>
        <w:t>avaliadas, diariamente, no máximo, pelo preço médio registrado na bolsa de valores em que tiverem sido mais negociadas no dia anterior, ou no último dia em que tiverem sido transacionadas.</w:t>
      </w:r>
    </w:p>
    <w:p w14:paraId="715CF79F" w14:textId="3CD44F9A" w:rsidR="009A6778" w:rsidRDefault="009A6778" w:rsidP="00A25CED">
      <w:r>
        <w:t xml:space="preserve">Art. </w:t>
      </w:r>
      <w:r w:rsidR="00C701FC">
        <w:t>11</w:t>
      </w:r>
      <w:r>
        <w:t>.</w:t>
      </w:r>
      <w:r>
        <w:rPr>
          <w:b/>
          <w:bCs/>
        </w:rPr>
        <w:t xml:space="preserve"> </w:t>
      </w:r>
      <w:r>
        <w:t xml:space="preserve"> Os títulos de renda fixa e as debêntures caucionados </w:t>
      </w:r>
      <w:r w:rsidR="001E779A">
        <w:t xml:space="preserve">devem ser </w:t>
      </w:r>
      <w:r>
        <w:t>avaliados diariamente por seu valor de mercado.</w:t>
      </w:r>
    </w:p>
    <w:p w14:paraId="16948095" w14:textId="3C8554EF" w:rsidR="009A6778" w:rsidRDefault="009A6778" w:rsidP="00A25CED">
      <w:r>
        <w:t xml:space="preserve">Art. </w:t>
      </w:r>
      <w:r w:rsidR="00C701FC">
        <w:t>12</w:t>
      </w:r>
      <w:r>
        <w:t xml:space="preserve">.  </w:t>
      </w:r>
      <w:r w:rsidR="001E779A">
        <w:t xml:space="preserve">É </w:t>
      </w:r>
      <w:r>
        <w:t>facultado ao financiado, mediante acordo com a sociedade corretora ou distribuidora</w:t>
      </w:r>
      <w:r w:rsidR="00A12F98">
        <w:t xml:space="preserve"> de valores mobiliários</w:t>
      </w:r>
      <w:r>
        <w:t>, proceder à substituição dos títulos ou valores mobiliários caucionados, desde que o valor total da garantia não sofra diminuição, na data da substituição.</w:t>
      </w:r>
    </w:p>
    <w:p w14:paraId="5A15844E" w14:textId="38946B5E" w:rsidR="009A6778" w:rsidRDefault="009A6778" w:rsidP="00A25CED">
      <w:r>
        <w:t xml:space="preserve">Art. </w:t>
      </w:r>
      <w:r w:rsidR="00C701FC">
        <w:t>13</w:t>
      </w:r>
      <w:r>
        <w:t>.  Quando os títulos ou valores mobiliários garantidores do financiamento sofrerem desvalorização, de tal modo que a garantia deixe de representar, no mínimo, 140%</w:t>
      </w:r>
      <w:r w:rsidR="001C029D">
        <w:t xml:space="preserve"> (cento e quarenta por </w:t>
      </w:r>
      <w:r w:rsidR="001C029D">
        <w:lastRenderedPageBreak/>
        <w:t>cento)</w:t>
      </w:r>
      <w:r>
        <w:t xml:space="preserve"> do valor do financiamento, a sociedade corretora ou distribuidora </w:t>
      </w:r>
      <w:r w:rsidR="00A12F98">
        <w:t xml:space="preserve">de valores mobiliários </w:t>
      </w:r>
      <w:r w:rsidR="008238AF">
        <w:t>é</w:t>
      </w:r>
      <w:r w:rsidR="00EA4D6A">
        <w:t xml:space="preserve"> </w:t>
      </w:r>
      <w:r>
        <w:t>obrigada a exigir, e o financiado a atender dentro do prazo máximo de 2 (dois) dias úteis, contados do dia da ocorrência da desvalorização, reforço de garantia, sob pena de rescisão imediata do contrato de financiamento.</w:t>
      </w:r>
    </w:p>
    <w:p w14:paraId="06819CAD" w14:textId="5D285A8B" w:rsidR="009A6778" w:rsidRDefault="009A6778" w:rsidP="00A25CED">
      <w:r>
        <w:t xml:space="preserve">Art. </w:t>
      </w:r>
      <w:r w:rsidR="00C701FC">
        <w:t>14</w:t>
      </w:r>
      <w:r>
        <w:t xml:space="preserve">.  As sociedades corretoras ou distribuidoras </w:t>
      </w:r>
      <w:r w:rsidR="00A12F98">
        <w:t xml:space="preserve">de valores mobiliários </w:t>
      </w:r>
      <w:r w:rsidR="001E779A">
        <w:t xml:space="preserve">podem </w:t>
      </w:r>
      <w:r>
        <w:t>utilizar os direitos creditórios de que sejam titulares em razão de operações de financiamento como garantia junto às instituições financeiras que lhes tenham fornecido os recursos necessários às operações.</w:t>
      </w:r>
    </w:p>
    <w:p w14:paraId="35644163" w14:textId="31638216" w:rsidR="009A6778" w:rsidRDefault="004978EB" w:rsidP="00A25CED">
      <w:pPr>
        <w:pStyle w:val="Seo"/>
      </w:pPr>
      <w:r>
        <w:t>Seção I</w:t>
      </w:r>
      <w:r w:rsidR="003803AD">
        <w:t>V</w:t>
      </w:r>
      <w:r w:rsidR="00165777">
        <w:t xml:space="preserve"> – </w:t>
      </w:r>
      <w:r>
        <w:t>Conta Corrente Especial</w:t>
      </w:r>
    </w:p>
    <w:p w14:paraId="622D30B4" w14:textId="0EDF8BAA" w:rsidR="009A6778" w:rsidRDefault="009A6778" w:rsidP="00A25CED">
      <w:r>
        <w:t xml:space="preserve">Art. </w:t>
      </w:r>
      <w:r w:rsidR="00C701FC">
        <w:t>15</w:t>
      </w:r>
      <w:r>
        <w:t xml:space="preserve">.  Para fins de registro dos financiamentos concedidos, a sociedade corretora ou distribuidora </w:t>
      </w:r>
      <w:r w:rsidR="00A12F98">
        <w:t xml:space="preserve">de valores mobiliários </w:t>
      </w:r>
      <w:r w:rsidR="001E779A">
        <w:t xml:space="preserve">deve abrir </w:t>
      </w:r>
      <w:r>
        <w:t>uma conta corrente especial em nome de cada financiado, nela registrando todos os efeitos da operação.</w:t>
      </w:r>
    </w:p>
    <w:p w14:paraId="7E5C51D2" w14:textId="2C7A5124" w:rsidR="004638CF" w:rsidRDefault="009A6778" w:rsidP="00A25CED">
      <w:r>
        <w:t xml:space="preserve">Art. </w:t>
      </w:r>
      <w:r w:rsidR="00C701FC">
        <w:t>16</w:t>
      </w:r>
      <w:r>
        <w:t xml:space="preserve">.  </w:t>
      </w:r>
      <w:r w:rsidR="001E779A">
        <w:t xml:space="preserve">A </w:t>
      </w:r>
      <w:r>
        <w:t xml:space="preserve">conta corrente </w:t>
      </w:r>
      <w:r w:rsidR="00BB4827">
        <w:t xml:space="preserve">de que trata esta </w:t>
      </w:r>
      <w:r w:rsidR="00EC6127">
        <w:t>S</w:t>
      </w:r>
      <w:r w:rsidR="00BB4827">
        <w:t>eção</w:t>
      </w:r>
      <w:r>
        <w:t xml:space="preserve"> </w:t>
      </w:r>
      <w:r w:rsidR="001E779A">
        <w:t xml:space="preserve">deve ser acompanhada de </w:t>
      </w:r>
      <w:r>
        <w:t xml:space="preserve">um </w:t>
      </w:r>
      <w:r w:rsidR="004638CF">
        <w:t>r</w:t>
      </w:r>
      <w:r>
        <w:t xml:space="preserve">egistro </w:t>
      </w:r>
      <w:r w:rsidR="004638CF">
        <w:t>a</w:t>
      </w:r>
      <w:r>
        <w:t xml:space="preserve">uxiliar de </w:t>
      </w:r>
      <w:r w:rsidR="004638CF">
        <w:t>c</w:t>
      </w:r>
      <w:r>
        <w:t xml:space="preserve">ontrole, do qual </w:t>
      </w:r>
      <w:r w:rsidR="001E779A">
        <w:t>deve</w:t>
      </w:r>
      <w:r w:rsidR="00254A09">
        <w:t>m</w:t>
      </w:r>
      <w:r w:rsidR="001E779A">
        <w:t xml:space="preserve"> </w:t>
      </w:r>
      <w:r>
        <w:t>constar, perfeitamente identificadas, todas as condições e características de cada operação de financiamento, tais como:</w:t>
      </w:r>
    </w:p>
    <w:p w14:paraId="228D1057" w14:textId="4A8879D5" w:rsidR="004638CF" w:rsidRDefault="00BB4827" w:rsidP="00A25CED">
      <w:r>
        <w:t xml:space="preserve">I – </w:t>
      </w:r>
      <w:r w:rsidR="009A6778">
        <w:t>saldo devedor</w:t>
      </w:r>
      <w:r w:rsidR="004638CF">
        <w:t>;</w:t>
      </w:r>
    </w:p>
    <w:p w14:paraId="01D6D7C1" w14:textId="2F1270FF" w:rsidR="004638CF" w:rsidRDefault="00BB4827" w:rsidP="00A25CED">
      <w:r>
        <w:t xml:space="preserve">II – </w:t>
      </w:r>
      <w:r w:rsidR="009A6778">
        <w:t>características e quantidade das ações adquiridas</w:t>
      </w:r>
      <w:r w:rsidR="004638CF">
        <w:t xml:space="preserve"> e</w:t>
      </w:r>
      <w:r w:rsidR="009A6778">
        <w:t xml:space="preserve"> dos títulos ou valores mobiliários dados em garantia</w:t>
      </w:r>
      <w:r w:rsidR="004638CF">
        <w:t xml:space="preserve">; </w:t>
      </w:r>
      <w:r w:rsidR="009A6778">
        <w:t>e</w:t>
      </w:r>
    </w:p>
    <w:p w14:paraId="7AB25D00" w14:textId="327262CA" w:rsidR="009A6778" w:rsidRDefault="00BB4827" w:rsidP="00A25CED">
      <w:r>
        <w:t xml:space="preserve">III – </w:t>
      </w:r>
      <w:r w:rsidR="009A6778">
        <w:t>valor das garantias</w:t>
      </w:r>
      <w:r w:rsidR="004638CF">
        <w:t>,</w:t>
      </w:r>
      <w:r w:rsidR="009A6778">
        <w:t xml:space="preserve"> conforme avaliação na data de cada operação.</w:t>
      </w:r>
    </w:p>
    <w:p w14:paraId="27A6D39F" w14:textId="57F13474" w:rsidR="009A6778" w:rsidRDefault="009A6778" w:rsidP="00A25CED">
      <w:r>
        <w:t xml:space="preserve">Parágrafo único. </w:t>
      </w:r>
      <w:r w:rsidR="00760F15">
        <w:t xml:space="preserve"> </w:t>
      </w:r>
      <w:r>
        <w:t xml:space="preserve">Os dados constantes do registro auxiliar, acrescidos dos lançamentos efetuados na conta corrente prevista no </w:t>
      </w:r>
      <w:r w:rsidR="00FB71D7">
        <w:t>art.</w:t>
      </w:r>
      <w:r w:rsidR="00FB71D7" w:rsidRPr="003803AD">
        <w:t xml:space="preserve"> </w:t>
      </w:r>
      <w:r w:rsidR="00B5209A">
        <w:t>15</w:t>
      </w:r>
      <w:r>
        <w:t xml:space="preserve">, </w:t>
      </w:r>
      <w:r w:rsidR="001E779A">
        <w:t>deve permitir</w:t>
      </w:r>
      <w:r>
        <w:t xml:space="preserve">, a qualquer tempo, a imediata verificação do atendimento aos dispositivos </w:t>
      </w:r>
      <w:r w:rsidR="003803AD">
        <w:t xml:space="preserve">deste </w:t>
      </w:r>
      <w:r w:rsidR="0074632D">
        <w:t>Anexo I</w:t>
      </w:r>
      <w:r>
        <w:t>.</w:t>
      </w:r>
    </w:p>
    <w:p w14:paraId="46112FBC" w14:textId="5B763735" w:rsidR="009A6778" w:rsidRDefault="009A6778" w:rsidP="00A25CED">
      <w:r>
        <w:t xml:space="preserve">Art. </w:t>
      </w:r>
      <w:r w:rsidR="00C701FC">
        <w:t>17</w:t>
      </w:r>
      <w:r>
        <w:t>.  É vedada a utilização de qualquer outra conta corrente que o cliente mantenha junto à sociedade corretora ou distribuidora</w:t>
      </w:r>
      <w:r w:rsidR="00A12F98">
        <w:t xml:space="preserve"> de valores mobiliários</w:t>
      </w:r>
      <w:r>
        <w:t>, inclusive da que serve para o registro de operações de empréstimo de ações para venda, para o registro dos efeitos de operações de financiamento para compra de ações.</w:t>
      </w:r>
    </w:p>
    <w:p w14:paraId="1C61293F" w14:textId="2970FE45" w:rsidR="009A6778" w:rsidRDefault="004978EB" w:rsidP="00A25CED">
      <w:pPr>
        <w:pStyle w:val="Seo"/>
      </w:pPr>
      <w:r>
        <w:t>Seção V</w:t>
      </w:r>
      <w:r w:rsidR="00165777">
        <w:t xml:space="preserve"> – </w:t>
      </w:r>
      <w:r>
        <w:t>Sistema de Controle e Informações</w:t>
      </w:r>
    </w:p>
    <w:p w14:paraId="60A66CE0" w14:textId="5DD19A30" w:rsidR="009A6778" w:rsidRDefault="009A6778" w:rsidP="00A25CED">
      <w:r>
        <w:t xml:space="preserve">Art. 18.  </w:t>
      </w:r>
      <w:r w:rsidR="002720FA">
        <w:t xml:space="preserve">Para os fins deste </w:t>
      </w:r>
      <w:r w:rsidR="0074632D">
        <w:t>Anexo I</w:t>
      </w:r>
      <w:r w:rsidR="002720FA">
        <w:t>, a</w:t>
      </w:r>
      <w:r>
        <w:t xml:space="preserve">s sociedades corretoras e distribuidoras </w:t>
      </w:r>
      <w:r w:rsidR="00A12F98">
        <w:t xml:space="preserve">de valores mobiliários </w:t>
      </w:r>
      <w:r w:rsidR="001E779A">
        <w:t xml:space="preserve">devem </w:t>
      </w:r>
      <w:r>
        <w:t>manter sistema de controle que possibilite</w:t>
      </w:r>
      <w:r w:rsidR="002720FA">
        <w:t xml:space="preserve"> </w:t>
      </w:r>
      <w:r>
        <w:t>a identificação, a qualquer tempo, de pelo menos os seguintes dados:</w:t>
      </w:r>
    </w:p>
    <w:p w14:paraId="6BABC99B" w14:textId="3FE906DA" w:rsidR="009A6778" w:rsidRDefault="009A6778" w:rsidP="00A25CED">
      <w:r>
        <w:lastRenderedPageBreak/>
        <w:t>I</w:t>
      </w:r>
      <w:r w:rsidR="00165777">
        <w:t xml:space="preserve"> – </w:t>
      </w:r>
      <w:r>
        <w:t>total dos valores por elas financiados (financiamentos em curso);</w:t>
      </w:r>
    </w:p>
    <w:p w14:paraId="38621F4B" w14:textId="6DAEB7C3" w:rsidR="009A6778" w:rsidRDefault="009A6778" w:rsidP="00A25CED">
      <w:r>
        <w:t>II</w:t>
      </w:r>
      <w:r w:rsidR="00165777">
        <w:t xml:space="preserve"> – </w:t>
      </w:r>
      <w:r>
        <w:t>características, quantidade e valor de mercado atualizado das ações financiadas;</w:t>
      </w:r>
      <w:r w:rsidR="001E779A">
        <w:t xml:space="preserve"> e</w:t>
      </w:r>
    </w:p>
    <w:p w14:paraId="27574DF3" w14:textId="2AEC326D" w:rsidR="009A6778" w:rsidRDefault="009A6778" w:rsidP="00A25CED">
      <w:r>
        <w:t>III</w:t>
      </w:r>
      <w:r w:rsidR="00165777">
        <w:t xml:space="preserve"> – </w:t>
      </w:r>
      <w:r>
        <w:t>características, quantidade e valor de mercado atualizado dos títulos ou valores mobiliários integrantes da garantia dos financiamentos concedidos.</w:t>
      </w:r>
    </w:p>
    <w:p w14:paraId="5B56249D" w14:textId="4D1511F5" w:rsidR="009A6778" w:rsidRDefault="009A6778" w:rsidP="00A25CED">
      <w:r>
        <w:t xml:space="preserve">Art. 19.  Dos balancetes mensais e balanços semestrais das sociedades corretoras e distribuidoras </w:t>
      </w:r>
      <w:r w:rsidR="00A12F98">
        <w:t xml:space="preserve">de valores mobiliários </w:t>
      </w:r>
      <w:r w:rsidR="001E779A">
        <w:t xml:space="preserve">devem </w:t>
      </w:r>
      <w:r>
        <w:t>constar, em rubrica separada, o valor total dos financiamentos concedidos e o valor total dos títulos ou valores mobiliários integrantes da garantia.</w:t>
      </w:r>
    </w:p>
    <w:p w14:paraId="6FA02C87" w14:textId="192FFE72" w:rsidR="009A6778" w:rsidRDefault="009254C3" w:rsidP="00A25CED">
      <w:pPr>
        <w:pStyle w:val="Captulo"/>
      </w:pPr>
      <w:r>
        <w:t xml:space="preserve">CaPÍTULO </w:t>
      </w:r>
      <w:r w:rsidR="00FA52C0">
        <w:t>IV</w:t>
      </w:r>
      <w:r w:rsidR="00165777">
        <w:t xml:space="preserve"> – </w:t>
      </w:r>
      <w:r w:rsidR="009A6778">
        <w:t>EMPRÉSTIMOS DE AÇÕES PARA VENDA</w:t>
      </w:r>
    </w:p>
    <w:p w14:paraId="432D3953" w14:textId="61411DF3" w:rsidR="003803AD" w:rsidRPr="004978EB" w:rsidRDefault="003803AD" w:rsidP="003803AD">
      <w:pPr>
        <w:pStyle w:val="Seo"/>
      </w:pPr>
      <w:r>
        <w:t xml:space="preserve">Seção I – Definição e </w:t>
      </w:r>
      <w:r w:rsidR="00254A09">
        <w:t>A</w:t>
      </w:r>
      <w:r>
        <w:t>brangência</w:t>
      </w:r>
    </w:p>
    <w:p w14:paraId="6ED91B5F" w14:textId="1CEB9ED0" w:rsidR="009A6778" w:rsidRDefault="009A6778" w:rsidP="00A25CED">
      <w:r>
        <w:t>Art. 2</w:t>
      </w:r>
      <w:r w:rsidR="00667F4C">
        <w:t>0</w:t>
      </w:r>
      <w:r>
        <w:t>.  Considera-se empréstimo de ações para venda o realizado por uma sociedade corretora ou distribuidora</w:t>
      </w:r>
      <w:r w:rsidR="00C701FC">
        <w:t xml:space="preserve"> de valores mobiliários</w:t>
      </w:r>
      <w:r>
        <w:t xml:space="preserve">, tendo por objeto ações emitidas por companhias abertas e admitidas à negociação em bolsas de valores, as quais </w:t>
      </w:r>
      <w:r w:rsidR="00254A09">
        <w:t>devem ser destinadas</w:t>
      </w:r>
      <w:r>
        <w:t>, exclusivamente, à venda no mercado à vista, em nome do tomador do empréstimo.</w:t>
      </w:r>
    </w:p>
    <w:p w14:paraId="19FBEDBF" w14:textId="16384C02" w:rsidR="009A6778" w:rsidRDefault="009A6778" w:rsidP="00A25CED">
      <w:r>
        <w:t xml:space="preserve">§ 1º  As ações emprestadas somente </w:t>
      </w:r>
      <w:r w:rsidR="001E779A">
        <w:t xml:space="preserve">podem </w:t>
      </w:r>
      <w:r>
        <w:t xml:space="preserve">ser vendidas através da mesma sociedade corretora ou distribuidora </w:t>
      </w:r>
      <w:r w:rsidR="00C701FC">
        <w:t xml:space="preserve">de valores mobiliários </w:t>
      </w:r>
      <w:r>
        <w:t>que concedeu o empréstimo.</w:t>
      </w:r>
    </w:p>
    <w:p w14:paraId="70DC70F4" w14:textId="08C8B648" w:rsidR="009A6778" w:rsidRDefault="009A6778" w:rsidP="00A25CED">
      <w:r>
        <w:t xml:space="preserve">§ 2º  O empréstimo para venda somente </w:t>
      </w:r>
      <w:r w:rsidR="001E779A">
        <w:t xml:space="preserve">pode </w:t>
      </w:r>
      <w:r>
        <w:t>ter por objeto ações:</w:t>
      </w:r>
    </w:p>
    <w:p w14:paraId="53E64629" w14:textId="66B9EF2D" w:rsidR="009A6778" w:rsidRDefault="004638CF" w:rsidP="00A25CED">
      <w:r>
        <w:t xml:space="preserve">I – </w:t>
      </w:r>
      <w:r w:rsidR="009A6778">
        <w:t>custodiadas na sociedade corretora ou distribuidora</w:t>
      </w:r>
      <w:r w:rsidR="00C701FC">
        <w:t xml:space="preserve"> de valores mobiliários</w:t>
      </w:r>
      <w:r w:rsidR="009A6778">
        <w:t xml:space="preserve">, ou em outras instituições autorizadas pela CVM à prestação de serviço de custódia, e cujos proprietários tenham autorizado contratualmente sua utilização em operações dessa natureza, observado o disposto no </w:t>
      </w:r>
      <w:r w:rsidR="009A6778" w:rsidRPr="00A25CED">
        <w:t xml:space="preserve">art. </w:t>
      </w:r>
      <w:r w:rsidR="007B2559">
        <w:t xml:space="preserve">24 </w:t>
      </w:r>
      <w:r w:rsidR="009254C3">
        <w:t xml:space="preserve">deste </w:t>
      </w:r>
      <w:r w:rsidR="0074632D">
        <w:t>Anexo I</w:t>
      </w:r>
      <w:r w:rsidR="009A6778">
        <w:t>;</w:t>
      </w:r>
      <w:r w:rsidR="009254C3">
        <w:t xml:space="preserve"> e</w:t>
      </w:r>
    </w:p>
    <w:p w14:paraId="441E871C" w14:textId="06198591" w:rsidR="009A6778" w:rsidRDefault="004638CF" w:rsidP="00A25CED">
      <w:r>
        <w:t xml:space="preserve">II – </w:t>
      </w:r>
      <w:r w:rsidR="009A6778">
        <w:t>de propriedade da sociedade corretora ou distribuidora</w:t>
      </w:r>
      <w:r w:rsidR="00C701FC">
        <w:t xml:space="preserve"> de valores mobiliários</w:t>
      </w:r>
      <w:r w:rsidR="009A6778">
        <w:t>.</w:t>
      </w:r>
    </w:p>
    <w:p w14:paraId="62320C72" w14:textId="1C25B497" w:rsidR="009A6778" w:rsidRDefault="004978EB" w:rsidP="00A25CED">
      <w:pPr>
        <w:pStyle w:val="Seo"/>
      </w:pPr>
      <w:r>
        <w:t>Seção I</w:t>
      </w:r>
      <w:r w:rsidR="003803AD">
        <w:t>I</w:t>
      </w:r>
      <w:r w:rsidR="00165777">
        <w:t xml:space="preserve"> – </w:t>
      </w:r>
      <w:r>
        <w:t>Contrato de Empréstimo</w:t>
      </w:r>
    </w:p>
    <w:p w14:paraId="351451FF" w14:textId="6D8DBF13" w:rsidR="009A6778" w:rsidRDefault="009A6778" w:rsidP="00A25CED">
      <w:r>
        <w:t>Art. 2</w:t>
      </w:r>
      <w:r w:rsidR="00667F4C">
        <w:t>1</w:t>
      </w:r>
      <w:r>
        <w:t xml:space="preserve">.  O contrato de empréstimo </w:t>
      </w:r>
      <w:r w:rsidR="001E779A">
        <w:t xml:space="preserve">deve </w:t>
      </w:r>
      <w:r>
        <w:t>mencionar, no mínimo:</w:t>
      </w:r>
    </w:p>
    <w:p w14:paraId="679A82A5" w14:textId="71E81AE9" w:rsidR="009A6778" w:rsidRDefault="009A6778" w:rsidP="00A25CED">
      <w:r>
        <w:t xml:space="preserve">I </w:t>
      </w:r>
      <w:r w:rsidR="006677AD" w:rsidRPr="00F05817">
        <w:t>–</w:t>
      </w:r>
      <w:r>
        <w:t xml:space="preserve"> </w:t>
      </w:r>
      <w:r w:rsidR="001E779A">
        <w:t>o</w:t>
      </w:r>
      <w:r>
        <w:t xml:space="preserve"> prazo de sua vigência, se por tempo determinado;</w:t>
      </w:r>
    </w:p>
    <w:p w14:paraId="2D92DA12" w14:textId="705D42C5" w:rsidR="009A6778" w:rsidRDefault="009A6778" w:rsidP="00A25CED">
      <w:r>
        <w:t xml:space="preserve">II </w:t>
      </w:r>
      <w:r w:rsidR="006677AD" w:rsidRPr="00F05817">
        <w:t>–</w:t>
      </w:r>
      <w:r>
        <w:t xml:space="preserve"> </w:t>
      </w:r>
      <w:r w:rsidR="001E779A">
        <w:t>o</w:t>
      </w:r>
      <w:r>
        <w:t xml:space="preserve"> direito de o tomador liquidar o empréstimo mediante a entrega de ações da mesma forma, espécie, classe e companhia, independentemente do número de ordem dos certificados por ele vendidos;</w:t>
      </w:r>
    </w:p>
    <w:p w14:paraId="75C4AE1E" w14:textId="47627A08" w:rsidR="009A6778" w:rsidRDefault="009A6778" w:rsidP="00A25CED">
      <w:r>
        <w:lastRenderedPageBreak/>
        <w:t xml:space="preserve">III </w:t>
      </w:r>
      <w:r w:rsidR="006677AD" w:rsidRPr="00F05817">
        <w:t>–</w:t>
      </w:r>
      <w:r>
        <w:t xml:space="preserve"> </w:t>
      </w:r>
      <w:r w:rsidR="001E779A">
        <w:t>a</w:t>
      </w:r>
      <w:r>
        <w:t xml:space="preserve"> faculdade de a sociedade corretora ou distribuidora </w:t>
      </w:r>
      <w:r w:rsidR="00C701FC">
        <w:t xml:space="preserve">de valores mobiliários de </w:t>
      </w:r>
      <w:r>
        <w:t xml:space="preserve">proceder à venda, inclusive extrajudicial, dos títulos e valores mobiliários que constituem a garantia da operação nos termos do </w:t>
      </w:r>
      <w:r w:rsidRPr="00A25CED">
        <w:t xml:space="preserve">art. </w:t>
      </w:r>
      <w:r w:rsidR="007B2559">
        <w:t xml:space="preserve">22 </w:t>
      </w:r>
      <w:r w:rsidR="009254C3">
        <w:t xml:space="preserve">deste </w:t>
      </w:r>
      <w:r w:rsidR="0074632D">
        <w:t>Anexo I</w:t>
      </w:r>
      <w:r>
        <w:t xml:space="preserve">, quando o cliente deixar de atender a chamada de reforço de margem de garantia, no prazo estabelecido no </w:t>
      </w:r>
      <w:r w:rsidRPr="00A25CED">
        <w:t xml:space="preserve">art. </w:t>
      </w:r>
      <w:r w:rsidR="007B2559">
        <w:t xml:space="preserve">24 </w:t>
      </w:r>
      <w:r w:rsidR="009254C3">
        <w:t xml:space="preserve">deste </w:t>
      </w:r>
      <w:r w:rsidR="0074632D">
        <w:t>Anexo I</w:t>
      </w:r>
      <w:r>
        <w:t>, ou não cumprir a obrigação principal do contrato;</w:t>
      </w:r>
      <w:r w:rsidR="001E779A">
        <w:t xml:space="preserve"> e</w:t>
      </w:r>
    </w:p>
    <w:p w14:paraId="15589CFA" w14:textId="27F04DF7" w:rsidR="009A6778" w:rsidRDefault="009A6778" w:rsidP="00A25CED">
      <w:r>
        <w:t xml:space="preserve">IV </w:t>
      </w:r>
      <w:r w:rsidR="006677AD" w:rsidRPr="00F05817">
        <w:t>–</w:t>
      </w:r>
      <w:r>
        <w:t xml:space="preserve"> </w:t>
      </w:r>
      <w:r w:rsidR="001E779A">
        <w:t>a</w:t>
      </w:r>
      <w:r>
        <w:t>s taxas e encargos cobrados pela sociedade corretora ou distribuidora</w:t>
      </w:r>
      <w:r w:rsidR="00C701FC">
        <w:t xml:space="preserve"> de valores mobiliários</w:t>
      </w:r>
      <w:r>
        <w:t>.</w:t>
      </w:r>
    </w:p>
    <w:p w14:paraId="038AE1D7" w14:textId="15664C55" w:rsidR="009A6778" w:rsidRDefault="009A6778" w:rsidP="00A25CED">
      <w:r>
        <w:t>Parágrafo único.</w:t>
      </w:r>
      <w:r w:rsidR="009133FE">
        <w:t xml:space="preserve"> </w:t>
      </w:r>
      <w:r>
        <w:t xml:space="preserve"> No contrato de empréstimo por tempo indeterminado deve</w:t>
      </w:r>
      <w:r w:rsidR="00DA3B80">
        <w:t>m</w:t>
      </w:r>
      <w:r>
        <w:t xml:space="preserve"> constar obrigatoriamente as seguintes </w:t>
      </w:r>
      <w:r w:rsidR="00474376">
        <w:t>disposições</w:t>
      </w:r>
      <w:r>
        <w:t>:</w:t>
      </w:r>
    </w:p>
    <w:p w14:paraId="02069F5E" w14:textId="67CF64C9" w:rsidR="009A6778" w:rsidRDefault="004638CF" w:rsidP="00A25CED">
      <w:r>
        <w:t xml:space="preserve">I – </w:t>
      </w:r>
      <w:r w:rsidR="009A6778">
        <w:t xml:space="preserve">o direito de qualquer das partes rescindir o contrato a qualquer tempo, independentemente de notificação judicial, mediante </w:t>
      </w:r>
      <w:r w:rsidR="00306345" w:rsidRPr="002F2E79">
        <w:t>notificação por escrito</w:t>
      </w:r>
      <w:r w:rsidR="009A6778" w:rsidRPr="002F2E79">
        <w:t>;</w:t>
      </w:r>
    </w:p>
    <w:p w14:paraId="531C9DB5" w14:textId="16AD954D" w:rsidR="009A6778" w:rsidRDefault="004638CF" w:rsidP="00A25CED">
      <w:r>
        <w:t xml:space="preserve">II – </w:t>
      </w:r>
      <w:r w:rsidR="009A6778">
        <w:t>o prazo no qual o tomador, na hipótese de rescisão provocada pela sociedade corretora ou distribuidora</w:t>
      </w:r>
      <w:r w:rsidR="00C701FC">
        <w:t xml:space="preserve"> de valores mobiliários</w:t>
      </w:r>
      <w:r w:rsidR="009A6778">
        <w:t>, deve proceder à liquidação da operação;</w:t>
      </w:r>
      <w:r w:rsidR="001E779A">
        <w:t xml:space="preserve"> e</w:t>
      </w:r>
    </w:p>
    <w:p w14:paraId="0BDB0A51" w14:textId="4F439AE3" w:rsidR="009A6778" w:rsidRDefault="004638CF" w:rsidP="00A25CED">
      <w:r>
        <w:t xml:space="preserve">III – </w:t>
      </w:r>
      <w:r w:rsidR="009A6778">
        <w:t xml:space="preserve">a faculdade de a sociedade corretora ou distribuidora </w:t>
      </w:r>
      <w:r w:rsidR="00C701FC">
        <w:t xml:space="preserve">de valores mobiliários </w:t>
      </w:r>
      <w:r w:rsidR="009A6778">
        <w:t xml:space="preserve">proceder à venda, inclusive extrajudicial, dos títulos e valores mobiliários que constituem a garantia da operação nos termos do </w:t>
      </w:r>
      <w:r w:rsidR="00FB71D7">
        <w:t>art.</w:t>
      </w:r>
      <w:r w:rsidR="00FB71D7" w:rsidRPr="00A25CED">
        <w:t xml:space="preserve"> </w:t>
      </w:r>
      <w:r w:rsidR="007B2559">
        <w:t xml:space="preserve">22 </w:t>
      </w:r>
      <w:r w:rsidR="009254C3">
        <w:t xml:space="preserve">deste </w:t>
      </w:r>
      <w:r w:rsidR="0074632D">
        <w:t>Anexo I</w:t>
      </w:r>
      <w:r w:rsidR="009A6778">
        <w:t>, sempre que, rescindido o contrato por iniciativa da sociedade corretora ou distribuidora</w:t>
      </w:r>
      <w:r w:rsidR="00C701FC">
        <w:t xml:space="preserve"> de valores mobiliários</w:t>
      </w:r>
      <w:r w:rsidR="009A6778">
        <w:t>, o cliente não liquidar o empréstimo no prazo estabelecido no contrato.</w:t>
      </w:r>
    </w:p>
    <w:p w14:paraId="6D277C92" w14:textId="6F99DD30" w:rsidR="009A6778" w:rsidRDefault="004978EB" w:rsidP="00A25CED">
      <w:pPr>
        <w:pStyle w:val="Seo"/>
      </w:pPr>
      <w:r>
        <w:t>Seção I</w:t>
      </w:r>
      <w:r w:rsidR="003803AD">
        <w:t>I</w:t>
      </w:r>
      <w:r>
        <w:t>I</w:t>
      </w:r>
      <w:r w:rsidR="00165777">
        <w:t xml:space="preserve"> – </w:t>
      </w:r>
      <w:r>
        <w:t>Garantia de Empréstimo</w:t>
      </w:r>
    </w:p>
    <w:p w14:paraId="1EE2E141" w14:textId="6CADE1C5" w:rsidR="009A6778" w:rsidRDefault="009A6778" w:rsidP="00A25CED">
      <w:r>
        <w:t>Art. 2</w:t>
      </w:r>
      <w:r w:rsidR="00667F4C">
        <w:t>2</w:t>
      </w:r>
      <w:r>
        <w:t>.</w:t>
      </w:r>
      <w:r>
        <w:rPr>
          <w:b/>
          <w:bCs/>
        </w:rPr>
        <w:t xml:space="preserve"> </w:t>
      </w:r>
      <w:r>
        <w:t xml:space="preserve"> Em garantia do empréstimo, o tomador </w:t>
      </w:r>
      <w:r w:rsidR="001E779A">
        <w:t xml:space="preserve">deve </w:t>
      </w:r>
      <w:r>
        <w:t>entregar à sociedade corretora ou distribuidora</w:t>
      </w:r>
      <w:r w:rsidR="00C701FC">
        <w:t xml:space="preserve"> de valores mobiliários</w:t>
      </w:r>
      <w:r>
        <w:t xml:space="preserve">, além do produto da venda mencionada no </w:t>
      </w:r>
      <w:r w:rsidR="009254C3">
        <w:t>art.</w:t>
      </w:r>
      <w:r>
        <w:t xml:space="preserve"> </w:t>
      </w:r>
      <w:r w:rsidR="007B2559">
        <w:t xml:space="preserve">20 </w:t>
      </w:r>
      <w:r w:rsidR="009254C3">
        <w:t xml:space="preserve">deste </w:t>
      </w:r>
      <w:r w:rsidR="0074632D">
        <w:t>Anexo I</w:t>
      </w:r>
      <w:r>
        <w:t xml:space="preserve">, títulos de renda fixa públicos ou privados ou valores mobiliários de sua propriedade, de modo que a garantia total represente valor equivalente a, no mínimo, 140% </w:t>
      </w:r>
      <w:r w:rsidR="002720FA">
        <w:t xml:space="preserve">(cento e quarenta por cento) </w:t>
      </w:r>
      <w:r>
        <w:t xml:space="preserve">das ações emprestadas, conforme avaliação nos termos dos </w:t>
      </w:r>
      <w:proofErr w:type="spellStart"/>
      <w:r w:rsidR="009254C3">
        <w:t>arts</w:t>
      </w:r>
      <w:proofErr w:type="spellEnd"/>
      <w:r w:rsidR="009254C3">
        <w:t>.</w:t>
      </w:r>
      <w:r>
        <w:t xml:space="preserve"> </w:t>
      </w:r>
      <w:r w:rsidR="001613E5">
        <w:t>10</w:t>
      </w:r>
      <w:r w:rsidR="001613E5" w:rsidRPr="00A25CED">
        <w:t xml:space="preserve"> </w:t>
      </w:r>
      <w:r w:rsidRPr="00A25CED">
        <w:t xml:space="preserve">e </w:t>
      </w:r>
      <w:r w:rsidR="001613E5">
        <w:t xml:space="preserve">11 </w:t>
      </w:r>
      <w:r w:rsidR="009254C3">
        <w:t xml:space="preserve">deste </w:t>
      </w:r>
      <w:r w:rsidR="0074632D">
        <w:t>Anexo I</w:t>
      </w:r>
      <w:r w:rsidRPr="00A25CED">
        <w:t>.</w:t>
      </w:r>
    </w:p>
    <w:p w14:paraId="00E849F7" w14:textId="75F8105D" w:rsidR="009A6778" w:rsidRDefault="009A6778" w:rsidP="00A25CED">
      <w:r>
        <w:t xml:space="preserve">§ 1º  </w:t>
      </w:r>
      <w:r w:rsidR="002720FA">
        <w:t>Até a liquidação da operação de empréstimo, o</w:t>
      </w:r>
      <w:r>
        <w:t xml:space="preserve">s títulos ou valores mobiliários caucionados à sociedade corretora ou distribuidora </w:t>
      </w:r>
      <w:r w:rsidR="00C701FC">
        <w:t xml:space="preserve">de valores mobiliários </w:t>
      </w:r>
      <w:r w:rsidR="001E779A">
        <w:t>devem ser</w:t>
      </w:r>
      <w:r>
        <w:t xml:space="preserve"> mantidos em custódia nessas sociedades ou em outras instituições autorizadas pela CVM a prestar esse serviço.</w:t>
      </w:r>
    </w:p>
    <w:p w14:paraId="6A6A49EA" w14:textId="4898AD2E" w:rsidR="009A6778" w:rsidRDefault="009A6778" w:rsidP="00A25CED">
      <w:r>
        <w:t xml:space="preserve">§ 2º  A eventual aplicação do produto da venda somente </w:t>
      </w:r>
      <w:r w:rsidR="001E779A">
        <w:t xml:space="preserve">pode </w:t>
      </w:r>
      <w:r>
        <w:t>ser efetuada em títulos de renda fixa, devendo a destinação dos rendimentos obtidos ser objeto de estipulação contratual.</w:t>
      </w:r>
    </w:p>
    <w:p w14:paraId="0AA29744" w14:textId="10B4ADA2" w:rsidR="009A6778" w:rsidRDefault="009A6778" w:rsidP="00A25CED">
      <w:r>
        <w:lastRenderedPageBreak/>
        <w:t>Art. 2</w:t>
      </w:r>
      <w:r w:rsidR="00667F4C">
        <w:t>3</w:t>
      </w:r>
      <w:r>
        <w:t xml:space="preserve">.  Às garantias do empréstimo aplicam-se as disposições contidas nos </w:t>
      </w:r>
      <w:proofErr w:type="spellStart"/>
      <w:r w:rsidR="009254C3">
        <w:t>arts</w:t>
      </w:r>
      <w:proofErr w:type="spellEnd"/>
      <w:r w:rsidR="009254C3">
        <w:t>.</w:t>
      </w:r>
      <w:r>
        <w:t xml:space="preserve"> </w:t>
      </w:r>
      <w:r w:rsidR="001613E5">
        <w:t>9</w:t>
      </w:r>
      <w:r w:rsidR="001613E5" w:rsidRPr="00A25CED">
        <w:t xml:space="preserve">º </w:t>
      </w:r>
      <w:r w:rsidRPr="00A25CED">
        <w:t xml:space="preserve">a </w:t>
      </w:r>
      <w:r w:rsidR="001613E5">
        <w:t xml:space="preserve">12 </w:t>
      </w:r>
      <w:r w:rsidR="009254C3">
        <w:t xml:space="preserve">deste </w:t>
      </w:r>
      <w:r w:rsidR="0074632D">
        <w:t>Anexo I</w:t>
      </w:r>
      <w:r>
        <w:t>.</w:t>
      </w:r>
    </w:p>
    <w:p w14:paraId="1A91B0F2" w14:textId="7EC0A36C" w:rsidR="009A6778" w:rsidRDefault="009A6778" w:rsidP="00A25CED">
      <w:r>
        <w:t>Art. 2</w:t>
      </w:r>
      <w:r w:rsidR="00667F4C">
        <w:t>4</w:t>
      </w:r>
      <w:r>
        <w:t xml:space="preserve">.  Quando, no curso do empréstimo, o valor total das garantias, quer por valorização das ações emprestadas, quer por desvalorização dos títulos ou valores mobiliários dados em garantia, sofrer redução de modo que passe a representar menos do que 140% </w:t>
      </w:r>
      <w:r w:rsidR="002720FA">
        <w:t xml:space="preserve">(cento e quarenta por cento) </w:t>
      </w:r>
      <w:r>
        <w:t xml:space="preserve">do saldo devedor, a sociedade corretora ou distribuidora </w:t>
      </w:r>
      <w:r w:rsidR="00C701FC">
        <w:t xml:space="preserve">de valores mobiliários </w:t>
      </w:r>
      <w:r>
        <w:t>é obrigada a exigir, e o tomador a atender, no prazo máximo de 2 (dois) dias úteis contados do dia da ocorrência da oscilação do valor, reforço de garantia, sob pena de rescisão imediata do contrato de empréstimo.</w:t>
      </w:r>
    </w:p>
    <w:p w14:paraId="623DF1F4" w14:textId="2739280D" w:rsidR="009A6778" w:rsidRDefault="004978EB" w:rsidP="00A25CED">
      <w:pPr>
        <w:pStyle w:val="Seo"/>
      </w:pPr>
      <w:r>
        <w:t xml:space="preserve">Seção </w:t>
      </w:r>
      <w:r w:rsidR="003803AD">
        <w:t>IV</w:t>
      </w:r>
      <w:r w:rsidR="00165777">
        <w:t xml:space="preserve"> – </w:t>
      </w:r>
      <w:r>
        <w:t>Conta Corrente Especial</w:t>
      </w:r>
    </w:p>
    <w:p w14:paraId="7D7806C3" w14:textId="7E75E4B5" w:rsidR="009A6778" w:rsidRDefault="009A6778" w:rsidP="00A25CED">
      <w:r>
        <w:t>Art. 2</w:t>
      </w:r>
      <w:r w:rsidR="00667F4C">
        <w:t>5</w:t>
      </w:r>
      <w:r>
        <w:t>.</w:t>
      </w:r>
      <w:r>
        <w:rPr>
          <w:b/>
          <w:bCs/>
        </w:rPr>
        <w:t xml:space="preserve"> </w:t>
      </w:r>
      <w:r>
        <w:t xml:space="preserve"> Para fins de registro dos empréstimos concedidos, a sociedade corretora ou distribuidora </w:t>
      </w:r>
      <w:r w:rsidR="00C701FC">
        <w:t xml:space="preserve">de valores mobiliários </w:t>
      </w:r>
      <w:r w:rsidR="001E779A">
        <w:t xml:space="preserve">deve abrir </w:t>
      </w:r>
      <w:r>
        <w:t>uma conta corrente especial em nome de cada tomador, nela registrando todos os efeitos da operação.</w:t>
      </w:r>
    </w:p>
    <w:p w14:paraId="516F6333" w14:textId="13BF9DE5" w:rsidR="00BB4827" w:rsidRDefault="009A6778" w:rsidP="00A25CED">
      <w:r>
        <w:t>Art. 2</w:t>
      </w:r>
      <w:r w:rsidR="00667F4C">
        <w:t>6</w:t>
      </w:r>
      <w:r>
        <w:t xml:space="preserve">.  </w:t>
      </w:r>
      <w:r w:rsidR="001E779A">
        <w:t xml:space="preserve">A </w:t>
      </w:r>
      <w:r>
        <w:t xml:space="preserve">conta corrente </w:t>
      </w:r>
      <w:r w:rsidR="00BB4827">
        <w:t>de que trata esta seção</w:t>
      </w:r>
      <w:r>
        <w:t xml:space="preserve"> </w:t>
      </w:r>
      <w:r w:rsidR="001E779A">
        <w:t xml:space="preserve">deve ser acompanhada de </w:t>
      </w:r>
      <w:r>
        <w:t xml:space="preserve">um </w:t>
      </w:r>
      <w:r w:rsidR="004638CF">
        <w:t>r</w:t>
      </w:r>
      <w:r>
        <w:t xml:space="preserve">egistro </w:t>
      </w:r>
      <w:r w:rsidR="004638CF">
        <w:t xml:space="preserve">auxiliar </w:t>
      </w:r>
      <w:r>
        <w:t xml:space="preserve">de </w:t>
      </w:r>
      <w:r w:rsidR="004638CF">
        <w:t xml:space="preserve">controle </w:t>
      </w:r>
      <w:r>
        <w:t xml:space="preserve">do qual </w:t>
      </w:r>
      <w:r w:rsidR="001E779A">
        <w:t xml:space="preserve">devem </w:t>
      </w:r>
      <w:r>
        <w:t>constar, perfeitamente identificadas, todas as condições e características de cada operação de empréstimo, tais como:</w:t>
      </w:r>
    </w:p>
    <w:p w14:paraId="3D9B0E9A" w14:textId="39191529" w:rsidR="00BB4827" w:rsidRDefault="00BB4827" w:rsidP="00A25CED">
      <w:r>
        <w:t xml:space="preserve">I – </w:t>
      </w:r>
      <w:r w:rsidR="009A6778">
        <w:t>discriminação e avaliação das ações tomadas emprestadas</w:t>
      </w:r>
      <w:r>
        <w:t>;</w:t>
      </w:r>
    </w:p>
    <w:p w14:paraId="7DF1A69A" w14:textId="124D9DDD" w:rsidR="00BB4827" w:rsidRDefault="00BB4827" w:rsidP="00A25CED">
      <w:r>
        <w:t>II –</w:t>
      </w:r>
      <w:r w:rsidR="009A6778">
        <w:t xml:space="preserve"> discriminação dos títulos ou valores mobiliários dados em garantia</w:t>
      </w:r>
      <w:r>
        <w:t>; e</w:t>
      </w:r>
    </w:p>
    <w:p w14:paraId="00A860FA" w14:textId="46ADE434" w:rsidR="009A6778" w:rsidRDefault="00BB4827" w:rsidP="00A25CED">
      <w:r>
        <w:t xml:space="preserve">III – </w:t>
      </w:r>
      <w:r w:rsidR="009A6778">
        <w:t>valor das garantias, conforme avaliação na data de cada operação.</w:t>
      </w:r>
    </w:p>
    <w:p w14:paraId="569D0D4B" w14:textId="4EDB5D7C" w:rsidR="009A6778" w:rsidRPr="00A25CED" w:rsidRDefault="009A6778" w:rsidP="00A25CED">
      <w:pPr>
        <w:rPr>
          <w:highlight w:val="yellow"/>
        </w:rPr>
      </w:pPr>
      <w:r>
        <w:t xml:space="preserve">Parágrafo único. </w:t>
      </w:r>
      <w:r w:rsidR="00FB4D9D">
        <w:t xml:space="preserve"> </w:t>
      </w:r>
      <w:r>
        <w:t xml:space="preserve">Os dados constantes do registro auxiliar, acrescidos dos lançamentos efetuados na conta corrente mencionada no </w:t>
      </w:r>
      <w:r w:rsidR="009254C3" w:rsidRPr="00A25CED">
        <w:t xml:space="preserve">art. </w:t>
      </w:r>
      <w:r w:rsidR="000965E2">
        <w:t>25</w:t>
      </w:r>
      <w:r>
        <w:t xml:space="preserve">, </w:t>
      </w:r>
      <w:r w:rsidR="001E779A">
        <w:t>devem permitir</w:t>
      </w:r>
      <w:r>
        <w:t xml:space="preserve">, a qualquer tempo, a imediata verificação do atendimento dos dispositivos </w:t>
      </w:r>
      <w:r w:rsidR="003803AD">
        <w:t xml:space="preserve">deste </w:t>
      </w:r>
      <w:r w:rsidR="0074632D">
        <w:t>Anexo I</w:t>
      </w:r>
      <w:r>
        <w:t>.</w:t>
      </w:r>
    </w:p>
    <w:p w14:paraId="6213D21C" w14:textId="6B49E839" w:rsidR="009A6778" w:rsidRDefault="009A6778" w:rsidP="00A25CED">
      <w:r>
        <w:t>Art. 2</w:t>
      </w:r>
      <w:r w:rsidR="00667F4C">
        <w:t>7</w:t>
      </w:r>
      <w:r>
        <w:t>.  É vedada a utilização de qualquer outra conta corrente que o cliente mantenha junto à sociedade corretora ou distribuidora</w:t>
      </w:r>
      <w:r w:rsidR="00C701FC">
        <w:t xml:space="preserve"> de valores mobiliários</w:t>
      </w:r>
      <w:r>
        <w:t>, inclusive da que serve para o registro de operações de financiamento para compra de ações, para o registro dos efeitos de uma operação de empréstimo de ações para venda.</w:t>
      </w:r>
    </w:p>
    <w:p w14:paraId="2D7055A3" w14:textId="6185091E" w:rsidR="009A6778" w:rsidRDefault="004978EB" w:rsidP="00A25CED">
      <w:pPr>
        <w:pStyle w:val="Seo"/>
      </w:pPr>
      <w:r>
        <w:t xml:space="preserve">Seção </w:t>
      </w:r>
      <w:r w:rsidR="003803AD">
        <w:t>V</w:t>
      </w:r>
      <w:r w:rsidR="00165777">
        <w:t xml:space="preserve"> – </w:t>
      </w:r>
      <w:r>
        <w:t>Sistema de Controle e Informações</w:t>
      </w:r>
    </w:p>
    <w:p w14:paraId="49922368" w14:textId="47BBAA53" w:rsidR="009A6778" w:rsidRDefault="009A6778" w:rsidP="00A25CED">
      <w:r>
        <w:t>Art. 2</w:t>
      </w:r>
      <w:r w:rsidR="00667F4C">
        <w:t>8</w:t>
      </w:r>
      <w:r>
        <w:t>.</w:t>
      </w:r>
      <w:r>
        <w:rPr>
          <w:b/>
          <w:bCs/>
        </w:rPr>
        <w:t xml:space="preserve"> </w:t>
      </w:r>
      <w:r>
        <w:t xml:space="preserve"> As sociedades corretoras e distribuidoras </w:t>
      </w:r>
      <w:r w:rsidR="00A12F98">
        <w:t xml:space="preserve">de valores mobiliários </w:t>
      </w:r>
      <w:r w:rsidR="001E779A">
        <w:t xml:space="preserve">devem </w:t>
      </w:r>
      <w:r>
        <w:t>manter sistema de controle que possibilite, em relação às operações de empréstimo de ações para venda, a identificação, a qualquer tempo, de pelo menos, os seguintes dados:</w:t>
      </w:r>
    </w:p>
    <w:p w14:paraId="06653AC8" w14:textId="3310AD36" w:rsidR="009A6778" w:rsidRDefault="009A6778" w:rsidP="00A25CED">
      <w:r>
        <w:lastRenderedPageBreak/>
        <w:t xml:space="preserve">I </w:t>
      </w:r>
      <w:r w:rsidR="000906AE" w:rsidRPr="00F05817">
        <w:t>–</w:t>
      </w:r>
      <w:r>
        <w:t xml:space="preserve"> características, quantidade e valor de mercado atualizado das ações por elas emprestadas e vendidas (empréstimos em curso); e</w:t>
      </w:r>
    </w:p>
    <w:p w14:paraId="748CB0A4" w14:textId="21D1BF4B" w:rsidR="009A6778" w:rsidRDefault="009A6778" w:rsidP="00A25CED">
      <w:r>
        <w:t xml:space="preserve">II </w:t>
      </w:r>
      <w:r w:rsidR="000906AE" w:rsidRPr="00F05817">
        <w:t>–</w:t>
      </w:r>
      <w:r>
        <w:t xml:space="preserve"> características, quantidade e valor de mercado atualizado dos títulos ou valores mobiliários integrantes da garantia das operações.</w:t>
      </w:r>
    </w:p>
    <w:p w14:paraId="0DDADD83" w14:textId="030C3291" w:rsidR="009A6778" w:rsidRDefault="009A6778" w:rsidP="00A25CED">
      <w:r>
        <w:t xml:space="preserve">Art. </w:t>
      </w:r>
      <w:r w:rsidR="00667F4C">
        <w:t>29</w:t>
      </w:r>
      <w:r>
        <w:t>.  Os balancetes mensais e balanços semestrais das sociedades corretoras e distribuidoras</w:t>
      </w:r>
      <w:r w:rsidR="00A12F98">
        <w:t xml:space="preserve"> de valores mobiliários</w:t>
      </w:r>
      <w:r>
        <w:t xml:space="preserve"> </w:t>
      </w:r>
      <w:r w:rsidR="001E779A">
        <w:t xml:space="preserve">devem </w:t>
      </w:r>
      <w:r>
        <w:t>contar, em rubrica separada, o valor total das operações de empréstimo de ações realizadas e o valor total dos títulos ou valores mobiliários integrantes da garantia.</w:t>
      </w:r>
    </w:p>
    <w:p w14:paraId="24EF33DA" w14:textId="112C469F" w:rsidR="009A6778" w:rsidRDefault="004978EB" w:rsidP="00A25CED">
      <w:pPr>
        <w:pStyle w:val="Seo"/>
      </w:pPr>
      <w:r>
        <w:t>Seção V</w:t>
      </w:r>
      <w:r w:rsidR="003803AD">
        <w:t>I</w:t>
      </w:r>
      <w:r w:rsidR="00165777">
        <w:t xml:space="preserve"> – </w:t>
      </w:r>
      <w:r>
        <w:t>Relação entre os Proprietários das Ações Objeto da Operação e as Sociedades Corretoras e Distribuidoras</w:t>
      </w:r>
    </w:p>
    <w:p w14:paraId="07A4F483" w14:textId="4968903C" w:rsidR="009A6778" w:rsidRDefault="009A6778" w:rsidP="00A25CED">
      <w:r>
        <w:t xml:space="preserve">Art. </w:t>
      </w:r>
      <w:r w:rsidR="00886924">
        <w:t>3</w:t>
      </w:r>
      <w:r w:rsidR="00667F4C">
        <w:t>0</w:t>
      </w:r>
      <w:r>
        <w:t xml:space="preserve">.  As sociedades corretoras e distribuidoras </w:t>
      </w:r>
      <w:r w:rsidR="00A12F98">
        <w:t xml:space="preserve">de valores mobiliários </w:t>
      </w:r>
      <w:r w:rsidR="001E779A">
        <w:t>devem identificar</w:t>
      </w:r>
      <w:r>
        <w:t>, dentre as ações custodiadas por seus clientes, aquelas que forem utilizadas em operações de empréstimo para venda.</w:t>
      </w:r>
    </w:p>
    <w:p w14:paraId="5E44EF8C" w14:textId="7855A821" w:rsidR="009A6778" w:rsidRDefault="009A6778" w:rsidP="00A25CED">
      <w:r>
        <w:t xml:space="preserve">Art. </w:t>
      </w:r>
      <w:r w:rsidR="00886924">
        <w:t>3</w:t>
      </w:r>
      <w:r w:rsidR="00667F4C">
        <w:t>1</w:t>
      </w:r>
      <w:r>
        <w:t xml:space="preserve">.  As sociedades corretoras e distribuidoras </w:t>
      </w:r>
      <w:r w:rsidR="00A12F98">
        <w:t xml:space="preserve">de valores mobiliários </w:t>
      </w:r>
      <w:r>
        <w:t xml:space="preserve">são responsáveis, perante os clientes proprietários </w:t>
      </w:r>
      <w:r w:rsidR="00827D35">
        <w:t xml:space="preserve">originais </w:t>
      </w:r>
      <w:r>
        <w:t>das ações por elas emprestadas, pela reposição destas, não se estabelecendo qualquer vínculo entre aqueles e os tomadores do empréstimo.</w:t>
      </w:r>
    </w:p>
    <w:p w14:paraId="15A6C346" w14:textId="489CDFF5" w:rsidR="009A6778" w:rsidRDefault="009A6778" w:rsidP="00A25CED">
      <w:r>
        <w:t xml:space="preserve">Art. </w:t>
      </w:r>
      <w:r w:rsidR="00886924">
        <w:t>3</w:t>
      </w:r>
      <w:r w:rsidR="00667F4C">
        <w:t>2</w:t>
      </w:r>
      <w:r>
        <w:t>.</w:t>
      </w:r>
      <w:r>
        <w:rPr>
          <w:b/>
          <w:bCs/>
        </w:rPr>
        <w:t xml:space="preserve"> </w:t>
      </w:r>
      <w:r>
        <w:t xml:space="preserve"> Do contrato referido no </w:t>
      </w:r>
      <w:r w:rsidR="009254C3" w:rsidRPr="00A25CED">
        <w:t xml:space="preserve">art. </w:t>
      </w:r>
      <w:r w:rsidR="000965E2">
        <w:t>20</w:t>
      </w:r>
      <w:r w:rsidRPr="00A25CED">
        <w:t xml:space="preserve">, § 2º, </w:t>
      </w:r>
      <w:r w:rsidR="001613E5">
        <w:t>inciso I</w:t>
      </w:r>
      <w:r w:rsidRPr="00A25CED">
        <w:t>,</w:t>
      </w:r>
      <w:r>
        <w:t xml:space="preserve"> </w:t>
      </w:r>
      <w:r w:rsidR="009254C3">
        <w:t xml:space="preserve">deste </w:t>
      </w:r>
      <w:r w:rsidR="0074632D">
        <w:t>Anexo I</w:t>
      </w:r>
      <w:r w:rsidR="009254C3">
        <w:t xml:space="preserve"> </w:t>
      </w:r>
      <w:r w:rsidR="001E779A">
        <w:t xml:space="preserve">deve </w:t>
      </w:r>
      <w:r>
        <w:t>constar:</w:t>
      </w:r>
    </w:p>
    <w:p w14:paraId="399E201C" w14:textId="40C5121A" w:rsidR="009A6778" w:rsidRDefault="009A6778" w:rsidP="00A25CED">
      <w:r>
        <w:t xml:space="preserve">I </w:t>
      </w:r>
      <w:r w:rsidR="004B5AFA" w:rsidRPr="00F05817">
        <w:t>–</w:t>
      </w:r>
      <w:r>
        <w:t xml:space="preserve"> se o empréstimo é por prazo determinado ou indeterminado;</w:t>
      </w:r>
    </w:p>
    <w:p w14:paraId="0242972F" w14:textId="45489651" w:rsidR="009A6778" w:rsidRDefault="009A6778" w:rsidP="00A25CED">
      <w:r>
        <w:t xml:space="preserve">II </w:t>
      </w:r>
      <w:r w:rsidR="00382F05" w:rsidRPr="00F05817">
        <w:t>–</w:t>
      </w:r>
      <w:r>
        <w:t xml:space="preserve"> que a devolução das ações utilizadas pela sociedade corretora ou distribuidora </w:t>
      </w:r>
      <w:r w:rsidR="00C701FC">
        <w:t xml:space="preserve">de valores mobiliários </w:t>
      </w:r>
      <w:r>
        <w:t>na realização da operação de empréstimo não se fa</w:t>
      </w:r>
      <w:r w:rsidR="00C733CF">
        <w:t>z</w:t>
      </w:r>
      <w:r>
        <w:t xml:space="preserve"> necessariamente através dos mesmos certificados;</w:t>
      </w:r>
    </w:p>
    <w:p w14:paraId="4FAEA4B7" w14:textId="0CBB72E0" w:rsidR="009A6778" w:rsidRDefault="009A6778" w:rsidP="00A25CED">
      <w:r>
        <w:t xml:space="preserve">III </w:t>
      </w:r>
      <w:r w:rsidR="00382F05" w:rsidRPr="00F05817">
        <w:t>–</w:t>
      </w:r>
      <w:r>
        <w:t xml:space="preserve"> no caso de contrato por prazo indeterminado, em quantos dias, a partir da solicitação do cliente proprietário, a sociedade corretora ou distribuidora </w:t>
      </w:r>
      <w:r w:rsidR="00C701FC">
        <w:t xml:space="preserve">de valores mobiliários </w:t>
      </w:r>
      <w:r>
        <w:t>deve proceder à devolução das ações objeto de empréstimo;</w:t>
      </w:r>
    </w:p>
    <w:p w14:paraId="79F1D4A0" w14:textId="11902987" w:rsidR="009A6778" w:rsidRDefault="009A6778" w:rsidP="00A25CED">
      <w:r>
        <w:t xml:space="preserve">IV </w:t>
      </w:r>
      <w:r w:rsidR="00382F05" w:rsidRPr="00F05817">
        <w:t>–</w:t>
      </w:r>
      <w:r>
        <w:t xml:space="preserve"> qual o tratamento a ser conferido aos direitos inerentes às ações utilizadas na operação de empréstimo;</w:t>
      </w:r>
      <w:r w:rsidR="001E779A">
        <w:t xml:space="preserve"> e</w:t>
      </w:r>
    </w:p>
    <w:p w14:paraId="4D76EE4B" w14:textId="6295E859" w:rsidR="009A6778" w:rsidRDefault="009A6778" w:rsidP="00A25CED">
      <w:r>
        <w:t>V</w:t>
      </w:r>
      <w:r>
        <w:rPr>
          <w:b/>
          <w:bCs/>
        </w:rPr>
        <w:t xml:space="preserve"> </w:t>
      </w:r>
      <w:r w:rsidR="00EE6637" w:rsidRPr="00F05817">
        <w:t>–</w:t>
      </w:r>
      <w:r>
        <w:t xml:space="preserve"> a forma de remuneração pelo empréstimo de ações.</w:t>
      </w:r>
    </w:p>
    <w:p w14:paraId="66A089F0" w14:textId="0E32BFDD" w:rsidR="009A6778" w:rsidRDefault="009254C3" w:rsidP="00A25CED">
      <w:pPr>
        <w:pStyle w:val="Captulo"/>
      </w:pPr>
      <w:r>
        <w:lastRenderedPageBreak/>
        <w:t xml:space="preserve">CaPÍTULO </w:t>
      </w:r>
      <w:r w:rsidR="004978EB">
        <w:t>V</w:t>
      </w:r>
      <w:r w:rsidR="00165777">
        <w:t xml:space="preserve"> – </w:t>
      </w:r>
      <w:r w:rsidR="009A6778">
        <w:t>LIMITE OPERACIONAL</w:t>
      </w:r>
    </w:p>
    <w:p w14:paraId="37D89C19" w14:textId="34EDBD70" w:rsidR="009A6778" w:rsidRDefault="009A6778" w:rsidP="00A25CED">
      <w:r>
        <w:t xml:space="preserve">Art. </w:t>
      </w:r>
      <w:r w:rsidR="00886924">
        <w:t>3</w:t>
      </w:r>
      <w:r w:rsidR="00667F4C">
        <w:t>3</w:t>
      </w:r>
      <w:r>
        <w:t xml:space="preserve">.  O volume total das operações disciplinadas por </w:t>
      </w:r>
      <w:r w:rsidR="004978EB">
        <w:t xml:space="preserve">este </w:t>
      </w:r>
      <w:r w:rsidR="0074632D">
        <w:t>Anexo I</w:t>
      </w:r>
      <w:r>
        <w:t xml:space="preserve"> realizado pela sociedade corretora ou distribuidora </w:t>
      </w:r>
      <w:r w:rsidR="00C701FC">
        <w:t xml:space="preserve">de valores mobiliários </w:t>
      </w:r>
      <w:r>
        <w:t xml:space="preserve">não </w:t>
      </w:r>
      <w:r w:rsidR="001E779A">
        <w:t xml:space="preserve">pode </w:t>
      </w:r>
      <w:r>
        <w:t>exceder a 5 (cinco) vezes o valor do respectivo patrimônio líquido, apurado a partir dos dados do balanço ou balancete referente ao mês imediatamente anterior.</w:t>
      </w:r>
    </w:p>
    <w:p w14:paraId="0BE931BE" w14:textId="1F8940BD" w:rsidR="009A6778" w:rsidRDefault="009A6778" w:rsidP="00A25CED">
      <w:r>
        <w:t xml:space="preserve">§ 1º  </w:t>
      </w:r>
      <w:r w:rsidR="00827D35">
        <w:t>Considera-se</w:t>
      </w:r>
      <w:r>
        <w:t xml:space="preserve"> volume total das operações a soma do volume de financiamentos concedidos para a compra de ações e do valor de mercado atualizado das ações emprestadas para venda, apurado conforme o disposto no § 2º.</w:t>
      </w:r>
    </w:p>
    <w:p w14:paraId="0C260484" w14:textId="7035101C" w:rsidR="009A6778" w:rsidRDefault="009A6778" w:rsidP="00A25CED">
      <w:r>
        <w:t xml:space="preserve">§ 2º  O limite operacional previsto neste artigo </w:t>
      </w:r>
      <w:r w:rsidR="001E779A">
        <w:t xml:space="preserve">deve </w:t>
      </w:r>
      <w:r>
        <w:t>ser calculado diariamente pela sociedade corretora ou distribuidora</w:t>
      </w:r>
      <w:r w:rsidR="00C701FC">
        <w:t xml:space="preserve"> de valores mobiliários</w:t>
      </w:r>
      <w:r>
        <w:t>, considerando como valor de mercado atualizado das ações sua última cotação média na bolsa de valores em que tiverem sido mais negociadas.</w:t>
      </w:r>
    </w:p>
    <w:p w14:paraId="472928E8" w14:textId="6533A1CF" w:rsidR="009A6778" w:rsidRDefault="00FB71D7" w:rsidP="00A25CED">
      <w:pPr>
        <w:pStyle w:val="Captulo"/>
      </w:pPr>
      <w:r>
        <w:t xml:space="preserve">CaPÍTULO </w:t>
      </w:r>
      <w:r w:rsidR="004978EB">
        <w:t>V</w:t>
      </w:r>
      <w:r w:rsidR="00FA52C0">
        <w:t>I</w:t>
      </w:r>
      <w:r w:rsidR="00165777">
        <w:t xml:space="preserve"> – </w:t>
      </w:r>
      <w:r w:rsidR="009A6778">
        <w:t xml:space="preserve">DISPOSIÇÕES </w:t>
      </w:r>
      <w:r w:rsidR="007570AB">
        <w:t>FINAIS</w:t>
      </w:r>
    </w:p>
    <w:p w14:paraId="11132B72" w14:textId="3B5FFABA" w:rsidR="009A6778" w:rsidRDefault="009A6778" w:rsidP="00A25CED">
      <w:r>
        <w:t xml:space="preserve">Art. </w:t>
      </w:r>
      <w:r w:rsidR="00886924">
        <w:t>3</w:t>
      </w:r>
      <w:r w:rsidR="00667F4C">
        <w:t>4</w:t>
      </w:r>
      <w:r>
        <w:t xml:space="preserve">.  De acordo com as condições do mercado, a CVM </w:t>
      </w:r>
      <w:r w:rsidR="001E779A">
        <w:t xml:space="preserve">pode </w:t>
      </w:r>
      <w:r>
        <w:t xml:space="preserve">determinar a suspensão temporária da realização das operações previstas </w:t>
      </w:r>
      <w:r w:rsidR="004978EB">
        <w:t xml:space="preserve">neste </w:t>
      </w:r>
      <w:r w:rsidR="0074632D">
        <w:t>Anexo I</w:t>
      </w:r>
      <w:r>
        <w:t>.</w:t>
      </w:r>
    </w:p>
    <w:p w14:paraId="27765BC1" w14:textId="60CBA3EA" w:rsidR="009A6778" w:rsidRDefault="009A6778" w:rsidP="00A25CED">
      <w:r>
        <w:t xml:space="preserve">Parágrafo único. </w:t>
      </w:r>
      <w:r w:rsidR="00AD16BA">
        <w:t xml:space="preserve"> </w:t>
      </w:r>
      <w:r>
        <w:t xml:space="preserve">Observada a garantia mínima prevista </w:t>
      </w:r>
      <w:r w:rsidR="004978EB">
        <w:t xml:space="preserve">neste </w:t>
      </w:r>
      <w:r w:rsidR="0074632D">
        <w:t>Anexo I</w:t>
      </w:r>
      <w:r>
        <w:t xml:space="preserve">, as </w:t>
      </w:r>
      <w:r w:rsidR="00FB71D7">
        <w:t>b</w:t>
      </w:r>
      <w:r>
        <w:t xml:space="preserve">olsas de </w:t>
      </w:r>
      <w:r w:rsidR="00FB71D7">
        <w:t>v</w:t>
      </w:r>
      <w:r>
        <w:t xml:space="preserve">alores e sociedades corretoras e distribuidoras </w:t>
      </w:r>
      <w:r w:rsidR="00A12F98">
        <w:t xml:space="preserve">de valores mobiliários podem </w:t>
      </w:r>
      <w:r>
        <w:t>fixar margens de garantia diferenciadas, tendo em vista o grau de liquidez e a volatilidade das ações objeto das operações de conta margem.</w:t>
      </w:r>
    </w:p>
    <w:p w14:paraId="6B0C709A" w14:textId="03512358" w:rsidR="009A6778" w:rsidRDefault="009A6778" w:rsidP="00A25CED">
      <w:r>
        <w:t xml:space="preserve">Art. </w:t>
      </w:r>
      <w:r w:rsidR="00886924">
        <w:t>3</w:t>
      </w:r>
      <w:r w:rsidR="00667F4C">
        <w:t>5</w:t>
      </w:r>
      <w:r>
        <w:t xml:space="preserve">.  Às bolsas de valores </w:t>
      </w:r>
      <w:r w:rsidR="001E779A">
        <w:t xml:space="preserve">compete </w:t>
      </w:r>
      <w:r>
        <w:t>estabelecer as normas complementares que se fizerem necessárias à realização, pelas sociedades corretoras</w:t>
      </w:r>
      <w:r w:rsidR="008370DD">
        <w:t xml:space="preserve"> e distribuidoras</w:t>
      </w:r>
      <w:r w:rsidR="00A12F98">
        <w:t xml:space="preserve"> de valores mobiliários</w:t>
      </w:r>
      <w:r>
        <w:t xml:space="preserve">, das operações reguladas </w:t>
      </w:r>
      <w:r w:rsidR="004978EB">
        <w:t xml:space="preserve">neste </w:t>
      </w:r>
      <w:r w:rsidR="0074632D">
        <w:t>Anexo I</w:t>
      </w:r>
      <w:r>
        <w:t>, devendo obrigatoriamente incluir em seus planos de fiscalização a verificação de todas as normas e procedimentos nela estabelecidos.</w:t>
      </w:r>
    </w:p>
    <w:bookmarkEnd w:id="3"/>
    <w:p w14:paraId="125A9F22" w14:textId="3EC00273" w:rsidR="00ED1FB4" w:rsidRPr="0053169B" w:rsidRDefault="00ED1FB4" w:rsidP="00886924"/>
    <w:sectPr w:rsidR="00ED1FB4" w:rsidRPr="0053169B" w:rsidSect="00A25CED">
      <w:headerReference w:type="default" r:id="rId8"/>
      <w:headerReference w:type="first" r:id="rId9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C6C6" w14:textId="77777777" w:rsidR="000C35AD" w:rsidRDefault="000C35AD" w:rsidP="00ED1FB4">
      <w:r>
        <w:separator/>
      </w:r>
    </w:p>
  </w:endnote>
  <w:endnote w:type="continuationSeparator" w:id="0">
    <w:p w14:paraId="11CCB99A" w14:textId="77777777" w:rsidR="000C35AD" w:rsidRDefault="000C35AD" w:rsidP="00ED1FB4">
      <w:r>
        <w:continuationSeparator/>
      </w:r>
    </w:p>
  </w:endnote>
  <w:endnote w:type="continuationNotice" w:id="1">
    <w:p w14:paraId="6DAA9960" w14:textId="77777777" w:rsidR="000C35AD" w:rsidRDefault="000C35AD" w:rsidP="005316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3478" w14:textId="77777777" w:rsidR="000C35AD" w:rsidRDefault="000C35AD" w:rsidP="00ED1FB4">
      <w:r>
        <w:separator/>
      </w:r>
    </w:p>
  </w:footnote>
  <w:footnote w:type="continuationSeparator" w:id="0">
    <w:p w14:paraId="1CFF3830" w14:textId="77777777" w:rsidR="000C35AD" w:rsidRDefault="000C35AD" w:rsidP="00ED1FB4">
      <w:r>
        <w:continuationSeparator/>
      </w:r>
    </w:p>
  </w:footnote>
  <w:footnote w:type="continuationNotice" w:id="1">
    <w:p w14:paraId="613B694E" w14:textId="77777777" w:rsidR="000C35AD" w:rsidRDefault="000C35AD" w:rsidP="005316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858" w14:textId="73EFFD1F" w:rsidR="008971C7" w:rsidRPr="00ED1FB4" w:rsidRDefault="008971C7" w:rsidP="004D68A2">
    <w:pPr>
      <w:pStyle w:val="Rodap"/>
    </w:pPr>
    <w:r w:rsidRPr="00ED1FB4">
      <w:drawing>
        <wp:inline distT="0" distB="0" distL="0" distR="0" wp14:anchorId="3D8EC2D3" wp14:editId="28D4E39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8F37" w14:textId="77777777" w:rsidR="008971C7" w:rsidRPr="004D68A2" w:rsidRDefault="008971C7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D83CB9" w14:textId="77777777" w:rsidR="008971C7" w:rsidRPr="00ED1FB4" w:rsidRDefault="008971C7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E9E55E8" w14:textId="77777777" w:rsidR="008971C7" w:rsidRPr="004D68A2" w:rsidRDefault="008971C7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B5270CF" w14:textId="77777777" w:rsidR="008971C7" w:rsidRPr="00ED1FB4" w:rsidRDefault="008971C7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4BE92A2" w14:textId="77777777" w:rsidR="008971C7" w:rsidRDefault="002B2ECB" w:rsidP="00E25581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  <w:p w14:paraId="7E0C3E18" w14:textId="229CAEC5" w:rsidR="008971C7" w:rsidRPr="00A25CED" w:rsidRDefault="008971C7" w:rsidP="00A25CED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A25CED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C2A185297851497AA97E393410A728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B5D90">
          <w:rPr>
            <w:caps/>
          </w:rPr>
          <w:t>35, de 26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09B" w14:textId="33C26C77" w:rsidR="008971C7" w:rsidRPr="00ED1FB4" w:rsidRDefault="008971C7" w:rsidP="009B69B0">
    <w:pPr>
      <w:pStyle w:val="Rodap"/>
    </w:pPr>
    <w:r w:rsidRPr="00ED1FB4">
      <w:drawing>
        <wp:inline distT="0" distB="0" distL="0" distR="0" wp14:anchorId="0A2B972F" wp14:editId="4553A790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F5D72" w14:textId="77777777" w:rsidR="008971C7" w:rsidRPr="004D68A2" w:rsidRDefault="008971C7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10AEA9" w14:textId="77777777" w:rsidR="008971C7" w:rsidRPr="00ED1FB4" w:rsidRDefault="008971C7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60977D7" w14:textId="77777777" w:rsidR="008971C7" w:rsidRPr="004D68A2" w:rsidRDefault="008971C7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44742E8" w14:textId="77777777" w:rsidR="008971C7" w:rsidRPr="00ED1FB4" w:rsidRDefault="008971C7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CDE82EA" w14:textId="77777777" w:rsidR="008971C7" w:rsidRDefault="002B2ECB" w:rsidP="00A25CED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907AF"/>
    <w:multiLevelType w:val="hybridMultilevel"/>
    <w:tmpl w:val="F6DACD88"/>
    <w:lvl w:ilvl="0" w:tplc="C2EA1668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FD22944"/>
    <w:multiLevelType w:val="hybridMultilevel"/>
    <w:tmpl w:val="10142D12"/>
    <w:lvl w:ilvl="0" w:tplc="C2DCF0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05678F0"/>
    <w:multiLevelType w:val="hybridMultilevel"/>
    <w:tmpl w:val="5F64058C"/>
    <w:lvl w:ilvl="0" w:tplc="9B6021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C4CB2"/>
    <w:multiLevelType w:val="multilevel"/>
    <w:tmpl w:val="C5F846A8"/>
    <w:lvl w:ilvl="0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B8908F9"/>
    <w:multiLevelType w:val="hybridMultilevel"/>
    <w:tmpl w:val="8FC03FD2"/>
    <w:lvl w:ilvl="0" w:tplc="C7BE75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23E2159"/>
    <w:multiLevelType w:val="hybridMultilevel"/>
    <w:tmpl w:val="8716D820"/>
    <w:lvl w:ilvl="0" w:tplc="1B946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6F4ECB"/>
    <w:multiLevelType w:val="hybridMultilevel"/>
    <w:tmpl w:val="E6C831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7530CF"/>
    <w:multiLevelType w:val="hybridMultilevel"/>
    <w:tmpl w:val="484CF9CA"/>
    <w:lvl w:ilvl="0" w:tplc="0B3669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E73"/>
    <w:multiLevelType w:val="hybridMultilevel"/>
    <w:tmpl w:val="FCF87B4E"/>
    <w:lvl w:ilvl="0" w:tplc="2828D18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4" w15:restartNumberingAfterBreak="0">
    <w:nsid w:val="5BC2616D"/>
    <w:multiLevelType w:val="hybridMultilevel"/>
    <w:tmpl w:val="B032E3A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5FA044A7"/>
    <w:multiLevelType w:val="hybridMultilevel"/>
    <w:tmpl w:val="E5801B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A807581"/>
    <w:multiLevelType w:val="hybridMultilevel"/>
    <w:tmpl w:val="7B3C1B08"/>
    <w:lvl w:ilvl="0" w:tplc="1442A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E450F1"/>
    <w:multiLevelType w:val="hybridMultilevel"/>
    <w:tmpl w:val="A470E3A8"/>
    <w:lvl w:ilvl="0" w:tplc="DF36D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1D343A"/>
    <w:multiLevelType w:val="hybridMultilevel"/>
    <w:tmpl w:val="2EEC780E"/>
    <w:lvl w:ilvl="0" w:tplc="3BC2005C">
      <w:start w:val="1"/>
      <w:numFmt w:val="lowerLetter"/>
      <w:lvlText w:val="%1)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6E713B22"/>
    <w:multiLevelType w:val="hybridMultilevel"/>
    <w:tmpl w:val="9BE4F5F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1DB20CA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2E16D11"/>
    <w:multiLevelType w:val="hybridMultilevel"/>
    <w:tmpl w:val="3C8413C0"/>
    <w:lvl w:ilvl="0" w:tplc="1D768916">
      <w:start w:val="3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246A457A">
      <w:start w:val="1"/>
      <w:numFmt w:val="lowerLetter"/>
      <w:lvlText w:val="%2)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7A4C7DA9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4"/>
  </w:num>
  <w:num w:numId="17">
    <w:abstractNumId w:val="14"/>
  </w:num>
  <w:num w:numId="18">
    <w:abstractNumId w:val="22"/>
  </w:num>
  <w:num w:numId="19">
    <w:abstractNumId w:val="21"/>
  </w:num>
  <w:num w:numId="20">
    <w:abstractNumId w:val="23"/>
  </w:num>
  <w:num w:numId="21">
    <w:abstractNumId w:val="15"/>
  </w:num>
  <w:num w:numId="22">
    <w:abstractNumId w:val="8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9"/>
    <w:rsid w:val="000022B1"/>
    <w:rsid w:val="0000535C"/>
    <w:rsid w:val="0000675E"/>
    <w:rsid w:val="00007338"/>
    <w:rsid w:val="000076F7"/>
    <w:rsid w:val="00007DFF"/>
    <w:rsid w:val="00010FAB"/>
    <w:rsid w:val="00011931"/>
    <w:rsid w:val="000136AF"/>
    <w:rsid w:val="0001475B"/>
    <w:rsid w:val="00015841"/>
    <w:rsid w:val="000203DE"/>
    <w:rsid w:val="00023AFC"/>
    <w:rsid w:val="000266ED"/>
    <w:rsid w:val="00027F31"/>
    <w:rsid w:val="000319E4"/>
    <w:rsid w:val="00031F34"/>
    <w:rsid w:val="00034CAD"/>
    <w:rsid w:val="00036C45"/>
    <w:rsid w:val="00040B5B"/>
    <w:rsid w:val="00042D71"/>
    <w:rsid w:val="00057F93"/>
    <w:rsid w:val="00060EF9"/>
    <w:rsid w:val="00062CA5"/>
    <w:rsid w:val="000675FC"/>
    <w:rsid w:val="000702F2"/>
    <w:rsid w:val="000709D0"/>
    <w:rsid w:val="0007127B"/>
    <w:rsid w:val="00073917"/>
    <w:rsid w:val="00077524"/>
    <w:rsid w:val="000826E0"/>
    <w:rsid w:val="00082BE8"/>
    <w:rsid w:val="00084BCB"/>
    <w:rsid w:val="00084DD1"/>
    <w:rsid w:val="00086021"/>
    <w:rsid w:val="000906AE"/>
    <w:rsid w:val="000965E2"/>
    <w:rsid w:val="000A0366"/>
    <w:rsid w:val="000A7B4F"/>
    <w:rsid w:val="000B0BCC"/>
    <w:rsid w:val="000B2F4C"/>
    <w:rsid w:val="000B300E"/>
    <w:rsid w:val="000B46FE"/>
    <w:rsid w:val="000C08EF"/>
    <w:rsid w:val="000C0990"/>
    <w:rsid w:val="000C2952"/>
    <w:rsid w:val="000C2D20"/>
    <w:rsid w:val="000C35AD"/>
    <w:rsid w:val="000C38DB"/>
    <w:rsid w:val="000C451C"/>
    <w:rsid w:val="000C4951"/>
    <w:rsid w:val="000C7CCD"/>
    <w:rsid w:val="000D2067"/>
    <w:rsid w:val="000D3BE5"/>
    <w:rsid w:val="000E20BE"/>
    <w:rsid w:val="000E5B26"/>
    <w:rsid w:val="000F0D1C"/>
    <w:rsid w:val="000F2581"/>
    <w:rsid w:val="000F5A88"/>
    <w:rsid w:val="000F5B54"/>
    <w:rsid w:val="00100357"/>
    <w:rsid w:val="00100924"/>
    <w:rsid w:val="00100965"/>
    <w:rsid w:val="00102DC5"/>
    <w:rsid w:val="001047D4"/>
    <w:rsid w:val="00110040"/>
    <w:rsid w:val="0011353C"/>
    <w:rsid w:val="0012102A"/>
    <w:rsid w:val="001247F4"/>
    <w:rsid w:val="00127AFF"/>
    <w:rsid w:val="0013202B"/>
    <w:rsid w:val="00137EBE"/>
    <w:rsid w:val="001451E4"/>
    <w:rsid w:val="00145DCD"/>
    <w:rsid w:val="0015046A"/>
    <w:rsid w:val="00154C70"/>
    <w:rsid w:val="001557F7"/>
    <w:rsid w:val="00155F47"/>
    <w:rsid w:val="001613E5"/>
    <w:rsid w:val="0016281A"/>
    <w:rsid w:val="00163805"/>
    <w:rsid w:val="00165777"/>
    <w:rsid w:val="00166384"/>
    <w:rsid w:val="001845F3"/>
    <w:rsid w:val="00185179"/>
    <w:rsid w:val="00186616"/>
    <w:rsid w:val="00190B35"/>
    <w:rsid w:val="00197101"/>
    <w:rsid w:val="00197EE5"/>
    <w:rsid w:val="00197FAB"/>
    <w:rsid w:val="001A4F95"/>
    <w:rsid w:val="001A718B"/>
    <w:rsid w:val="001B022D"/>
    <w:rsid w:val="001B0DBE"/>
    <w:rsid w:val="001B4B2F"/>
    <w:rsid w:val="001B78C2"/>
    <w:rsid w:val="001C029D"/>
    <w:rsid w:val="001C1AAE"/>
    <w:rsid w:val="001C5899"/>
    <w:rsid w:val="001D013A"/>
    <w:rsid w:val="001D4CC1"/>
    <w:rsid w:val="001D6754"/>
    <w:rsid w:val="001D6A8D"/>
    <w:rsid w:val="001D7542"/>
    <w:rsid w:val="001E0083"/>
    <w:rsid w:val="001E3657"/>
    <w:rsid w:val="001E4BF0"/>
    <w:rsid w:val="001E4E1E"/>
    <w:rsid w:val="001E779A"/>
    <w:rsid w:val="001F4355"/>
    <w:rsid w:val="002002F5"/>
    <w:rsid w:val="00212481"/>
    <w:rsid w:val="00221BBF"/>
    <w:rsid w:val="00222DA3"/>
    <w:rsid w:val="00223D15"/>
    <w:rsid w:val="0023359D"/>
    <w:rsid w:val="0023489C"/>
    <w:rsid w:val="00235705"/>
    <w:rsid w:val="00236A7E"/>
    <w:rsid w:val="00237DD1"/>
    <w:rsid w:val="00241691"/>
    <w:rsid w:val="00241D08"/>
    <w:rsid w:val="00241FA4"/>
    <w:rsid w:val="00244DDA"/>
    <w:rsid w:val="0024614E"/>
    <w:rsid w:val="0025217A"/>
    <w:rsid w:val="00254A09"/>
    <w:rsid w:val="002569C9"/>
    <w:rsid w:val="00257C29"/>
    <w:rsid w:val="00264B2D"/>
    <w:rsid w:val="00266F63"/>
    <w:rsid w:val="00267867"/>
    <w:rsid w:val="002720FA"/>
    <w:rsid w:val="00273520"/>
    <w:rsid w:val="00283F9B"/>
    <w:rsid w:val="00283FA8"/>
    <w:rsid w:val="00287666"/>
    <w:rsid w:val="002901B9"/>
    <w:rsid w:val="00292B92"/>
    <w:rsid w:val="002935D5"/>
    <w:rsid w:val="00294D09"/>
    <w:rsid w:val="00295827"/>
    <w:rsid w:val="002A18D5"/>
    <w:rsid w:val="002A27C4"/>
    <w:rsid w:val="002B05F7"/>
    <w:rsid w:val="002B28C8"/>
    <w:rsid w:val="002B2B2A"/>
    <w:rsid w:val="002B2ECB"/>
    <w:rsid w:val="002C0634"/>
    <w:rsid w:val="002C263E"/>
    <w:rsid w:val="002C2CB8"/>
    <w:rsid w:val="002C3D13"/>
    <w:rsid w:val="002C4003"/>
    <w:rsid w:val="002C6236"/>
    <w:rsid w:val="002C68F4"/>
    <w:rsid w:val="002C6D09"/>
    <w:rsid w:val="002D4514"/>
    <w:rsid w:val="002D4619"/>
    <w:rsid w:val="002D5CA5"/>
    <w:rsid w:val="002D6469"/>
    <w:rsid w:val="002E0BE1"/>
    <w:rsid w:val="002E28CA"/>
    <w:rsid w:val="002F00F9"/>
    <w:rsid w:val="002F0258"/>
    <w:rsid w:val="002F1D96"/>
    <w:rsid w:val="002F2E79"/>
    <w:rsid w:val="002F3475"/>
    <w:rsid w:val="00300A7B"/>
    <w:rsid w:val="00304CD1"/>
    <w:rsid w:val="00306345"/>
    <w:rsid w:val="003070CB"/>
    <w:rsid w:val="00311B3F"/>
    <w:rsid w:val="00314F9C"/>
    <w:rsid w:val="00316636"/>
    <w:rsid w:val="00317F18"/>
    <w:rsid w:val="00320204"/>
    <w:rsid w:val="00321652"/>
    <w:rsid w:val="003254E9"/>
    <w:rsid w:val="003302CB"/>
    <w:rsid w:val="00330605"/>
    <w:rsid w:val="00330F6C"/>
    <w:rsid w:val="00336591"/>
    <w:rsid w:val="00341928"/>
    <w:rsid w:val="00344F43"/>
    <w:rsid w:val="00346B22"/>
    <w:rsid w:val="003507A4"/>
    <w:rsid w:val="00357D45"/>
    <w:rsid w:val="003616A0"/>
    <w:rsid w:val="003625C3"/>
    <w:rsid w:val="00365005"/>
    <w:rsid w:val="00366307"/>
    <w:rsid w:val="003732E6"/>
    <w:rsid w:val="0037367D"/>
    <w:rsid w:val="0037405E"/>
    <w:rsid w:val="003803AD"/>
    <w:rsid w:val="00381745"/>
    <w:rsid w:val="00382F05"/>
    <w:rsid w:val="0038503D"/>
    <w:rsid w:val="003877D9"/>
    <w:rsid w:val="00387CB1"/>
    <w:rsid w:val="0039348F"/>
    <w:rsid w:val="00394A8E"/>
    <w:rsid w:val="003956D3"/>
    <w:rsid w:val="003962E9"/>
    <w:rsid w:val="003978F8"/>
    <w:rsid w:val="003A51EA"/>
    <w:rsid w:val="003B0364"/>
    <w:rsid w:val="003B0B40"/>
    <w:rsid w:val="003B1CA1"/>
    <w:rsid w:val="003B222B"/>
    <w:rsid w:val="003B2B05"/>
    <w:rsid w:val="003C28FD"/>
    <w:rsid w:val="003D0142"/>
    <w:rsid w:val="003D2231"/>
    <w:rsid w:val="003D3F91"/>
    <w:rsid w:val="003D541C"/>
    <w:rsid w:val="003D637C"/>
    <w:rsid w:val="003E1B86"/>
    <w:rsid w:val="003F0AC4"/>
    <w:rsid w:val="003F26D0"/>
    <w:rsid w:val="003F2C26"/>
    <w:rsid w:val="003F57FE"/>
    <w:rsid w:val="003F656A"/>
    <w:rsid w:val="003F74B9"/>
    <w:rsid w:val="003F7F63"/>
    <w:rsid w:val="004050FA"/>
    <w:rsid w:val="004076DD"/>
    <w:rsid w:val="00412058"/>
    <w:rsid w:val="004165FA"/>
    <w:rsid w:val="0041797C"/>
    <w:rsid w:val="004220D3"/>
    <w:rsid w:val="00430FEA"/>
    <w:rsid w:val="004333B5"/>
    <w:rsid w:val="0043571E"/>
    <w:rsid w:val="00436171"/>
    <w:rsid w:val="00442F71"/>
    <w:rsid w:val="00447821"/>
    <w:rsid w:val="004507A5"/>
    <w:rsid w:val="0045295B"/>
    <w:rsid w:val="00455A81"/>
    <w:rsid w:val="00455C12"/>
    <w:rsid w:val="004609D9"/>
    <w:rsid w:val="0046193D"/>
    <w:rsid w:val="00463676"/>
    <w:rsid w:val="004638CF"/>
    <w:rsid w:val="00466B30"/>
    <w:rsid w:val="00470343"/>
    <w:rsid w:val="00473F15"/>
    <w:rsid w:val="00474376"/>
    <w:rsid w:val="00474ABF"/>
    <w:rsid w:val="0047561E"/>
    <w:rsid w:val="00476208"/>
    <w:rsid w:val="004842FF"/>
    <w:rsid w:val="0048699A"/>
    <w:rsid w:val="00486A52"/>
    <w:rsid w:val="00486D1B"/>
    <w:rsid w:val="0049086E"/>
    <w:rsid w:val="00492892"/>
    <w:rsid w:val="00492EFD"/>
    <w:rsid w:val="004978EB"/>
    <w:rsid w:val="004A240D"/>
    <w:rsid w:val="004A6134"/>
    <w:rsid w:val="004A69D4"/>
    <w:rsid w:val="004A6F0F"/>
    <w:rsid w:val="004A7052"/>
    <w:rsid w:val="004B1443"/>
    <w:rsid w:val="004B38BA"/>
    <w:rsid w:val="004B5AFA"/>
    <w:rsid w:val="004B5BED"/>
    <w:rsid w:val="004B5E78"/>
    <w:rsid w:val="004C0361"/>
    <w:rsid w:val="004C1D40"/>
    <w:rsid w:val="004C55E5"/>
    <w:rsid w:val="004C6FBB"/>
    <w:rsid w:val="004C7037"/>
    <w:rsid w:val="004D19C4"/>
    <w:rsid w:val="004D2F01"/>
    <w:rsid w:val="004D50E0"/>
    <w:rsid w:val="004D5796"/>
    <w:rsid w:val="004D68A2"/>
    <w:rsid w:val="004D68C0"/>
    <w:rsid w:val="004E1A4C"/>
    <w:rsid w:val="004E7A17"/>
    <w:rsid w:val="004E7E1C"/>
    <w:rsid w:val="004F0778"/>
    <w:rsid w:val="004F1D11"/>
    <w:rsid w:val="004F340B"/>
    <w:rsid w:val="004F5495"/>
    <w:rsid w:val="00500792"/>
    <w:rsid w:val="00500909"/>
    <w:rsid w:val="00507048"/>
    <w:rsid w:val="00507ACC"/>
    <w:rsid w:val="00510E5F"/>
    <w:rsid w:val="005153B3"/>
    <w:rsid w:val="00516146"/>
    <w:rsid w:val="00524F30"/>
    <w:rsid w:val="0053169B"/>
    <w:rsid w:val="00532665"/>
    <w:rsid w:val="005338F6"/>
    <w:rsid w:val="00535024"/>
    <w:rsid w:val="0053606A"/>
    <w:rsid w:val="00545AD1"/>
    <w:rsid w:val="00547A76"/>
    <w:rsid w:val="00551361"/>
    <w:rsid w:val="00553D8A"/>
    <w:rsid w:val="005540F9"/>
    <w:rsid w:val="005563DF"/>
    <w:rsid w:val="005567F4"/>
    <w:rsid w:val="0055685F"/>
    <w:rsid w:val="005619D8"/>
    <w:rsid w:val="00563549"/>
    <w:rsid w:val="005653DD"/>
    <w:rsid w:val="00565654"/>
    <w:rsid w:val="0057536F"/>
    <w:rsid w:val="00577465"/>
    <w:rsid w:val="00580BA6"/>
    <w:rsid w:val="005827EE"/>
    <w:rsid w:val="005901BD"/>
    <w:rsid w:val="00590504"/>
    <w:rsid w:val="005959B7"/>
    <w:rsid w:val="005A3A6C"/>
    <w:rsid w:val="005A7621"/>
    <w:rsid w:val="005B44FC"/>
    <w:rsid w:val="005B7F81"/>
    <w:rsid w:val="005C09C3"/>
    <w:rsid w:val="005C12BE"/>
    <w:rsid w:val="005C53F1"/>
    <w:rsid w:val="005C7FE2"/>
    <w:rsid w:val="005D22F7"/>
    <w:rsid w:val="005D2C60"/>
    <w:rsid w:val="005D4F79"/>
    <w:rsid w:val="005E2703"/>
    <w:rsid w:val="005E2F1B"/>
    <w:rsid w:val="005F083B"/>
    <w:rsid w:val="005F1124"/>
    <w:rsid w:val="005F2257"/>
    <w:rsid w:val="005F2ACC"/>
    <w:rsid w:val="00600BBD"/>
    <w:rsid w:val="006059CE"/>
    <w:rsid w:val="00613EB3"/>
    <w:rsid w:val="00615161"/>
    <w:rsid w:val="00621908"/>
    <w:rsid w:val="006222CE"/>
    <w:rsid w:val="006270DF"/>
    <w:rsid w:val="00635E3B"/>
    <w:rsid w:val="00636147"/>
    <w:rsid w:val="00640C46"/>
    <w:rsid w:val="00640F48"/>
    <w:rsid w:val="0064746C"/>
    <w:rsid w:val="0065401B"/>
    <w:rsid w:val="00654E55"/>
    <w:rsid w:val="006558E4"/>
    <w:rsid w:val="00655B35"/>
    <w:rsid w:val="0065602B"/>
    <w:rsid w:val="00657B55"/>
    <w:rsid w:val="00660FAC"/>
    <w:rsid w:val="006621D4"/>
    <w:rsid w:val="00663640"/>
    <w:rsid w:val="006649D2"/>
    <w:rsid w:val="006653DC"/>
    <w:rsid w:val="00665843"/>
    <w:rsid w:val="006677AD"/>
    <w:rsid w:val="00667F4C"/>
    <w:rsid w:val="00670F14"/>
    <w:rsid w:val="00671D8F"/>
    <w:rsid w:val="00675B90"/>
    <w:rsid w:val="00686802"/>
    <w:rsid w:val="00687458"/>
    <w:rsid w:val="00687FBD"/>
    <w:rsid w:val="006940FB"/>
    <w:rsid w:val="006A1B51"/>
    <w:rsid w:val="006A3EE8"/>
    <w:rsid w:val="006A4103"/>
    <w:rsid w:val="006A6CCC"/>
    <w:rsid w:val="006B20CB"/>
    <w:rsid w:val="006B4A5A"/>
    <w:rsid w:val="006B4F12"/>
    <w:rsid w:val="006B5E64"/>
    <w:rsid w:val="006C1322"/>
    <w:rsid w:val="006C1D90"/>
    <w:rsid w:val="006C2F3B"/>
    <w:rsid w:val="006C3F58"/>
    <w:rsid w:val="006C427C"/>
    <w:rsid w:val="006C4D10"/>
    <w:rsid w:val="006D348C"/>
    <w:rsid w:val="006E1563"/>
    <w:rsid w:val="006E1797"/>
    <w:rsid w:val="006E2484"/>
    <w:rsid w:val="006E2DE6"/>
    <w:rsid w:val="006F2CEB"/>
    <w:rsid w:val="006F7CDA"/>
    <w:rsid w:val="00701489"/>
    <w:rsid w:val="00701C52"/>
    <w:rsid w:val="007078F3"/>
    <w:rsid w:val="007110D5"/>
    <w:rsid w:val="0071288F"/>
    <w:rsid w:val="0071361E"/>
    <w:rsid w:val="00720873"/>
    <w:rsid w:val="00727062"/>
    <w:rsid w:val="00727D3C"/>
    <w:rsid w:val="00734FF0"/>
    <w:rsid w:val="0073763A"/>
    <w:rsid w:val="00737D7F"/>
    <w:rsid w:val="0074632D"/>
    <w:rsid w:val="00752F34"/>
    <w:rsid w:val="00753F00"/>
    <w:rsid w:val="00755259"/>
    <w:rsid w:val="00756828"/>
    <w:rsid w:val="007570AB"/>
    <w:rsid w:val="00757196"/>
    <w:rsid w:val="00760F15"/>
    <w:rsid w:val="007612DD"/>
    <w:rsid w:val="007626ED"/>
    <w:rsid w:val="00764817"/>
    <w:rsid w:val="00766D21"/>
    <w:rsid w:val="00771E21"/>
    <w:rsid w:val="007721D3"/>
    <w:rsid w:val="007750C6"/>
    <w:rsid w:val="00777C8F"/>
    <w:rsid w:val="0078639D"/>
    <w:rsid w:val="00787895"/>
    <w:rsid w:val="00797159"/>
    <w:rsid w:val="007A1919"/>
    <w:rsid w:val="007A41D6"/>
    <w:rsid w:val="007A4984"/>
    <w:rsid w:val="007A6477"/>
    <w:rsid w:val="007A6C5C"/>
    <w:rsid w:val="007B2559"/>
    <w:rsid w:val="007B57ED"/>
    <w:rsid w:val="007C0120"/>
    <w:rsid w:val="007C184C"/>
    <w:rsid w:val="007C3BF7"/>
    <w:rsid w:val="007C4830"/>
    <w:rsid w:val="007C7B41"/>
    <w:rsid w:val="007D2586"/>
    <w:rsid w:val="007D26CE"/>
    <w:rsid w:val="007D324E"/>
    <w:rsid w:val="007D6594"/>
    <w:rsid w:val="007D6B49"/>
    <w:rsid w:val="007E3BB4"/>
    <w:rsid w:val="007E46F7"/>
    <w:rsid w:val="007E6395"/>
    <w:rsid w:val="007F1383"/>
    <w:rsid w:val="007F196A"/>
    <w:rsid w:val="007F1CAD"/>
    <w:rsid w:val="007F2425"/>
    <w:rsid w:val="007F4D56"/>
    <w:rsid w:val="007F7A21"/>
    <w:rsid w:val="00801179"/>
    <w:rsid w:val="008059BC"/>
    <w:rsid w:val="00807937"/>
    <w:rsid w:val="0081067E"/>
    <w:rsid w:val="008130F5"/>
    <w:rsid w:val="00814816"/>
    <w:rsid w:val="00820327"/>
    <w:rsid w:val="00821A7A"/>
    <w:rsid w:val="008231FD"/>
    <w:rsid w:val="008238AF"/>
    <w:rsid w:val="00824248"/>
    <w:rsid w:val="00824522"/>
    <w:rsid w:val="00827D35"/>
    <w:rsid w:val="00831BB8"/>
    <w:rsid w:val="00835C0F"/>
    <w:rsid w:val="008370DD"/>
    <w:rsid w:val="00841775"/>
    <w:rsid w:val="00841BBF"/>
    <w:rsid w:val="00841F22"/>
    <w:rsid w:val="008437A4"/>
    <w:rsid w:val="00846B70"/>
    <w:rsid w:val="008479BD"/>
    <w:rsid w:val="00847EEC"/>
    <w:rsid w:val="008533A9"/>
    <w:rsid w:val="00853931"/>
    <w:rsid w:val="00854BC9"/>
    <w:rsid w:val="008555A3"/>
    <w:rsid w:val="0086104F"/>
    <w:rsid w:val="00862CDA"/>
    <w:rsid w:val="008743A6"/>
    <w:rsid w:val="008754FA"/>
    <w:rsid w:val="00880A7F"/>
    <w:rsid w:val="00886602"/>
    <w:rsid w:val="00886924"/>
    <w:rsid w:val="00892BC4"/>
    <w:rsid w:val="00894689"/>
    <w:rsid w:val="00897109"/>
    <w:rsid w:val="008971C7"/>
    <w:rsid w:val="008973FA"/>
    <w:rsid w:val="008A150A"/>
    <w:rsid w:val="008A3432"/>
    <w:rsid w:val="008A670D"/>
    <w:rsid w:val="008A6EB5"/>
    <w:rsid w:val="008B0B7D"/>
    <w:rsid w:val="008B1164"/>
    <w:rsid w:val="008B1F44"/>
    <w:rsid w:val="008B3C03"/>
    <w:rsid w:val="008C7BC6"/>
    <w:rsid w:val="008D5749"/>
    <w:rsid w:val="008D7021"/>
    <w:rsid w:val="008E0F3E"/>
    <w:rsid w:val="008E4162"/>
    <w:rsid w:val="008E76B3"/>
    <w:rsid w:val="008F18AA"/>
    <w:rsid w:val="008F1E2B"/>
    <w:rsid w:val="008F1F12"/>
    <w:rsid w:val="008F4AE9"/>
    <w:rsid w:val="00900CF4"/>
    <w:rsid w:val="009010FE"/>
    <w:rsid w:val="0090139B"/>
    <w:rsid w:val="00911784"/>
    <w:rsid w:val="009133FE"/>
    <w:rsid w:val="00916431"/>
    <w:rsid w:val="00916A1E"/>
    <w:rsid w:val="00917592"/>
    <w:rsid w:val="00920DBB"/>
    <w:rsid w:val="009222A8"/>
    <w:rsid w:val="00922C64"/>
    <w:rsid w:val="009234B6"/>
    <w:rsid w:val="00923800"/>
    <w:rsid w:val="009254C3"/>
    <w:rsid w:val="00926E97"/>
    <w:rsid w:val="00927605"/>
    <w:rsid w:val="00930EC2"/>
    <w:rsid w:val="009350B8"/>
    <w:rsid w:val="0093612F"/>
    <w:rsid w:val="009362B1"/>
    <w:rsid w:val="009400A7"/>
    <w:rsid w:val="009404A7"/>
    <w:rsid w:val="00941A4C"/>
    <w:rsid w:val="0094495B"/>
    <w:rsid w:val="00950284"/>
    <w:rsid w:val="00950AA6"/>
    <w:rsid w:val="00954FC0"/>
    <w:rsid w:val="009552DD"/>
    <w:rsid w:val="00955384"/>
    <w:rsid w:val="00956E3B"/>
    <w:rsid w:val="00962B86"/>
    <w:rsid w:val="00964579"/>
    <w:rsid w:val="00964965"/>
    <w:rsid w:val="009650A9"/>
    <w:rsid w:val="009705C2"/>
    <w:rsid w:val="009768AB"/>
    <w:rsid w:val="009774A3"/>
    <w:rsid w:val="009849D4"/>
    <w:rsid w:val="00985ED5"/>
    <w:rsid w:val="00990B1B"/>
    <w:rsid w:val="009A06C8"/>
    <w:rsid w:val="009A3918"/>
    <w:rsid w:val="009A6778"/>
    <w:rsid w:val="009A6BBB"/>
    <w:rsid w:val="009B03CA"/>
    <w:rsid w:val="009B5151"/>
    <w:rsid w:val="009B5D90"/>
    <w:rsid w:val="009B69B0"/>
    <w:rsid w:val="009B7944"/>
    <w:rsid w:val="009C0782"/>
    <w:rsid w:val="009C189A"/>
    <w:rsid w:val="009C1F14"/>
    <w:rsid w:val="009C3858"/>
    <w:rsid w:val="009C3B38"/>
    <w:rsid w:val="009C4537"/>
    <w:rsid w:val="009C510A"/>
    <w:rsid w:val="009C55B9"/>
    <w:rsid w:val="009D09E0"/>
    <w:rsid w:val="009D2EA9"/>
    <w:rsid w:val="009D3F1F"/>
    <w:rsid w:val="009D5CD2"/>
    <w:rsid w:val="009E2A19"/>
    <w:rsid w:val="009E5550"/>
    <w:rsid w:val="009E607C"/>
    <w:rsid w:val="009E621A"/>
    <w:rsid w:val="009F3BA7"/>
    <w:rsid w:val="00A004D3"/>
    <w:rsid w:val="00A00D86"/>
    <w:rsid w:val="00A10B9B"/>
    <w:rsid w:val="00A11AC5"/>
    <w:rsid w:val="00A12F98"/>
    <w:rsid w:val="00A13660"/>
    <w:rsid w:val="00A1693C"/>
    <w:rsid w:val="00A17707"/>
    <w:rsid w:val="00A20E4D"/>
    <w:rsid w:val="00A25CED"/>
    <w:rsid w:val="00A3053E"/>
    <w:rsid w:val="00A309A7"/>
    <w:rsid w:val="00A35C2D"/>
    <w:rsid w:val="00A414E6"/>
    <w:rsid w:val="00A44067"/>
    <w:rsid w:val="00A44AF9"/>
    <w:rsid w:val="00A51CCF"/>
    <w:rsid w:val="00A55562"/>
    <w:rsid w:val="00A5732D"/>
    <w:rsid w:val="00A573C7"/>
    <w:rsid w:val="00A60BFD"/>
    <w:rsid w:val="00A60EDE"/>
    <w:rsid w:val="00A61BEA"/>
    <w:rsid w:val="00A629B4"/>
    <w:rsid w:val="00A62E74"/>
    <w:rsid w:val="00A73F87"/>
    <w:rsid w:val="00A764FE"/>
    <w:rsid w:val="00A821D5"/>
    <w:rsid w:val="00A82344"/>
    <w:rsid w:val="00A84CD0"/>
    <w:rsid w:val="00A84FC2"/>
    <w:rsid w:val="00A85AFD"/>
    <w:rsid w:val="00A867F1"/>
    <w:rsid w:val="00A91474"/>
    <w:rsid w:val="00A9307B"/>
    <w:rsid w:val="00A960BC"/>
    <w:rsid w:val="00A96599"/>
    <w:rsid w:val="00A97434"/>
    <w:rsid w:val="00A97FDE"/>
    <w:rsid w:val="00AA0181"/>
    <w:rsid w:val="00AA28A4"/>
    <w:rsid w:val="00AB2A75"/>
    <w:rsid w:val="00AB3543"/>
    <w:rsid w:val="00AB4475"/>
    <w:rsid w:val="00AB6BC8"/>
    <w:rsid w:val="00AB7999"/>
    <w:rsid w:val="00AB7EF1"/>
    <w:rsid w:val="00AC096C"/>
    <w:rsid w:val="00AC0C3C"/>
    <w:rsid w:val="00AC182B"/>
    <w:rsid w:val="00AC3201"/>
    <w:rsid w:val="00AC38A6"/>
    <w:rsid w:val="00AC4EBE"/>
    <w:rsid w:val="00AC7E32"/>
    <w:rsid w:val="00AD16BA"/>
    <w:rsid w:val="00AD21CA"/>
    <w:rsid w:val="00AD4D5E"/>
    <w:rsid w:val="00AD547D"/>
    <w:rsid w:val="00AE04D8"/>
    <w:rsid w:val="00AE0D3F"/>
    <w:rsid w:val="00AE0D4E"/>
    <w:rsid w:val="00AE12A5"/>
    <w:rsid w:val="00AE253C"/>
    <w:rsid w:val="00AE2B5E"/>
    <w:rsid w:val="00AE750B"/>
    <w:rsid w:val="00AF2672"/>
    <w:rsid w:val="00B03952"/>
    <w:rsid w:val="00B0769B"/>
    <w:rsid w:val="00B15C9E"/>
    <w:rsid w:val="00B17BAE"/>
    <w:rsid w:val="00B20AD9"/>
    <w:rsid w:val="00B21A49"/>
    <w:rsid w:val="00B21C76"/>
    <w:rsid w:val="00B2795C"/>
    <w:rsid w:val="00B3290A"/>
    <w:rsid w:val="00B35CFD"/>
    <w:rsid w:val="00B36AC2"/>
    <w:rsid w:val="00B5209A"/>
    <w:rsid w:val="00B53897"/>
    <w:rsid w:val="00B55D6C"/>
    <w:rsid w:val="00B57B05"/>
    <w:rsid w:val="00B61528"/>
    <w:rsid w:val="00B64E12"/>
    <w:rsid w:val="00B7104C"/>
    <w:rsid w:val="00B744B6"/>
    <w:rsid w:val="00B8078A"/>
    <w:rsid w:val="00B844A0"/>
    <w:rsid w:val="00B845CD"/>
    <w:rsid w:val="00B86C91"/>
    <w:rsid w:val="00B873F2"/>
    <w:rsid w:val="00B92FAA"/>
    <w:rsid w:val="00BA0AB9"/>
    <w:rsid w:val="00BB2BFE"/>
    <w:rsid w:val="00BB2C28"/>
    <w:rsid w:val="00BB4827"/>
    <w:rsid w:val="00BB6BF6"/>
    <w:rsid w:val="00BC6747"/>
    <w:rsid w:val="00BD5AD6"/>
    <w:rsid w:val="00BD5C94"/>
    <w:rsid w:val="00BE1D32"/>
    <w:rsid w:val="00BE22EC"/>
    <w:rsid w:val="00BE7F61"/>
    <w:rsid w:val="00BF1F63"/>
    <w:rsid w:val="00BF259A"/>
    <w:rsid w:val="00BF2BA6"/>
    <w:rsid w:val="00BF586C"/>
    <w:rsid w:val="00C006F3"/>
    <w:rsid w:val="00C009C5"/>
    <w:rsid w:val="00C020B4"/>
    <w:rsid w:val="00C024C4"/>
    <w:rsid w:val="00C03F15"/>
    <w:rsid w:val="00C064E9"/>
    <w:rsid w:val="00C07599"/>
    <w:rsid w:val="00C103AD"/>
    <w:rsid w:val="00C1605A"/>
    <w:rsid w:val="00C1691E"/>
    <w:rsid w:val="00C213EC"/>
    <w:rsid w:val="00C22A39"/>
    <w:rsid w:val="00C24B4C"/>
    <w:rsid w:val="00C27E8C"/>
    <w:rsid w:val="00C30FFD"/>
    <w:rsid w:val="00C31852"/>
    <w:rsid w:val="00C31F06"/>
    <w:rsid w:val="00C3231A"/>
    <w:rsid w:val="00C359C8"/>
    <w:rsid w:val="00C3625B"/>
    <w:rsid w:val="00C3690F"/>
    <w:rsid w:val="00C40F52"/>
    <w:rsid w:val="00C42B31"/>
    <w:rsid w:val="00C456A9"/>
    <w:rsid w:val="00C54EDC"/>
    <w:rsid w:val="00C54F64"/>
    <w:rsid w:val="00C56805"/>
    <w:rsid w:val="00C56982"/>
    <w:rsid w:val="00C60AFA"/>
    <w:rsid w:val="00C645C3"/>
    <w:rsid w:val="00C701FC"/>
    <w:rsid w:val="00C733CF"/>
    <w:rsid w:val="00C73777"/>
    <w:rsid w:val="00C75EA3"/>
    <w:rsid w:val="00C80A38"/>
    <w:rsid w:val="00C82C89"/>
    <w:rsid w:val="00C8407F"/>
    <w:rsid w:val="00C87B60"/>
    <w:rsid w:val="00C90597"/>
    <w:rsid w:val="00C910BD"/>
    <w:rsid w:val="00C91259"/>
    <w:rsid w:val="00C91A4B"/>
    <w:rsid w:val="00CA0E28"/>
    <w:rsid w:val="00CA4CB5"/>
    <w:rsid w:val="00CB2950"/>
    <w:rsid w:val="00CB3A5B"/>
    <w:rsid w:val="00CB7289"/>
    <w:rsid w:val="00CC19CC"/>
    <w:rsid w:val="00CC39D7"/>
    <w:rsid w:val="00CC4E88"/>
    <w:rsid w:val="00CC564E"/>
    <w:rsid w:val="00CC6B71"/>
    <w:rsid w:val="00CD155C"/>
    <w:rsid w:val="00CD1E2C"/>
    <w:rsid w:val="00CD2827"/>
    <w:rsid w:val="00CD3E03"/>
    <w:rsid w:val="00CD4078"/>
    <w:rsid w:val="00CD5962"/>
    <w:rsid w:val="00CE05BC"/>
    <w:rsid w:val="00CE3D82"/>
    <w:rsid w:val="00CE4845"/>
    <w:rsid w:val="00CF0276"/>
    <w:rsid w:val="00CF4A3B"/>
    <w:rsid w:val="00CF4CB9"/>
    <w:rsid w:val="00CF69DE"/>
    <w:rsid w:val="00CF7591"/>
    <w:rsid w:val="00D013CB"/>
    <w:rsid w:val="00D02C9E"/>
    <w:rsid w:val="00D063F0"/>
    <w:rsid w:val="00D07153"/>
    <w:rsid w:val="00D15CB0"/>
    <w:rsid w:val="00D17B9F"/>
    <w:rsid w:val="00D21117"/>
    <w:rsid w:val="00D268D5"/>
    <w:rsid w:val="00D272F4"/>
    <w:rsid w:val="00D43B3F"/>
    <w:rsid w:val="00D452AE"/>
    <w:rsid w:val="00D46DF7"/>
    <w:rsid w:val="00D51CE5"/>
    <w:rsid w:val="00D5628F"/>
    <w:rsid w:val="00D60B14"/>
    <w:rsid w:val="00D61520"/>
    <w:rsid w:val="00D62002"/>
    <w:rsid w:val="00D6381A"/>
    <w:rsid w:val="00D71051"/>
    <w:rsid w:val="00D71352"/>
    <w:rsid w:val="00D71C12"/>
    <w:rsid w:val="00D757A7"/>
    <w:rsid w:val="00D770A4"/>
    <w:rsid w:val="00D80EE7"/>
    <w:rsid w:val="00D82BE4"/>
    <w:rsid w:val="00D8686B"/>
    <w:rsid w:val="00D9415F"/>
    <w:rsid w:val="00DA10D2"/>
    <w:rsid w:val="00DA31A8"/>
    <w:rsid w:val="00DA3B80"/>
    <w:rsid w:val="00DA6D74"/>
    <w:rsid w:val="00DA7938"/>
    <w:rsid w:val="00DB2984"/>
    <w:rsid w:val="00DB6D75"/>
    <w:rsid w:val="00DC09CB"/>
    <w:rsid w:val="00DC12BC"/>
    <w:rsid w:val="00DC4C11"/>
    <w:rsid w:val="00DC6D57"/>
    <w:rsid w:val="00DC6E31"/>
    <w:rsid w:val="00DD144F"/>
    <w:rsid w:val="00DD19D5"/>
    <w:rsid w:val="00DD202D"/>
    <w:rsid w:val="00DE4554"/>
    <w:rsid w:val="00DE5D87"/>
    <w:rsid w:val="00DF2D54"/>
    <w:rsid w:val="00E0131E"/>
    <w:rsid w:val="00E04F62"/>
    <w:rsid w:val="00E058D9"/>
    <w:rsid w:val="00E123D2"/>
    <w:rsid w:val="00E136DD"/>
    <w:rsid w:val="00E179E5"/>
    <w:rsid w:val="00E23E40"/>
    <w:rsid w:val="00E24EE9"/>
    <w:rsid w:val="00E25581"/>
    <w:rsid w:val="00E3323B"/>
    <w:rsid w:val="00E3665B"/>
    <w:rsid w:val="00E402B3"/>
    <w:rsid w:val="00E41FE1"/>
    <w:rsid w:val="00E43184"/>
    <w:rsid w:val="00E446C0"/>
    <w:rsid w:val="00E52D26"/>
    <w:rsid w:val="00E60663"/>
    <w:rsid w:val="00E61A72"/>
    <w:rsid w:val="00E637FA"/>
    <w:rsid w:val="00E6637E"/>
    <w:rsid w:val="00E76988"/>
    <w:rsid w:val="00E76990"/>
    <w:rsid w:val="00E84194"/>
    <w:rsid w:val="00E85580"/>
    <w:rsid w:val="00E85FDC"/>
    <w:rsid w:val="00E87F9A"/>
    <w:rsid w:val="00E926EA"/>
    <w:rsid w:val="00E93AA4"/>
    <w:rsid w:val="00E9423C"/>
    <w:rsid w:val="00E97A99"/>
    <w:rsid w:val="00EA0D5C"/>
    <w:rsid w:val="00EA101E"/>
    <w:rsid w:val="00EA2987"/>
    <w:rsid w:val="00EA436F"/>
    <w:rsid w:val="00EA4D6A"/>
    <w:rsid w:val="00EB2834"/>
    <w:rsid w:val="00EB2EA7"/>
    <w:rsid w:val="00EB2F44"/>
    <w:rsid w:val="00EB35E1"/>
    <w:rsid w:val="00EB3624"/>
    <w:rsid w:val="00EB4B37"/>
    <w:rsid w:val="00EC0E35"/>
    <w:rsid w:val="00EC3E23"/>
    <w:rsid w:val="00EC446F"/>
    <w:rsid w:val="00EC5796"/>
    <w:rsid w:val="00EC6127"/>
    <w:rsid w:val="00ED1FB4"/>
    <w:rsid w:val="00ED4239"/>
    <w:rsid w:val="00ED5417"/>
    <w:rsid w:val="00ED6870"/>
    <w:rsid w:val="00ED70F6"/>
    <w:rsid w:val="00EE07F0"/>
    <w:rsid w:val="00EE3515"/>
    <w:rsid w:val="00EE6637"/>
    <w:rsid w:val="00EF15C7"/>
    <w:rsid w:val="00EF48CD"/>
    <w:rsid w:val="00F0747E"/>
    <w:rsid w:val="00F14F8E"/>
    <w:rsid w:val="00F17558"/>
    <w:rsid w:val="00F22AE0"/>
    <w:rsid w:val="00F259D4"/>
    <w:rsid w:val="00F264B2"/>
    <w:rsid w:val="00F3416C"/>
    <w:rsid w:val="00F36496"/>
    <w:rsid w:val="00F36BA6"/>
    <w:rsid w:val="00F42DA8"/>
    <w:rsid w:val="00F625D8"/>
    <w:rsid w:val="00F71E22"/>
    <w:rsid w:val="00F72636"/>
    <w:rsid w:val="00F81205"/>
    <w:rsid w:val="00F84953"/>
    <w:rsid w:val="00F8507E"/>
    <w:rsid w:val="00F86443"/>
    <w:rsid w:val="00F9701F"/>
    <w:rsid w:val="00FA0ACC"/>
    <w:rsid w:val="00FA29E1"/>
    <w:rsid w:val="00FA3A18"/>
    <w:rsid w:val="00FA424E"/>
    <w:rsid w:val="00FA4303"/>
    <w:rsid w:val="00FA52C0"/>
    <w:rsid w:val="00FA5661"/>
    <w:rsid w:val="00FB09CA"/>
    <w:rsid w:val="00FB25BB"/>
    <w:rsid w:val="00FB4D9D"/>
    <w:rsid w:val="00FB4FD3"/>
    <w:rsid w:val="00FB5941"/>
    <w:rsid w:val="00FB71D7"/>
    <w:rsid w:val="00FC087C"/>
    <w:rsid w:val="00FC1116"/>
    <w:rsid w:val="00FC5010"/>
    <w:rsid w:val="00FC7027"/>
    <w:rsid w:val="00FC7E35"/>
    <w:rsid w:val="00FC7F5E"/>
    <w:rsid w:val="00FD09BC"/>
    <w:rsid w:val="00FD1FD7"/>
    <w:rsid w:val="00FD3DDA"/>
    <w:rsid w:val="00FD43C1"/>
    <w:rsid w:val="00FD7D8F"/>
    <w:rsid w:val="00FE6123"/>
    <w:rsid w:val="00FF012A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B778F22"/>
  <w15:docId w15:val="{0D3C6C20-A222-474E-A6CE-1364313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A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9650A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0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50A9"/>
    <w:pPr>
      <w:ind w:left="720"/>
      <w:contextualSpacing/>
    </w:pPr>
  </w:style>
  <w:style w:type="paragraph" w:customStyle="1" w:styleId="SDM">
    <w:name w:val="SDM"/>
    <w:basedOn w:val="Normal"/>
    <w:link w:val="SDMChar"/>
    <w:rsid w:val="009650A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character" w:customStyle="1" w:styleId="SDMChar">
    <w:name w:val="SDM Char"/>
    <w:link w:val="SDM"/>
    <w:rsid w:val="00A1693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qFormat/>
    <w:rsid w:val="007A4984"/>
    <w:rPr>
      <w:i/>
      <w:iCs/>
    </w:rPr>
  </w:style>
  <w:style w:type="paragraph" w:styleId="NormalWeb">
    <w:name w:val="Normal (Web)"/>
    <w:basedOn w:val="Normal"/>
    <w:rsid w:val="009650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650A9"/>
    <w:pPr>
      <w:spacing w:before="0" w:after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50A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50A9"/>
  </w:style>
  <w:style w:type="paragraph" w:styleId="Reviso">
    <w:name w:val="Revision"/>
    <w:hidden/>
    <w:uiPriority w:val="99"/>
    <w:semiHidden/>
    <w:rsid w:val="009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65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50A9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5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6C4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6C45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6C4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6C45"/>
    <w:rPr>
      <w:rFonts w:cstheme="minorHAnsi"/>
      <w:sz w:val="24"/>
      <w:szCs w:val="24"/>
    </w:rPr>
  </w:style>
  <w:style w:type="paragraph" w:customStyle="1" w:styleId="ttulo">
    <w:name w:val="título"/>
    <w:next w:val="Normal"/>
    <w:rsid w:val="00036C4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222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222B"/>
    <w:rPr>
      <w:rFonts w:cstheme="minorHAns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44C4316B345A7B575CBD84176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CFA6-6372-46BA-8192-633D48361B3A}"/>
      </w:docPartPr>
      <w:docPartBody>
        <w:p w:rsidR="00421886" w:rsidRDefault="006112F1">
          <w:pPr>
            <w:pStyle w:val="8A844C4316B345A7B575CBD84176DDE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2A185297851497AA97E393410A7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C20D9-D4A4-4EA7-AD62-06FE8A0EC9B3}"/>
      </w:docPartPr>
      <w:docPartBody>
        <w:p w:rsidR="00421886" w:rsidRDefault="006112F1">
          <w:pPr>
            <w:pStyle w:val="C2A185297851497AA97E393410A728A9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F1"/>
    <w:rsid w:val="002044C1"/>
    <w:rsid w:val="00290DF5"/>
    <w:rsid w:val="00323F8A"/>
    <w:rsid w:val="00421886"/>
    <w:rsid w:val="004532FE"/>
    <w:rsid w:val="005B2DC8"/>
    <w:rsid w:val="006112F1"/>
    <w:rsid w:val="006B3763"/>
    <w:rsid w:val="00725F73"/>
    <w:rsid w:val="00A0700C"/>
    <w:rsid w:val="00A1315F"/>
    <w:rsid w:val="00AA48A3"/>
    <w:rsid w:val="00AE1264"/>
    <w:rsid w:val="00E92D2B"/>
    <w:rsid w:val="00ED2B5F"/>
    <w:rsid w:val="00F05C2D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A844C4316B345A7B575CBD84176DDE5">
    <w:name w:val="8A844C4316B345A7B575CBD84176DDE5"/>
  </w:style>
  <w:style w:type="paragraph" w:customStyle="1" w:styleId="C2A185297851497AA97E393410A728A9">
    <w:name w:val="C2A185297851497AA97E393410A7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CE40-FE28-445D-9D81-28B2AFA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10939</Words>
  <Characters>59075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MAIO de 2021</vt:lpstr>
    </vt:vector>
  </TitlesOfParts>
  <Company>Microsoft</Company>
  <LinksUpToDate>false</LinksUpToDate>
  <CharactersWithSpaces>69875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35, de 26 de MAIO de 2021</dc:title>
  <dc:creator>Raphael Souza</dc:creator>
  <cp:lastModifiedBy>EXE - Gerência Executiva</cp:lastModifiedBy>
  <cp:revision>2</cp:revision>
  <dcterms:created xsi:type="dcterms:W3CDTF">2021-05-25T18:36:00Z</dcterms:created>
  <dcterms:modified xsi:type="dcterms:W3CDTF">2021-05-25T18:36:00Z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gFAAbtDMpgn6UhqLjW43GrMmJe2Qpx3sJLcQWd4FXMpfhG7QT/43C4nIe3c5P1pT+8lt53Sx294xqxYC
gJx9iX/YF5PqSeKWWIgXuf4b8NHq7pxKv476qzXgK4mxE4VMBOAeULeiua97rw/hAvQZ/h9JgK+l
EdygvV0h17b6rglQi5LXeVxY4BKpr4/4yLwHZDIR+EoSD4Gy5SHnEPsXjZvTtTxyBv/VJQYlvItY
5UZrUTGpaRSfQ81n7</vt:lpwstr>
  </property>
  <property fmtid="{D5CDD505-2E9C-101B-9397-08002B2CF9AE}" pid="3" name="MAIL_MSG_ID2">
    <vt:lpwstr>JtAFWo2SV7DDqdxCdGlZVoBWm0evTIoEsRDM0tVTG8fcSxkN1XPD2JCBBar
V+sqVUtEl4P2v5nGP7LZfz548TGCzUwFduMXfA==</vt:lpwstr>
  </property>
  <property fmtid="{D5CDD505-2E9C-101B-9397-08002B2CF9AE}" pid="4" name="RESPONSE_SENDER_NAME">
    <vt:lpwstr>sAAAE34RQVAK31lUmlKfFBFc0xN4OTMiV4VcvS9MFn+Al/o=</vt:lpwstr>
  </property>
  <property fmtid="{D5CDD505-2E9C-101B-9397-08002B2CF9AE}" pid="5" name="EMAIL_OWNER_ADDRESS">
    <vt:lpwstr>sAAA2RgG6J6jCJ18wXE8IWBMg/42eIiYDd9NbbyHgj9OdPo=</vt:lpwstr>
  </property>
</Properties>
</file>