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24" w:rsidRPr="00E45924" w:rsidRDefault="00E45924" w:rsidP="00E45924">
      <w:pPr>
        <w:pStyle w:val="NormalWeb"/>
        <w:spacing w:before="120" w:beforeAutospacing="0" w:after="120" w:afterAutospacing="0" w:line="312" w:lineRule="auto"/>
        <w:jc w:val="center"/>
        <w:rPr>
          <w:rFonts w:ascii="Calibri" w:eastAsia="Arial Unicode MS" w:hAnsi="Calibri" w:cs="Calibri"/>
          <w:bCs/>
          <w:lang w:val="pt-BR"/>
        </w:rPr>
      </w:pPr>
      <w:r w:rsidRPr="00E45924">
        <w:rPr>
          <w:rFonts w:ascii="Calibri" w:hAnsi="Calibri" w:cs="Calibri"/>
          <w:bCs/>
          <w:lang w:val="pt-BR"/>
        </w:rPr>
        <w:t xml:space="preserve">RESOLUÇÃO CVM Nº </w:t>
      </w:r>
      <w:r w:rsidR="004A6374">
        <w:rPr>
          <w:rFonts w:ascii="Calibri" w:hAnsi="Calibri" w:cs="Calibri"/>
          <w:bCs/>
          <w:lang w:val="pt-BR"/>
        </w:rPr>
        <w:t>41, DE 22</w:t>
      </w:r>
      <w:r w:rsidRPr="00E45924">
        <w:rPr>
          <w:rFonts w:ascii="Calibri" w:hAnsi="Calibri" w:cs="Calibri"/>
          <w:bCs/>
          <w:lang w:val="pt-BR"/>
        </w:rPr>
        <w:t xml:space="preserve"> DE </w:t>
      </w:r>
      <w:r w:rsidR="004A6374">
        <w:rPr>
          <w:rFonts w:ascii="Calibri" w:hAnsi="Calibri" w:cs="Calibri"/>
          <w:bCs/>
          <w:lang w:val="pt-BR"/>
        </w:rPr>
        <w:t>JULHO</w:t>
      </w:r>
      <w:r w:rsidRPr="00E45924">
        <w:rPr>
          <w:rFonts w:ascii="Calibri" w:hAnsi="Calibri" w:cs="Calibri"/>
          <w:bCs/>
          <w:lang w:val="pt-BR"/>
        </w:rPr>
        <w:t xml:space="preserve"> DE 2021</w:t>
      </w:r>
    </w:p>
    <w:p w:rsidR="00E45924" w:rsidRPr="00E45924" w:rsidRDefault="00E45924" w:rsidP="00EB56A6">
      <w:pPr>
        <w:pStyle w:val="Ementa"/>
        <w:spacing w:before="0" w:after="240"/>
      </w:pPr>
      <w:r w:rsidRPr="00E45924">
        <w:t xml:space="preserve">Aprova o </w:t>
      </w:r>
      <w:r w:rsidR="0088626F">
        <w:t>Documento de Revisão de Pronunciamento Técnico nº 18</w:t>
      </w:r>
      <w:r w:rsidR="00EB56A6">
        <w:t>,</w:t>
      </w:r>
      <w:r w:rsidR="0088626F">
        <w:t xml:space="preserve"> emitido pelo Comitê de Pronunciamentos Contábeis – CPC.</w:t>
      </w:r>
    </w:p>
    <w:p w:rsidR="00E45924" w:rsidRPr="00E45924" w:rsidRDefault="00E45924" w:rsidP="00E45924">
      <w:pPr>
        <w:spacing w:after="240" w:line="312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E45924">
        <w:rPr>
          <w:rFonts w:ascii="Calibri" w:eastAsia="Calibri" w:hAnsi="Calibri" w:cs="Calibri"/>
          <w:sz w:val="24"/>
          <w:szCs w:val="24"/>
        </w:rPr>
        <w:t xml:space="preserve">O </w:t>
      </w:r>
      <w:r w:rsidRPr="00E45924">
        <w:rPr>
          <w:rFonts w:ascii="Calibri" w:eastAsia="Calibri" w:hAnsi="Calibri" w:cs="Calibri"/>
          <w:b/>
          <w:sz w:val="24"/>
          <w:szCs w:val="24"/>
        </w:rPr>
        <w:t>PRESIDENTE DA COMISSÃO DE VALORES MOBILIÁRIOS – CVM</w:t>
      </w:r>
      <w:r w:rsidRPr="00E45924">
        <w:rPr>
          <w:rFonts w:ascii="Calibri" w:eastAsia="Calibri" w:hAnsi="Calibri" w:cs="Calibri"/>
          <w:sz w:val="24"/>
          <w:szCs w:val="24"/>
        </w:rPr>
        <w:t xml:space="preserve"> torna público que o Colegiado, em reunião realizada em </w:t>
      </w:r>
      <w:r w:rsidR="004A6374">
        <w:rPr>
          <w:rFonts w:ascii="Calibri" w:eastAsia="Calibri" w:hAnsi="Calibri" w:cs="Calibri"/>
          <w:sz w:val="24"/>
          <w:szCs w:val="24"/>
        </w:rPr>
        <w:t>21</w:t>
      </w:r>
      <w:r w:rsidRPr="00E45924">
        <w:rPr>
          <w:rFonts w:ascii="Calibri" w:eastAsia="Calibri" w:hAnsi="Calibri" w:cs="Calibri"/>
          <w:sz w:val="24"/>
          <w:szCs w:val="24"/>
        </w:rPr>
        <w:t xml:space="preserve"> de </w:t>
      </w:r>
      <w:r w:rsidR="004A6374">
        <w:rPr>
          <w:rFonts w:ascii="Calibri" w:eastAsia="Calibri" w:hAnsi="Calibri" w:cs="Calibri"/>
          <w:sz w:val="24"/>
          <w:szCs w:val="24"/>
        </w:rPr>
        <w:t>julho de 2021</w:t>
      </w:r>
      <w:r w:rsidRPr="00E45924">
        <w:rPr>
          <w:rFonts w:ascii="Calibri" w:eastAsia="Calibri" w:hAnsi="Calibri" w:cs="Calibri"/>
          <w:sz w:val="24"/>
          <w:szCs w:val="24"/>
        </w:rPr>
        <w:t xml:space="preserve">, com fundamento nos §§ 3º e 5º do art. 177 da Lei nº 6.404, de 15 de dezembro de 1976, combinados com os incisos II e IV do § 1º do art. 22 da Lei nº 6.385, de 7 de dezembro de 1976, </w:t>
      </w:r>
      <w:r w:rsidRPr="00E45924">
        <w:rPr>
          <w:rFonts w:ascii="Calibri" w:eastAsia="Calibri" w:hAnsi="Calibri" w:cs="Calibri"/>
          <w:b/>
          <w:sz w:val="24"/>
          <w:szCs w:val="24"/>
        </w:rPr>
        <w:t>APROVOU</w:t>
      </w:r>
      <w:r w:rsidRPr="00E45924">
        <w:rPr>
          <w:rFonts w:ascii="Calibri" w:eastAsia="Calibri" w:hAnsi="Calibri" w:cs="Calibri"/>
          <w:sz w:val="24"/>
          <w:szCs w:val="24"/>
        </w:rPr>
        <w:t xml:space="preserve"> a seguinte Resolução: </w:t>
      </w:r>
    </w:p>
    <w:p w:rsidR="00E45924" w:rsidRPr="00E45924" w:rsidRDefault="00E45924" w:rsidP="00E45924">
      <w:pPr>
        <w:spacing w:after="240" w:line="312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45924">
        <w:rPr>
          <w:rFonts w:ascii="Calibri" w:eastAsia="Times New Roman" w:hAnsi="Calibri" w:cs="Times New Roman"/>
          <w:color w:val="000000"/>
          <w:sz w:val="24"/>
          <w:szCs w:val="24"/>
        </w:rPr>
        <w:t>Art. 1º Torna obrigatóri</w:t>
      </w:r>
      <w:r w:rsidR="000E2386">
        <w:rPr>
          <w:rFonts w:ascii="Calibri" w:eastAsia="Times New Roman" w:hAnsi="Calibri" w:cs="Times New Roman"/>
          <w:color w:val="000000"/>
          <w:sz w:val="24"/>
          <w:szCs w:val="24"/>
        </w:rPr>
        <w:t>o</w:t>
      </w:r>
      <w:r w:rsidRPr="00E45924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as companhias abertas o </w:t>
      </w:r>
      <w:r w:rsidR="0088626F">
        <w:rPr>
          <w:rFonts w:ascii="Calibri" w:eastAsia="Times New Roman" w:hAnsi="Calibri" w:cs="Times New Roman"/>
          <w:color w:val="000000"/>
          <w:sz w:val="24"/>
          <w:szCs w:val="24"/>
        </w:rPr>
        <w:t xml:space="preserve">Documento de Revisão de </w:t>
      </w:r>
      <w:r w:rsidRPr="00E45924">
        <w:rPr>
          <w:rFonts w:ascii="Calibri" w:eastAsia="Times New Roman" w:hAnsi="Calibri" w:cs="Times New Roman"/>
          <w:color w:val="000000"/>
          <w:sz w:val="24"/>
          <w:szCs w:val="24"/>
        </w:rPr>
        <w:t xml:space="preserve">Pronunciamento Técnico </w:t>
      </w:r>
      <w:r w:rsidR="0088626F">
        <w:rPr>
          <w:rFonts w:ascii="Calibri" w:eastAsia="Times New Roman" w:hAnsi="Calibri" w:cs="Times New Roman"/>
          <w:color w:val="000000"/>
          <w:sz w:val="24"/>
          <w:szCs w:val="24"/>
        </w:rPr>
        <w:t xml:space="preserve">nº 18 </w:t>
      </w:r>
      <w:r w:rsidRPr="00E45924">
        <w:rPr>
          <w:rFonts w:ascii="Calibri" w:eastAsia="Times New Roman" w:hAnsi="Calibri" w:cs="Times New Roman"/>
          <w:color w:val="000000"/>
          <w:sz w:val="24"/>
          <w:szCs w:val="24"/>
        </w:rPr>
        <w:t>emitido pelo Comitê de Pronunciamentos Contábeis - CPC, anexo à presente Resolução.</w:t>
      </w:r>
    </w:p>
    <w:p w:rsidR="00E45924" w:rsidRPr="00E45924" w:rsidRDefault="00E45924" w:rsidP="00E45924">
      <w:pPr>
        <w:spacing w:after="240" w:line="312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45924">
        <w:rPr>
          <w:rFonts w:ascii="Calibri" w:eastAsia="Times New Roman" w:hAnsi="Calibri" w:cs="Times New Roman"/>
          <w:color w:val="000000"/>
          <w:sz w:val="24"/>
          <w:szCs w:val="24"/>
        </w:rPr>
        <w:t xml:space="preserve">Art. 2º </w:t>
      </w:r>
      <w:r w:rsidRPr="00E45924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Esta Resolução en</w:t>
      </w:r>
      <w:r w:rsidR="0069252A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tra em vigor em 2</w:t>
      </w:r>
      <w:r w:rsidRPr="00E45924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69252A" w:rsidRPr="00000CD6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agosto</w:t>
      </w:r>
      <w:r w:rsidRPr="00E45924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2021, </w:t>
      </w:r>
      <w:r w:rsidR="0088626F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aplicando-se aos exercícios sociais iniciados em, ou após, 1</w:t>
      </w:r>
      <w:r w:rsidR="00604D60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º de janeiro de 2021, e àqueles cujas demonstrações financeiras não tenham sido autorizadas para divulgação na data da vigência desta Resolução.</w:t>
      </w:r>
    </w:p>
    <w:p w:rsidR="00E45924" w:rsidRPr="00E45924" w:rsidRDefault="00E45924" w:rsidP="00E45924">
      <w:pPr>
        <w:pStyle w:val="NormalWeb0"/>
        <w:widowControl/>
        <w:spacing w:before="0" w:beforeAutospacing="0" w:after="0" w:afterAutospacing="0"/>
        <w:jc w:val="center"/>
        <w:rPr>
          <w:rFonts w:ascii="Calibri" w:eastAsia="Times New Roman" w:hAnsi="Calibri" w:cs="Calibri"/>
          <w:i/>
          <w:iCs/>
          <w:color w:val="auto"/>
        </w:rPr>
      </w:pPr>
      <w:r w:rsidRPr="00E45924">
        <w:rPr>
          <w:rStyle w:val="DeltaViewInsertion"/>
          <w:rFonts w:ascii="Calibri" w:eastAsia="Times New Roman" w:hAnsi="Calibri" w:cs="Calibri"/>
          <w:i/>
          <w:iCs/>
          <w:color w:val="auto"/>
          <w:u w:val="none"/>
        </w:rPr>
        <w:t>Assinado eletronicamente por</w:t>
      </w:r>
    </w:p>
    <w:p w:rsidR="00E45924" w:rsidRPr="00E45924" w:rsidRDefault="00E45924" w:rsidP="00E45924">
      <w:pPr>
        <w:jc w:val="center"/>
        <w:rPr>
          <w:rFonts w:ascii="Calibri" w:eastAsia="Times New Roman" w:hAnsi="Calibri" w:cs="Calibri"/>
          <w:b/>
          <w:snapToGrid w:val="0"/>
          <w:sz w:val="24"/>
          <w:szCs w:val="24"/>
        </w:rPr>
      </w:pPr>
      <w:r w:rsidRPr="00E45924">
        <w:rPr>
          <w:rFonts w:ascii="Calibri" w:hAnsi="Calibri" w:cs="Calibri"/>
          <w:b/>
          <w:snapToGrid w:val="0"/>
          <w:sz w:val="24"/>
          <w:szCs w:val="24"/>
        </w:rPr>
        <w:t>MARCELO BARBOSA</w:t>
      </w:r>
    </w:p>
    <w:p w:rsidR="00DA0BC2" w:rsidRPr="00223C9C" w:rsidRDefault="00E45924" w:rsidP="00E45924">
      <w:pPr>
        <w:pStyle w:val="Ttulo1"/>
        <w:spacing w:before="67" w:after="6" w:line="480" w:lineRule="auto"/>
        <w:ind w:left="0" w:right="3"/>
        <w:jc w:val="center"/>
        <w:rPr>
          <w:rFonts w:ascii="Calibri" w:hAnsi="Calibri" w:cs="Calibri"/>
          <w:sz w:val="24"/>
          <w:szCs w:val="24"/>
        </w:rPr>
      </w:pPr>
      <w:r w:rsidRPr="00E45924">
        <w:rPr>
          <w:rStyle w:val="DeltaViewInsertion"/>
          <w:rFonts w:ascii="Calibri" w:hAnsi="Calibri" w:cs="Calibri"/>
          <w:color w:val="auto"/>
          <w:sz w:val="24"/>
          <w:szCs w:val="24"/>
          <w:u w:val="none"/>
        </w:rPr>
        <w:t>Presidente</w:t>
      </w:r>
      <w:r w:rsidRPr="00223C9C">
        <w:rPr>
          <w:rFonts w:ascii="Calibri" w:hAnsi="Calibri" w:cs="Calibri"/>
          <w:sz w:val="24"/>
          <w:szCs w:val="24"/>
        </w:rPr>
        <w:br w:type="page"/>
      </w:r>
      <w:r w:rsidR="002C0AD9" w:rsidRPr="00223C9C">
        <w:rPr>
          <w:rFonts w:ascii="Calibri" w:hAnsi="Calibri" w:cs="Calibri"/>
          <w:sz w:val="24"/>
          <w:szCs w:val="24"/>
        </w:rPr>
        <w:lastRenderedPageBreak/>
        <w:t>COMITÊ DE PRONUNCIAMENTOS CONTÁBEIS</w:t>
      </w:r>
    </w:p>
    <w:p w:rsidR="00DA0BC2" w:rsidRPr="00223C9C" w:rsidRDefault="002C0AD9">
      <w:pPr>
        <w:pStyle w:val="Ttulo1"/>
        <w:spacing w:before="67" w:after="6" w:line="480" w:lineRule="auto"/>
        <w:ind w:left="1866" w:right="1249" w:hanging="23"/>
        <w:jc w:val="center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REVISÃO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PRONUNCIAMENTOS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TÉCNICOS –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N.</w:t>
      </w:r>
      <w:r w:rsidR="00211CCF" w:rsidRPr="00223C9C">
        <w:rPr>
          <w:rFonts w:ascii="Calibri" w:hAnsi="Calibri" w:cs="Calibri"/>
          <w:sz w:val="24"/>
          <w:szCs w:val="24"/>
        </w:rPr>
        <w:t>º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="00211CCF" w:rsidRPr="00223C9C">
        <w:rPr>
          <w:rFonts w:ascii="Calibri" w:hAnsi="Calibri" w:cs="Calibri"/>
          <w:sz w:val="24"/>
          <w:szCs w:val="24"/>
        </w:rPr>
        <w:t>18</w:t>
      </w:r>
      <w:r w:rsidRPr="00223C9C">
        <w:rPr>
          <w:rFonts w:ascii="Calibri" w:hAnsi="Calibri" w:cs="Calibri"/>
          <w:sz w:val="24"/>
          <w:szCs w:val="24"/>
        </w:rPr>
        <w:t>/202</w:t>
      </w:r>
      <w:r w:rsidR="00BE4347" w:rsidRPr="00223C9C">
        <w:rPr>
          <w:rFonts w:ascii="Calibri" w:hAnsi="Calibri" w:cs="Calibri"/>
          <w:sz w:val="24"/>
          <w:szCs w:val="24"/>
        </w:rPr>
        <w:t>1</w:t>
      </w:r>
    </w:p>
    <w:p w:rsidR="005F0189" w:rsidRPr="00223C9C" w:rsidRDefault="00626B73">
      <w:pPr>
        <w:pStyle w:val="Corpodetexto"/>
        <w:ind w:left="361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53430" cy="513715"/>
                <wp:effectExtent l="0" t="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343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189" w:rsidRDefault="002C0AD9">
                            <w:pPr>
                              <w:spacing w:before="14"/>
                              <w:ind w:left="108" w:right="2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Este documento de revisão apresenta alterações no Pronunciamento Técnico CPC 06</w:t>
                            </w:r>
                            <w:r w:rsidR="00211CC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(R2), referentes a Benefícios Relacionados à Covid-19 Concedidos para Arrendatários</w:t>
                            </w:r>
                            <w:r w:rsidR="00211CC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 Contratos</w:t>
                            </w:r>
                            <w:r w:rsidR="00211CC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 w:rsidR="00211CC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Arrendamento</w:t>
                            </w:r>
                            <w:r w:rsidR="00211CCF">
                              <w:rPr>
                                <w:b/>
                              </w:rPr>
                              <w:t xml:space="preserve"> </w:t>
                            </w:r>
                            <w:r w:rsidR="00F6206F">
                              <w:rPr>
                                <w:b/>
                              </w:rPr>
                              <w:t xml:space="preserve">que vão </w:t>
                            </w:r>
                            <w:r w:rsidR="0067466C" w:rsidRPr="00F34742">
                              <w:rPr>
                                <w:b/>
                              </w:rPr>
                              <w:t>além de 30 de junho de 2021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9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o6kaQIAAOgEAAAOAAAAZHJzL2Uyb0RvYy54bWysVF1v2yAUfZ+0/4B4T2wnTppYcaouTqZJ&#13;&#10;3YfU7gcQjGM0DAxI7G7af98Fx2m6vkzT/ICv4XC4h3uuV7ddI9CJGcuVzHEyjjFikqqSy0OOvz7u&#13;&#10;RguMrCOyJEJJluMnZvHt+u2bVaszNlG1EiUzCEikzVqd49o5nUWRpTVriB0rzSQsVso0xMGnOUSl&#13;&#10;IS2wNyKaxPE8apUptVGUWQuzRb+I14G/qhh1n6vKModEjiE3F0YTxr0fo/WKZAdDdM3pOQ3yD1k0&#13;&#10;hEs49EJVEEfQ0fBXVA2nRllVuTFVTaSqilMWNICaJP5DzUNNNAta4HKsvlyT/X+09NPpi0G8hNph&#13;&#10;JEkDJXpknUPvVIcm/nZabTMAPWiAuQ6mPdIrtfpe0W8WINEVpt9gPXrfflQl8JGjU2FHV5nG7wTV&#13;&#10;CGigHE+XEvgzKUzOFrNpOoUlCmuzZHqTzHwWEcmG3dpY956pBvkgxwZKHNjJ6d66HjpA/GFS7bgQ&#13;&#10;ME8yIVGb43m8nPcClOClXwxqzGG/EQadiDdKeM7n2mtYwx3YVfAmx4sLiGQ1I+VWluEUR7joY0ha&#13;&#10;SE8O4iC3c9Tb4ucyXm4X20U6Sifz7SiNi2J0t9uko/kuuZkV02KzKZJfPs8kzWpelkz6VAeLJunf&#13;&#10;WeDcLL25LiZ9IcleK9+F57Xy6GUaoSCgangHdcEGvvK9B1y37+BCvDf2qnwCQxjVtx/8LiColfmB&#13;&#10;UQutl2P7/UgMw0h8kOBt36dDYIZgPwREUtiaY4dRH25c389HbfihBuben1LdgfEqHjzxnMXZrtBO&#13;&#10;Iflz6/t+vf4OqOcf1Po3AAAA//8DAFBLAwQUAAYACAAAACEAkKncsN0AAAAJAQAADwAAAGRycy9k&#13;&#10;b3ducmV2LnhtbEyPwU7DMBBE70j8g7VI3KiTCoU2jVNVQeXCAdH2A9x4SSLitRu7afr3LFzoZaTV&#13;&#10;aGbnFevJ9mLEIXSOFKSzBARS7UxHjYLDfvu0ABGiJqN7R6jgigHW5f1doXPjLvSJ4y42gkso5FpB&#13;&#10;G6PPpQx1i1aHmfNI7H25werI59BIM+gLl9tezpMkk1Z3xB9a7bFqsf7ena2Ct499jKf08Ezhfdy+&#13;&#10;VJnPrpVX6vFhel2xbFYgIk7xPwG/DLwfSh52dGcyQfQKmCb+KXvLecosRwWLZAmyLOQtQfkDAAD/&#13;&#10;/wMAUEsBAi0AFAAGAAgAAAAhALaDOJL+AAAA4QEAABMAAAAAAAAAAAAAAAAAAAAAAFtDb250ZW50&#13;&#10;X1R5cGVzXS54bWxQSwECLQAUAAYACAAAACEAOP0h/9YAAACUAQAACwAAAAAAAAAAAAAAAAAvAQAA&#13;&#10;X3JlbHMvLnJlbHNQSwECLQAUAAYACAAAACEAK6qOpGkCAADoBAAADgAAAAAAAAAAAAAAAAAuAgAA&#13;&#10;ZHJzL2Uyb0RvYy54bWxQSwECLQAUAAYACAAAACEAkKncsN0AAAAJAQAADwAAAAAAAAAAAAAAAADD&#13;&#10;BAAAZHJzL2Rvd25yZXYueG1sUEsFBgAAAAAEAAQA8wAAAM0FAAAAAA==&#13;&#10;" filled="f" strokeweight=".48pt">
                <v:path arrowok="t"/>
                <v:textbox inset="0,0,0,0">
                  <w:txbxContent>
                    <w:p w:rsidR="005F0189" w:rsidRDefault="002C0AD9">
                      <w:pPr>
                        <w:spacing w:before="14"/>
                        <w:ind w:left="108" w:right="2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Este documento de revisão apresenta alterações no Pronunciamento Técnico CPC 06</w:t>
                      </w:r>
                      <w:r w:rsidR="00211CC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(R2), referentes a Benefícios Relacionados à Covid-19 Concedidos para Arrendatários</w:t>
                      </w:r>
                      <w:r w:rsidR="00211CC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 Contratos</w:t>
                      </w:r>
                      <w:r w:rsidR="00211CC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 w:rsidR="00211CC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Arrendamento</w:t>
                      </w:r>
                      <w:r w:rsidR="00211CCF">
                        <w:rPr>
                          <w:b/>
                        </w:rPr>
                        <w:t xml:space="preserve"> </w:t>
                      </w:r>
                      <w:r w:rsidR="00F6206F">
                        <w:rPr>
                          <w:b/>
                        </w:rPr>
                        <w:t xml:space="preserve">que vão </w:t>
                      </w:r>
                      <w:r w:rsidR="0067466C" w:rsidRPr="00F34742">
                        <w:rPr>
                          <w:b/>
                        </w:rPr>
                        <w:t>além de 30 de junho de 2021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0189" w:rsidRPr="00223C9C" w:rsidRDefault="005F0189">
      <w:pPr>
        <w:pStyle w:val="Corpodetexto"/>
        <w:ind w:left="0"/>
        <w:rPr>
          <w:rFonts w:ascii="Calibri" w:hAnsi="Calibri" w:cs="Calibri"/>
          <w:b/>
          <w:sz w:val="24"/>
          <w:szCs w:val="24"/>
        </w:rPr>
      </w:pPr>
    </w:p>
    <w:p w:rsidR="005F0189" w:rsidRPr="00223C9C" w:rsidRDefault="002C0AD9">
      <w:pPr>
        <w:pStyle w:val="Corpodetexto"/>
        <w:spacing w:before="93"/>
        <w:ind w:right="129"/>
        <w:jc w:val="both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Este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documento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estabelece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alterações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no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Pronunciamento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Técnico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CPC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06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(R2)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-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 em decorrência de Benefícios</w:t>
      </w:r>
      <w:r w:rsidR="004D6975" w:rsidRPr="00223C9C">
        <w:rPr>
          <w:rFonts w:ascii="Calibri" w:hAnsi="Calibri" w:cs="Calibri"/>
          <w:sz w:val="24"/>
          <w:szCs w:val="24"/>
        </w:rPr>
        <w:t xml:space="preserve"> </w:t>
      </w:r>
      <w:r w:rsidR="00BC5B23" w:rsidRPr="00223C9C">
        <w:rPr>
          <w:rFonts w:ascii="Calibri" w:hAnsi="Calibri" w:cs="Calibri"/>
          <w:sz w:val="24"/>
          <w:szCs w:val="24"/>
        </w:rPr>
        <w:t>que vão além de 30 de junho de 2021</w:t>
      </w:r>
      <w:r w:rsidR="004D6975" w:rsidRPr="00223C9C">
        <w:rPr>
          <w:rFonts w:ascii="Calibri" w:hAnsi="Calibri" w:cs="Calibri"/>
          <w:sz w:val="24"/>
          <w:szCs w:val="24"/>
        </w:rPr>
        <w:t xml:space="preserve"> rel</w:t>
      </w:r>
      <w:r w:rsidRPr="00223C9C">
        <w:rPr>
          <w:rFonts w:ascii="Calibri" w:hAnsi="Calibri" w:cs="Calibri"/>
          <w:sz w:val="24"/>
          <w:szCs w:val="24"/>
        </w:rPr>
        <w:t>acionados à Covid-19 Concedidos para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Arrendatários em Contratos de Arrendamento. A vigência dessa alteração será estabelecida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pelos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órgãos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reguladores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que o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aprovarem.</w:t>
      </w:r>
    </w:p>
    <w:p w:rsidR="005F0189" w:rsidRPr="00223C9C" w:rsidRDefault="005F0189">
      <w:pPr>
        <w:pStyle w:val="Corpodetexto"/>
        <w:spacing w:before="10"/>
        <w:ind w:left="0"/>
        <w:rPr>
          <w:rFonts w:ascii="Calibri" w:hAnsi="Calibri" w:cs="Calibri"/>
          <w:sz w:val="24"/>
          <w:szCs w:val="24"/>
        </w:rPr>
      </w:pPr>
    </w:p>
    <w:p w:rsidR="005F0189" w:rsidRPr="00223C9C" w:rsidRDefault="00211CCF">
      <w:pPr>
        <w:pStyle w:val="Ttulo1"/>
        <w:numPr>
          <w:ilvl w:val="0"/>
          <w:numId w:val="2"/>
        </w:numPr>
        <w:tabs>
          <w:tab w:val="left" w:pos="480"/>
        </w:tabs>
        <w:ind w:right="130"/>
        <w:rPr>
          <w:rFonts w:ascii="Calibri" w:hAnsi="Calibri" w:cs="Calibri"/>
          <w:sz w:val="24"/>
          <w:szCs w:val="24"/>
        </w:rPr>
      </w:pPr>
      <w:bookmarkStart w:id="0" w:name="_Hlk74557848"/>
      <w:bookmarkStart w:id="1" w:name="_Hlk74557780"/>
      <w:bookmarkStart w:id="2" w:name="_Hlk74557970"/>
      <w:r w:rsidRPr="00223C9C">
        <w:rPr>
          <w:rFonts w:ascii="Calibri" w:hAnsi="Calibri" w:cs="Calibri"/>
          <w:sz w:val="24"/>
          <w:szCs w:val="24"/>
        </w:rPr>
        <w:t xml:space="preserve">Altera </w:t>
      </w:r>
      <w:r w:rsidR="006A019A" w:rsidRPr="00223C9C">
        <w:rPr>
          <w:rFonts w:ascii="Calibri" w:hAnsi="Calibri" w:cs="Calibri"/>
          <w:sz w:val="24"/>
          <w:szCs w:val="24"/>
        </w:rPr>
        <w:t xml:space="preserve">as letras b e c do </w:t>
      </w:r>
      <w:r w:rsidRPr="00223C9C">
        <w:rPr>
          <w:rFonts w:ascii="Calibri" w:hAnsi="Calibri" w:cs="Calibri"/>
          <w:sz w:val="24"/>
          <w:szCs w:val="24"/>
        </w:rPr>
        <w:t xml:space="preserve">item </w:t>
      </w:r>
      <w:r w:rsidR="00220EA0" w:rsidRPr="00223C9C">
        <w:rPr>
          <w:rFonts w:ascii="Calibri" w:hAnsi="Calibri" w:cs="Calibri"/>
          <w:sz w:val="24"/>
          <w:szCs w:val="24"/>
        </w:rPr>
        <w:t>46B</w:t>
      </w:r>
      <w:r w:rsidR="00582630" w:rsidRPr="00223C9C">
        <w:rPr>
          <w:rFonts w:ascii="Calibri" w:hAnsi="Calibri" w:cs="Calibri"/>
          <w:sz w:val="24"/>
          <w:szCs w:val="24"/>
        </w:rPr>
        <w:t xml:space="preserve"> e </w:t>
      </w:r>
      <w:r w:rsidR="00CD0529" w:rsidRPr="00223C9C">
        <w:rPr>
          <w:rFonts w:ascii="Calibri" w:hAnsi="Calibri" w:cs="Calibri"/>
          <w:sz w:val="24"/>
          <w:szCs w:val="24"/>
        </w:rPr>
        <w:t xml:space="preserve">inclui </w:t>
      </w:r>
      <w:r w:rsidR="00AF736A" w:rsidRPr="00223C9C">
        <w:rPr>
          <w:rFonts w:ascii="Calibri" w:hAnsi="Calibri" w:cs="Calibri"/>
          <w:sz w:val="24"/>
          <w:szCs w:val="24"/>
        </w:rPr>
        <w:t xml:space="preserve">os </w:t>
      </w:r>
      <w:r w:rsidRPr="00223C9C">
        <w:rPr>
          <w:rFonts w:ascii="Calibri" w:hAnsi="Calibri" w:cs="Calibri"/>
          <w:sz w:val="24"/>
          <w:szCs w:val="24"/>
        </w:rPr>
        <w:t xml:space="preserve">itens </w:t>
      </w:r>
      <w:r w:rsidR="00FD1AE0" w:rsidRPr="00223C9C">
        <w:rPr>
          <w:rFonts w:ascii="Calibri" w:hAnsi="Calibri" w:cs="Calibri"/>
          <w:sz w:val="24"/>
          <w:szCs w:val="24"/>
        </w:rPr>
        <w:t>C1C</w:t>
      </w:r>
      <w:r w:rsidR="0096100C" w:rsidRPr="00223C9C">
        <w:rPr>
          <w:rFonts w:ascii="Calibri" w:hAnsi="Calibri" w:cs="Calibri"/>
          <w:sz w:val="24"/>
          <w:szCs w:val="24"/>
        </w:rPr>
        <w:t xml:space="preserve">, </w:t>
      </w:r>
      <w:r w:rsidR="00AF736A" w:rsidRPr="00223C9C">
        <w:rPr>
          <w:rFonts w:ascii="Calibri" w:hAnsi="Calibri" w:cs="Calibri"/>
          <w:sz w:val="24"/>
          <w:szCs w:val="24"/>
        </w:rPr>
        <w:t>C20BA</w:t>
      </w:r>
      <w:r w:rsidR="0050503D" w:rsidRPr="00223C9C">
        <w:rPr>
          <w:rFonts w:ascii="Calibri" w:hAnsi="Calibri" w:cs="Calibri"/>
          <w:sz w:val="24"/>
          <w:szCs w:val="24"/>
        </w:rPr>
        <w:t>,</w:t>
      </w:r>
      <w:r w:rsidR="006C2D43" w:rsidRPr="00223C9C">
        <w:rPr>
          <w:rFonts w:ascii="Calibri" w:hAnsi="Calibri" w:cs="Calibri"/>
          <w:sz w:val="24"/>
          <w:szCs w:val="24"/>
        </w:rPr>
        <w:t xml:space="preserve"> C20BB</w:t>
      </w:r>
      <w:r w:rsidR="0050503D" w:rsidRPr="00223C9C">
        <w:rPr>
          <w:rFonts w:ascii="Calibri" w:hAnsi="Calibri" w:cs="Calibri"/>
          <w:sz w:val="24"/>
          <w:szCs w:val="24"/>
        </w:rPr>
        <w:t xml:space="preserve"> e C20BC</w:t>
      </w:r>
      <w:r w:rsidR="002C0AD9" w:rsidRPr="00223C9C">
        <w:rPr>
          <w:rFonts w:ascii="Calibri" w:hAnsi="Calibri" w:cs="Calibri"/>
          <w:sz w:val="24"/>
          <w:szCs w:val="24"/>
        </w:rPr>
        <w:t>,</w:t>
      </w:r>
      <w:r w:rsidRPr="00223C9C">
        <w:rPr>
          <w:rFonts w:ascii="Calibri" w:hAnsi="Calibri" w:cs="Calibri"/>
          <w:sz w:val="24"/>
          <w:szCs w:val="24"/>
        </w:rPr>
        <w:t xml:space="preserve"> </w:t>
      </w:r>
      <w:r w:rsidR="002C0AD9" w:rsidRPr="00223C9C">
        <w:rPr>
          <w:rFonts w:ascii="Calibri" w:hAnsi="Calibri" w:cs="Calibri"/>
          <w:sz w:val="24"/>
          <w:szCs w:val="24"/>
        </w:rPr>
        <w:t>que passa</w:t>
      </w:r>
      <w:r w:rsidR="006C2D43" w:rsidRPr="00223C9C">
        <w:rPr>
          <w:rFonts w:ascii="Calibri" w:hAnsi="Calibri" w:cs="Calibri"/>
          <w:sz w:val="24"/>
          <w:szCs w:val="24"/>
        </w:rPr>
        <w:t>m</w:t>
      </w:r>
      <w:r w:rsidRPr="00223C9C">
        <w:rPr>
          <w:rFonts w:ascii="Calibri" w:hAnsi="Calibri" w:cs="Calibri"/>
          <w:sz w:val="24"/>
          <w:szCs w:val="24"/>
        </w:rPr>
        <w:t xml:space="preserve"> </w:t>
      </w:r>
      <w:r w:rsidR="002C0AD9" w:rsidRPr="00223C9C">
        <w:rPr>
          <w:rFonts w:ascii="Calibri" w:hAnsi="Calibri" w:cs="Calibri"/>
          <w:sz w:val="24"/>
          <w:szCs w:val="24"/>
        </w:rPr>
        <w:t>a</w:t>
      </w:r>
      <w:r w:rsidRPr="00223C9C">
        <w:rPr>
          <w:rFonts w:ascii="Calibri" w:hAnsi="Calibri" w:cs="Calibri"/>
          <w:sz w:val="24"/>
          <w:szCs w:val="24"/>
        </w:rPr>
        <w:t xml:space="preserve"> </w:t>
      </w:r>
      <w:r w:rsidR="002C0AD9" w:rsidRPr="00223C9C">
        <w:rPr>
          <w:rFonts w:ascii="Calibri" w:hAnsi="Calibri" w:cs="Calibri"/>
          <w:sz w:val="24"/>
          <w:szCs w:val="24"/>
        </w:rPr>
        <w:t>vigorar</w:t>
      </w:r>
      <w:r w:rsidRPr="00223C9C">
        <w:rPr>
          <w:rFonts w:ascii="Calibri" w:hAnsi="Calibri" w:cs="Calibri"/>
          <w:sz w:val="24"/>
          <w:szCs w:val="24"/>
        </w:rPr>
        <w:t xml:space="preserve"> </w:t>
      </w:r>
      <w:r w:rsidR="002C0AD9" w:rsidRPr="00223C9C">
        <w:rPr>
          <w:rFonts w:ascii="Calibri" w:hAnsi="Calibri" w:cs="Calibri"/>
          <w:sz w:val="24"/>
          <w:szCs w:val="24"/>
        </w:rPr>
        <w:t>com</w:t>
      </w:r>
      <w:r w:rsidRPr="00223C9C">
        <w:rPr>
          <w:rFonts w:ascii="Calibri" w:hAnsi="Calibri" w:cs="Calibri"/>
          <w:sz w:val="24"/>
          <w:szCs w:val="24"/>
        </w:rPr>
        <w:t xml:space="preserve"> </w:t>
      </w:r>
      <w:r w:rsidR="002C0AD9" w:rsidRPr="00223C9C">
        <w:rPr>
          <w:rFonts w:ascii="Calibri" w:hAnsi="Calibri" w:cs="Calibri"/>
          <w:sz w:val="24"/>
          <w:szCs w:val="24"/>
        </w:rPr>
        <w:t>a</w:t>
      </w:r>
      <w:r w:rsidR="006C2D43" w:rsidRPr="00223C9C">
        <w:rPr>
          <w:rFonts w:ascii="Calibri" w:hAnsi="Calibri" w:cs="Calibri"/>
          <w:sz w:val="24"/>
          <w:szCs w:val="24"/>
        </w:rPr>
        <w:t>s</w:t>
      </w:r>
      <w:r w:rsidRPr="00223C9C">
        <w:rPr>
          <w:rFonts w:ascii="Calibri" w:hAnsi="Calibri" w:cs="Calibri"/>
          <w:sz w:val="24"/>
          <w:szCs w:val="24"/>
        </w:rPr>
        <w:t xml:space="preserve"> </w:t>
      </w:r>
      <w:r w:rsidR="002C0AD9" w:rsidRPr="00223C9C">
        <w:rPr>
          <w:rFonts w:ascii="Calibri" w:hAnsi="Calibri" w:cs="Calibri"/>
          <w:sz w:val="24"/>
          <w:szCs w:val="24"/>
        </w:rPr>
        <w:t>seguinte</w:t>
      </w:r>
      <w:r w:rsidR="006C2D43" w:rsidRPr="00223C9C">
        <w:rPr>
          <w:rFonts w:ascii="Calibri" w:hAnsi="Calibri" w:cs="Calibri"/>
          <w:sz w:val="24"/>
          <w:szCs w:val="24"/>
        </w:rPr>
        <w:t>s</w:t>
      </w:r>
      <w:r w:rsidR="002C0AD9" w:rsidRPr="00223C9C">
        <w:rPr>
          <w:rFonts w:ascii="Calibri" w:hAnsi="Calibri" w:cs="Calibri"/>
          <w:sz w:val="24"/>
          <w:szCs w:val="24"/>
        </w:rPr>
        <w:t xml:space="preserve"> redaç</w:t>
      </w:r>
      <w:r w:rsidR="006C2D43" w:rsidRPr="00223C9C">
        <w:rPr>
          <w:rFonts w:ascii="Calibri" w:hAnsi="Calibri" w:cs="Calibri"/>
          <w:sz w:val="24"/>
          <w:szCs w:val="24"/>
        </w:rPr>
        <w:t>ões</w:t>
      </w:r>
      <w:r w:rsidR="002C0AD9" w:rsidRPr="00223C9C">
        <w:rPr>
          <w:rFonts w:ascii="Calibri" w:hAnsi="Calibri" w:cs="Calibri"/>
          <w:sz w:val="24"/>
          <w:szCs w:val="24"/>
        </w:rPr>
        <w:t>:</w:t>
      </w:r>
    </w:p>
    <w:bookmarkEnd w:id="1"/>
    <w:p w:rsidR="005F0189" w:rsidRPr="00223C9C" w:rsidRDefault="005F0189">
      <w:pPr>
        <w:pStyle w:val="Corpodetexto"/>
        <w:spacing w:before="2"/>
        <w:ind w:left="0"/>
        <w:rPr>
          <w:rFonts w:ascii="Calibri" w:hAnsi="Calibri" w:cs="Calibri"/>
          <w:b/>
          <w:sz w:val="24"/>
          <w:szCs w:val="24"/>
        </w:rPr>
      </w:pPr>
    </w:p>
    <w:p w:rsidR="005F0189" w:rsidRPr="00223C9C" w:rsidRDefault="002C0AD9">
      <w:pPr>
        <w:pStyle w:val="Corpodetexto"/>
        <w:ind w:right="129"/>
        <w:jc w:val="both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46B. O expediente prático do item 46A aplica-se apenas aos Benefícios Concedidos 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Contrato de Arrendamento que ocorram como consequência direta da pandemia da Covid-19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 somente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se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todas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as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seguintes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condições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forem</w:t>
      </w:r>
      <w:r w:rsidR="00F34742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satisfeitas:</w:t>
      </w:r>
    </w:p>
    <w:p w:rsidR="005F0189" w:rsidRPr="00223C9C" w:rsidRDefault="002C0AD9">
      <w:pPr>
        <w:pStyle w:val="ListaColorida-nfase1"/>
        <w:numPr>
          <w:ilvl w:val="1"/>
          <w:numId w:val="2"/>
        </w:numPr>
        <w:tabs>
          <w:tab w:val="left" w:pos="840"/>
        </w:tabs>
        <w:spacing w:before="2"/>
        <w:ind w:right="135" w:firstLine="0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a alteração nos pagamentos do arrendamento resulta em uma contraprestação revista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para o arrendamento que é substancialmente igual ou inferior à contraprestação para o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imediatamente anterior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à alteração;</w:t>
      </w:r>
    </w:p>
    <w:p w:rsidR="005F0189" w:rsidRPr="00223C9C" w:rsidRDefault="002C0AD9">
      <w:pPr>
        <w:pStyle w:val="ListaColorida-nfase1"/>
        <w:numPr>
          <w:ilvl w:val="1"/>
          <w:numId w:val="2"/>
        </w:numPr>
        <w:tabs>
          <w:tab w:val="left" w:pos="880"/>
        </w:tabs>
        <w:ind w:right="132" w:firstLine="0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qualquer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redução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nos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pagamentos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afeta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apenas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pagamentos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 xml:space="preserve">originalmente devidos em ou antes de 30 de junho de </w:t>
      </w:r>
      <w:r w:rsidR="0024353D" w:rsidRPr="00223C9C">
        <w:rPr>
          <w:rFonts w:ascii="Calibri" w:hAnsi="Calibri" w:cs="Calibri"/>
          <w:sz w:val="24"/>
          <w:szCs w:val="24"/>
        </w:rPr>
        <w:t>2022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(por exemplo, um benefício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concedido em um arrendamento cumpriria esta condição se resultasse em pagamentos 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reduzidos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ou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antes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30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junho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24353D" w:rsidRPr="00223C9C">
        <w:rPr>
          <w:rFonts w:ascii="Calibri" w:hAnsi="Calibri" w:cs="Calibri"/>
          <w:sz w:val="24"/>
          <w:szCs w:val="24"/>
        </w:rPr>
        <w:t>2022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pagamentos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aumentados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que se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estendam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após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30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junho 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24353D" w:rsidRPr="00223C9C">
        <w:rPr>
          <w:rFonts w:ascii="Calibri" w:hAnsi="Calibri" w:cs="Calibri"/>
          <w:sz w:val="24"/>
          <w:szCs w:val="24"/>
        </w:rPr>
        <w:t>2022</w:t>
      </w:r>
      <w:r w:rsidRPr="00223C9C">
        <w:rPr>
          <w:rFonts w:ascii="Calibri" w:hAnsi="Calibri" w:cs="Calibri"/>
          <w:sz w:val="24"/>
          <w:szCs w:val="24"/>
        </w:rPr>
        <w:t>);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</w:t>
      </w:r>
    </w:p>
    <w:p w:rsidR="005F0189" w:rsidRPr="00223C9C" w:rsidRDefault="002C0AD9">
      <w:pPr>
        <w:pStyle w:val="ListaColorida-nfase1"/>
        <w:numPr>
          <w:ilvl w:val="1"/>
          <w:numId w:val="2"/>
        </w:numPr>
        <w:tabs>
          <w:tab w:val="left" w:pos="799"/>
        </w:tabs>
        <w:ind w:left="798" w:hanging="320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não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há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alteração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substancial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outros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termos 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condições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contrato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arrendamento.</w:t>
      </w:r>
    </w:p>
    <w:p w:rsidR="005F0189" w:rsidRPr="00223C9C" w:rsidRDefault="005F0189">
      <w:pPr>
        <w:pStyle w:val="Corpodetexto"/>
        <w:ind w:left="0"/>
        <w:rPr>
          <w:rFonts w:ascii="Calibri" w:hAnsi="Calibri" w:cs="Calibri"/>
          <w:sz w:val="24"/>
          <w:szCs w:val="24"/>
        </w:rPr>
      </w:pPr>
    </w:p>
    <w:p w:rsidR="00C73D69" w:rsidRPr="00223C9C" w:rsidRDefault="00C73D69" w:rsidP="00C73D69">
      <w:pPr>
        <w:pStyle w:val="Ttulo1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Apêndice C</w:t>
      </w:r>
    </w:p>
    <w:p w:rsidR="00C73D69" w:rsidRPr="00223C9C" w:rsidRDefault="00C73D69" w:rsidP="00C73D69">
      <w:pPr>
        <w:pStyle w:val="Corpodetexto"/>
        <w:spacing w:before="4" w:line="252" w:lineRule="exact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...</w:t>
      </w:r>
    </w:p>
    <w:p w:rsidR="00C73D69" w:rsidRPr="00223C9C" w:rsidRDefault="00C73D69" w:rsidP="00C73D69">
      <w:pPr>
        <w:pStyle w:val="Corpodetexto"/>
        <w:spacing w:line="252" w:lineRule="exact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Data de</w:t>
      </w:r>
      <w:r w:rsidR="00443816">
        <w:rPr>
          <w:rFonts w:ascii="Calibri" w:hAnsi="Calibri" w:cs="Calibri"/>
          <w:sz w:val="24"/>
          <w:szCs w:val="24"/>
        </w:rPr>
        <w:t xml:space="preserve"> </w:t>
      </w:r>
      <w:bookmarkStart w:id="3" w:name="_GoBack"/>
      <w:bookmarkEnd w:id="3"/>
      <w:r w:rsidRPr="00223C9C">
        <w:rPr>
          <w:rFonts w:ascii="Calibri" w:hAnsi="Calibri" w:cs="Calibri"/>
          <w:sz w:val="24"/>
          <w:szCs w:val="24"/>
        </w:rPr>
        <w:t>Vigência</w:t>
      </w:r>
    </w:p>
    <w:p w:rsidR="00C73D69" w:rsidRPr="00223C9C" w:rsidRDefault="00C73D69" w:rsidP="00C73D69">
      <w:pPr>
        <w:pStyle w:val="Corpodetexto"/>
        <w:spacing w:before="1"/>
        <w:ind w:left="0"/>
        <w:rPr>
          <w:rFonts w:ascii="Calibri" w:hAnsi="Calibri" w:cs="Calibri"/>
          <w:sz w:val="24"/>
          <w:szCs w:val="24"/>
        </w:rPr>
      </w:pPr>
    </w:p>
    <w:p w:rsidR="00C73D69" w:rsidRPr="00223C9C" w:rsidRDefault="00FD1AE0" w:rsidP="00C73D69">
      <w:pPr>
        <w:pStyle w:val="Corpodetexto"/>
        <w:ind w:right="132"/>
        <w:jc w:val="both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C1C</w:t>
      </w:r>
      <w:r w:rsidR="00C73D69" w:rsidRPr="00223C9C">
        <w:rPr>
          <w:rFonts w:ascii="Calibri" w:hAnsi="Calibri" w:cs="Calibri"/>
          <w:sz w:val="24"/>
          <w:szCs w:val="24"/>
        </w:rPr>
        <w:t>.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A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revisão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de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Pronunciamentos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Técnicos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nº</w:t>
      </w:r>
      <w:r w:rsidR="00F2541C" w:rsidRPr="00223C9C">
        <w:rPr>
          <w:rFonts w:ascii="Calibri" w:hAnsi="Calibri" w:cs="Calibri"/>
          <w:sz w:val="24"/>
          <w:szCs w:val="24"/>
        </w:rPr>
        <w:t xml:space="preserve"> 18, aprovada em </w:t>
      </w:r>
      <w:r w:rsidR="00AE05A2" w:rsidRPr="00223C9C">
        <w:rPr>
          <w:rFonts w:ascii="Calibri" w:hAnsi="Calibri" w:cs="Calibri"/>
          <w:sz w:val="24"/>
          <w:szCs w:val="24"/>
        </w:rPr>
        <w:t>11</w:t>
      </w:r>
      <w:r w:rsidR="00F2541C" w:rsidRPr="00223C9C">
        <w:rPr>
          <w:rFonts w:ascii="Calibri" w:hAnsi="Calibri" w:cs="Calibri"/>
          <w:sz w:val="24"/>
          <w:szCs w:val="24"/>
        </w:rPr>
        <w:t xml:space="preserve"> de  </w:t>
      </w:r>
      <w:r w:rsidR="00AE05A2" w:rsidRPr="00223C9C">
        <w:rPr>
          <w:rFonts w:ascii="Calibri" w:hAnsi="Calibri" w:cs="Calibri"/>
          <w:sz w:val="24"/>
          <w:szCs w:val="24"/>
        </w:rPr>
        <w:t>junho</w:t>
      </w:r>
      <w:r w:rsidR="00F2541C" w:rsidRPr="00223C9C">
        <w:rPr>
          <w:rFonts w:ascii="Calibri" w:hAnsi="Calibri" w:cs="Calibri"/>
          <w:sz w:val="24"/>
          <w:szCs w:val="24"/>
        </w:rPr>
        <w:t xml:space="preserve"> de 2021</w:t>
      </w:r>
      <w:r w:rsidR="00C73D69" w:rsidRPr="00223C9C">
        <w:rPr>
          <w:rFonts w:ascii="Calibri" w:hAnsi="Calibri" w:cs="Calibri"/>
          <w:sz w:val="24"/>
          <w:szCs w:val="24"/>
        </w:rPr>
        <w:t>,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referente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a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Benefícios</w:t>
      </w:r>
      <w:r w:rsidR="00F2541C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Relacionados à Covid-19 Concedidos para Arrendatários em Contratos de Arrendamento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F6206F" w:rsidRPr="00223C9C">
        <w:rPr>
          <w:rFonts w:ascii="Calibri" w:hAnsi="Calibri" w:cs="Calibri"/>
          <w:sz w:val="24"/>
          <w:szCs w:val="24"/>
        </w:rPr>
        <w:t xml:space="preserve">que vão </w:t>
      </w:r>
      <w:r w:rsidR="001E1444" w:rsidRPr="00223C9C">
        <w:rPr>
          <w:rFonts w:ascii="Calibri" w:hAnsi="Calibri" w:cs="Calibri"/>
          <w:sz w:val="24"/>
          <w:szCs w:val="24"/>
        </w:rPr>
        <w:t>além de 30 de junho de 2021</w:t>
      </w:r>
      <w:r w:rsidR="00C73D69" w:rsidRPr="00223C9C">
        <w:rPr>
          <w:rFonts w:ascii="Calibri" w:hAnsi="Calibri" w:cs="Calibri"/>
          <w:sz w:val="24"/>
          <w:szCs w:val="24"/>
        </w:rPr>
        <w:t>,</w:t>
      </w:r>
      <w:r w:rsidR="00AC1A7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aprovada pelo CPC em 202</w:t>
      </w:r>
      <w:r w:rsidR="001E1444" w:rsidRPr="00223C9C">
        <w:rPr>
          <w:rFonts w:ascii="Calibri" w:hAnsi="Calibri" w:cs="Calibri"/>
          <w:sz w:val="24"/>
          <w:szCs w:val="24"/>
        </w:rPr>
        <w:t>1</w:t>
      </w:r>
      <w:r w:rsidR="00C73D69" w:rsidRPr="00223C9C">
        <w:rPr>
          <w:rFonts w:ascii="Calibri" w:hAnsi="Calibri" w:cs="Calibri"/>
          <w:sz w:val="24"/>
          <w:szCs w:val="24"/>
        </w:rPr>
        <w:t xml:space="preserve">, </w:t>
      </w:r>
      <w:r w:rsidR="001E1444" w:rsidRPr="00223C9C">
        <w:rPr>
          <w:rFonts w:ascii="Calibri" w:hAnsi="Calibri" w:cs="Calibri"/>
          <w:sz w:val="24"/>
          <w:szCs w:val="24"/>
        </w:rPr>
        <w:t>modific</w:t>
      </w:r>
      <w:r w:rsidR="002E296F" w:rsidRPr="00223C9C">
        <w:rPr>
          <w:rFonts w:ascii="Calibri" w:hAnsi="Calibri" w:cs="Calibri"/>
          <w:sz w:val="24"/>
          <w:szCs w:val="24"/>
        </w:rPr>
        <w:t>ou o item</w:t>
      </w:r>
      <w:r w:rsidR="00C73D69" w:rsidRPr="00223C9C">
        <w:rPr>
          <w:rFonts w:ascii="Calibri" w:hAnsi="Calibri" w:cs="Calibri"/>
          <w:sz w:val="24"/>
          <w:szCs w:val="24"/>
        </w:rPr>
        <w:t xml:space="preserve"> 46B</w:t>
      </w:r>
      <w:r w:rsidR="002E296F" w:rsidRPr="00223C9C">
        <w:rPr>
          <w:rFonts w:ascii="Calibri" w:hAnsi="Calibri" w:cs="Calibri"/>
          <w:sz w:val="24"/>
          <w:szCs w:val="24"/>
        </w:rPr>
        <w:t xml:space="preserve"> e acrescentou os itens</w:t>
      </w:r>
      <w:r w:rsidR="00C73D69" w:rsidRPr="00223C9C">
        <w:rPr>
          <w:rFonts w:ascii="Calibri" w:hAnsi="Calibri" w:cs="Calibri"/>
          <w:sz w:val="24"/>
          <w:szCs w:val="24"/>
        </w:rPr>
        <w:t xml:space="preserve"> C20</w:t>
      </w:r>
      <w:r w:rsidR="002E296F" w:rsidRPr="00223C9C">
        <w:rPr>
          <w:rFonts w:ascii="Calibri" w:hAnsi="Calibri" w:cs="Calibri"/>
          <w:sz w:val="24"/>
          <w:szCs w:val="24"/>
        </w:rPr>
        <w:t>B</w:t>
      </w:r>
      <w:r w:rsidR="00C73D69" w:rsidRPr="00223C9C">
        <w:rPr>
          <w:rFonts w:ascii="Calibri" w:hAnsi="Calibri" w:cs="Calibri"/>
          <w:sz w:val="24"/>
          <w:szCs w:val="24"/>
        </w:rPr>
        <w:t>A e C20B</w:t>
      </w:r>
      <w:r w:rsidR="002E296F" w:rsidRPr="00223C9C">
        <w:rPr>
          <w:rFonts w:ascii="Calibri" w:hAnsi="Calibri" w:cs="Calibri"/>
          <w:sz w:val="24"/>
          <w:szCs w:val="24"/>
        </w:rPr>
        <w:t>B</w:t>
      </w:r>
      <w:r w:rsidR="00C73D69" w:rsidRPr="00223C9C">
        <w:rPr>
          <w:rFonts w:ascii="Calibri" w:hAnsi="Calibri" w:cs="Calibri"/>
          <w:sz w:val="24"/>
          <w:szCs w:val="24"/>
        </w:rPr>
        <w:t>. A vigência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desta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revisão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pronunciamentos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será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estabelecida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pelos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órgãos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reguladores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que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C73D69" w:rsidRPr="00223C9C">
        <w:rPr>
          <w:rFonts w:ascii="Calibri" w:hAnsi="Calibri" w:cs="Calibri"/>
          <w:sz w:val="24"/>
          <w:szCs w:val="24"/>
        </w:rPr>
        <w:t>aprovarem.</w:t>
      </w:r>
    </w:p>
    <w:p w:rsidR="00BF2342" w:rsidRPr="00223C9C" w:rsidRDefault="00BF2342">
      <w:pPr>
        <w:pStyle w:val="Corpodetexto"/>
        <w:spacing w:before="7"/>
        <w:ind w:left="0"/>
        <w:rPr>
          <w:rFonts w:ascii="Calibri" w:hAnsi="Calibri" w:cs="Calibri"/>
          <w:sz w:val="24"/>
          <w:szCs w:val="24"/>
        </w:rPr>
      </w:pPr>
    </w:p>
    <w:p w:rsidR="005F0189" w:rsidRPr="00223C9C" w:rsidRDefault="005F0189">
      <w:pPr>
        <w:pStyle w:val="Corpodetexto"/>
        <w:spacing w:before="8"/>
        <w:ind w:left="0"/>
        <w:rPr>
          <w:rFonts w:ascii="Calibri" w:hAnsi="Calibri" w:cs="Calibri"/>
          <w:sz w:val="24"/>
          <w:szCs w:val="24"/>
        </w:rPr>
      </w:pPr>
    </w:p>
    <w:p w:rsidR="00E45924" w:rsidRPr="00223C9C" w:rsidRDefault="00E45924">
      <w:pPr>
        <w:pStyle w:val="Ttulo1"/>
        <w:rPr>
          <w:rFonts w:ascii="Calibri" w:hAnsi="Calibri" w:cs="Calibri"/>
          <w:sz w:val="24"/>
          <w:szCs w:val="24"/>
        </w:rPr>
      </w:pPr>
    </w:p>
    <w:p w:rsidR="00E45924" w:rsidRPr="00223C9C" w:rsidRDefault="00E45924">
      <w:pPr>
        <w:pStyle w:val="Ttulo1"/>
        <w:rPr>
          <w:rFonts w:ascii="Calibri" w:hAnsi="Calibri" w:cs="Calibri"/>
          <w:sz w:val="24"/>
          <w:szCs w:val="24"/>
        </w:rPr>
      </w:pPr>
    </w:p>
    <w:p w:rsidR="005F0189" w:rsidRPr="00223C9C" w:rsidRDefault="002C0AD9">
      <w:pPr>
        <w:pStyle w:val="Ttulo1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lastRenderedPageBreak/>
        <w:t>Benefício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em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contrato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 arrendamento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relacionada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à Covid-19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para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arrendatários</w:t>
      </w:r>
    </w:p>
    <w:p w:rsidR="003B429E" w:rsidRPr="00223C9C" w:rsidRDefault="003B429E">
      <w:pPr>
        <w:pStyle w:val="Corpodetexto"/>
        <w:spacing w:before="64"/>
        <w:ind w:right="132"/>
        <w:jc w:val="both"/>
        <w:rPr>
          <w:rFonts w:ascii="Calibri" w:hAnsi="Calibri" w:cs="Calibri"/>
          <w:sz w:val="24"/>
          <w:szCs w:val="24"/>
        </w:rPr>
      </w:pPr>
    </w:p>
    <w:p w:rsidR="005F0189" w:rsidRPr="00223C9C" w:rsidRDefault="002C0AD9">
      <w:pPr>
        <w:pStyle w:val="Corpodetexto"/>
        <w:spacing w:before="64"/>
        <w:ind w:right="132"/>
        <w:jc w:val="both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C20</w:t>
      </w:r>
      <w:r w:rsidR="003B429E" w:rsidRPr="00223C9C">
        <w:rPr>
          <w:rFonts w:ascii="Calibri" w:hAnsi="Calibri" w:cs="Calibri"/>
          <w:sz w:val="24"/>
          <w:szCs w:val="24"/>
        </w:rPr>
        <w:t>B</w:t>
      </w:r>
      <w:r w:rsidRPr="00223C9C">
        <w:rPr>
          <w:rFonts w:ascii="Calibri" w:hAnsi="Calibri" w:cs="Calibri"/>
          <w:sz w:val="24"/>
          <w:szCs w:val="24"/>
        </w:rPr>
        <w:t>A.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O</w:t>
      </w:r>
      <w:r w:rsidR="006A019A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arrendatário deve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aplicar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Benefício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Relacionado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à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Covid-19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Concedido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Contrato</w:t>
      </w:r>
      <w:r w:rsidR="00AC1A7F" w:rsidRPr="00223C9C">
        <w:rPr>
          <w:rFonts w:ascii="Calibri" w:hAnsi="Calibri" w:cs="Calibri"/>
          <w:sz w:val="24"/>
          <w:szCs w:val="24"/>
        </w:rPr>
        <w:t>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F6206F" w:rsidRPr="00223C9C">
        <w:rPr>
          <w:rFonts w:ascii="Calibri" w:hAnsi="Calibri" w:cs="Calibri"/>
          <w:spacing w:val="1"/>
          <w:sz w:val="24"/>
          <w:szCs w:val="24"/>
        </w:rPr>
        <w:t xml:space="preserve">que vão </w:t>
      </w:r>
      <w:r w:rsidR="00B934B1" w:rsidRPr="00223C9C">
        <w:rPr>
          <w:rFonts w:ascii="Calibri" w:hAnsi="Calibri" w:cs="Calibri"/>
          <w:spacing w:val="1"/>
          <w:sz w:val="24"/>
          <w:szCs w:val="24"/>
        </w:rPr>
        <w:t>além de 30 de junho de 2021</w:t>
      </w:r>
      <w:r w:rsidR="00211CCF" w:rsidRPr="00223C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(ver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item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C1</w:t>
      </w:r>
      <w:r w:rsidR="00B934B1" w:rsidRPr="00223C9C">
        <w:rPr>
          <w:rFonts w:ascii="Calibri" w:hAnsi="Calibri" w:cs="Calibri"/>
          <w:sz w:val="24"/>
          <w:szCs w:val="24"/>
        </w:rPr>
        <w:t>B</w:t>
      </w:r>
      <w:r w:rsidRPr="00223C9C">
        <w:rPr>
          <w:rFonts w:ascii="Calibri" w:hAnsi="Calibri" w:cs="Calibri"/>
          <w:sz w:val="24"/>
          <w:szCs w:val="24"/>
        </w:rPr>
        <w:t>)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retrospectivamente,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reconhecendo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efeito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cumulativo da aplicação inicial dessa revisão como um ajuste no saldo inicial dos lucros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acumulados (ou outro componente do patrimônio líquido, conforme apropriado) no início 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período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que 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arrendatário aplicar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revisão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pela primeira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vez.</w:t>
      </w:r>
    </w:p>
    <w:p w:rsidR="005F0189" w:rsidRPr="00223C9C" w:rsidRDefault="005F0189">
      <w:pPr>
        <w:pStyle w:val="Corpodetexto"/>
        <w:spacing w:before="10"/>
        <w:ind w:left="0"/>
        <w:rPr>
          <w:rFonts w:ascii="Calibri" w:hAnsi="Calibri" w:cs="Calibri"/>
          <w:sz w:val="24"/>
          <w:szCs w:val="24"/>
        </w:rPr>
      </w:pPr>
    </w:p>
    <w:p w:rsidR="005F0189" w:rsidRPr="00223C9C" w:rsidRDefault="002C0AD9">
      <w:pPr>
        <w:pStyle w:val="Corpodetexto"/>
        <w:spacing w:before="1"/>
        <w:ind w:right="132"/>
        <w:jc w:val="both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>C20</w:t>
      </w:r>
      <w:r w:rsidR="003B429E" w:rsidRPr="00223C9C">
        <w:rPr>
          <w:rFonts w:ascii="Calibri" w:hAnsi="Calibri" w:cs="Calibri"/>
          <w:sz w:val="24"/>
          <w:szCs w:val="24"/>
        </w:rPr>
        <w:t>B</w:t>
      </w:r>
      <w:r w:rsidRPr="00223C9C">
        <w:rPr>
          <w:rFonts w:ascii="Calibri" w:hAnsi="Calibri" w:cs="Calibri"/>
          <w:sz w:val="24"/>
          <w:szCs w:val="24"/>
        </w:rPr>
        <w:t>B. No período em que o arrendatário aplicar, pela primeira vez, o Benefício Relacionado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à Covid-19 Concedido em Contrato</w:t>
      </w:r>
      <w:r w:rsidR="00AC1A7F" w:rsidRPr="00223C9C">
        <w:rPr>
          <w:rFonts w:ascii="Calibri" w:hAnsi="Calibri" w:cs="Calibri"/>
          <w:sz w:val="24"/>
          <w:szCs w:val="24"/>
        </w:rPr>
        <w:t>s</w:t>
      </w:r>
      <w:r w:rsidRPr="00223C9C">
        <w:rPr>
          <w:rFonts w:ascii="Calibri" w:hAnsi="Calibri" w:cs="Calibri"/>
          <w:sz w:val="24"/>
          <w:szCs w:val="24"/>
        </w:rPr>
        <w:t xml:space="preserve"> de Arrendamento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="00F6206F" w:rsidRPr="00223C9C">
        <w:rPr>
          <w:rFonts w:ascii="Calibri" w:hAnsi="Calibri" w:cs="Calibri"/>
          <w:sz w:val="24"/>
          <w:szCs w:val="24"/>
        </w:rPr>
        <w:t xml:space="preserve">que vão </w:t>
      </w:r>
      <w:r w:rsidR="00A1355F" w:rsidRPr="00223C9C">
        <w:rPr>
          <w:rFonts w:ascii="Calibri" w:hAnsi="Calibri" w:cs="Calibri"/>
          <w:sz w:val="24"/>
          <w:szCs w:val="24"/>
        </w:rPr>
        <w:t xml:space="preserve">além de </w:t>
      </w:r>
      <w:r w:rsidR="00755A08" w:rsidRPr="00223C9C">
        <w:rPr>
          <w:rFonts w:ascii="Calibri" w:hAnsi="Calibri" w:cs="Calibri"/>
          <w:sz w:val="24"/>
          <w:szCs w:val="24"/>
        </w:rPr>
        <w:t>30 de junho de 2021</w:t>
      </w:r>
      <w:r w:rsidRPr="00223C9C">
        <w:rPr>
          <w:rFonts w:ascii="Calibri" w:hAnsi="Calibri" w:cs="Calibri"/>
          <w:sz w:val="24"/>
          <w:szCs w:val="24"/>
        </w:rPr>
        <w:t>, o arrendatário não precisa divulgar 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informação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requerida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pelo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item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28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(f)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CPC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23</w:t>
      </w:r>
      <w:r w:rsidR="00211CCF" w:rsidRPr="00223C9C">
        <w:rPr>
          <w:rFonts w:ascii="Calibri" w:hAnsi="Calibri" w:cs="Calibri"/>
          <w:sz w:val="24"/>
          <w:szCs w:val="24"/>
        </w:rPr>
        <w:t xml:space="preserve"> – </w:t>
      </w:r>
      <w:r w:rsidRPr="00223C9C">
        <w:rPr>
          <w:rFonts w:ascii="Calibri" w:hAnsi="Calibri" w:cs="Calibri"/>
          <w:sz w:val="24"/>
          <w:szCs w:val="24"/>
        </w:rPr>
        <w:t>Políticas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Contábeis,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Mudança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Estimativa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e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Retificação</w:t>
      </w:r>
      <w:r w:rsidR="00211CCF" w:rsidRPr="00223C9C">
        <w:rPr>
          <w:rFonts w:ascii="Calibri" w:hAnsi="Calibri" w:cs="Calibri"/>
          <w:sz w:val="24"/>
          <w:szCs w:val="24"/>
        </w:rPr>
        <w:t xml:space="preserve"> </w:t>
      </w:r>
      <w:r w:rsidRPr="00223C9C">
        <w:rPr>
          <w:rFonts w:ascii="Calibri" w:hAnsi="Calibri" w:cs="Calibri"/>
          <w:sz w:val="24"/>
          <w:szCs w:val="24"/>
        </w:rPr>
        <w:t>de Erro.</w:t>
      </w:r>
    </w:p>
    <w:p w:rsidR="002B40C8" w:rsidRPr="00223C9C" w:rsidRDefault="002B40C8">
      <w:pPr>
        <w:pStyle w:val="Corpodetexto"/>
        <w:spacing w:before="1"/>
        <w:ind w:right="132"/>
        <w:jc w:val="both"/>
        <w:rPr>
          <w:rFonts w:ascii="Calibri" w:hAnsi="Calibri" w:cs="Calibri"/>
          <w:sz w:val="24"/>
          <w:szCs w:val="24"/>
        </w:rPr>
      </w:pPr>
    </w:p>
    <w:p w:rsidR="00CA190E" w:rsidRPr="00223C9C" w:rsidRDefault="00CA190E">
      <w:pPr>
        <w:pStyle w:val="Corpodetexto"/>
        <w:spacing w:before="1"/>
        <w:ind w:right="132"/>
        <w:jc w:val="both"/>
        <w:rPr>
          <w:rFonts w:ascii="Calibri" w:hAnsi="Calibri" w:cs="Calibri"/>
          <w:sz w:val="24"/>
          <w:szCs w:val="24"/>
        </w:rPr>
      </w:pPr>
      <w:r w:rsidRPr="00223C9C">
        <w:rPr>
          <w:rFonts w:ascii="Calibri" w:hAnsi="Calibri" w:cs="Calibri"/>
          <w:sz w:val="24"/>
          <w:szCs w:val="24"/>
        </w:rPr>
        <w:t xml:space="preserve">C20BC. Ao aplicar o item 2 deste Pronunciamento, o </w:t>
      </w:r>
      <w:r w:rsidRPr="00223C9C">
        <w:rPr>
          <w:rFonts w:ascii="Calibri" w:hAnsi="Calibri" w:cs="Calibri"/>
          <w:sz w:val="24"/>
          <w:szCs w:val="24"/>
        </w:rPr>
        <w:tab/>
        <w:t xml:space="preserve">arrendatário deve aplicar o expediente prático do item 46A de forma consistente para os contratos que atenderem as condições e tiverem características e estiverem em circunstâncias similares, independentemente de o contrato ter se tornado elegível para o expediente prático </w:t>
      </w:r>
      <w:r w:rsidR="00FD1AE0" w:rsidRPr="00223C9C">
        <w:rPr>
          <w:rFonts w:ascii="Calibri" w:hAnsi="Calibri" w:cs="Calibri"/>
          <w:sz w:val="24"/>
          <w:szCs w:val="24"/>
        </w:rPr>
        <w:t xml:space="preserve">referente Benefícios Relacionados à Covid-19 Concedidos para Arrendatários em Contratos de Arrendamento </w:t>
      </w:r>
      <w:r w:rsidRPr="00223C9C">
        <w:rPr>
          <w:rFonts w:ascii="Calibri" w:hAnsi="Calibri" w:cs="Calibri"/>
          <w:sz w:val="24"/>
          <w:szCs w:val="24"/>
        </w:rPr>
        <w:t>(</w:t>
      </w:r>
      <w:r w:rsidR="00FD1AE0" w:rsidRPr="00223C9C">
        <w:rPr>
          <w:rFonts w:ascii="Calibri" w:hAnsi="Calibri" w:cs="Calibri"/>
          <w:sz w:val="24"/>
          <w:szCs w:val="24"/>
        </w:rPr>
        <w:t>conforme descrito no item</w:t>
      </w:r>
      <w:r w:rsidRPr="00223C9C">
        <w:rPr>
          <w:rFonts w:ascii="Calibri" w:hAnsi="Calibri" w:cs="Calibri"/>
          <w:sz w:val="24"/>
          <w:szCs w:val="24"/>
        </w:rPr>
        <w:t xml:space="preserve"> C1A) ou após 30 de junho de 2021 (</w:t>
      </w:r>
      <w:r w:rsidR="00FD1AE0" w:rsidRPr="00223C9C">
        <w:rPr>
          <w:rFonts w:ascii="Calibri" w:hAnsi="Calibri" w:cs="Calibri"/>
          <w:sz w:val="24"/>
          <w:szCs w:val="24"/>
        </w:rPr>
        <w:t xml:space="preserve">conforme descrito no item </w:t>
      </w:r>
      <w:r w:rsidRPr="00223C9C">
        <w:rPr>
          <w:rFonts w:ascii="Calibri" w:hAnsi="Calibri" w:cs="Calibri"/>
          <w:sz w:val="24"/>
          <w:szCs w:val="24"/>
        </w:rPr>
        <w:t>C1</w:t>
      </w:r>
      <w:r w:rsidR="00FD1AE0" w:rsidRPr="00223C9C">
        <w:rPr>
          <w:rFonts w:ascii="Calibri" w:hAnsi="Calibri" w:cs="Calibri"/>
          <w:sz w:val="24"/>
          <w:szCs w:val="24"/>
        </w:rPr>
        <w:t>C</w:t>
      </w:r>
      <w:r w:rsidRPr="00223C9C">
        <w:rPr>
          <w:rFonts w:ascii="Calibri" w:hAnsi="Calibri" w:cs="Calibri"/>
          <w:sz w:val="24"/>
          <w:szCs w:val="24"/>
        </w:rPr>
        <w:t>).</w:t>
      </w:r>
      <w:bookmarkEnd w:id="0"/>
    </w:p>
    <w:bookmarkEnd w:id="2"/>
    <w:p w:rsidR="00CA190E" w:rsidRPr="00223C9C" w:rsidRDefault="00CA190E">
      <w:pPr>
        <w:pStyle w:val="Corpodetexto"/>
        <w:spacing w:before="1"/>
        <w:ind w:right="132"/>
        <w:jc w:val="both"/>
        <w:rPr>
          <w:rFonts w:ascii="Calibri" w:hAnsi="Calibri" w:cs="Calibri"/>
          <w:sz w:val="24"/>
          <w:szCs w:val="24"/>
        </w:rPr>
      </w:pPr>
    </w:p>
    <w:p w:rsidR="00CA190E" w:rsidRPr="00626B73" w:rsidRDefault="00CA190E" w:rsidP="000E680A">
      <w:pPr>
        <w:pStyle w:val="Corpodetexto"/>
        <w:spacing w:before="1"/>
        <w:ind w:right="132"/>
        <w:jc w:val="both"/>
        <w:rPr>
          <w:rFonts w:ascii="Calibri" w:hAnsi="Calibri" w:cs="Calibri"/>
          <w:sz w:val="24"/>
          <w:szCs w:val="24"/>
        </w:rPr>
      </w:pPr>
    </w:p>
    <w:sectPr w:rsidR="00CA190E" w:rsidRPr="00626B73" w:rsidSect="00E45924">
      <w:headerReference w:type="default" r:id="rId7"/>
      <w:headerReference w:type="first" r:id="rId8"/>
      <w:pgSz w:w="11910" w:h="16850"/>
      <w:pgMar w:top="1134" w:right="567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E0" w:rsidRDefault="00B719E0" w:rsidP="008E1984">
      <w:r>
        <w:separator/>
      </w:r>
    </w:p>
  </w:endnote>
  <w:endnote w:type="continuationSeparator" w:id="0">
    <w:p w:rsidR="00B719E0" w:rsidRDefault="00B719E0" w:rsidP="008E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E0" w:rsidRDefault="00B719E0" w:rsidP="008E1984">
      <w:r>
        <w:separator/>
      </w:r>
    </w:p>
  </w:footnote>
  <w:footnote w:type="continuationSeparator" w:id="0">
    <w:p w:rsidR="00B719E0" w:rsidRDefault="00B719E0" w:rsidP="008E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24" w:rsidRPr="007A1E4D" w:rsidRDefault="00626B73" w:rsidP="00E45924">
    <w:pPr>
      <w:tabs>
        <w:tab w:val="center" w:pos="4419"/>
        <w:tab w:val="right" w:pos="8838"/>
      </w:tabs>
      <w:jc w:val="center"/>
    </w:pPr>
    <w:r w:rsidRPr="006E18C9">
      <w:rPr>
        <w:noProof/>
      </w:rPr>
      <w:drawing>
        <wp:inline distT="0" distB="0" distL="0" distR="0">
          <wp:extent cx="622300" cy="622300"/>
          <wp:effectExtent l="0" t="0" r="0" b="0"/>
          <wp:docPr id="2" name="Imagem 5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924" w:rsidRPr="00E45924" w:rsidRDefault="00E45924" w:rsidP="00E45924">
    <w:pPr>
      <w:jc w:val="center"/>
      <w:rPr>
        <w:rFonts w:ascii="Calibri" w:hAnsi="Calibri" w:cs="Calibri"/>
        <w:b/>
      </w:rPr>
    </w:pPr>
    <w:r w:rsidRPr="00E45924">
      <w:rPr>
        <w:rFonts w:ascii="Calibri" w:hAnsi="Calibri" w:cs="Calibri"/>
        <w:b/>
      </w:rPr>
      <w:t>COMISSÃO DE VALORES MOBILIÁRIOS</w:t>
    </w:r>
  </w:p>
  <w:p w:rsidR="00E45924" w:rsidRPr="00E45924" w:rsidRDefault="00E45924" w:rsidP="00E45924">
    <w:pPr>
      <w:spacing w:line="180" w:lineRule="exact"/>
      <w:jc w:val="center"/>
      <w:rPr>
        <w:rFonts w:ascii="Calibri" w:hAnsi="Calibri" w:cs="Calibri"/>
        <w:sz w:val="18"/>
        <w:szCs w:val="18"/>
      </w:rPr>
    </w:pPr>
    <w:r w:rsidRPr="00E45924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:rsidR="00E45924" w:rsidRPr="00E45924" w:rsidRDefault="00E45924" w:rsidP="00E45924">
    <w:pPr>
      <w:spacing w:line="180" w:lineRule="exact"/>
      <w:jc w:val="center"/>
      <w:rPr>
        <w:rFonts w:ascii="Calibri" w:hAnsi="Calibri" w:cs="Calibri"/>
        <w:sz w:val="18"/>
        <w:szCs w:val="18"/>
      </w:rPr>
    </w:pPr>
    <w:r w:rsidRPr="00E45924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:rsidR="00E45924" w:rsidRPr="00E45924" w:rsidRDefault="00E45924" w:rsidP="00E45924">
    <w:pPr>
      <w:spacing w:line="180" w:lineRule="exact"/>
      <w:jc w:val="center"/>
      <w:rPr>
        <w:rFonts w:ascii="Calibri" w:hAnsi="Calibri" w:cs="Calibri"/>
        <w:sz w:val="18"/>
        <w:szCs w:val="18"/>
      </w:rPr>
    </w:pPr>
    <w:r w:rsidRPr="00E45924">
      <w:rPr>
        <w:rFonts w:ascii="Calibri" w:hAnsi="Calibri" w:cs="Calibri"/>
        <w:sz w:val="18"/>
        <w:szCs w:val="18"/>
      </w:rPr>
      <w:t xml:space="preserve">SCN Q.02 – </w:t>
    </w:r>
    <w:proofErr w:type="spellStart"/>
    <w:r w:rsidRPr="00E45924">
      <w:rPr>
        <w:rFonts w:ascii="Calibri" w:hAnsi="Calibri" w:cs="Calibri"/>
        <w:sz w:val="18"/>
        <w:szCs w:val="18"/>
      </w:rPr>
      <w:t>Bl</w:t>
    </w:r>
    <w:proofErr w:type="spellEnd"/>
    <w:r w:rsidRPr="00E45924"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:rsidR="00E45924" w:rsidRDefault="00E45924" w:rsidP="00E45924">
    <w:pPr>
      <w:pStyle w:val="Cabealho"/>
      <w:jc w:val="center"/>
      <w:rPr>
        <w:rStyle w:val="Hyperlink"/>
        <w:rFonts w:ascii="Calibri" w:hAnsi="Calibri" w:cs="Calibri"/>
        <w:sz w:val="18"/>
        <w:szCs w:val="18"/>
      </w:rPr>
    </w:pPr>
    <w:hyperlink r:id="rId2" w:history="1">
      <w:r w:rsidRPr="00E45924">
        <w:rPr>
          <w:rStyle w:val="Hyperlink"/>
          <w:rFonts w:ascii="Calibri" w:hAnsi="Calibri" w:cs="Calibri"/>
          <w:sz w:val="18"/>
          <w:szCs w:val="18"/>
        </w:rPr>
        <w:t>www.cvm.gov.br</w:t>
      </w:r>
    </w:hyperlink>
  </w:p>
  <w:p w:rsidR="00E45924" w:rsidRDefault="00E45924" w:rsidP="00E45924">
    <w:pPr>
      <w:pStyle w:val="Cabealho"/>
      <w:jc w:val="center"/>
      <w:rPr>
        <w:rStyle w:val="Hyperlink"/>
        <w:rFonts w:ascii="Calibri" w:hAnsi="Calibri" w:cs="Calibri"/>
        <w:sz w:val="18"/>
        <w:szCs w:val="18"/>
      </w:rPr>
    </w:pPr>
  </w:p>
  <w:p w:rsidR="00E45924" w:rsidRPr="001C071C" w:rsidRDefault="004A6374" w:rsidP="00E45924">
    <w:pPr>
      <w:pStyle w:val="Cabealho"/>
      <w:rPr>
        <w:rStyle w:val="Hyperlink"/>
        <w:rFonts w:ascii="Calibri" w:hAnsi="Calibri" w:cs="Calibri"/>
        <w:color w:val="auto"/>
        <w:sz w:val="20"/>
        <w:szCs w:val="20"/>
        <w:u w:val="none"/>
      </w:rPr>
    </w:pPr>
    <w:r>
      <w:rPr>
        <w:rStyle w:val="Hyperlink"/>
        <w:rFonts w:ascii="Calibri" w:hAnsi="Calibri" w:cs="Calibri"/>
        <w:color w:val="auto"/>
        <w:sz w:val="20"/>
        <w:szCs w:val="20"/>
        <w:u w:val="none"/>
      </w:rPr>
      <w:t>RESOLUÇÃO CVM Nº 41</w:t>
    </w:r>
    <w:r w:rsidR="00E45924" w:rsidRPr="001C071C">
      <w:rPr>
        <w:rStyle w:val="Hyperlink"/>
        <w:rFonts w:ascii="Calibri" w:hAnsi="Calibri" w:cs="Calibri"/>
        <w:color w:val="auto"/>
        <w:sz w:val="20"/>
        <w:szCs w:val="20"/>
        <w:u w:val="none"/>
      </w:rPr>
      <w:t xml:space="preserve">, DE </w:t>
    </w:r>
    <w:r>
      <w:rPr>
        <w:rStyle w:val="Hyperlink"/>
        <w:rFonts w:ascii="Calibri" w:hAnsi="Calibri" w:cs="Calibri"/>
        <w:color w:val="auto"/>
        <w:sz w:val="20"/>
        <w:szCs w:val="20"/>
        <w:u w:val="none"/>
      </w:rPr>
      <w:t>22</w:t>
    </w:r>
    <w:r w:rsidR="00E45924" w:rsidRPr="001C071C">
      <w:rPr>
        <w:rStyle w:val="Hyperlink"/>
        <w:rFonts w:ascii="Calibri" w:hAnsi="Calibri" w:cs="Calibri"/>
        <w:color w:val="auto"/>
        <w:sz w:val="20"/>
        <w:szCs w:val="20"/>
        <w:u w:val="none"/>
      </w:rPr>
      <w:t xml:space="preserve"> DE </w:t>
    </w:r>
    <w:r>
      <w:rPr>
        <w:rStyle w:val="Hyperlink"/>
        <w:rFonts w:ascii="Calibri" w:hAnsi="Calibri" w:cs="Calibri"/>
        <w:color w:val="auto"/>
        <w:sz w:val="20"/>
        <w:szCs w:val="20"/>
        <w:u w:val="none"/>
      </w:rPr>
      <w:t>JULHO</w:t>
    </w:r>
    <w:r w:rsidR="00E45924" w:rsidRPr="001C071C">
      <w:rPr>
        <w:rStyle w:val="Hyperlink"/>
        <w:rFonts w:ascii="Calibri" w:hAnsi="Calibri" w:cs="Calibri"/>
        <w:color w:val="auto"/>
        <w:sz w:val="20"/>
        <w:szCs w:val="20"/>
        <w:u w:val="none"/>
      </w:rPr>
      <w:t xml:space="preserve"> DE 2021</w:t>
    </w:r>
  </w:p>
  <w:p w:rsidR="00E45924" w:rsidRDefault="00E45924" w:rsidP="00E459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24" w:rsidRPr="007A1E4D" w:rsidRDefault="00626B73" w:rsidP="00E45924">
    <w:pPr>
      <w:tabs>
        <w:tab w:val="center" w:pos="4419"/>
        <w:tab w:val="right" w:pos="8838"/>
      </w:tabs>
      <w:jc w:val="center"/>
    </w:pPr>
    <w:r w:rsidRPr="006E18C9">
      <w:rPr>
        <w:noProof/>
      </w:rPr>
      <w:drawing>
        <wp:inline distT="0" distB="0" distL="0" distR="0">
          <wp:extent cx="622300" cy="622300"/>
          <wp:effectExtent l="0" t="0" r="0" b="0"/>
          <wp:docPr id="3" name="Imagem 5" descr="planalto_presidencia_simbolosnacionais_brasa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planalto_presidencia_simbolosnacionais_brasa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924" w:rsidRPr="00E45924" w:rsidRDefault="00E45924" w:rsidP="00E45924">
    <w:pPr>
      <w:jc w:val="center"/>
      <w:rPr>
        <w:rFonts w:ascii="Calibri" w:hAnsi="Calibri" w:cs="Calibri"/>
        <w:b/>
      </w:rPr>
    </w:pPr>
    <w:r w:rsidRPr="00E45924">
      <w:rPr>
        <w:rFonts w:ascii="Calibri" w:hAnsi="Calibri" w:cs="Calibri"/>
        <w:b/>
      </w:rPr>
      <w:t>COMISSÃO DE VALORES MOBILIÁRIOS</w:t>
    </w:r>
  </w:p>
  <w:p w:rsidR="00E45924" w:rsidRPr="00E45924" w:rsidRDefault="00E45924" w:rsidP="00E45924">
    <w:pPr>
      <w:spacing w:line="180" w:lineRule="exact"/>
      <w:jc w:val="center"/>
      <w:rPr>
        <w:rFonts w:ascii="Calibri" w:hAnsi="Calibri" w:cs="Calibri"/>
        <w:sz w:val="18"/>
        <w:szCs w:val="18"/>
      </w:rPr>
    </w:pPr>
    <w:r w:rsidRPr="00E45924"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:rsidR="00E45924" w:rsidRPr="00E45924" w:rsidRDefault="00E45924" w:rsidP="00E45924">
    <w:pPr>
      <w:spacing w:line="180" w:lineRule="exact"/>
      <w:jc w:val="center"/>
      <w:rPr>
        <w:rFonts w:ascii="Calibri" w:hAnsi="Calibri" w:cs="Calibri"/>
        <w:sz w:val="18"/>
        <w:szCs w:val="18"/>
      </w:rPr>
    </w:pPr>
    <w:r w:rsidRPr="00E45924"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:rsidR="00E45924" w:rsidRPr="00E45924" w:rsidRDefault="00E45924" w:rsidP="00E45924">
    <w:pPr>
      <w:spacing w:line="180" w:lineRule="exact"/>
      <w:jc w:val="center"/>
      <w:rPr>
        <w:rFonts w:ascii="Calibri" w:hAnsi="Calibri" w:cs="Calibri"/>
        <w:sz w:val="18"/>
        <w:szCs w:val="18"/>
      </w:rPr>
    </w:pPr>
    <w:r w:rsidRPr="00E45924">
      <w:rPr>
        <w:rFonts w:ascii="Calibri" w:hAnsi="Calibri" w:cs="Calibri"/>
        <w:sz w:val="18"/>
        <w:szCs w:val="18"/>
      </w:rPr>
      <w:t xml:space="preserve">SCN Q.02 – </w:t>
    </w:r>
    <w:proofErr w:type="spellStart"/>
    <w:r w:rsidRPr="00E45924">
      <w:rPr>
        <w:rFonts w:ascii="Calibri" w:hAnsi="Calibri" w:cs="Calibri"/>
        <w:sz w:val="18"/>
        <w:szCs w:val="18"/>
      </w:rPr>
      <w:t>Bl</w:t>
    </w:r>
    <w:proofErr w:type="spellEnd"/>
    <w:r w:rsidRPr="00E45924"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:rsidR="00E45924" w:rsidRDefault="00E45924" w:rsidP="00E45924">
    <w:pPr>
      <w:pStyle w:val="Cabealho"/>
      <w:jc w:val="center"/>
      <w:rPr>
        <w:rStyle w:val="Hyperlink"/>
        <w:rFonts w:ascii="Calibri" w:hAnsi="Calibri" w:cs="Calibri"/>
        <w:sz w:val="18"/>
        <w:szCs w:val="18"/>
      </w:rPr>
    </w:pPr>
    <w:hyperlink r:id="rId2" w:history="1">
      <w:r w:rsidRPr="00E45924">
        <w:rPr>
          <w:rStyle w:val="Hyperlink"/>
          <w:rFonts w:ascii="Calibri" w:hAnsi="Calibri" w:cs="Calibri"/>
          <w:sz w:val="18"/>
          <w:szCs w:val="18"/>
        </w:rPr>
        <w:t>www.cvm.gov.br</w:t>
      </w:r>
    </w:hyperlink>
  </w:p>
  <w:p w:rsidR="00E45924" w:rsidRDefault="00E45924" w:rsidP="00E4592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B45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73BD0"/>
    <w:multiLevelType w:val="hybridMultilevel"/>
    <w:tmpl w:val="9DBA90A8"/>
    <w:lvl w:ilvl="0" w:tplc="FD286E4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1" w:tplc="35F09D78">
      <w:start w:val="1"/>
      <w:numFmt w:val="lowerLetter"/>
      <w:lvlText w:val="(%2)"/>
      <w:lvlJc w:val="left"/>
      <w:pPr>
        <w:ind w:left="479" w:hanging="360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2" w:tplc="A46A255A">
      <w:numFmt w:val="bullet"/>
      <w:lvlText w:val="•"/>
      <w:lvlJc w:val="left"/>
      <w:pPr>
        <w:ind w:left="2321" w:hanging="360"/>
      </w:pPr>
      <w:rPr>
        <w:rFonts w:hint="default"/>
        <w:lang w:val="pt-BR" w:eastAsia="en-US" w:bidi="ar-SA"/>
      </w:rPr>
    </w:lvl>
    <w:lvl w:ilvl="3" w:tplc="48789F24">
      <w:numFmt w:val="bullet"/>
      <w:lvlText w:val="•"/>
      <w:lvlJc w:val="left"/>
      <w:pPr>
        <w:ind w:left="3241" w:hanging="360"/>
      </w:pPr>
      <w:rPr>
        <w:rFonts w:hint="default"/>
        <w:lang w:val="pt-BR" w:eastAsia="en-US" w:bidi="ar-SA"/>
      </w:rPr>
    </w:lvl>
    <w:lvl w:ilvl="4" w:tplc="9612BBA6">
      <w:numFmt w:val="bullet"/>
      <w:lvlText w:val="•"/>
      <w:lvlJc w:val="left"/>
      <w:pPr>
        <w:ind w:left="4162" w:hanging="360"/>
      </w:pPr>
      <w:rPr>
        <w:rFonts w:hint="default"/>
        <w:lang w:val="pt-BR" w:eastAsia="en-US" w:bidi="ar-SA"/>
      </w:rPr>
    </w:lvl>
    <w:lvl w:ilvl="5" w:tplc="5FEEA854">
      <w:numFmt w:val="bullet"/>
      <w:lvlText w:val="•"/>
      <w:lvlJc w:val="left"/>
      <w:pPr>
        <w:ind w:left="5083" w:hanging="360"/>
      </w:pPr>
      <w:rPr>
        <w:rFonts w:hint="default"/>
        <w:lang w:val="pt-BR" w:eastAsia="en-US" w:bidi="ar-SA"/>
      </w:rPr>
    </w:lvl>
    <w:lvl w:ilvl="6" w:tplc="1E200460">
      <w:numFmt w:val="bullet"/>
      <w:lvlText w:val="•"/>
      <w:lvlJc w:val="left"/>
      <w:pPr>
        <w:ind w:left="6003" w:hanging="360"/>
      </w:pPr>
      <w:rPr>
        <w:rFonts w:hint="default"/>
        <w:lang w:val="pt-BR" w:eastAsia="en-US" w:bidi="ar-SA"/>
      </w:rPr>
    </w:lvl>
    <w:lvl w:ilvl="7" w:tplc="4C884D14">
      <w:numFmt w:val="bullet"/>
      <w:lvlText w:val="•"/>
      <w:lvlJc w:val="left"/>
      <w:pPr>
        <w:ind w:left="6924" w:hanging="360"/>
      </w:pPr>
      <w:rPr>
        <w:rFonts w:hint="default"/>
        <w:lang w:val="pt-BR" w:eastAsia="en-US" w:bidi="ar-SA"/>
      </w:rPr>
    </w:lvl>
    <w:lvl w:ilvl="8" w:tplc="59C41D9C">
      <w:numFmt w:val="bullet"/>
      <w:lvlText w:val="•"/>
      <w:lvlJc w:val="left"/>
      <w:pPr>
        <w:ind w:left="7845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70873AE7"/>
    <w:multiLevelType w:val="hybridMultilevel"/>
    <w:tmpl w:val="0082B9CA"/>
    <w:lvl w:ilvl="0" w:tplc="2CCAAC4E">
      <w:start w:val="1"/>
      <w:numFmt w:val="lowerLetter"/>
      <w:lvlText w:val="(%1)"/>
      <w:lvlJc w:val="left"/>
      <w:pPr>
        <w:ind w:left="479" w:hanging="367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CF50DFB2">
      <w:numFmt w:val="bullet"/>
      <w:lvlText w:val="•"/>
      <w:lvlJc w:val="left"/>
      <w:pPr>
        <w:ind w:left="1400" w:hanging="367"/>
      </w:pPr>
      <w:rPr>
        <w:rFonts w:hint="default"/>
        <w:lang w:val="pt-BR" w:eastAsia="en-US" w:bidi="ar-SA"/>
      </w:rPr>
    </w:lvl>
    <w:lvl w:ilvl="2" w:tplc="51CA466E">
      <w:numFmt w:val="bullet"/>
      <w:lvlText w:val="•"/>
      <w:lvlJc w:val="left"/>
      <w:pPr>
        <w:ind w:left="2321" w:hanging="367"/>
      </w:pPr>
      <w:rPr>
        <w:rFonts w:hint="default"/>
        <w:lang w:val="pt-BR" w:eastAsia="en-US" w:bidi="ar-SA"/>
      </w:rPr>
    </w:lvl>
    <w:lvl w:ilvl="3" w:tplc="6610058C">
      <w:numFmt w:val="bullet"/>
      <w:lvlText w:val="•"/>
      <w:lvlJc w:val="left"/>
      <w:pPr>
        <w:ind w:left="3241" w:hanging="367"/>
      </w:pPr>
      <w:rPr>
        <w:rFonts w:hint="default"/>
        <w:lang w:val="pt-BR" w:eastAsia="en-US" w:bidi="ar-SA"/>
      </w:rPr>
    </w:lvl>
    <w:lvl w:ilvl="4" w:tplc="28F81156">
      <w:numFmt w:val="bullet"/>
      <w:lvlText w:val="•"/>
      <w:lvlJc w:val="left"/>
      <w:pPr>
        <w:ind w:left="4162" w:hanging="367"/>
      </w:pPr>
      <w:rPr>
        <w:rFonts w:hint="default"/>
        <w:lang w:val="pt-BR" w:eastAsia="en-US" w:bidi="ar-SA"/>
      </w:rPr>
    </w:lvl>
    <w:lvl w:ilvl="5" w:tplc="66647190">
      <w:numFmt w:val="bullet"/>
      <w:lvlText w:val="•"/>
      <w:lvlJc w:val="left"/>
      <w:pPr>
        <w:ind w:left="5083" w:hanging="367"/>
      </w:pPr>
      <w:rPr>
        <w:rFonts w:hint="default"/>
        <w:lang w:val="pt-BR" w:eastAsia="en-US" w:bidi="ar-SA"/>
      </w:rPr>
    </w:lvl>
    <w:lvl w:ilvl="6" w:tplc="FBD4A77A">
      <w:numFmt w:val="bullet"/>
      <w:lvlText w:val="•"/>
      <w:lvlJc w:val="left"/>
      <w:pPr>
        <w:ind w:left="6003" w:hanging="367"/>
      </w:pPr>
      <w:rPr>
        <w:rFonts w:hint="default"/>
        <w:lang w:val="pt-BR" w:eastAsia="en-US" w:bidi="ar-SA"/>
      </w:rPr>
    </w:lvl>
    <w:lvl w:ilvl="7" w:tplc="5D7CBA2E">
      <w:numFmt w:val="bullet"/>
      <w:lvlText w:val="•"/>
      <w:lvlJc w:val="left"/>
      <w:pPr>
        <w:ind w:left="6924" w:hanging="367"/>
      </w:pPr>
      <w:rPr>
        <w:rFonts w:hint="default"/>
        <w:lang w:val="pt-BR" w:eastAsia="en-US" w:bidi="ar-SA"/>
      </w:rPr>
    </w:lvl>
    <w:lvl w:ilvl="8" w:tplc="0AC0C2A0">
      <w:numFmt w:val="bullet"/>
      <w:lvlText w:val="•"/>
      <w:lvlJc w:val="left"/>
      <w:pPr>
        <w:ind w:left="7845" w:hanging="367"/>
      </w:pPr>
      <w:rPr>
        <w:rFonts w:hint="default"/>
        <w:lang w:val="pt-B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89"/>
    <w:rsid w:val="00000CD6"/>
    <w:rsid w:val="000E2386"/>
    <w:rsid w:val="000E680A"/>
    <w:rsid w:val="00195A25"/>
    <w:rsid w:val="001C071C"/>
    <w:rsid w:val="001E1444"/>
    <w:rsid w:val="00211CCF"/>
    <w:rsid w:val="00220EA0"/>
    <w:rsid w:val="00223C9C"/>
    <w:rsid w:val="00231E96"/>
    <w:rsid w:val="0024353D"/>
    <w:rsid w:val="00270F52"/>
    <w:rsid w:val="002B40C8"/>
    <w:rsid w:val="002C0AD9"/>
    <w:rsid w:val="002E296F"/>
    <w:rsid w:val="003400D9"/>
    <w:rsid w:val="003B429E"/>
    <w:rsid w:val="00437126"/>
    <w:rsid w:val="00443816"/>
    <w:rsid w:val="004847B0"/>
    <w:rsid w:val="004A3ACB"/>
    <w:rsid w:val="004A6374"/>
    <w:rsid w:val="004A6834"/>
    <w:rsid w:val="004D6975"/>
    <w:rsid w:val="0050503D"/>
    <w:rsid w:val="00582630"/>
    <w:rsid w:val="00583B21"/>
    <w:rsid w:val="005F0189"/>
    <w:rsid w:val="00604D60"/>
    <w:rsid w:val="00626B73"/>
    <w:rsid w:val="0067466C"/>
    <w:rsid w:val="0069252A"/>
    <w:rsid w:val="006A019A"/>
    <w:rsid w:val="006C2D43"/>
    <w:rsid w:val="006F65B9"/>
    <w:rsid w:val="00741AC1"/>
    <w:rsid w:val="00755A08"/>
    <w:rsid w:val="00782A05"/>
    <w:rsid w:val="0079334B"/>
    <w:rsid w:val="00871985"/>
    <w:rsid w:val="0088626F"/>
    <w:rsid w:val="008E1984"/>
    <w:rsid w:val="008F20CD"/>
    <w:rsid w:val="0091072B"/>
    <w:rsid w:val="0096100C"/>
    <w:rsid w:val="00A1355F"/>
    <w:rsid w:val="00A26517"/>
    <w:rsid w:val="00AA0BE0"/>
    <w:rsid w:val="00AC1A7F"/>
    <w:rsid w:val="00AE05A2"/>
    <w:rsid w:val="00AE1973"/>
    <w:rsid w:val="00AF736A"/>
    <w:rsid w:val="00B1404E"/>
    <w:rsid w:val="00B35049"/>
    <w:rsid w:val="00B35CB0"/>
    <w:rsid w:val="00B719E0"/>
    <w:rsid w:val="00B934B1"/>
    <w:rsid w:val="00BC5B23"/>
    <w:rsid w:val="00BE4347"/>
    <w:rsid w:val="00BF2342"/>
    <w:rsid w:val="00C16E2C"/>
    <w:rsid w:val="00C35178"/>
    <w:rsid w:val="00C63562"/>
    <w:rsid w:val="00C73D69"/>
    <w:rsid w:val="00CA190E"/>
    <w:rsid w:val="00CD0529"/>
    <w:rsid w:val="00CD70D7"/>
    <w:rsid w:val="00CE4027"/>
    <w:rsid w:val="00DA0BC2"/>
    <w:rsid w:val="00DC37AD"/>
    <w:rsid w:val="00E03175"/>
    <w:rsid w:val="00E11E73"/>
    <w:rsid w:val="00E45924"/>
    <w:rsid w:val="00EB56A6"/>
    <w:rsid w:val="00F07758"/>
    <w:rsid w:val="00F2541C"/>
    <w:rsid w:val="00F34742"/>
    <w:rsid w:val="00F6206F"/>
    <w:rsid w:val="00F62653"/>
    <w:rsid w:val="00FC6C5E"/>
    <w:rsid w:val="00FD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FA328"/>
  <w15:chartTrackingRefBased/>
  <w15:docId w15:val="{74D8C699-4E73-2740-BEAA-356BBED1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rsid w:val="00F07758"/>
    <w:pPr>
      <w:ind w:left="47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07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07758"/>
    <w:pPr>
      <w:ind w:left="479"/>
    </w:pPr>
  </w:style>
  <w:style w:type="paragraph" w:styleId="ListaColorida-nfase1">
    <w:name w:val="Colorful List Accent 1"/>
    <w:basedOn w:val="Normal"/>
    <w:uiPriority w:val="1"/>
    <w:qFormat/>
    <w:rsid w:val="00F07758"/>
    <w:pPr>
      <w:ind w:left="479"/>
      <w:jc w:val="both"/>
    </w:pPr>
  </w:style>
  <w:style w:type="paragraph" w:customStyle="1" w:styleId="TableParagraph">
    <w:name w:val="Table Paragraph"/>
    <w:basedOn w:val="Normal"/>
    <w:uiPriority w:val="1"/>
    <w:qFormat/>
    <w:rsid w:val="00F07758"/>
  </w:style>
  <w:style w:type="paragraph" w:styleId="NormalWeb">
    <w:name w:val="Normal (Web)"/>
    <w:basedOn w:val="Normal"/>
    <w:uiPriority w:val="99"/>
    <w:semiHidden/>
    <w:unhideWhenUsed/>
    <w:rsid w:val="002B40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6206F"/>
    <w:rPr>
      <w:rFonts w:ascii="Segoe UI" w:eastAsia="Arial" w:hAnsi="Segoe UI" w:cs="Segoe UI"/>
      <w:sz w:val="18"/>
      <w:szCs w:val="18"/>
      <w:lang w:val="pt-BR"/>
    </w:rPr>
  </w:style>
  <w:style w:type="paragraph" w:customStyle="1" w:styleId="NormalWeb0">
    <w:name w:val="Normal(Web)"/>
    <w:basedOn w:val="Normal"/>
    <w:next w:val="Normal"/>
    <w:uiPriority w:val="99"/>
    <w:semiHidden/>
    <w:rsid w:val="00E45924"/>
    <w:pPr>
      <w:adjustRightInd w:val="0"/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  <w:style w:type="paragraph" w:customStyle="1" w:styleId="Ementa">
    <w:name w:val="Ementa"/>
    <w:basedOn w:val="Normal"/>
    <w:next w:val="Normal"/>
    <w:uiPriority w:val="99"/>
    <w:semiHidden/>
    <w:qFormat/>
    <w:rsid w:val="00E45924"/>
    <w:pPr>
      <w:widowControl/>
      <w:autoSpaceDE/>
      <w:autoSpaceDN/>
      <w:spacing w:before="120" w:after="120" w:line="312" w:lineRule="auto"/>
      <w:ind w:left="5103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DeltaViewInsertion">
    <w:name w:val="DeltaView Insertion"/>
    <w:uiPriority w:val="99"/>
    <w:rsid w:val="00E45924"/>
    <w:rPr>
      <w:color w:val="0000FF"/>
      <w:spacing w:val="0"/>
      <w:u w:val="double"/>
    </w:rPr>
  </w:style>
  <w:style w:type="paragraph" w:styleId="Cabealho">
    <w:name w:val="header"/>
    <w:basedOn w:val="Normal"/>
    <w:link w:val="CabealhoChar"/>
    <w:uiPriority w:val="99"/>
    <w:unhideWhenUsed/>
    <w:rsid w:val="00E459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45924"/>
    <w:rPr>
      <w:rFonts w:ascii="Arial" w:eastAsia="Arial" w:hAnsi="Arial" w:cs="Arial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E459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45924"/>
    <w:rPr>
      <w:rFonts w:ascii="Arial" w:eastAsia="Arial" w:hAnsi="Arial" w:cs="Arial"/>
      <w:sz w:val="22"/>
      <w:szCs w:val="22"/>
      <w:lang w:val="pt-BR"/>
    </w:rPr>
  </w:style>
  <w:style w:type="character" w:styleId="Hyperlink">
    <w:name w:val="Hyperlink"/>
    <w:unhideWhenUsed/>
    <w:rsid w:val="00E45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3650</Characters>
  <Application>Microsoft Office Word</Application>
  <DocSecurity>0</DocSecurity>
  <Lines>77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RevisãoCPC15</vt:lpstr>
      <vt:lpstr>RevisãoCPC15</vt:lpstr>
    </vt:vector>
  </TitlesOfParts>
  <Manager/>
  <Company>CVM</Company>
  <LinksUpToDate>false</LinksUpToDate>
  <CharactersWithSpaces>4306</CharactersWithSpaces>
  <SharedDoc>false</SharedDoc>
  <HyperlinkBase/>
  <HLinks>
    <vt:vector size="12" baseType="variant"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file://localhost/about/blank</vt:lpwstr>
      </vt:variant>
      <vt:variant>
        <vt:lpwstr/>
      </vt:variant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file://localhost/about/blank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41</dc:title>
  <dc:subject/>
  <dc:creator>CVM</dc:creator>
  <cp:keywords/>
  <dc:description/>
  <cp:lastModifiedBy>Renata Leitão</cp:lastModifiedBy>
  <cp:revision>3</cp:revision>
  <dcterms:created xsi:type="dcterms:W3CDTF">2021-07-21T16:20:00Z</dcterms:created>
  <dcterms:modified xsi:type="dcterms:W3CDTF">2021-07-21T16:21:00Z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2020-07-06T10:00:00Z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2021-02-10T10:00:00Z</vt:filetime>
  </property>
  <property fmtid="{D5CDD505-2E9C-101B-9397-08002B2CF9AE}" pid="5" name="MSIP_Label_b45910b6-60c5-46ad-bb86-335627448cd2_Enabled">
    <vt:lpwstr>True</vt:lpwstr>
  </property>
  <property fmtid="{D5CDD505-2E9C-101B-9397-08002B2CF9AE}" pid="6" name="MSIP_Label_b45910b6-60c5-46ad-bb86-335627448cd2_SiteId">
    <vt:lpwstr>d233d58a-9973-43a7-af69-6763630548a0</vt:lpwstr>
  </property>
  <property fmtid="{D5CDD505-2E9C-101B-9397-08002B2CF9AE}" pid="7" name="MSIP_Label_b45910b6-60c5-46ad-bb86-335627448cd2_Owner">
    <vt:lpwstr>carl.douglas@grupoccr.com.br</vt:lpwstr>
  </property>
  <property fmtid="{D5CDD505-2E9C-101B-9397-08002B2CF9AE}" pid="8" name="MSIP_Label_b45910b6-60c5-46ad-bb86-335627448cd2_SetDate">
    <vt:lpwstr>2021-02-13T00:35:54.2718832Z</vt:lpwstr>
  </property>
  <property fmtid="{D5CDD505-2E9C-101B-9397-08002B2CF9AE}" pid="9" name="MSIP_Label_b45910b6-60c5-46ad-bb86-335627448cd2_Name">
    <vt:lpwstr>INTERNA</vt:lpwstr>
  </property>
  <property fmtid="{D5CDD505-2E9C-101B-9397-08002B2CF9AE}" pid="10" name="MSIP_Label_b45910b6-60c5-46ad-bb86-335627448cd2_Application">
    <vt:lpwstr>Microsoft Azure Information Protection</vt:lpwstr>
  </property>
  <property fmtid="{D5CDD505-2E9C-101B-9397-08002B2CF9AE}" pid="11" name="MSIP_Label_b45910b6-60c5-46ad-bb86-335627448cd2_ActionId">
    <vt:lpwstr>bf2a6027-4952-47e2-ae98-b146e51ee1a9</vt:lpwstr>
  </property>
  <property fmtid="{D5CDD505-2E9C-101B-9397-08002B2CF9AE}" pid="12" name="MSIP_Label_b45910b6-60c5-46ad-bb86-335627448cd2_Extended_MSFT_Method">
    <vt:lpwstr>Automatic</vt:lpwstr>
  </property>
  <property fmtid="{D5CDD505-2E9C-101B-9397-08002B2CF9AE}" pid="13" name="Sensitivity">
    <vt:lpwstr>INTERNA</vt:lpwstr>
  </property>
</Properties>
</file>