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7661" w14:textId="37A1836C" w:rsidR="00E724C9" w:rsidRPr="00E724C9" w:rsidRDefault="00841BBF" w:rsidP="00E724C9">
      <w:pPr>
        <w:pStyle w:val="TtulodaResoluo"/>
        <w:rPr>
          <w:rStyle w:val="normaltextrun"/>
        </w:rPr>
      </w:pPr>
      <w:r w:rsidRPr="00C1691E">
        <w:t>Resolução CVM nº</w:t>
      </w:r>
      <w:r w:rsidR="77486229" w:rsidRPr="00C1691E">
        <w:t xml:space="preserve"> </w:t>
      </w:r>
      <w:sdt>
        <w:sdtPr>
          <w:alias w:val="Título"/>
          <w:tag w:val=""/>
          <w:id w:val="253094646"/>
          <w:placeholder>
            <w:docPart w:val="8A844C4316B345A7B575CBD84176DDE5"/>
          </w:placeholder>
          <w:dataBinding w:prefixMappings="xmlns:ns0='http://purl.org/dc/elements/1.1/' xmlns:ns1='http://schemas.openxmlformats.org/package/2006/metadata/core-properties' " w:xpath="/ns1:coreProperties[1]/ns0:title[1]" w:storeItemID="{6C3C8BC8-F283-45AE-878A-BAB7291924A1}"/>
          <w:text/>
        </w:sdtPr>
        <w:sdtEndPr/>
        <w:sdtContent>
          <w:r w:rsidR="008A5613">
            <w:t>52</w:t>
          </w:r>
          <w:r w:rsidR="008A5613" w:rsidRPr="00A214E8">
            <w:t xml:space="preserve">, de </w:t>
          </w:r>
          <w:r w:rsidR="008A5613">
            <w:t>31</w:t>
          </w:r>
          <w:r w:rsidR="008A5613" w:rsidRPr="00A214E8">
            <w:t xml:space="preserve"> de </w:t>
          </w:r>
          <w:r w:rsidR="008A5613">
            <w:t>AGOSTO</w:t>
          </w:r>
          <w:r w:rsidR="008A5613" w:rsidRPr="00A214E8">
            <w:t xml:space="preserve"> de 2021</w:t>
          </w:r>
        </w:sdtContent>
      </w:sdt>
    </w:p>
    <w:p w14:paraId="20CEBD9E" w14:textId="5B0608CB" w:rsidR="00841BBF" w:rsidRDefault="4D68B556" w:rsidP="003254E9">
      <w:pPr>
        <w:pStyle w:val="Ementa"/>
      </w:pPr>
      <w:r w:rsidRPr="00C84D15">
        <w:rPr>
          <w:rStyle w:val="normaltextrun"/>
          <w:rFonts w:ascii="Calibri" w:hAnsi="Calibri" w:cs="Calibri"/>
          <w:color w:val="000000"/>
          <w:shd w:val="clear" w:color="auto" w:fill="FFFFFF"/>
        </w:rPr>
        <w:t xml:space="preserve">Institui </w:t>
      </w:r>
      <w:r w:rsidR="7B71CCA5" w:rsidRPr="00C84D15">
        <w:rPr>
          <w:rStyle w:val="normaltextrun"/>
          <w:rFonts w:ascii="Calibri" w:hAnsi="Calibri" w:cs="Calibri"/>
          <w:color w:val="000000"/>
          <w:shd w:val="clear" w:color="auto" w:fill="FFFFFF"/>
        </w:rPr>
        <w:t xml:space="preserve">o </w:t>
      </w:r>
      <w:r w:rsidRPr="00C84D15">
        <w:rPr>
          <w:rStyle w:val="normaltextrun"/>
          <w:rFonts w:ascii="Calibri" w:hAnsi="Calibri" w:cs="Calibri"/>
          <w:color w:val="000000"/>
          <w:shd w:val="clear" w:color="auto" w:fill="FFFFFF"/>
        </w:rPr>
        <w:t>Sistema de Governança e Gestão da</w:t>
      </w:r>
      <w:r w:rsidR="0388ACE7">
        <w:rPr>
          <w:rStyle w:val="normaltextrun"/>
          <w:rFonts w:ascii="Calibri" w:hAnsi="Calibri" w:cs="Calibri"/>
          <w:color w:val="000000"/>
          <w:shd w:val="clear" w:color="auto" w:fill="FFFFFF"/>
        </w:rPr>
        <w:t xml:space="preserve"> </w:t>
      </w:r>
      <w:r w:rsidRPr="00C84D15">
        <w:rPr>
          <w:rStyle w:val="normaltextrun"/>
          <w:rFonts w:ascii="Calibri" w:hAnsi="Calibri" w:cs="Calibri"/>
          <w:color w:val="000000"/>
          <w:shd w:val="clear" w:color="auto" w:fill="FFFFFF"/>
        </w:rPr>
        <w:t>Comissão de Valores Mobiliários -</w:t>
      </w:r>
      <w:r w:rsidR="392384F7" w:rsidRPr="00C84D15">
        <w:rPr>
          <w:rStyle w:val="normaltextrun"/>
          <w:rFonts w:ascii="Calibri" w:hAnsi="Calibri" w:cs="Calibri"/>
          <w:color w:val="000000"/>
          <w:shd w:val="clear" w:color="auto" w:fill="FFFFFF"/>
        </w:rPr>
        <w:t xml:space="preserve"> </w:t>
      </w:r>
      <w:r w:rsidRPr="00C84D15">
        <w:rPr>
          <w:rStyle w:val="normaltextrun"/>
          <w:rFonts w:ascii="Calibri" w:hAnsi="Calibri" w:cs="Calibri"/>
          <w:color w:val="000000"/>
          <w:shd w:val="clear" w:color="auto" w:fill="FFFFFF"/>
        </w:rPr>
        <w:t>CVM</w:t>
      </w:r>
      <w:r w:rsidR="70787466" w:rsidRPr="00C84D15">
        <w:t>.</w:t>
      </w:r>
    </w:p>
    <w:p w14:paraId="364D0BAC" w14:textId="71078F59" w:rsidR="006E1797" w:rsidRDefault="70787466" w:rsidP="6A24275E">
      <w:pPr>
        <w:rPr>
          <w:rFonts w:ascii="Calibri" w:hAnsi="Calibri" w:cs="Calibri"/>
        </w:rPr>
      </w:pPr>
      <w:r>
        <w:t>O</w:t>
      </w:r>
      <w:r w:rsidR="7C556931">
        <w:t xml:space="preserve"> </w:t>
      </w:r>
      <w:r w:rsidR="62ED354F" w:rsidRPr="3AE40001">
        <w:rPr>
          <w:b/>
          <w:bCs/>
        </w:rPr>
        <w:t>PRESIDENTE DA COMISSÃO DE VALORES MOBILIÁRIOS – CVM</w:t>
      </w:r>
      <w:r w:rsidR="62ED354F">
        <w:t xml:space="preserve"> torna público que o Colegiado, em reunião realizada </w:t>
      </w:r>
      <w:r w:rsidR="4563EDCB">
        <w:t xml:space="preserve">em </w:t>
      </w:r>
      <w:r w:rsidR="661AFAB5">
        <w:t>31</w:t>
      </w:r>
      <w:r w:rsidR="00F603F7">
        <w:t xml:space="preserve"> de agosto</w:t>
      </w:r>
      <w:r w:rsidR="4563EDCB">
        <w:t xml:space="preserve"> de 2021</w:t>
      </w:r>
      <w:r>
        <w:t xml:space="preserve">, </w:t>
      </w:r>
      <w:r w:rsidR="0D5CC74A">
        <w:t>com fundamento</w:t>
      </w:r>
      <w:r>
        <w:t xml:space="preserve"> </w:t>
      </w:r>
      <w:r w:rsidR="7A51C1DC">
        <w:t>n</w:t>
      </w:r>
      <w:r>
        <w:t xml:space="preserve">o disposto no </w:t>
      </w:r>
      <w:r w:rsidR="501B1176">
        <w:t>art.</w:t>
      </w:r>
      <w:r w:rsidR="4137FFBC">
        <w:t xml:space="preserve"> 6º, § </w:t>
      </w:r>
      <w:r w:rsidR="69A1E65D">
        <w:t>7</w:t>
      </w:r>
      <w:r w:rsidR="4137FFBC">
        <w:t xml:space="preserve">º, </w:t>
      </w:r>
      <w:r w:rsidR="338361FD">
        <w:t xml:space="preserve">da Lei nº 6.385, de 7 de dezembro de 1976, </w:t>
      </w:r>
      <w:r w:rsidR="577EDA02">
        <w:t>n</w:t>
      </w:r>
      <w:r w:rsidR="338361FD">
        <w:t>o art.</w:t>
      </w:r>
      <w:r w:rsidR="501B1176">
        <w:t xml:space="preserve"> </w:t>
      </w:r>
      <w:r w:rsidR="08AC7878">
        <w:t xml:space="preserve"> 6º</w:t>
      </w:r>
      <w:r w:rsidR="1A2370EE">
        <w:t xml:space="preserve"> do Decreto nº 9.203, de </w:t>
      </w:r>
      <w:r w:rsidR="245B8A73">
        <w:t>22 de novembro de 2017,</w:t>
      </w:r>
      <w:r w:rsidR="1A2370EE">
        <w:t xml:space="preserve"> </w:t>
      </w:r>
      <w:r w:rsidR="7935B720">
        <w:t xml:space="preserve">no </w:t>
      </w:r>
      <w:r w:rsidR="23B5A1CE">
        <w:t>art. 2º, II, do Decreto nº</w:t>
      </w:r>
      <w:r w:rsidR="199EE1EF">
        <w:t xml:space="preserve"> </w:t>
      </w:r>
      <w:r w:rsidR="43A7AAD4">
        <w:t xml:space="preserve">10.139, de 29 de dezembro de 2019, </w:t>
      </w:r>
      <w:r w:rsidR="199EE1EF">
        <w:t xml:space="preserve">e no </w:t>
      </w:r>
      <w:r w:rsidR="64426192">
        <w:t xml:space="preserve">art. </w:t>
      </w:r>
      <w:r w:rsidR="01CB0993">
        <w:t>6</w:t>
      </w:r>
      <w:r w:rsidR="4BEBCD52">
        <w:t>º</w:t>
      </w:r>
      <w:r w:rsidR="01CB0993">
        <w:t xml:space="preserve">, I, da Resolução CVM nº </w:t>
      </w:r>
      <w:r w:rsidR="62A4E4C9">
        <w:t>24, de 23 de fevereiro de 2021 (</w:t>
      </w:r>
      <w:r w:rsidR="01CB0993">
        <w:t>Regimento Interno da CVM</w:t>
      </w:r>
      <w:r w:rsidR="24A8593C">
        <w:t>)</w:t>
      </w:r>
      <w:r w:rsidR="7BEF89E2">
        <w:t>,</w:t>
      </w:r>
      <w:r w:rsidR="7290C43B">
        <w:t xml:space="preserve"> e tendo em vista o disposto na </w:t>
      </w:r>
      <w:r w:rsidR="16F05D0B">
        <w:t>I</w:t>
      </w:r>
      <w:r w:rsidR="7290C43B">
        <w:t>nstrução Normativa Conjunta MP/CGU nº 01, de 15 de maio de 2016, e na Portaria CGU nº 1.089, de 25 de abril de 2018</w:t>
      </w:r>
      <w:r w:rsidR="639FE9D5">
        <w:t>,</w:t>
      </w:r>
      <w:r w:rsidR="62ED354F">
        <w:t xml:space="preserve"> </w:t>
      </w:r>
      <w:r w:rsidR="782FFB53" w:rsidRPr="3AE40001">
        <w:rPr>
          <w:b/>
          <w:bCs/>
        </w:rPr>
        <w:t>APROVOU</w:t>
      </w:r>
      <w:r w:rsidR="62ED354F">
        <w:t xml:space="preserve"> a seguinte Resolução:</w:t>
      </w:r>
    </w:p>
    <w:p w14:paraId="3968E875" w14:textId="2218D046" w:rsidR="00682140" w:rsidRPr="00A25CED" w:rsidRDefault="3E3C2945" w:rsidP="00682140">
      <w:pPr>
        <w:pStyle w:val="Captulo"/>
      </w:pPr>
      <w:r>
        <w:t xml:space="preserve">Capítulo I – </w:t>
      </w:r>
      <w:r w:rsidR="0D7EFFBE">
        <w:t>ÂMBITO E FINALIDADE</w:t>
      </w:r>
    </w:p>
    <w:p w14:paraId="2228344E" w14:textId="5B4E29BB" w:rsidR="2C85C9FC" w:rsidRDefault="7F528F78" w:rsidP="6A1E2913">
      <w:pPr>
        <w:rPr>
          <w:rFonts w:ascii="Calibri" w:hAnsi="Calibri" w:cs="Calibri"/>
        </w:rPr>
      </w:pPr>
      <w:r w:rsidRPr="6A1E2913">
        <w:rPr>
          <w:rFonts w:ascii="Calibri" w:hAnsi="Calibri" w:cs="Calibri"/>
        </w:rPr>
        <w:t>Art. 1</w:t>
      </w:r>
      <w:proofErr w:type="gramStart"/>
      <w:r w:rsidRPr="6A1E2913">
        <w:rPr>
          <w:rFonts w:ascii="Calibri" w:hAnsi="Calibri" w:cs="Calibri"/>
        </w:rPr>
        <w:t>º  Esta</w:t>
      </w:r>
      <w:proofErr w:type="gramEnd"/>
      <w:r w:rsidRPr="6A1E2913">
        <w:rPr>
          <w:rFonts w:ascii="Calibri" w:hAnsi="Calibri" w:cs="Calibri"/>
        </w:rPr>
        <w:t xml:space="preserve"> Resolução dispõe sobre o </w:t>
      </w:r>
      <w:r w:rsidRPr="6A1E2913">
        <w:rPr>
          <w:rFonts w:ascii="Calibri" w:hAnsi="Calibri" w:cs="Calibri"/>
          <w:color w:val="000000" w:themeColor="text1"/>
        </w:rPr>
        <w:t xml:space="preserve">Sistema de Governança e Gestão da Comissão de Valores Mobiliários – SGG/CVM, estabelecendo as regras gerais aplicáveis </w:t>
      </w:r>
      <w:r w:rsidR="7CF12FC9" w:rsidRPr="6A1E2913">
        <w:rPr>
          <w:rFonts w:ascii="Calibri" w:hAnsi="Calibri" w:cs="Calibri"/>
          <w:color w:val="000000" w:themeColor="text1"/>
        </w:rPr>
        <w:t>a condução interna d</w:t>
      </w:r>
      <w:r w:rsidRPr="6A1E2913">
        <w:rPr>
          <w:rFonts w:ascii="Calibri" w:hAnsi="Calibri" w:cs="Calibri"/>
          <w:color w:val="000000" w:themeColor="text1"/>
        </w:rPr>
        <w:t xml:space="preserve">as </w:t>
      </w:r>
      <w:r w:rsidRPr="6A1E2913">
        <w:rPr>
          <w:rFonts w:ascii="Calibri" w:hAnsi="Calibri" w:cs="Calibri"/>
        </w:rPr>
        <w:t xml:space="preserve">atividades, processos, macroprocessos, projetos e programas </w:t>
      </w:r>
      <w:r w:rsidR="26AD5018" w:rsidRPr="6A1E2913">
        <w:rPr>
          <w:rFonts w:ascii="Calibri" w:hAnsi="Calibri" w:cs="Calibri"/>
        </w:rPr>
        <w:t>executados</w:t>
      </w:r>
      <w:r w:rsidRPr="6A1E2913">
        <w:rPr>
          <w:rFonts w:ascii="Calibri" w:hAnsi="Calibri" w:cs="Calibri"/>
        </w:rPr>
        <w:t xml:space="preserve"> no âmbito do SGG</w:t>
      </w:r>
      <w:r w:rsidR="00C002D8">
        <w:rPr>
          <w:rFonts w:ascii="Calibri" w:hAnsi="Calibri" w:cs="Calibri"/>
        </w:rPr>
        <w:t>/CVM</w:t>
      </w:r>
      <w:r w:rsidRPr="6A1E2913">
        <w:rPr>
          <w:rFonts w:ascii="Calibri" w:hAnsi="Calibri" w:cs="Calibri"/>
        </w:rPr>
        <w:t xml:space="preserve">. </w:t>
      </w:r>
    </w:p>
    <w:p w14:paraId="597141B6" w14:textId="1829836E" w:rsidR="2C85C9FC" w:rsidRDefault="2C85C9FC" w:rsidP="6A1E2913">
      <w:pPr>
        <w:pStyle w:val="Captulo"/>
        <w:rPr>
          <w:rFonts w:ascii="Calibri" w:hAnsi="Calibri" w:cs="Calibri"/>
        </w:rPr>
      </w:pPr>
      <w:r>
        <w:t>Capítulo II – CONCEITOS</w:t>
      </w:r>
    </w:p>
    <w:p w14:paraId="1D9DB2C4" w14:textId="7954083F" w:rsidR="00922064" w:rsidRPr="0053169B" w:rsidRDefault="00922064" w:rsidP="00922064">
      <w:pPr>
        <w:pStyle w:val="Seo"/>
      </w:pPr>
      <w:r w:rsidRPr="009650A9">
        <w:t xml:space="preserve">Seção I – </w:t>
      </w:r>
      <w:r w:rsidR="009A175F">
        <w:t xml:space="preserve">Sistema </w:t>
      </w:r>
      <w:r w:rsidR="00F457D9">
        <w:t>de</w:t>
      </w:r>
      <w:r w:rsidR="009A175F">
        <w:t xml:space="preserve"> Governança e Gestão</w:t>
      </w:r>
    </w:p>
    <w:p w14:paraId="509A90C8" w14:textId="08633107" w:rsidR="00B759D3" w:rsidRPr="00EB28ED" w:rsidRDefault="28D26583" w:rsidP="7593E8CC">
      <w:pPr>
        <w:rPr>
          <w:lang w:eastAsia="pt-BR"/>
        </w:rPr>
      </w:pPr>
      <w:r w:rsidRPr="6A1E2913">
        <w:rPr>
          <w:lang w:eastAsia="pt-BR"/>
        </w:rPr>
        <w:t xml:space="preserve">Art. </w:t>
      </w:r>
      <w:r w:rsidR="628D6089" w:rsidRPr="6A1E2913">
        <w:rPr>
          <w:lang w:eastAsia="pt-BR"/>
        </w:rPr>
        <w:t>2</w:t>
      </w:r>
      <w:proofErr w:type="gramStart"/>
      <w:r w:rsidRPr="6A1E2913">
        <w:rPr>
          <w:lang w:eastAsia="pt-BR"/>
        </w:rPr>
        <w:t>º</w:t>
      </w:r>
      <w:r w:rsidR="066F3391" w:rsidRPr="6A1E2913">
        <w:rPr>
          <w:lang w:eastAsia="pt-BR"/>
        </w:rPr>
        <w:t xml:space="preserve"> </w:t>
      </w:r>
      <w:r w:rsidRPr="6A1E2913">
        <w:rPr>
          <w:lang w:eastAsia="pt-BR"/>
        </w:rPr>
        <w:t xml:space="preserve"> A</w:t>
      </w:r>
      <w:r w:rsidR="1854FDEB" w:rsidRPr="6A1E2913">
        <w:rPr>
          <w:lang w:eastAsia="pt-BR"/>
        </w:rPr>
        <w:t>s</w:t>
      </w:r>
      <w:proofErr w:type="gramEnd"/>
      <w:r w:rsidRPr="6A1E2913">
        <w:rPr>
          <w:lang w:eastAsia="pt-BR"/>
        </w:rPr>
        <w:t xml:space="preserve"> atividades, processos, macroprocessos, projetos e programas</w:t>
      </w:r>
      <w:r w:rsidR="1CCEEB9D" w:rsidRPr="6A1E2913">
        <w:rPr>
          <w:lang w:eastAsia="pt-BR"/>
        </w:rPr>
        <w:t xml:space="preserve"> da CVM</w:t>
      </w:r>
      <w:r w:rsidRPr="6A1E2913">
        <w:rPr>
          <w:lang w:eastAsia="pt-BR"/>
        </w:rPr>
        <w:t xml:space="preserve">, seja nos grupamentos finalísticos, seja no grupamento de estratégia, gestão ou suporte, </w:t>
      </w:r>
      <w:r w:rsidR="45162F46" w:rsidRPr="6A1E2913">
        <w:rPr>
          <w:lang w:eastAsia="pt-BR"/>
        </w:rPr>
        <w:t xml:space="preserve">devem ser executadas e conduzidas </w:t>
      </w:r>
      <w:r w:rsidRPr="6A1E2913">
        <w:rPr>
          <w:lang w:eastAsia="pt-BR"/>
        </w:rPr>
        <w:t>em conformidade com o SGG/CVM</w:t>
      </w:r>
      <w:r w:rsidR="16A7069B" w:rsidRPr="6A1E2913">
        <w:rPr>
          <w:lang w:eastAsia="pt-BR"/>
        </w:rPr>
        <w:t xml:space="preserve">, a fim </w:t>
      </w:r>
      <w:r w:rsidRPr="6A1E2913">
        <w:rPr>
          <w:lang w:eastAsia="pt-BR"/>
        </w:rPr>
        <w:t xml:space="preserve">de zelar pela integridade, pela eficiência e pelo desenvolvimento dos mercados de valores mobiliários do país. </w:t>
      </w:r>
    </w:p>
    <w:p w14:paraId="5B100BD9" w14:textId="6F6F1E66" w:rsidR="00F457D9" w:rsidRPr="00F457D9" w:rsidRDefault="063FE126" w:rsidP="00BC5C2C">
      <w:pPr>
        <w:rPr>
          <w:lang w:eastAsia="pt-BR"/>
        </w:rPr>
      </w:pPr>
      <w:r w:rsidRPr="6A24275E">
        <w:rPr>
          <w:lang w:eastAsia="pt-BR"/>
        </w:rPr>
        <w:t xml:space="preserve">Parágrafo único. </w:t>
      </w:r>
      <w:r w:rsidR="008A5613" w:rsidRPr="6A24275E">
        <w:rPr>
          <w:lang w:eastAsia="pt-BR"/>
        </w:rPr>
        <w:t xml:space="preserve"> </w:t>
      </w:r>
      <w:r w:rsidR="69B07E8D" w:rsidRPr="6A24275E">
        <w:rPr>
          <w:lang w:eastAsia="pt-BR"/>
        </w:rPr>
        <w:t>O</w:t>
      </w:r>
      <w:r w:rsidR="28D26583" w:rsidRPr="6A24275E">
        <w:rPr>
          <w:lang w:eastAsia="pt-BR"/>
        </w:rPr>
        <w:t xml:space="preserve">s servidores </w:t>
      </w:r>
      <w:r w:rsidR="732D2A60" w:rsidRPr="6A24275E">
        <w:rPr>
          <w:lang w:eastAsia="pt-BR"/>
        </w:rPr>
        <w:t xml:space="preserve">da CVM </w:t>
      </w:r>
      <w:r w:rsidR="28D26583" w:rsidRPr="6A24275E">
        <w:rPr>
          <w:lang w:eastAsia="pt-BR"/>
        </w:rPr>
        <w:t xml:space="preserve">devem atuar em prol do interesse público e do propósito institucional da CVM, assim como cumprir e zelar pelos códigos de ética </w:t>
      </w:r>
      <w:r w:rsidR="0AE0FD7B" w:rsidRPr="6A24275E">
        <w:rPr>
          <w:lang w:eastAsia="pt-BR"/>
        </w:rPr>
        <w:t xml:space="preserve">ou de conduta </w:t>
      </w:r>
      <w:r w:rsidR="28D26583" w:rsidRPr="6A24275E">
        <w:rPr>
          <w:lang w:eastAsia="pt-BR"/>
        </w:rPr>
        <w:t>aplicáveis aos servidores públicos do Poder Executivo Federal e aos servidores da CVM</w:t>
      </w:r>
      <w:r w:rsidR="2822BEB1" w:rsidRPr="6A24275E">
        <w:rPr>
          <w:lang w:eastAsia="pt-BR"/>
        </w:rPr>
        <w:t>.</w:t>
      </w:r>
    </w:p>
    <w:p w14:paraId="11A37CD8" w14:textId="2EB3AAFD" w:rsidR="00F457D9" w:rsidRPr="00F457D9" w:rsidRDefault="01413FF4" w:rsidP="6A1E2913">
      <w:pPr>
        <w:pStyle w:val="Seo"/>
        <w:ind w:firstLine="0"/>
        <w:rPr>
          <w:rFonts w:ascii="Segoe UI" w:hAnsi="Segoe UI" w:cs="Segoe UI"/>
          <w:sz w:val="18"/>
          <w:szCs w:val="18"/>
          <w:lang w:eastAsia="pt-BR"/>
        </w:rPr>
      </w:pPr>
      <w:r w:rsidRPr="6A1E2913">
        <w:rPr>
          <w:lang w:eastAsia="pt-BR"/>
        </w:rPr>
        <w:t xml:space="preserve">Seção II – </w:t>
      </w:r>
      <w:r w:rsidR="0FB9F051" w:rsidRPr="6A1E2913">
        <w:rPr>
          <w:lang w:eastAsia="pt-BR"/>
        </w:rPr>
        <w:t>Macroprocessos,</w:t>
      </w:r>
      <w:r w:rsidR="1AB9CA57" w:rsidRPr="6A1E2913">
        <w:rPr>
          <w:lang w:eastAsia="pt-BR"/>
        </w:rPr>
        <w:t xml:space="preserve"> </w:t>
      </w:r>
      <w:r w:rsidR="0FB9F051" w:rsidRPr="6A1E2913">
        <w:rPr>
          <w:lang w:eastAsia="pt-BR"/>
        </w:rPr>
        <w:t>Processos,</w:t>
      </w:r>
      <w:r w:rsidR="1AB9CA57" w:rsidRPr="6A1E2913">
        <w:rPr>
          <w:lang w:eastAsia="pt-BR"/>
        </w:rPr>
        <w:t xml:space="preserve"> </w:t>
      </w:r>
      <w:r w:rsidR="0FB9F051" w:rsidRPr="6A1E2913">
        <w:rPr>
          <w:lang w:eastAsia="pt-BR"/>
        </w:rPr>
        <w:t>Ferramentas e</w:t>
      </w:r>
      <w:r w:rsidR="1AB9CA57" w:rsidRPr="6A1E2913">
        <w:rPr>
          <w:lang w:eastAsia="pt-BR"/>
        </w:rPr>
        <w:t xml:space="preserve"> </w:t>
      </w:r>
      <w:r w:rsidR="0FB9F051" w:rsidRPr="6A1E2913">
        <w:rPr>
          <w:lang w:eastAsia="pt-BR"/>
        </w:rPr>
        <w:t>Artefatos</w:t>
      </w:r>
      <w:r w:rsidR="1AB9CA57" w:rsidRPr="6A1E2913">
        <w:rPr>
          <w:lang w:eastAsia="pt-BR"/>
        </w:rPr>
        <w:t xml:space="preserve"> </w:t>
      </w:r>
      <w:r w:rsidR="0FB9F051" w:rsidRPr="6A1E2913">
        <w:rPr>
          <w:lang w:eastAsia="pt-BR"/>
        </w:rPr>
        <w:t>de Governança e Gestão</w:t>
      </w:r>
    </w:p>
    <w:p w14:paraId="44438746" w14:textId="23601721" w:rsidR="00B759D3" w:rsidRPr="00EB28ED" w:rsidRDefault="28D26583" w:rsidP="00B759D3">
      <w:pPr>
        <w:rPr>
          <w:lang w:eastAsia="pt-BR"/>
        </w:rPr>
      </w:pPr>
      <w:r w:rsidRPr="6A1E2913">
        <w:rPr>
          <w:lang w:eastAsia="pt-BR"/>
        </w:rPr>
        <w:t xml:space="preserve">Art. </w:t>
      </w:r>
      <w:r w:rsidR="1EF911E2" w:rsidRPr="6A1E2913">
        <w:rPr>
          <w:lang w:eastAsia="pt-BR"/>
        </w:rPr>
        <w:t>3</w:t>
      </w:r>
      <w:proofErr w:type="gramStart"/>
      <w:r w:rsidRPr="6A1E2913">
        <w:rPr>
          <w:lang w:eastAsia="pt-BR"/>
        </w:rPr>
        <w:t xml:space="preserve">º </w:t>
      </w:r>
      <w:r w:rsidR="211F542A" w:rsidRPr="6A1E2913">
        <w:rPr>
          <w:lang w:eastAsia="pt-BR"/>
        </w:rPr>
        <w:t xml:space="preserve"> </w:t>
      </w:r>
      <w:r w:rsidRPr="6A1E2913">
        <w:rPr>
          <w:lang w:eastAsia="pt-BR"/>
        </w:rPr>
        <w:t>O</w:t>
      </w:r>
      <w:proofErr w:type="gramEnd"/>
      <w:r w:rsidRPr="6A1E2913">
        <w:rPr>
          <w:lang w:eastAsia="pt-BR"/>
        </w:rPr>
        <w:t xml:space="preserve"> SGG/CVM é constituído </w:t>
      </w:r>
      <w:r w:rsidR="36356044" w:rsidRPr="6A1E2913">
        <w:rPr>
          <w:lang w:eastAsia="pt-BR"/>
        </w:rPr>
        <w:t xml:space="preserve">pelo </w:t>
      </w:r>
      <w:r w:rsidRPr="6A1E2913">
        <w:rPr>
          <w:lang w:eastAsia="pt-BR"/>
        </w:rPr>
        <w:t>conjunto de macroprocessos, processos, atividades, artefatos e ferramentas de governança e gestão</w:t>
      </w:r>
      <w:r w:rsidR="6E8DE77E" w:rsidRPr="6A1E2913">
        <w:rPr>
          <w:lang w:eastAsia="pt-BR"/>
        </w:rPr>
        <w:t xml:space="preserve"> de que trata esta Resolução</w:t>
      </w:r>
      <w:r w:rsidRPr="6A1E2913">
        <w:rPr>
          <w:lang w:eastAsia="pt-BR"/>
        </w:rPr>
        <w:t>.</w:t>
      </w:r>
    </w:p>
    <w:p w14:paraId="6DA96CFB" w14:textId="57400A50" w:rsidR="00B759D3" w:rsidRPr="00EB28ED" w:rsidRDefault="00B759D3" w:rsidP="00B759D3">
      <w:pPr>
        <w:rPr>
          <w:lang w:eastAsia="pt-BR"/>
        </w:rPr>
      </w:pPr>
      <w:r w:rsidRPr="00EB28ED">
        <w:rPr>
          <w:lang w:eastAsia="pt-BR"/>
        </w:rPr>
        <w:t>§ 1</w:t>
      </w:r>
      <w:proofErr w:type="gramStart"/>
      <w:r w:rsidRPr="00EB28ED">
        <w:rPr>
          <w:lang w:eastAsia="pt-BR"/>
        </w:rPr>
        <w:t>º</w:t>
      </w:r>
      <w:r w:rsidR="00C759B3">
        <w:rPr>
          <w:lang w:eastAsia="pt-BR"/>
        </w:rPr>
        <w:t xml:space="preserve"> </w:t>
      </w:r>
      <w:r w:rsidRPr="00EB28ED">
        <w:rPr>
          <w:lang w:eastAsia="pt-BR"/>
        </w:rPr>
        <w:t xml:space="preserve"> Os</w:t>
      </w:r>
      <w:proofErr w:type="gramEnd"/>
      <w:r w:rsidRPr="00EB28ED">
        <w:rPr>
          <w:lang w:eastAsia="pt-BR"/>
        </w:rPr>
        <w:t xml:space="preserve"> macroprocessos de governança e gestão são classificados nas seguintes categorias, as quais são subdivididas em processos e atividades:</w:t>
      </w:r>
    </w:p>
    <w:p w14:paraId="17C6D03F" w14:textId="6E55AADD" w:rsidR="00B759D3" w:rsidRPr="00EB28ED" w:rsidRDefault="00B759D3" w:rsidP="1BFA0768">
      <w:pPr>
        <w:rPr>
          <w:lang w:eastAsia="pt-BR"/>
        </w:rPr>
      </w:pPr>
      <w:r w:rsidRPr="1BFA0768">
        <w:rPr>
          <w:lang w:eastAsia="pt-BR"/>
        </w:rPr>
        <w:lastRenderedPageBreak/>
        <w:t xml:space="preserve">I </w:t>
      </w:r>
      <w:r w:rsidR="2AB23B94" w:rsidRPr="1BFA0768">
        <w:rPr>
          <w:rFonts w:ascii="Calibri" w:eastAsia="Times New Roman" w:hAnsi="Calibri" w:cs="Calibri"/>
          <w:lang w:eastAsia="pt-BR"/>
        </w:rPr>
        <w:t>–</w:t>
      </w:r>
      <w:r w:rsidRPr="1BFA0768">
        <w:rPr>
          <w:lang w:eastAsia="pt-BR"/>
        </w:rPr>
        <w:t xml:space="preserve"> Planejamento Estratégico Institucional – PEI;</w:t>
      </w:r>
    </w:p>
    <w:p w14:paraId="412FCC7D" w14:textId="577F2C02" w:rsidR="00B759D3" w:rsidRPr="00EB28ED" w:rsidRDefault="00B759D3" w:rsidP="1BFA0768">
      <w:pPr>
        <w:rPr>
          <w:lang w:eastAsia="pt-BR"/>
        </w:rPr>
      </w:pPr>
      <w:r w:rsidRPr="1BFA0768">
        <w:rPr>
          <w:lang w:eastAsia="pt-BR"/>
        </w:rPr>
        <w:t xml:space="preserve">II </w:t>
      </w:r>
      <w:r w:rsidR="3F1ECF5C" w:rsidRPr="1BFA0768">
        <w:rPr>
          <w:rFonts w:ascii="Calibri" w:eastAsia="Times New Roman" w:hAnsi="Calibri" w:cs="Calibri"/>
          <w:lang w:eastAsia="pt-BR"/>
        </w:rPr>
        <w:t>–</w:t>
      </w:r>
      <w:r w:rsidRPr="1BFA0768">
        <w:rPr>
          <w:lang w:eastAsia="pt-BR"/>
        </w:rPr>
        <w:t xml:space="preserve"> Execução da Estratégia Institucional – EEI; e </w:t>
      </w:r>
    </w:p>
    <w:p w14:paraId="536603B0" w14:textId="03962ED3" w:rsidR="00B759D3" w:rsidRPr="009C602E" w:rsidRDefault="00B759D3" w:rsidP="1BFA0768">
      <w:pPr>
        <w:rPr>
          <w:lang w:eastAsia="pt-BR"/>
        </w:rPr>
      </w:pPr>
      <w:r w:rsidRPr="1BFA0768">
        <w:rPr>
          <w:lang w:eastAsia="pt-BR"/>
        </w:rPr>
        <w:t xml:space="preserve">III </w:t>
      </w:r>
      <w:r w:rsidR="69DC26B2" w:rsidRPr="1BFA0768">
        <w:rPr>
          <w:rFonts w:ascii="Calibri" w:eastAsia="Times New Roman" w:hAnsi="Calibri" w:cs="Calibri"/>
          <w:lang w:eastAsia="pt-BR"/>
        </w:rPr>
        <w:t>–</w:t>
      </w:r>
      <w:r w:rsidRPr="1BFA0768">
        <w:rPr>
          <w:lang w:eastAsia="pt-BR"/>
        </w:rPr>
        <w:t xml:space="preserve"> Monitoramento e Controle Internos – MCI.</w:t>
      </w:r>
    </w:p>
    <w:p w14:paraId="0BA84AB6" w14:textId="570CFE17" w:rsidR="00B759D3" w:rsidRPr="00EB28ED" w:rsidRDefault="28D26583" w:rsidP="00B759D3">
      <w:pPr>
        <w:rPr>
          <w:lang w:eastAsia="pt-BR"/>
        </w:rPr>
      </w:pPr>
      <w:r w:rsidRPr="6A1E2913">
        <w:rPr>
          <w:lang w:eastAsia="pt-BR"/>
        </w:rPr>
        <w:t>§ 2</w:t>
      </w:r>
      <w:proofErr w:type="gramStart"/>
      <w:r w:rsidRPr="6A1E2913">
        <w:rPr>
          <w:lang w:eastAsia="pt-BR"/>
        </w:rPr>
        <w:t xml:space="preserve">º </w:t>
      </w:r>
      <w:r w:rsidR="211F542A" w:rsidRPr="6A1E2913">
        <w:rPr>
          <w:lang w:eastAsia="pt-BR"/>
        </w:rPr>
        <w:t xml:space="preserve"> </w:t>
      </w:r>
      <w:r w:rsidRPr="6A1E2913">
        <w:rPr>
          <w:lang w:eastAsia="pt-BR"/>
        </w:rPr>
        <w:t>São</w:t>
      </w:r>
      <w:proofErr w:type="gramEnd"/>
      <w:r w:rsidRPr="6A1E2913">
        <w:rPr>
          <w:lang w:eastAsia="pt-BR"/>
        </w:rPr>
        <w:t xml:space="preserve"> artefatos de governança e gestão</w:t>
      </w:r>
      <w:r w:rsidR="7074622F" w:rsidRPr="6A1E2913">
        <w:rPr>
          <w:lang w:eastAsia="pt-BR"/>
        </w:rPr>
        <w:t>, também chamados artefatos</w:t>
      </w:r>
      <w:r w:rsidR="296731B5" w:rsidRPr="6A1E2913">
        <w:rPr>
          <w:lang w:eastAsia="pt-BR"/>
        </w:rPr>
        <w:t xml:space="preserve"> gerenciais</w:t>
      </w:r>
      <w:r w:rsidRPr="6A1E2913">
        <w:rPr>
          <w:lang w:eastAsia="pt-BR"/>
        </w:rPr>
        <w:t>:</w:t>
      </w:r>
    </w:p>
    <w:p w14:paraId="5246DE70" w14:textId="361CB1CC" w:rsidR="00B759D3" w:rsidRPr="00EB28ED" w:rsidRDefault="28D26583" w:rsidP="00B759D3">
      <w:pPr>
        <w:rPr>
          <w:rFonts w:ascii="Calibri" w:eastAsia="Times New Roman" w:hAnsi="Calibri" w:cs="Calibri"/>
          <w:lang w:eastAsia="pt-BR"/>
        </w:rPr>
      </w:pPr>
      <w:r w:rsidRPr="6A1E2913">
        <w:rPr>
          <w:rFonts w:ascii="Calibri" w:eastAsia="Times New Roman" w:hAnsi="Calibri" w:cs="Calibri"/>
          <w:lang w:eastAsia="pt-BR"/>
        </w:rPr>
        <w:t xml:space="preserve">I – </w:t>
      </w:r>
      <w:proofErr w:type="gramStart"/>
      <w:r w:rsidR="263B0310" w:rsidRPr="6A1E2913">
        <w:rPr>
          <w:rFonts w:ascii="Calibri" w:eastAsia="Times New Roman" w:hAnsi="Calibri" w:cs="Calibri"/>
          <w:lang w:eastAsia="pt-BR"/>
        </w:rPr>
        <w:t>o</w:t>
      </w:r>
      <w:proofErr w:type="gramEnd"/>
      <w:r w:rsidR="263B0310" w:rsidRPr="6A1E2913">
        <w:rPr>
          <w:rFonts w:ascii="Calibri" w:eastAsia="Times New Roman" w:hAnsi="Calibri" w:cs="Calibri"/>
          <w:lang w:eastAsia="pt-BR"/>
        </w:rPr>
        <w:t xml:space="preserve"> </w:t>
      </w:r>
      <w:r w:rsidRPr="6A1E2913">
        <w:rPr>
          <w:rFonts w:ascii="Calibri" w:eastAsia="Times New Roman" w:hAnsi="Calibri" w:cs="Calibri"/>
          <w:lang w:eastAsia="pt-BR"/>
        </w:rPr>
        <w:t>Regimento Interno;</w:t>
      </w:r>
    </w:p>
    <w:p w14:paraId="03D062FB"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II – </w:t>
      </w:r>
      <w:proofErr w:type="gramStart"/>
      <w:r w:rsidRPr="00FB1BA5">
        <w:rPr>
          <w:rFonts w:ascii="Calibri" w:eastAsia="Times New Roman" w:hAnsi="Calibri" w:cs="Calibri"/>
          <w:lang w:eastAsia="pt-BR"/>
        </w:rPr>
        <w:t>p</w:t>
      </w:r>
      <w:r w:rsidRPr="00EB28ED">
        <w:rPr>
          <w:rFonts w:ascii="Calibri" w:eastAsia="Times New Roman" w:hAnsi="Calibri" w:cs="Calibri"/>
          <w:lang w:eastAsia="pt-BR"/>
        </w:rPr>
        <w:t>olíticas</w:t>
      </w:r>
      <w:proofErr w:type="gramEnd"/>
      <w:r w:rsidRPr="00EB28ED">
        <w:rPr>
          <w:rFonts w:ascii="Calibri" w:eastAsia="Times New Roman" w:hAnsi="Calibri" w:cs="Calibri"/>
          <w:lang w:eastAsia="pt-BR"/>
        </w:rPr>
        <w:t xml:space="preserve"> </w:t>
      </w:r>
      <w:r w:rsidRPr="00FB1BA5">
        <w:rPr>
          <w:rFonts w:ascii="Calibri" w:eastAsia="Times New Roman" w:hAnsi="Calibri" w:cs="Calibri"/>
          <w:lang w:eastAsia="pt-BR"/>
        </w:rPr>
        <w:t>i</w:t>
      </w:r>
      <w:r w:rsidRPr="00EB28ED">
        <w:rPr>
          <w:rFonts w:ascii="Calibri" w:eastAsia="Times New Roman" w:hAnsi="Calibri" w:cs="Calibri"/>
          <w:lang w:eastAsia="pt-BR"/>
        </w:rPr>
        <w:t>nternas;</w:t>
      </w:r>
    </w:p>
    <w:p w14:paraId="6C71E70F" w14:textId="22BB9D4D" w:rsidR="00B759D3" w:rsidRPr="00EB28ED" w:rsidRDefault="28D26583" w:rsidP="00B759D3">
      <w:pPr>
        <w:rPr>
          <w:rFonts w:ascii="Calibri" w:eastAsia="Times New Roman" w:hAnsi="Calibri" w:cs="Calibri"/>
          <w:lang w:eastAsia="pt-BR"/>
        </w:rPr>
      </w:pPr>
      <w:r w:rsidRPr="6A1E2913">
        <w:rPr>
          <w:rFonts w:ascii="Calibri" w:eastAsia="Times New Roman" w:hAnsi="Calibri" w:cs="Calibri"/>
          <w:lang w:eastAsia="pt-BR"/>
        </w:rPr>
        <w:t xml:space="preserve">III – </w:t>
      </w:r>
      <w:r w:rsidR="15E0EC58" w:rsidRPr="6A1E2913">
        <w:rPr>
          <w:rFonts w:ascii="Calibri" w:eastAsia="Times New Roman" w:hAnsi="Calibri" w:cs="Calibri"/>
          <w:lang w:eastAsia="pt-BR"/>
        </w:rPr>
        <w:t xml:space="preserve">a </w:t>
      </w:r>
      <w:r w:rsidRPr="6A1E2913">
        <w:rPr>
          <w:rFonts w:ascii="Calibri" w:eastAsia="Times New Roman" w:hAnsi="Calibri" w:cs="Calibri"/>
          <w:lang w:eastAsia="pt-BR"/>
        </w:rPr>
        <w:t>Cadeia de Valor institucional;</w:t>
      </w:r>
    </w:p>
    <w:p w14:paraId="68BA2D46"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IV – </w:t>
      </w:r>
      <w:r w:rsidRPr="00FB1BA5">
        <w:rPr>
          <w:rFonts w:ascii="Calibri" w:eastAsia="Times New Roman" w:hAnsi="Calibri" w:cs="Calibri"/>
          <w:lang w:eastAsia="pt-BR"/>
        </w:rPr>
        <w:t>o</w:t>
      </w:r>
      <w:r w:rsidRPr="00EB28ED">
        <w:rPr>
          <w:rFonts w:ascii="Calibri" w:eastAsia="Times New Roman" w:hAnsi="Calibri" w:cs="Calibri"/>
          <w:lang w:eastAsia="pt-BR"/>
        </w:rPr>
        <w:t xml:space="preserve">bjetivos, </w:t>
      </w:r>
      <w:r w:rsidRPr="00FB1BA5">
        <w:rPr>
          <w:rFonts w:ascii="Calibri" w:eastAsia="Times New Roman" w:hAnsi="Calibri" w:cs="Calibri"/>
          <w:lang w:eastAsia="pt-BR"/>
        </w:rPr>
        <w:t>m</w:t>
      </w:r>
      <w:r w:rsidRPr="00EB28ED">
        <w:rPr>
          <w:rFonts w:ascii="Calibri" w:eastAsia="Times New Roman" w:hAnsi="Calibri" w:cs="Calibri"/>
          <w:lang w:eastAsia="pt-BR"/>
        </w:rPr>
        <w:t xml:space="preserve">etas e </w:t>
      </w:r>
      <w:r w:rsidRPr="00FB1BA5">
        <w:rPr>
          <w:rFonts w:ascii="Calibri" w:eastAsia="Times New Roman" w:hAnsi="Calibri" w:cs="Calibri"/>
          <w:lang w:eastAsia="pt-BR"/>
        </w:rPr>
        <w:t>i</w:t>
      </w:r>
      <w:r w:rsidRPr="00EB28ED">
        <w:rPr>
          <w:rFonts w:ascii="Calibri" w:eastAsia="Times New Roman" w:hAnsi="Calibri" w:cs="Calibri"/>
          <w:lang w:eastAsia="pt-BR"/>
        </w:rPr>
        <w:t xml:space="preserve">ndicadores de </w:t>
      </w:r>
      <w:r w:rsidRPr="00FB1BA5">
        <w:rPr>
          <w:rFonts w:ascii="Calibri" w:eastAsia="Times New Roman" w:hAnsi="Calibri" w:cs="Calibri"/>
          <w:lang w:eastAsia="pt-BR"/>
        </w:rPr>
        <w:t>d</w:t>
      </w:r>
      <w:r w:rsidRPr="00EB28ED">
        <w:rPr>
          <w:rFonts w:ascii="Calibri" w:eastAsia="Times New Roman" w:hAnsi="Calibri" w:cs="Calibri"/>
          <w:lang w:eastAsia="pt-BR"/>
        </w:rPr>
        <w:t>esempenho;</w:t>
      </w:r>
    </w:p>
    <w:p w14:paraId="4967B5F7"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V – </w:t>
      </w:r>
      <w:r w:rsidRPr="00FB1BA5">
        <w:rPr>
          <w:rFonts w:ascii="Calibri" w:eastAsia="Times New Roman" w:hAnsi="Calibri" w:cs="Calibri"/>
          <w:lang w:eastAsia="pt-BR"/>
        </w:rPr>
        <w:t>p</w:t>
      </w:r>
      <w:r w:rsidRPr="00EB28ED">
        <w:rPr>
          <w:rFonts w:ascii="Calibri" w:eastAsia="Times New Roman" w:hAnsi="Calibri" w:cs="Calibri"/>
          <w:lang w:eastAsia="pt-BR"/>
        </w:rPr>
        <w:t xml:space="preserve">lanos e </w:t>
      </w:r>
      <w:r w:rsidRPr="00FB1BA5">
        <w:rPr>
          <w:rFonts w:ascii="Calibri" w:eastAsia="Times New Roman" w:hAnsi="Calibri" w:cs="Calibri"/>
          <w:lang w:eastAsia="pt-BR"/>
        </w:rPr>
        <w:t>p</w:t>
      </w:r>
      <w:r w:rsidRPr="00EB28ED">
        <w:rPr>
          <w:rFonts w:ascii="Calibri" w:eastAsia="Times New Roman" w:hAnsi="Calibri" w:cs="Calibri"/>
          <w:lang w:eastAsia="pt-BR"/>
        </w:rPr>
        <w:t>rogramas;</w:t>
      </w:r>
    </w:p>
    <w:p w14:paraId="2ABC8EE9"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VI – </w:t>
      </w:r>
      <w:proofErr w:type="gramStart"/>
      <w:r w:rsidRPr="00FB1BA5">
        <w:rPr>
          <w:rFonts w:ascii="Calibri" w:eastAsia="Times New Roman" w:hAnsi="Calibri" w:cs="Calibri"/>
          <w:lang w:eastAsia="pt-BR"/>
        </w:rPr>
        <w:t>o</w:t>
      </w:r>
      <w:r w:rsidRPr="00EB28ED">
        <w:rPr>
          <w:rFonts w:ascii="Calibri" w:eastAsia="Times New Roman" w:hAnsi="Calibri" w:cs="Calibri"/>
          <w:lang w:eastAsia="pt-BR"/>
        </w:rPr>
        <w:t>rçamento</w:t>
      </w:r>
      <w:proofErr w:type="gramEnd"/>
      <w:r w:rsidRPr="00EB28ED">
        <w:rPr>
          <w:rFonts w:ascii="Calibri" w:eastAsia="Times New Roman" w:hAnsi="Calibri" w:cs="Calibri"/>
          <w:lang w:eastAsia="pt-BR"/>
        </w:rPr>
        <w:t>;</w:t>
      </w:r>
    </w:p>
    <w:p w14:paraId="1EC353BE"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VII – </w:t>
      </w:r>
      <w:r w:rsidRPr="00FB1BA5">
        <w:rPr>
          <w:rFonts w:ascii="Calibri" w:eastAsia="Times New Roman" w:hAnsi="Calibri" w:cs="Calibri"/>
          <w:lang w:eastAsia="pt-BR"/>
        </w:rPr>
        <w:t>a</w:t>
      </w:r>
      <w:r w:rsidRPr="00EB28ED">
        <w:rPr>
          <w:rFonts w:ascii="Calibri" w:eastAsia="Times New Roman" w:hAnsi="Calibri" w:cs="Calibri"/>
          <w:lang w:eastAsia="pt-BR"/>
        </w:rPr>
        <w:t>nálises que fundamentam as decisões gerenciais;</w:t>
      </w:r>
    </w:p>
    <w:p w14:paraId="4670645C"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VIII – </w:t>
      </w:r>
      <w:r w:rsidRPr="00FB1BA5">
        <w:rPr>
          <w:rFonts w:ascii="Calibri" w:eastAsia="Times New Roman" w:hAnsi="Calibri" w:cs="Calibri"/>
          <w:lang w:eastAsia="pt-BR"/>
        </w:rPr>
        <w:t>p</w:t>
      </w:r>
      <w:r w:rsidRPr="00EB28ED">
        <w:rPr>
          <w:rFonts w:ascii="Calibri" w:eastAsia="Times New Roman" w:hAnsi="Calibri" w:cs="Calibri"/>
          <w:lang w:eastAsia="pt-BR"/>
        </w:rPr>
        <w:t xml:space="preserve">rocedimentos </w:t>
      </w:r>
      <w:r w:rsidRPr="00FB1BA5">
        <w:rPr>
          <w:rFonts w:ascii="Calibri" w:eastAsia="Times New Roman" w:hAnsi="Calibri" w:cs="Calibri"/>
          <w:lang w:eastAsia="pt-BR"/>
        </w:rPr>
        <w:t>o</w:t>
      </w:r>
      <w:r w:rsidRPr="00EB28ED">
        <w:rPr>
          <w:rFonts w:ascii="Calibri" w:eastAsia="Times New Roman" w:hAnsi="Calibri" w:cs="Calibri"/>
          <w:lang w:eastAsia="pt-BR"/>
        </w:rPr>
        <w:t>peracionais;</w:t>
      </w:r>
    </w:p>
    <w:p w14:paraId="60C6EA12" w14:textId="77777777" w:rsidR="00B759D3" w:rsidRPr="00EB28ED" w:rsidRDefault="00B759D3" w:rsidP="00B759D3">
      <w:pPr>
        <w:rPr>
          <w:rFonts w:ascii="Calibri" w:eastAsia="Times New Roman" w:hAnsi="Calibri" w:cs="Calibri"/>
          <w:lang w:eastAsia="pt-BR"/>
        </w:rPr>
      </w:pPr>
      <w:r w:rsidRPr="00EB28ED">
        <w:rPr>
          <w:rFonts w:ascii="Calibri" w:eastAsia="Times New Roman" w:hAnsi="Calibri" w:cs="Calibri"/>
          <w:lang w:eastAsia="pt-BR"/>
        </w:rPr>
        <w:t xml:space="preserve">IX – </w:t>
      </w:r>
      <w:proofErr w:type="gramStart"/>
      <w:r w:rsidRPr="00FB1BA5">
        <w:rPr>
          <w:rFonts w:ascii="Calibri" w:eastAsia="Times New Roman" w:hAnsi="Calibri" w:cs="Calibri"/>
          <w:lang w:eastAsia="pt-BR"/>
        </w:rPr>
        <w:t>r</w:t>
      </w:r>
      <w:r w:rsidRPr="00EB28ED">
        <w:rPr>
          <w:rFonts w:ascii="Calibri" w:eastAsia="Times New Roman" w:hAnsi="Calibri" w:cs="Calibri"/>
          <w:lang w:eastAsia="pt-BR"/>
        </w:rPr>
        <w:t>elatórios</w:t>
      </w:r>
      <w:proofErr w:type="gramEnd"/>
      <w:r w:rsidRPr="00EB28ED">
        <w:rPr>
          <w:rFonts w:ascii="Calibri" w:eastAsia="Times New Roman" w:hAnsi="Calibri" w:cs="Calibri"/>
          <w:lang w:eastAsia="pt-BR"/>
        </w:rPr>
        <w:t xml:space="preserve"> de </w:t>
      </w:r>
      <w:r w:rsidRPr="00FB1BA5">
        <w:rPr>
          <w:rFonts w:ascii="Calibri" w:eastAsia="Times New Roman" w:hAnsi="Calibri" w:cs="Calibri"/>
          <w:lang w:eastAsia="pt-BR"/>
        </w:rPr>
        <w:t>m</w:t>
      </w:r>
      <w:r w:rsidRPr="00EB28ED">
        <w:rPr>
          <w:rFonts w:ascii="Calibri" w:eastAsia="Times New Roman" w:hAnsi="Calibri" w:cs="Calibri"/>
          <w:lang w:eastAsia="pt-BR"/>
        </w:rPr>
        <w:t xml:space="preserve">onitoramento, </w:t>
      </w:r>
      <w:r w:rsidRPr="00FB1BA5">
        <w:rPr>
          <w:rFonts w:ascii="Calibri" w:eastAsia="Times New Roman" w:hAnsi="Calibri" w:cs="Calibri"/>
          <w:lang w:eastAsia="pt-BR"/>
        </w:rPr>
        <w:t>c</w:t>
      </w:r>
      <w:r w:rsidRPr="00EB28ED">
        <w:rPr>
          <w:rFonts w:ascii="Calibri" w:eastAsia="Times New Roman" w:hAnsi="Calibri" w:cs="Calibri"/>
          <w:lang w:eastAsia="pt-BR"/>
        </w:rPr>
        <w:t xml:space="preserve">ontrole ou </w:t>
      </w:r>
      <w:r w:rsidRPr="00FB1BA5">
        <w:rPr>
          <w:rFonts w:ascii="Calibri" w:eastAsia="Times New Roman" w:hAnsi="Calibri" w:cs="Calibri"/>
          <w:lang w:eastAsia="pt-BR"/>
        </w:rPr>
        <w:t>p</w:t>
      </w:r>
      <w:r w:rsidRPr="00EB28ED">
        <w:rPr>
          <w:rFonts w:ascii="Calibri" w:eastAsia="Times New Roman" w:hAnsi="Calibri" w:cs="Calibri"/>
          <w:lang w:eastAsia="pt-BR"/>
        </w:rPr>
        <w:t xml:space="preserve">restação de </w:t>
      </w:r>
      <w:r w:rsidRPr="00FB1BA5">
        <w:rPr>
          <w:rFonts w:ascii="Calibri" w:eastAsia="Times New Roman" w:hAnsi="Calibri" w:cs="Calibri"/>
          <w:lang w:eastAsia="pt-BR"/>
        </w:rPr>
        <w:t>c</w:t>
      </w:r>
      <w:r w:rsidRPr="00EB28ED">
        <w:rPr>
          <w:rFonts w:ascii="Calibri" w:eastAsia="Times New Roman" w:hAnsi="Calibri" w:cs="Calibri"/>
          <w:lang w:eastAsia="pt-BR"/>
        </w:rPr>
        <w:t>ontas; e</w:t>
      </w:r>
    </w:p>
    <w:p w14:paraId="4A0EADC6" w14:textId="3EAF9E5F" w:rsidR="00B759D3" w:rsidRPr="00EB28ED" w:rsidRDefault="28D26583" w:rsidP="00B759D3">
      <w:pPr>
        <w:rPr>
          <w:rFonts w:ascii="Calibri" w:eastAsia="Times New Roman" w:hAnsi="Calibri" w:cs="Calibri"/>
          <w:lang w:eastAsia="pt-BR"/>
        </w:rPr>
      </w:pPr>
      <w:r w:rsidRPr="6A1E2913">
        <w:rPr>
          <w:rFonts w:ascii="Calibri" w:eastAsia="Times New Roman" w:hAnsi="Calibri" w:cs="Calibri"/>
          <w:lang w:eastAsia="pt-BR"/>
        </w:rPr>
        <w:t xml:space="preserve">X – </w:t>
      </w:r>
      <w:proofErr w:type="gramStart"/>
      <w:r w:rsidRPr="6A1E2913">
        <w:rPr>
          <w:rFonts w:ascii="Calibri" w:eastAsia="Times New Roman" w:hAnsi="Calibri" w:cs="Calibri"/>
          <w:lang w:eastAsia="pt-BR"/>
        </w:rPr>
        <w:t>outros</w:t>
      </w:r>
      <w:proofErr w:type="gramEnd"/>
      <w:r w:rsidRPr="6A1E2913">
        <w:rPr>
          <w:rFonts w:ascii="Calibri" w:eastAsia="Times New Roman" w:hAnsi="Calibri" w:cs="Calibri"/>
          <w:lang w:eastAsia="pt-BR"/>
        </w:rPr>
        <w:t xml:space="preserve"> documentos utilizados nos sistemas de gestão da CVM</w:t>
      </w:r>
      <w:r w:rsidR="7EFEB346" w:rsidRPr="6A1E2913">
        <w:rPr>
          <w:rFonts w:ascii="Calibri" w:eastAsia="Times New Roman" w:hAnsi="Calibri" w:cs="Calibri"/>
          <w:lang w:eastAsia="pt-BR"/>
        </w:rPr>
        <w:t>.</w:t>
      </w:r>
    </w:p>
    <w:p w14:paraId="4F7D3E4B" w14:textId="6019B252" w:rsidR="00F457D9" w:rsidRPr="00F457D9" w:rsidRDefault="28D26583" w:rsidP="00E0770D">
      <w:pPr>
        <w:rPr>
          <w:rFonts w:ascii="Segoe UI" w:hAnsi="Segoe UI" w:cs="Segoe UI"/>
          <w:lang w:eastAsia="pt-BR"/>
        </w:rPr>
      </w:pPr>
      <w:r w:rsidRPr="6A1E2913">
        <w:rPr>
          <w:lang w:eastAsia="pt-BR"/>
        </w:rPr>
        <w:t>§ 3</w:t>
      </w:r>
      <w:proofErr w:type="gramStart"/>
      <w:r w:rsidRPr="6A1E2913">
        <w:rPr>
          <w:lang w:eastAsia="pt-BR"/>
        </w:rPr>
        <w:t xml:space="preserve">º </w:t>
      </w:r>
      <w:r w:rsidR="211F542A" w:rsidRPr="6A1E2913">
        <w:rPr>
          <w:lang w:eastAsia="pt-BR"/>
        </w:rPr>
        <w:t xml:space="preserve"> </w:t>
      </w:r>
      <w:r w:rsidRPr="6A1E2913">
        <w:rPr>
          <w:lang w:eastAsia="pt-BR"/>
        </w:rPr>
        <w:t>São</w:t>
      </w:r>
      <w:proofErr w:type="gramEnd"/>
      <w:r w:rsidRPr="6A1E2913">
        <w:rPr>
          <w:lang w:eastAsia="pt-BR"/>
        </w:rPr>
        <w:t xml:space="preserve"> ferramentas de governança e gestão os ativos de tecnologia da informação e os modelos</w:t>
      </w:r>
      <w:r w:rsidR="6BD8B8B2" w:rsidRPr="6A1E2913">
        <w:rPr>
          <w:lang w:eastAsia="pt-BR"/>
        </w:rPr>
        <w:t xml:space="preserve"> ou formulários</w:t>
      </w:r>
      <w:r w:rsidRPr="6A1E2913">
        <w:rPr>
          <w:lang w:eastAsia="pt-BR"/>
        </w:rPr>
        <w:t xml:space="preserve"> que facilit</w:t>
      </w:r>
      <w:r w:rsidR="25E9EB73" w:rsidRPr="6A1E2913">
        <w:rPr>
          <w:lang w:eastAsia="pt-BR"/>
        </w:rPr>
        <w:t>e</w:t>
      </w:r>
      <w:r w:rsidRPr="6A1E2913">
        <w:rPr>
          <w:lang w:eastAsia="pt-BR"/>
        </w:rPr>
        <w:t>m a execução dos processos e a produção dos artefatos gerenciais</w:t>
      </w:r>
      <w:r w:rsidR="0FB9F051" w:rsidRPr="6A1E2913">
        <w:rPr>
          <w:lang w:eastAsia="pt-BR"/>
        </w:rPr>
        <w:t>.</w:t>
      </w:r>
    </w:p>
    <w:p w14:paraId="64E5DE48" w14:textId="043CB819" w:rsidR="00F457D9" w:rsidRPr="00F457D9" w:rsidRDefault="0FB9F051" w:rsidP="00A471D4">
      <w:pPr>
        <w:pStyle w:val="Captulo"/>
        <w:rPr>
          <w:rFonts w:ascii="Segoe UI" w:hAnsi="Segoe UI" w:cs="Segoe UI"/>
          <w:lang w:eastAsia="pt-BR"/>
        </w:rPr>
      </w:pPr>
      <w:r w:rsidRPr="6A1E2913">
        <w:rPr>
          <w:lang w:eastAsia="pt-BR"/>
        </w:rPr>
        <w:t>CAPÍTULO</w:t>
      </w:r>
      <w:r w:rsidR="4A862AF0" w:rsidRPr="6A1E2913">
        <w:rPr>
          <w:lang w:eastAsia="pt-BR"/>
        </w:rPr>
        <w:t xml:space="preserve"> </w:t>
      </w:r>
      <w:r w:rsidRPr="6A1E2913">
        <w:rPr>
          <w:lang w:eastAsia="pt-BR"/>
        </w:rPr>
        <w:t>II</w:t>
      </w:r>
      <w:r w:rsidR="167B3C1B" w:rsidRPr="6A1E2913">
        <w:rPr>
          <w:lang w:eastAsia="pt-BR"/>
        </w:rPr>
        <w:t>i</w:t>
      </w:r>
      <w:r w:rsidR="4A862AF0" w:rsidRPr="6A1E2913">
        <w:rPr>
          <w:lang w:eastAsia="pt-BR"/>
        </w:rPr>
        <w:t xml:space="preserve"> </w:t>
      </w:r>
      <w:r w:rsidR="78B8BC7E" w:rsidRPr="6A1E2913">
        <w:rPr>
          <w:lang w:eastAsia="pt-BR"/>
        </w:rPr>
        <w:t>–</w:t>
      </w:r>
      <w:r w:rsidRPr="6A1E2913">
        <w:rPr>
          <w:lang w:eastAsia="pt-BR"/>
        </w:rPr>
        <w:t xml:space="preserve"> PLANEJAMENTO</w:t>
      </w:r>
      <w:r w:rsidR="78B8BC7E" w:rsidRPr="6A1E2913">
        <w:rPr>
          <w:lang w:eastAsia="pt-BR"/>
        </w:rPr>
        <w:t xml:space="preserve"> </w:t>
      </w:r>
      <w:r w:rsidRPr="6A1E2913">
        <w:rPr>
          <w:lang w:eastAsia="pt-BR"/>
        </w:rPr>
        <w:t>ESTRATÉGICO INSTITUCIONAL </w:t>
      </w:r>
    </w:p>
    <w:p w14:paraId="4AE8B7D9" w14:textId="77777777" w:rsidR="006160BF" w:rsidRDefault="00A471D4" w:rsidP="006160BF">
      <w:pPr>
        <w:pStyle w:val="Seo"/>
        <w:rPr>
          <w:lang w:eastAsia="pt-BR"/>
        </w:rPr>
      </w:pPr>
      <w:r>
        <w:rPr>
          <w:lang w:eastAsia="pt-BR"/>
        </w:rPr>
        <w:t xml:space="preserve">Seção I </w:t>
      </w:r>
      <w:r w:rsidR="006160BF">
        <w:rPr>
          <w:lang w:eastAsia="pt-BR"/>
        </w:rPr>
        <w:t>–</w:t>
      </w:r>
      <w:r>
        <w:rPr>
          <w:lang w:eastAsia="pt-BR"/>
        </w:rPr>
        <w:t xml:space="preserve"> </w:t>
      </w:r>
      <w:r w:rsidR="00F457D9" w:rsidRPr="00F457D9">
        <w:rPr>
          <w:lang w:eastAsia="pt-BR"/>
        </w:rPr>
        <w:t>Regras</w:t>
      </w:r>
      <w:r w:rsidR="006160BF">
        <w:rPr>
          <w:lang w:eastAsia="pt-BR"/>
        </w:rPr>
        <w:t xml:space="preserve"> </w:t>
      </w:r>
      <w:r w:rsidR="00F457D9" w:rsidRPr="00F457D9">
        <w:rPr>
          <w:lang w:eastAsia="pt-BR"/>
        </w:rPr>
        <w:t>Gerais</w:t>
      </w:r>
    </w:p>
    <w:p w14:paraId="7A2496EA" w14:textId="05AD85CF" w:rsidR="00B759D3" w:rsidRPr="00EB28ED" w:rsidRDefault="28D26583" w:rsidP="6A1E2913">
      <w:pPr>
        <w:rPr>
          <w:lang w:eastAsia="pt-BR"/>
        </w:rPr>
      </w:pPr>
      <w:r w:rsidRPr="6A1E2913">
        <w:rPr>
          <w:lang w:eastAsia="pt-BR"/>
        </w:rPr>
        <w:t xml:space="preserve">Art. </w:t>
      </w:r>
      <w:r w:rsidR="77D9E343" w:rsidRPr="6A1E2913">
        <w:rPr>
          <w:lang w:eastAsia="pt-BR"/>
        </w:rPr>
        <w:t>4</w:t>
      </w:r>
      <w:proofErr w:type="gramStart"/>
      <w:r w:rsidRPr="6A1E2913">
        <w:rPr>
          <w:lang w:eastAsia="pt-BR"/>
        </w:rPr>
        <w:t xml:space="preserve">º </w:t>
      </w:r>
      <w:r w:rsidR="211F542A" w:rsidRPr="6A1E2913">
        <w:rPr>
          <w:lang w:eastAsia="pt-BR"/>
        </w:rPr>
        <w:t xml:space="preserve"> </w:t>
      </w:r>
      <w:r w:rsidRPr="6A1E2913">
        <w:rPr>
          <w:lang w:eastAsia="pt-BR"/>
        </w:rPr>
        <w:t>O</w:t>
      </w:r>
      <w:proofErr w:type="gramEnd"/>
      <w:r w:rsidRPr="6A1E2913">
        <w:rPr>
          <w:lang w:eastAsia="pt-BR"/>
        </w:rPr>
        <w:t xml:space="preserve"> macroprocesso Planejamento Estratégico Institucional – PEI/CVM compreende a definição de políticas, diretrizes, objetivos, planos e programas de longo, médio e curto prazos</w:t>
      </w:r>
      <w:r w:rsidR="0ABF86EB" w:rsidRPr="6A1E2913">
        <w:rPr>
          <w:lang w:eastAsia="pt-BR"/>
        </w:rPr>
        <w:t>.</w:t>
      </w:r>
    </w:p>
    <w:p w14:paraId="012EC86A" w14:textId="2FD05193" w:rsidR="00B759D3" w:rsidRPr="00EB28ED" w:rsidRDefault="00B759D3" w:rsidP="00B759D3">
      <w:pPr>
        <w:rPr>
          <w:lang w:eastAsia="pt-BR"/>
        </w:rPr>
      </w:pPr>
      <w:r w:rsidRPr="6A1E2913">
        <w:rPr>
          <w:lang w:eastAsia="pt-BR"/>
        </w:rPr>
        <w:t>§ 1</w:t>
      </w:r>
      <w:proofErr w:type="gramStart"/>
      <w:r w:rsidRPr="6A1E2913">
        <w:rPr>
          <w:lang w:eastAsia="pt-BR"/>
        </w:rPr>
        <w:t xml:space="preserve">º </w:t>
      </w:r>
      <w:r w:rsidR="00C759B3" w:rsidRPr="6A1E2913">
        <w:rPr>
          <w:lang w:eastAsia="pt-BR"/>
        </w:rPr>
        <w:t xml:space="preserve"> </w:t>
      </w:r>
      <w:r w:rsidRPr="6A1E2913">
        <w:rPr>
          <w:lang w:eastAsia="pt-BR"/>
        </w:rPr>
        <w:t>Os</w:t>
      </w:r>
      <w:proofErr w:type="gramEnd"/>
      <w:r w:rsidRPr="6A1E2913">
        <w:rPr>
          <w:lang w:eastAsia="pt-BR"/>
        </w:rPr>
        <w:t xml:space="preserve"> planos e programas resultantes do PEI/CVM são definidos, preferencialmente, a partir de uma abordagem baseada em riscos, incluindo a identificação, análise, avaliação, priorização e tratamento desses eventos.</w:t>
      </w:r>
    </w:p>
    <w:p w14:paraId="6ECC561A" w14:textId="1465E4C0" w:rsidR="00F457D9" w:rsidRPr="00F457D9" w:rsidRDefault="28D26583" w:rsidP="00E73784">
      <w:pPr>
        <w:rPr>
          <w:rFonts w:ascii="Segoe UI" w:hAnsi="Segoe UI" w:cs="Segoe UI"/>
          <w:lang w:eastAsia="pt-BR"/>
        </w:rPr>
      </w:pPr>
      <w:r w:rsidRPr="6A24275E">
        <w:rPr>
          <w:lang w:eastAsia="pt-BR"/>
        </w:rPr>
        <w:t>§ 2</w:t>
      </w:r>
      <w:proofErr w:type="gramStart"/>
      <w:r w:rsidRPr="6A24275E">
        <w:rPr>
          <w:lang w:eastAsia="pt-BR"/>
        </w:rPr>
        <w:t xml:space="preserve">º </w:t>
      </w:r>
      <w:r w:rsidR="211F542A" w:rsidRPr="6A24275E">
        <w:rPr>
          <w:lang w:eastAsia="pt-BR"/>
        </w:rPr>
        <w:t xml:space="preserve"> </w:t>
      </w:r>
      <w:r w:rsidR="5A0E1A89" w:rsidRPr="6A24275E">
        <w:rPr>
          <w:lang w:eastAsia="pt-BR"/>
        </w:rPr>
        <w:t>O</w:t>
      </w:r>
      <w:proofErr w:type="gramEnd"/>
      <w:r w:rsidRPr="6A24275E">
        <w:rPr>
          <w:lang w:eastAsia="pt-BR"/>
        </w:rPr>
        <w:t xml:space="preserve"> Sistema Integrado de Gestão de Riscos da CVM</w:t>
      </w:r>
      <w:r w:rsidR="7455118C" w:rsidRPr="6A24275E">
        <w:rPr>
          <w:lang w:eastAsia="pt-BR"/>
        </w:rPr>
        <w:t xml:space="preserve"> </w:t>
      </w:r>
      <w:r w:rsidR="2478CA06" w:rsidRPr="6A24275E">
        <w:rPr>
          <w:lang w:eastAsia="pt-BR"/>
        </w:rPr>
        <w:t xml:space="preserve">é regido </w:t>
      </w:r>
      <w:r w:rsidR="7455118C" w:rsidRPr="6A24275E">
        <w:rPr>
          <w:lang w:eastAsia="pt-BR"/>
        </w:rPr>
        <w:t xml:space="preserve">por </w:t>
      </w:r>
      <w:r w:rsidR="12A0428A" w:rsidRPr="6A24275E">
        <w:rPr>
          <w:lang w:eastAsia="pt-BR"/>
        </w:rPr>
        <w:t>norma específica</w:t>
      </w:r>
      <w:r w:rsidR="7D5C45A0" w:rsidRPr="6A24275E">
        <w:rPr>
          <w:lang w:eastAsia="pt-BR"/>
        </w:rPr>
        <w:t xml:space="preserve"> editada pelo Colegiado</w:t>
      </w:r>
      <w:r w:rsidR="47E3BD68" w:rsidRPr="6A24275E">
        <w:rPr>
          <w:lang w:eastAsia="pt-BR"/>
        </w:rPr>
        <w:t xml:space="preserve"> - COL</w:t>
      </w:r>
      <w:r w:rsidRPr="6A24275E">
        <w:rPr>
          <w:lang w:eastAsia="pt-BR"/>
        </w:rPr>
        <w:t>.</w:t>
      </w:r>
    </w:p>
    <w:p w14:paraId="7437A004" w14:textId="6C46C7EF" w:rsidR="00F457D9" w:rsidRPr="00F457D9" w:rsidRDefault="00206FFF" w:rsidP="00206FFF">
      <w:pPr>
        <w:pStyle w:val="Seo"/>
        <w:rPr>
          <w:rFonts w:ascii="Segoe UI" w:hAnsi="Segoe UI" w:cs="Segoe UI"/>
          <w:lang w:eastAsia="pt-BR"/>
        </w:rPr>
      </w:pPr>
      <w:r>
        <w:rPr>
          <w:lang w:eastAsia="pt-BR"/>
        </w:rPr>
        <w:lastRenderedPageBreak/>
        <w:t xml:space="preserve">Seção II – </w:t>
      </w:r>
      <w:r w:rsidR="00F457D9" w:rsidRPr="00F457D9">
        <w:rPr>
          <w:lang w:eastAsia="pt-BR"/>
        </w:rPr>
        <w:t>Planejamento</w:t>
      </w:r>
      <w:r>
        <w:rPr>
          <w:lang w:eastAsia="pt-BR"/>
        </w:rPr>
        <w:t xml:space="preserve"> </w:t>
      </w:r>
      <w:r w:rsidR="00F457D9" w:rsidRPr="00F457D9">
        <w:rPr>
          <w:lang w:eastAsia="pt-BR"/>
        </w:rPr>
        <w:t>de Longo Prazo</w:t>
      </w:r>
    </w:p>
    <w:p w14:paraId="2AE6F109" w14:textId="35E9BB8F" w:rsidR="00B759D3" w:rsidRPr="00EB28ED" w:rsidRDefault="28D26583" w:rsidP="1BFA0768">
      <w:pPr>
        <w:rPr>
          <w:lang w:eastAsia="pt-BR"/>
        </w:rPr>
      </w:pPr>
      <w:r w:rsidRPr="6A1E2913">
        <w:rPr>
          <w:lang w:eastAsia="pt-BR"/>
        </w:rPr>
        <w:t xml:space="preserve">Art. </w:t>
      </w:r>
      <w:r w:rsidR="3D8CFDFB" w:rsidRPr="6A1E2913">
        <w:rPr>
          <w:lang w:eastAsia="pt-BR"/>
        </w:rPr>
        <w:t>5</w:t>
      </w:r>
      <w:proofErr w:type="gramStart"/>
      <w:r w:rsidRPr="6A1E2913">
        <w:rPr>
          <w:lang w:eastAsia="pt-BR"/>
        </w:rPr>
        <w:t>º</w:t>
      </w:r>
      <w:r w:rsidR="211F542A" w:rsidRPr="6A1E2913">
        <w:rPr>
          <w:lang w:eastAsia="pt-BR"/>
        </w:rPr>
        <w:t xml:space="preserve"> </w:t>
      </w:r>
      <w:r w:rsidRPr="6A1E2913">
        <w:rPr>
          <w:lang w:eastAsia="pt-BR"/>
        </w:rPr>
        <w:t xml:space="preserve"> Os</w:t>
      </w:r>
      <w:proofErr w:type="gramEnd"/>
      <w:r w:rsidRPr="6A1E2913">
        <w:rPr>
          <w:lang w:eastAsia="pt-BR"/>
        </w:rPr>
        <w:t xml:space="preserve"> processos de planejamento de longo prazo são realizados nos primeiros doze meses do mandato do Presidente da CVM </w:t>
      </w:r>
      <w:r w:rsidR="17D556F0" w:rsidRPr="6A1E2913">
        <w:rPr>
          <w:rFonts w:ascii="Calibri" w:eastAsia="Times New Roman" w:hAnsi="Calibri" w:cs="Calibri"/>
          <w:lang w:eastAsia="pt-BR"/>
        </w:rPr>
        <w:t>–</w:t>
      </w:r>
      <w:r w:rsidRPr="6A1E2913">
        <w:rPr>
          <w:lang w:eastAsia="pt-BR"/>
        </w:rPr>
        <w:t xml:space="preserve"> PTE, contando com a participação direta de todos os </w:t>
      </w:r>
      <w:r w:rsidR="00B07E12">
        <w:rPr>
          <w:lang w:eastAsia="pt-BR"/>
        </w:rPr>
        <w:t>dirigentes de unidade</w:t>
      </w:r>
      <w:r w:rsidR="4E543A96" w:rsidRPr="6A1E2913">
        <w:rPr>
          <w:lang w:eastAsia="pt-BR"/>
        </w:rPr>
        <w:t xml:space="preserve"> e d</w:t>
      </w:r>
      <w:r w:rsidRPr="6A1E2913">
        <w:rPr>
          <w:lang w:eastAsia="pt-BR"/>
        </w:rPr>
        <w:t>os membros do COL.</w:t>
      </w:r>
    </w:p>
    <w:p w14:paraId="78B9B551" w14:textId="37195BCA" w:rsidR="00B759D3" w:rsidRPr="00EB28ED" w:rsidRDefault="00B759D3" w:rsidP="00B759D3">
      <w:pPr>
        <w:rPr>
          <w:lang w:eastAsia="pt-BR"/>
        </w:rPr>
      </w:pPr>
      <w:r w:rsidRPr="00EB28ED">
        <w:rPr>
          <w:lang w:eastAsia="pt-BR"/>
        </w:rPr>
        <w:t>§ 1</w:t>
      </w:r>
      <w:proofErr w:type="gramStart"/>
      <w:r w:rsidRPr="00EB28ED">
        <w:rPr>
          <w:lang w:eastAsia="pt-BR"/>
        </w:rPr>
        <w:t xml:space="preserve">º </w:t>
      </w:r>
      <w:r w:rsidR="00C759B3">
        <w:rPr>
          <w:lang w:eastAsia="pt-BR"/>
        </w:rPr>
        <w:t xml:space="preserve"> </w:t>
      </w:r>
      <w:r w:rsidRPr="00EB28ED">
        <w:rPr>
          <w:lang w:eastAsia="pt-BR"/>
        </w:rPr>
        <w:t>São</w:t>
      </w:r>
      <w:proofErr w:type="gramEnd"/>
      <w:r w:rsidRPr="00EB28ED">
        <w:rPr>
          <w:lang w:eastAsia="pt-BR"/>
        </w:rPr>
        <w:t xml:space="preserve"> artefatos resultantes do planejamento de longo prazo:</w:t>
      </w:r>
    </w:p>
    <w:p w14:paraId="076DD678" w14:textId="47576C47" w:rsidR="00B759D3" w:rsidRPr="00EB28ED" w:rsidRDefault="00B759D3" w:rsidP="1BFA0768">
      <w:pPr>
        <w:rPr>
          <w:lang w:eastAsia="pt-BR"/>
        </w:rPr>
      </w:pPr>
      <w:r w:rsidRPr="1BFA0768">
        <w:rPr>
          <w:lang w:eastAsia="pt-BR"/>
        </w:rPr>
        <w:t xml:space="preserve">I </w:t>
      </w:r>
      <w:r w:rsidR="363A61C0" w:rsidRPr="1BFA0768">
        <w:rPr>
          <w:rFonts w:ascii="Calibri" w:eastAsia="Times New Roman" w:hAnsi="Calibri" w:cs="Calibri"/>
          <w:lang w:eastAsia="pt-BR"/>
        </w:rPr>
        <w:t>–</w:t>
      </w:r>
      <w:r w:rsidRPr="1BFA0768">
        <w:rPr>
          <w:lang w:eastAsia="pt-BR"/>
        </w:rPr>
        <w:t xml:space="preserve"> </w:t>
      </w:r>
      <w:proofErr w:type="gramStart"/>
      <w:r w:rsidRPr="1BFA0768">
        <w:rPr>
          <w:lang w:eastAsia="pt-BR"/>
        </w:rPr>
        <w:t>políticas</w:t>
      </w:r>
      <w:proofErr w:type="gramEnd"/>
      <w:r w:rsidRPr="1BFA0768">
        <w:rPr>
          <w:lang w:eastAsia="pt-BR"/>
        </w:rPr>
        <w:t xml:space="preserve"> institucionais, inclusive o propósito, a visão e as crenças e valores;</w:t>
      </w:r>
    </w:p>
    <w:p w14:paraId="1BC97EC1" w14:textId="046A0E5C" w:rsidR="00B759D3" w:rsidRPr="00EB28ED" w:rsidRDefault="006D27BE" w:rsidP="1BFA0768">
      <w:pPr>
        <w:rPr>
          <w:lang w:eastAsia="pt-BR"/>
        </w:rPr>
      </w:pPr>
      <w:r w:rsidRPr="1BFA0768">
        <w:rPr>
          <w:lang w:eastAsia="pt-BR"/>
        </w:rPr>
        <w:t>II</w:t>
      </w:r>
      <w:r w:rsidR="00B759D3" w:rsidRPr="1BFA0768">
        <w:rPr>
          <w:lang w:eastAsia="pt-BR"/>
        </w:rPr>
        <w:t xml:space="preserve"> </w:t>
      </w:r>
      <w:r w:rsidR="5FAE4660" w:rsidRPr="1BFA0768">
        <w:rPr>
          <w:rFonts w:ascii="Calibri" w:eastAsia="Times New Roman" w:hAnsi="Calibri" w:cs="Calibri"/>
          <w:lang w:eastAsia="pt-BR"/>
        </w:rPr>
        <w:t>–</w:t>
      </w:r>
      <w:r w:rsidR="00B759D3" w:rsidRPr="1BFA0768">
        <w:rPr>
          <w:lang w:eastAsia="pt-BR"/>
        </w:rPr>
        <w:t xml:space="preserve"> </w:t>
      </w:r>
      <w:proofErr w:type="gramStart"/>
      <w:r w:rsidR="00B759D3" w:rsidRPr="1BFA0768">
        <w:rPr>
          <w:lang w:eastAsia="pt-BR"/>
        </w:rPr>
        <w:t>a</w:t>
      </w:r>
      <w:proofErr w:type="gramEnd"/>
      <w:r w:rsidR="00B759D3" w:rsidRPr="1BFA0768">
        <w:rPr>
          <w:lang w:eastAsia="pt-BR"/>
        </w:rPr>
        <w:t xml:space="preserve"> Cadeia de Valor, incluindo todos os grupamentos e macroprocessos institucionais;</w:t>
      </w:r>
    </w:p>
    <w:p w14:paraId="1C107EB1" w14:textId="2BA5FC29" w:rsidR="00B759D3" w:rsidRPr="00EB28ED" w:rsidRDefault="6555E149" w:rsidP="1BFA0768">
      <w:pPr>
        <w:rPr>
          <w:lang w:eastAsia="pt-BR"/>
        </w:rPr>
      </w:pPr>
      <w:r w:rsidRPr="6A1E2913">
        <w:rPr>
          <w:lang w:eastAsia="pt-BR"/>
        </w:rPr>
        <w:t>III</w:t>
      </w:r>
      <w:r w:rsidR="28D26583" w:rsidRPr="6A1E2913">
        <w:rPr>
          <w:lang w:eastAsia="pt-BR"/>
        </w:rPr>
        <w:t xml:space="preserve"> </w:t>
      </w:r>
      <w:r w:rsidR="599770BD" w:rsidRPr="6A1E2913">
        <w:rPr>
          <w:rFonts w:ascii="Calibri" w:eastAsia="Times New Roman" w:hAnsi="Calibri" w:cs="Calibri"/>
          <w:lang w:eastAsia="pt-BR"/>
        </w:rPr>
        <w:t>–</w:t>
      </w:r>
      <w:r w:rsidR="28D26583" w:rsidRPr="6A1E2913">
        <w:rPr>
          <w:lang w:eastAsia="pt-BR"/>
        </w:rPr>
        <w:t xml:space="preserve"> o Mapa Estratégico incluindo os objetivos de longo prazo e respectivos indicadores;</w:t>
      </w:r>
      <w:r w:rsidR="3D4F18B5" w:rsidRPr="6A1E2913">
        <w:rPr>
          <w:lang w:eastAsia="pt-BR"/>
        </w:rPr>
        <w:t xml:space="preserve"> e</w:t>
      </w:r>
    </w:p>
    <w:p w14:paraId="3FD91834" w14:textId="004480C3" w:rsidR="00B759D3" w:rsidRPr="00EB28ED" w:rsidRDefault="00B759D3" w:rsidP="1BFA0768">
      <w:pPr>
        <w:rPr>
          <w:lang w:eastAsia="pt-BR"/>
        </w:rPr>
      </w:pPr>
      <w:r w:rsidRPr="1BFA0768">
        <w:rPr>
          <w:lang w:eastAsia="pt-BR"/>
        </w:rPr>
        <w:t xml:space="preserve">IV </w:t>
      </w:r>
      <w:r w:rsidR="6DF3B893" w:rsidRPr="1BFA0768">
        <w:rPr>
          <w:rFonts w:ascii="Calibri" w:eastAsia="Times New Roman" w:hAnsi="Calibri" w:cs="Calibri"/>
          <w:lang w:eastAsia="pt-BR"/>
        </w:rPr>
        <w:t>–</w:t>
      </w:r>
      <w:r w:rsidRPr="1BFA0768">
        <w:rPr>
          <w:lang w:eastAsia="pt-BR"/>
        </w:rPr>
        <w:t xml:space="preserve"> </w:t>
      </w:r>
      <w:proofErr w:type="gramStart"/>
      <w:r w:rsidRPr="1BFA0768">
        <w:rPr>
          <w:lang w:eastAsia="pt-BR"/>
        </w:rPr>
        <w:t>lista</w:t>
      </w:r>
      <w:proofErr w:type="gramEnd"/>
      <w:r w:rsidRPr="1BFA0768">
        <w:rPr>
          <w:lang w:eastAsia="pt-BR"/>
        </w:rPr>
        <w:t xml:space="preserve"> de iniciativas priorizadas necessárias ao alcance dos objetivos de longo prazo. </w:t>
      </w:r>
    </w:p>
    <w:p w14:paraId="06825CCF" w14:textId="327EBA5D" w:rsidR="00B759D3" w:rsidRPr="00EB28ED" w:rsidRDefault="28D26583" w:rsidP="12302B8B">
      <w:pPr>
        <w:rPr>
          <w:lang w:eastAsia="pt-BR"/>
        </w:rPr>
      </w:pPr>
      <w:r w:rsidRPr="6A1E2913">
        <w:rPr>
          <w:lang w:eastAsia="pt-BR"/>
        </w:rPr>
        <w:t>§ 2</w:t>
      </w:r>
      <w:proofErr w:type="gramStart"/>
      <w:r w:rsidRPr="6A1E2913">
        <w:rPr>
          <w:lang w:eastAsia="pt-BR"/>
        </w:rPr>
        <w:t xml:space="preserve">º </w:t>
      </w:r>
      <w:r w:rsidR="211F542A" w:rsidRPr="6A1E2913">
        <w:rPr>
          <w:lang w:eastAsia="pt-BR"/>
        </w:rPr>
        <w:t xml:space="preserve"> </w:t>
      </w:r>
      <w:r w:rsidR="42A5B043" w:rsidRPr="6A1E2913">
        <w:rPr>
          <w:lang w:eastAsia="pt-BR"/>
        </w:rPr>
        <w:t>Aos</w:t>
      </w:r>
      <w:proofErr w:type="gramEnd"/>
      <w:r w:rsidR="42A5B043" w:rsidRPr="6A1E2913">
        <w:rPr>
          <w:lang w:eastAsia="pt-BR"/>
        </w:rPr>
        <w:t xml:space="preserve"> </w:t>
      </w:r>
      <w:r w:rsidRPr="6A1E2913">
        <w:rPr>
          <w:lang w:eastAsia="pt-BR"/>
        </w:rPr>
        <w:t xml:space="preserve"> demais titulares de componentes organizacionais e servidores </w:t>
      </w:r>
      <w:r w:rsidR="36262563" w:rsidRPr="6A1E2913">
        <w:rPr>
          <w:lang w:eastAsia="pt-BR"/>
        </w:rPr>
        <w:t>devem ser oportunizad</w:t>
      </w:r>
      <w:r w:rsidR="23FAC67B" w:rsidRPr="6A1E2913">
        <w:rPr>
          <w:lang w:eastAsia="pt-BR"/>
        </w:rPr>
        <w:t>o</w:t>
      </w:r>
      <w:r w:rsidR="36262563" w:rsidRPr="6A1E2913">
        <w:rPr>
          <w:lang w:eastAsia="pt-BR"/>
        </w:rPr>
        <w:t xml:space="preserve">s </w:t>
      </w:r>
      <w:r w:rsidR="5E9D32AC" w:rsidRPr="6A1E2913">
        <w:rPr>
          <w:lang w:eastAsia="pt-BR"/>
        </w:rPr>
        <w:t xml:space="preserve">canais de </w:t>
      </w:r>
      <w:r w:rsidR="36262563" w:rsidRPr="6A1E2913">
        <w:rPr>
          <w:lang w:eastAsia="pt-BR"/>
        </w:rPr>
        <w:t xml:space="preserve">participação </w:t>
      </w:r>
      <w:r w:rsidR="74EB0CE8" w:rsidRPr="6A1E2913">
        <w:rPr>
          <w:lang w:eastAsia="pt-BR"/>
        </w:rPr>
        <w:t xml:space="preserve"> nos</w:t>
      </w:r>
      <w:r w:rsidRPr="6A1E2913">
        <w:rPr>
          <w:lang w:eastAsia="pt-BR"/>
        </w:rPr>
        <w:t xml:space="preserve"> debates e </w:t>
      </w:r>
      <w:r w:rsidR="309F56DA" w:rsidRPr="6A1E2913">
        <w:rPr>
          <w:lang w:eastAsia="pt-BR"/>
        </w:rPr>
        <w:t>n</w:t>
      </w:r>
      <w:r w:rsidRPr="6A1E2913">
        <w:rPr>
          <w:lang w:eastAsia="pt-BR"/>
        </w:rPr>
        <w:t>a elaboração dos artefatos do planejamento de longo prazo.</w:t>
      </w:r>
    </w:p>
    <w:p w14:paraId="7CFEE4A1" w14:textId="088B5D28" w:rsidR="00F457D9" w:rsidRPr="009C602E" w:rsidRDefault="28D26583" w:rsidP="009C602E">
      <w:pPr>
        <w:rPr>
          <w:lang w:eastAsia="pt-BR"/>
        </w:rPr>
      </w:pPr>
      <w:r w:rsidRPr="6A1E2913">
        <w:rPr>
          <w:lang w:eastAsia="pt-BR"/>
        </w:rPr>
        <w:t>§ 3</w:t>
      </w:r>
      <w:proofErr w:type="gramStart"/>
      <w:r w:rsidRPr="6A1E2913">
        <w:rPr>
          <w:lang w:eastAsia="pt-BR"/>
        </w:rPr>
        <w:t xml:space="preserve">º </w:t>
      </w:r>
      <w:r w:rsidR="211F542A" w:rsidRPr="6A1E2913">
        <w:rPr>
          <w:lang w:eastAsia="pt-BR"/>
        </w:rPr>
        <w:t xml:space="preserve"> </w:t>
      </w:r>
      <w:r w:rsidRPr="6A1E2913">
        <w:rPr>
          <w:lang w:eastAsia="pt-BR"/>
        </w:rPr>
        <w:t>As</w:t>
      </w:r>
      <w:proofErr w:type="gramEnd"/>
      <w:r w:rsidRPr="6A1E2913">
        <w:rPr>
          <w:lang w:eastAsia="pt-BR"/>
        </w:rPr>
        <w:t xml:space="preserve"> políticas institucionais, após serem debatidas e aprovadas no âmbito do Comitê de Governança e Gestão Estratégica - CGE, </w:t>
      </w:r>
      <w:r w:rsidR="6080F2A8" w:rsidRPr="6A1E2913">
        <w:rPr>
          <w:lang w:eastAsia="pt-BR"/>
        </w:rPr>
        <w:t>são reguladas por</w:t>
      </w:r>
      <w:r w:rsidR="7CE64C98" w:rsidRPr="6A1E2913">
        <w:rPr>
          <w:lang w:eastAsia="pt-BR"/>
        </w:rPr>
        <w:t xml:space="preserve"> Portaria do P</w:t>
      </w:r>
      <w:r w:rsidR="27363001" w:rsidRPr="6A1E2913">
        <w:rPr>
          <w:lang w:eastAsia="pt-BR"/>
        </w:rPr>
        <w:t>TE</w:t>
      </w:r>
      <w:r w:rsidRPr="6A1E2913">
        <w:rPr>
          <w:lang w:eastAsia="pt-BR"/>
        </w:rPr>
        <w:t>.</w:t>
      </w:r>
    </w:p>
    <w:p w14:paraId="5995F0CB" w14:textId="11FEAAA4" w:rsidR="00F457D9" w:rsidRPr="00F457D9" w:rsidRDefault="002E7F59" w:rsidP="002E7F59">
      <w:pPr>
        <w:pStyle w:val="Seo"/>
        <w:rPr>
          <w:rFonts w:ascii="Segoe UI" w:hAnsi="Segoe UI" w:cs="Segoe UI"/>
          <w:lang w:eastAsia="pt-BR"/>
        </w:rPr>
      </w:pPr>
      <w:r>
        <w:rPr>
          <w:lang w:eastAsia="pt-BR"/>
        </w:rPr>
        <w:t xml:space="preserve">Seção III – </w:t>
      </w:r>
      <w:r w:rsidR="00F457D9" w:rsidRPr="00F457D9">
        <w:rPr>
          <w:lang w:eastAsia="pt-BR"/>
        </w:rPr>
        <w:t>Planejamento de Médio Prazo</w:t>
      </w:r>
    </w:p>
    <w:p w14:paraId="091EEC69" w14:textId="1EAB601D" w:rsidR="00B759D3" w:rsidRPr="00EB28ED" w:rsidRDefault="28D26583" w:rsidP="00B759D3">
      <w:pPr>
        <w:rPr>
          <w:lang w:eastAsia="pt-BR"/>
        </w:rPr>
      </w:pPr>
      <w:r w:rsidRPr="6A1E2913">
        <w:rPr>
          <w:lang w:eastAsia="pt-BR"/>
        </w:rPr>
        <w:t xml:space="preserve">Art. </w:t>
      </w:r>
      <w:r w:rsidR="56A40E8E" w:rsidRPr="6A1E2913">
        <w:rPr>
          <w:lang w:eastAsia="pt-BR"/>
        </w:rPr>
        <w:t>6</w:t>
      </w:r>
      <w:proofErr w:type="gramStart"/>
      <w:r w:rsidRPr="6A1E2913">
        <w:rPr>
          <w:lang w:eastAsia="pt-BR"/>
        </w:rPr>
        <w:t>º</w:t>
      </w:r>
      <w:r w:rsidR="211F542A" w:rsidRPr="6A1E2913">
        <w:rPr>
          <w:lang w:eastAsia="pt-BR"/>
        </w:rPr>
        <w:t xml:space="preserve"> </w:t>
      </w:r>
      <w:r w:rsidRPr="6A1E2913">
        <w:rPr>
          <w:lang w:eastAsia="pt-BR"/>
        </w:rPr>
        <w:t xml:space="preserve"> Os</w:t>
      </w:r>
      <w:proofErr w:type="gramEnd"/>
      <w:r w:rsidRPr="6A1E2913">
        <w:rPr>
          <w:lang w:eastAsia="pt-BR"/>
        </w:rPr>
        <w:t xml:space="preserve"> processos de planejamento de médio prazo são realizados anualmente em linha com o planejamento de longo prazo, com as análises e avaliações de riscos e com os normativos aplicáveis, contando com a participação dos </w:t>
      </w:r>
      <w:r w:rsidR="00B07E12">
        <w:rPr>
          <w:lang w:eastAsia="pt-BR"/>
        </w:rPr>
        <w:t>dirigentes de unidade</w:t>
      </w:r>
      <w:r w:rsidRPr="6A1E2913">
        <w:rPr>
          <w:lang w:eastAsia="pt-BR"/>
        </w:rPr>
        <w:t xml:space="preserve"> e titulares de componentes organizacionais.</w:t>
      </w:r>
    </w:p>
    <w:p w14:paraId="026036DD" w14:textId="4C62E773" w:rsidR="00B759D3" w:rsidRPr="00EB28ED" w:rsidRDefault="00B759D3" w:rsidP="00B759D3">
      <w:pPr>
        <w:rPr>
          <w:lang w:eastAsia="pt-BR"/>
        </w:rPr>
      </w:pPr>
      <w:r w:rsidRPr="00EB28ED">
        <w:rPr>
          <w:lang w:eastAsia="pt-BR"/>
        </w:rPr>
        <w:t>§ 1</w:t>
      </w:r>
      <w:proofErr w:type="gramStart"/>
      <w:r w:rsidRPr="00EB28ED">
        <w:rPr>
          <w:lang w:eastAsia="pt-BR"/>
        </w:rPr>
        <w:t xml:space="preserve">º </w:t>
      </w:r>
      <w:r w:rsidR="00C759B3">
        <w:rPr>
          <w:lang w:eastAsia="pt-BR"/>
        </w:rPr>
        <w:t xml:space="preserve"> </w:t>
      </w:r>
      <w:r w:rsidRPr="00EB28ED">
        <w:rPr>
          <w:lang w:eastAsia="pt-BR"/>
        </w:rPr>
        <w:t>São</w:t>
      </w:r>
      <w:proofErr w:type="gramEnd"/>
      <w:r w:rsidRPr="00EB28ED">
        <w:rPr>
          <w:lang w:eastAsia="pt-BR"/>
        </w:rPr>
        <w:t xml:space="preserve"> artefatos do planejamento de médio prazo:</w:t>
      </w:r>
    </w:p>
    <w:p w14:paraId="40257109" w14:textId="3296740A" w:rsidR="00B759D3" w:rsidRPr="00EB28ED" w:rsidRDefault="00B759D3" w:rsidP="1BFA0768">
      <w:pPr>
        <w:rPr>
          <w:lang w:eastAsia="pt-BR"/>
        </w:rPr>
      </w:pPr>
      <w:r w:rsidRPr="1BFA0768">
        <w:rPr>
          <w:lang w:eastAsia="pt-BR"/>
        </w:rPr>
        <w:t xml:space="preserve">I </w:t>
      </w:r>
      <w:r w:rsidR="01A1B054" w:rsidRPr="1BFA0768">
        <w:rPr>
          <w:rFonts w:ascii="Calibri" w:eastAsia="Times New Roman" w:hAnsi="Calibri" w:cs="Calibri"/>
          <w:lang w:eastAsia="pt-BR"/>
        </w:rPr>
        <w:t>–</w:t>
      </w:r>
      <w:r w:rsidRPr="1BFA0768">
        <w:rPr>
          <w:lang w:eastAsia="pt-BR"/>
        </w:rPr>
        <w:t xml:space="preserve"> planos e programas; </w:t>
      </w:r>
    </w:p>
    <w:p w14:paraId="776E3B50" w14:textId="7A7E7E88" w:rsidR="00B759D3" w:rsidRPr="00EB28ED" w:rsidRDefault="00B759D3" w:rsidP="1BFA0768">
      <w:pPr>
        <w:rPr>
          <w:lang w:eastAsia="pt-BR"/>
        </w:rPr>
      </w:pPr>
      <w:r w:rsidRPr="1BFA0768">
        <w:rPr>
          <w:lang w:eastAsia="pt-BR"/>
        </w:rPr>
        <w:t xml:space="preserve">II </w:t>
      </w:r>
      <w:r w:rsidR="45AA20CC" w:rsidRPr="1BFA0768">
        <w:rPr>
          <w:rFonts w:ascii="Calibri" w:eastAsia="Times New Roman" w:hAnsi="Calibri" w:cs="Calibri"/>
          <w:lang w:eastAsia="pt-BR"/>
        </w:rPr>
        <w:t>–</w:t>
      </w:r>
      <w:r w:rsidRPr="1BFA0768">
        <w:rPr>
          <w:lang w:eastAsia="pt-BR"/>
        </w:rPr>
        <w:t xml:space="preserve"> metas e indicadores de desempenho;</w:t>
      </w:r>
    </w:p>
    <w:p w14:paraId="5AE6631F" w14:textId="7E550D76" w:rsidR="00B759D3" w:rsidRPr="00EB28ED" w:rsidRDefault="28D26583" w:rsidP="1BFA0768">
      <w:pPr>
        <w:rPr>
          <w:lang w:eastAsia="pt-BR"/>
        </w:rPr>
      </w:pPr>
      <w:r w:rsidRPr="6A1E2913">
        <w:rPr>
          <w:lang w:eastAsia="pt-BR"/>
        </w:rPr>
        <w:t xml:space="preserve">III </w:t>
      </w:r>
      <w:r w:rsidR="7DD94764" w:rsidRPr="6A1E2913">
        <w:rPr>
          <w:rFonts w:ascii="Calibri" w:eastAsia="Times New Roman" w:hAnsi="Calibri" w:cs="Calibri"/>
          <w:lang w:eastAsia="pt-BR"/>
        </w:rPr>
        <w:t>–</w:t>
      </w:r>
      <w:r w:rsidRPr="6A1E2913">
        <w:rPr>
          <w:lang w:eastAsia="pt-BR"/>
        </w:rPr>
        <w:t xml:space="preserve"> orçamento;</w:t>
      </w:r>
      <w:r w:rsidR="113C6D56" w:rsidRPr="6A1E2913">
        <w:rPr>
          <w:lang w:eastAsia="pt-BR"/>
        </w:rPr>
        <w:t xml:space="preserve"> e</w:t>
      </w:r>
    </w:p>
    <w:p w14:paraId="53758E3A" w14:textId="73A0201B" w:rsidR="00B759D3" w:rsidRPr="00EB28ED" w:rsidRDefault="00B759D3" w:rsidP="1BFA0768">
      <w:pPr>
        <w:rPr>
          <w:lang w:eastAsia="pt-BR"/>
        </w:rPr>
      </w:pPr>
      <w:r w:rsidRPr="1BFA0768">
        <w:rPr>
          <w:lang w:eastAsia="pt-BR"/>
        </w:rPr>
        <w:t xml:space="preserve">IV </w:t>
      </w:r>
      <w:r w:rsidR="5473732C" w:rsidRPr="1BFA0768">
        <w:rPr>
          <w:rFonts w:ascii="Calibri" w:eastAsia="Times New Roman" w:hAnsi="Calibri" w:cs="Calibri"/>
          <w:lang w:eastAsia="pt-BR"/>
        </w:rPr>
        <w:t>–</w:t>
      </w:r>
      <w:r w:rsidRPr="1BFA0768">
        <w:rPr>
          <w:lang w:eastAsia="pt-BR"/>
        </w:rPr>
        <w:t xml:space="preserve"> </w:t>
      </w:r>
      <w:proofErr w:type="gramStart"/>
      <w:r w:rsidRPr="1BFA0768">
        <w:rPr>
          <w:lang w:eastAsia="pt-BR"/>
        </w:rPr>
        <w:t>análises</w:t>
      </w:r>
      <w:proofErr w:type="gramEnd"/>
      <w:r w:rsidRPr="1BFA0768">
        <w:rPr>
          <w:lang w:eastAsia="pt-BR"/>
        </w:rPr>
        <w:t xml:space="preserve"> que fundamentam as decisões gerenciais.</w:t>
      </w:r>
    </w:p>
    <w:p w14:paraId="5FDE2B79" w14:textId="09560E2F" w:rsidR="00B759D3" w:rsidRPr="00EB28ED" w:rsidRDefault="00B759D3" w:rsidP="00B759D3">
      <w:pPr>
        <w:rPr>
          <w:lang w:eastAsia="pt-BR"/>
        </w:rPr>
      </w:pPr>
      <w:r w:rsidRPr="00EB28ED">
        <w:rPr>
          <w:lang w:eastAsia="pt-BR"/>
        </w:rPr>
        <w:t>§ 2</w:t>
      </w:r>
      <w:proofErr w:type="gramStart"/>
      <w:r w:rsidRPr="00EB28ED">
        <w:rPr>
          <w:lang w:eastAsia="pt-BR"/>
        </w:rPr>
        <w:t xml:space="preserve">º </w:t>
      </w:r>
      <w:r w:rsidR="00C759B3">
        <w:rPr>
          <w:lang w:eastAsia="pt-BR"/>
        </w:rPr>
        <w:t xml:space="preserve"> </w:t>
      </w:r>
      <w:r w:rsidRPr="00EB28ED">
        <w:rPr>
          <w:lang w:eastAsia="pt-BR"/>
        </w:rPr>
        <w:t>Os</w:t>
      </w:r>
      <w:proofErr w:type="gramEnd"/>
      <w:r w:rsidRPr="00EB28ED">
        <w:rPr>
          <w:lang w:eastAsia="pt-BR"/>
        </w:rPr>
        <w:t xml:space="preserve"> artefatos do planejamento de médio prazo são chamados de </w:t>
      </w:r>
      <w:r>
        <w:rPr>
          <w:lang w:eastAsia="pt-BR"/>
        </w:rPr>
        <w:t>p</w:t>
      </w:r>
      <w:r w:rsidRPr="00EB28ED">
        <w:rPr>
          <w:lang w:eastAsia="pt-BR"/>
        </w:rPr>
        <w:t xml:space="preserve">lanos </w:t>
      </w:r>
      <w:r>
        <w:rPr>
          <w:lang w:eastAsia="pt-BR"/>
        </w:rPr>
        <w:t>t</w:t>
      </w:r>
      <w:r w:rsidRPr="00EB28ED">
        <w:rPr>
          <w:lang w:eastAsia="pt-BR"/>
        </w:rPr>
        <w:t>áticos e definidos por macroprocesso ou por tema relevante para a instituição.</w:t>
      </w:r>
    </w:p>
    <w:p w14:paraId="6936AA14" w14:textId="10973986" w:rsidR="00B759D3" w:rsidRPr="00EB28ED" w:rsidRDefault="28D26583" w:rsidP="00B759D3">
      <w:pPr>
        <w:rPr>
          <w:lang w:eastAsia="pt-BR"/>
        </w:rPr>
      </w:pPr>
      <w:r w:rsidRPr="6A1E2913">
        <w:rPr>
          <w:lang w:eastAsia="pt-BR"/>
        </w:rPr>
        <w:t>§ 3</w:t>
      </w:r>
      <w:proofErr w:type="gramStart"/>
      <w:r w:rsidRPr="6A1E2913">
        <w:rPr>
          <w:lang w:eastAsia="pt-BR"/>
        </w:rPr>
        <w:t xml:space="preserve">º </w:t>
      </w:r>
      <w:r w:rsidR="211F542A" w:rsidRPr="6A1E2913">
        <w:rPr>
          <w:lang w:eastAsia="pt-BR"/>
        </w:rPr>
        <w:t xml:space="preserve"> </w:t>
      </w:r>
      <w:r w:rsidRPr="6A1E2913">
        <w:rPr>
          <w:lang w:eastAsia="pt-BR"/>
        </w:rPr>
        <w:t>É</w:t>
      </w:r>
      <w:proofErr w:type="gramEnd"/>
      <w:r w:rsidRPr="6A1E2913">
        <w:rPr>
          <w:lang w:eastAsia="pt-BR"/>
        </w:rPr>
        <w:t xml:space="preserve"> considerado plano tático a Proposta Orçamentária Anual e, posteriormente, o Orçamento aprovado pelo Congresso</w:t>
      </w:r>
      <w:r w:rsidR="067911A2" w:rsidRPr="6A1E2913">
        <w:rPr>
          <w:lang w:eastAsia="pt-BR"/>
        </w:rPr>
        <w:t xml:space="preserve"> Nacional</w:t>
      </w:r>
      <w:r w:rsidRPr="6A1E2913">
        <w:rPr>
          <w:lang w:eastAsia="pt-BR"/>
        </w:rPr>
        <w:t xml:space="preserve">. </w:t>
      </w:r>
    </w:p>
    <w:p w14:paraId="7127BB65" w14:textId="25CE7129" w:rsidR="00B759D3" w:rsidRPr="00EB28ED" w:rsidRDefault="28D26583" w:rsidP="00B759D3">
      <w:pPr>
        <w:rPr>
          <w:lang w:eastAsia="pt-BR"/>
        </w:rPr>
      </w:pPr>
      <w:r w:rsidRPr="6A1E2913">
        <w:rPr>
          <w:lang w:eastAsia="pt-BR"/>
        </w:rPr>
        <w:lastRenderedPageBreak/>
        <w:t>§ 4</w:t>
      </w:r>
      <w:proofErr w:type="gramStart"/>
      <w:r w:rsidRPr="6A1E2913">
        <w:rPr>
          <w:lang w:eastAsia="pt-BR"/>
        </w:rPr>
        <w:t xml:space="preserve">º </w:t>
      </w:r>
      <w:r w:rsidR="211F542A" w:rsidRPr="6A1E2913">
        <w:rPr>
          <w:lang w:eastAsia="pt-BR"/>
        </w:rPr>
        <w:t xml:space="preserve"> </w:t>
      </w:r>
      <w:r w:rsidRPr="6A1E2913">
        <w:rPr>
          <w:lang w:eastAsia="pt-BR"/>
        </w:rPr>
        <w:t>O</w:t>
      </w:r>
      <w:proofErr w:type="gramEnd"/>
      <w:r w:rsidRPr="6A1E2913">
        <w:rPr>
          <w:lang w:eastAsia="pt-BR"/>
        </w:rPr>
        <w:t xml:space="preserve"> processo de gestão do orçamento da </w:t>
      </w:r>
      <w:r w:rsidR="23F07F33" w:rsidRPr="6A1E2913">
        <w:rPr>
          <w:lang w:eastAsia="pt-BR"/>
        </w:rPr>
        <w:t>CVM</w:t>
      </w:r>
      <w:r w:rsidRPr="6A1E2913">
        <w:rPr>
          <w:lang w:eastAsia="pt-BR"/>
        </w:rPr>
        <w:t xml:space="preserve">, com as atribuições e responsabilidades das áreas ou comitês envolvidos, </w:t>
      </w:r>
      <w:r w:rsidR="303531F0" w:rsidRPr="6A1E2913">
        <w:rPr>
          <w:lang w:eastAsia="pt-BR"/>
        </w:rPr>
        <w:t>é</w:t>
      </w:r>
      <w:r w:rsidRPr="6A1E2913">
        <w:rPr>
          <w:lang w:eastAsia="pt-BR"/>
        </w:rPr>
        <w:t xml:space="preserve"> definido e normatizado em Portaria específica do PTE.</w:t>
      </w:r>
    </w:p>
    <w:p w14:paraId="6381EA48" w14:textId="28F383BB" w:rsidR="00F457D9" w:rsidRPr="009C602E" w:rsidRDefault="28D26583" w:rsidP="7593E8CC">
      <w:pPr>
        <w:rPr>
          <w:lang w:eastAsia="pt-BR"/>
        </w:rPr>
      </w:pPr>
      <w:r w:rsidRPr="6A1E2913">
        <w:rPr>
          <w:lang w:eastAsia="pt-BR"/>
        </w:rPr>
        <w:t>§ 5</w:t>
      </w:r>
      <w:proofErr w:type="gramStart"/>
      <w:r w:rsidRPr="6A1E2913">
        <w:rPr>
          <w:lang w:eastAsia="pt-BR"/>
        </w:rPr>
        <w:t xml:space="preserve">º </w:t>
      </w:r>
      <w:r w:rsidR="211F542A" w:rsidRPr="6A1E2913">
        <w:rPr>
          <w:lang w:eastAsia="pt-BR"/>
        </w:rPr>
        <w:t xml:space="preserve"> </w:t>
      </w:r>
      <w:r w:rsidR="11655A56" w:rsidRPr="6A1E2913">
        <w:rPr>
          <w:lang w:eastAsia="pt-BR"/>
        </w:rPr>
        <w:t>O</w:t>
      </w:r>
      <w:r w:rsidRPr="6A1E2913">
        <w:rPr>
          <w:lang w:eastAsia="pt-BR"/>
        </w:rPr>
        <w:t>s</w:t>
      </w:r>
      <w:proofErr w:type="gramEnd"/>
      <w:r w:rsidRPr="6A1E2913">
        <w:rPr>
          <w:lang w:eastAsia="pt-BR"/>
        </w:rPr>
        <w:t xml:space="preserve"> planos táticos da CVM, respectivos responsáveis pela sua elaboração, comitês de aprovação e monitoramento e artefatos vinculados</w:t>
      </w:r>
      <w:r w:rsidR="0393612B" w:rsidRPr="6A1E2913">
        <w:rPr>
          <w:lang w:eastAsia="pt-BR"/>
        </w:rPr>
        <w:t xml:space="preserve"> devem ser regulad</w:t>
      </w:r>
      <w:r w:rsidR="59921A8C" w:rsidRPr="6A1E2913">
        <w:rPr>
          <w:lang w:eastAsia="pt-BR"/>
        </w:rPr>
        <w:t>o</w:t>
      </w:r>
      <w:r w:rsidR="0393612B" w:rsidRPr="6A1E2913">
        <w:rPr>
          <w:lang w:eastAsia="pt-BR"/>
        </w:rPr>
        <w:t xml:space="preserve">s em Portaria do </w:t>
      </w:r>
      <w:r w:rsidR="5273FDD8" w:rsidRPr="6A1E2913">
        <w:rPr>
          <w:lang w:eastAsia="pt-BR"/>
        </w:rPr>
        <w:t>PTE</w:t>
      </w:r>
      <w:r w:rsidRPr="6A1E2913">
        <w:rPr>
          <w:lang w:eastAsia="pt-BR"/>
        </w:rPr>
        <w:t>.</w:t>
      </w:r>
    </w:p>
    <w:p w14:paraId="18029F30" w14:textId="17FC4B52" w:rsidR="00F457D9" w:rsidRPr="00F457D9" w:rsidRDefault="00EC1B2F" w:rsidP="00117CE4">
      <w:pPr>
        <w:pStyle w:val="Seo"/>
        <w:rPr>
          <w:rFonts w:ascii="Segoe UI" w:hAnsi="Segoe UI" w:cs="Segoe UI"/>
          <w:lang w:eastAsia="pt-BR"/>
        </w:rPr>
      </w:pPr>
      <w:r>
        <w:rPr>
          <w:lang w:eastAsia="pt-BR"/>
        </w:rPr>
        <w:t xml:space="preserve">Seção IV – </w:t>
      </w:r>
      <w:r w:rsidR="00F457D9" w:rsidRPr="00F457D9">
        <w:rPr>
          <w:lang w:eastAsia="pt-BR"/>
        </w:rPr>
        <w:t>Metas</w:t>
      </w:r>
      <w:r>
        <w:rPr>
          <w:lang w:eastAsia="pt-BR"/>
        </w:rPr>
        <w:t xml:space="preserve"> </w:t>
      </w:r>
      <w:r w:rsidR="00F457D9" w:rsidRPr="00F457D9">
        <w:rPr>
          <w:lang w:eastAsia="pt-BR"/>
        </w:rPr>
        <w:t>Institucionais</w:t>
      </w:r>
    </w:p>
    <w:p w14:paraId="6482C1A4" w14:textId="2DD57E27" w:rsidR="00B759D3" w:rsidRPr="00EB28ED" w:rsidRDefault="00B759D3" w:rsidP="00B759D3">
      <w:pPr>
        <w:rPr>
          <w:lang w:eastAsia="pt-BR"/>
        </w:rPr>
      </w:pPr>
      <w:r w:rsidRPr="6A1E2913">
        <w:rPr>
          <w:lang w:eastAsia="pt-BR"/>
        </w:rPr>
        <w:t xml:space="preserve">Art. </w:t>
      </w:r>
      <w:r w:rsidR="6C231D92" w:rsidRPr="6A1E2913">
        <w:rPr>
          <w:lang w:eastAsia="pt-BR"/>
        </w:rPr>
        <w:t>7</w:t>
      </w:r>
      <w:proofErr w:type="gramStart"/>
      <w:r w:rsidRPr="6A1E2913">
        <w:rPr>
          <w:lang w:eastAsia="pt-BR"/>
        </w:rPr>
        <w:t xml:space="preserve">º </w:t>
      </w:r>
      <w:r w:rsidR="00C759B3" w:rsidRPr="6A1E2913">
        <w:rPr>
          <w:lang w:eastAsia="pt-BR"/>
        </w:rPr>
        <w:t xml:space="preserve"> </w:t>
      </w:r>
      <w:r w:rsidRPr="6A1E2913">
        <w:rPr>
          <w:lang w:eastAsia="pt-BR"/>
        </w:rPr>
        <w:t>Anualmente</w:t>
      </w:r>
      <w:proofErr w:type="gramEnd"/>
      <w:r w:rsidRPr="6A1E2913">
        <w:rPr>
          <w:lang w:eastAsia="pt-BR"/>
        </w:rPr>
        <w:t xml:space="preserve">, as metas institucionais são definidas a partir dos planejamentos de longo e médio prazos e de outras fontes de informação ou normativas. </w:t>
      </w:r>
    </w:p>
    <w:p w14:paraId="074B9AD5" w14:textId="78AEBDF9" w:rsidR="00B759D3" w:rsidRPr="00EB28ED" w:rsidRDefault="28D26583" w:rsidP="00B759D3">
      <w:pPr>
        <w:rPr>
          <w:lang w:eastAsia="pt-BR"/>
        </w:rPr>
      </w:pPr>
      <w:r w:rsidRPr="6A1E2913">
        <w:rPr>
          <w:lang w:eastAsia="pt-BR"/>
        </w:rPr>
        <w:t>§ 1</w:t>
      </w:r>
      <w:proofErr w:type="gramStart"/>
      <w:r w:rsidRPr="6A1E2913">
        <w:rPr>
          <w:lang w:eastAsia="pt-BR"/>
        </w:rPr>
        <w:t>º</w:t>
      </w:r>
      <w:r w:rsidR="211F542A" w:rsidRPr="6A1E2913">
        <w:rPr>
          <w:lang w:eastAsia="pt-BR"/>
        </w:rPr>
        <w:t xml:space="preserve"> </w:t>
      </w:r>
      <w:r w:rsidRPr="6A1E2913">
        <w:rPr>
          <w:lang w:eastAsia="pt-BR"/>
        </w:rPr>
        <w:t xml:space="preserve"> As</w:t>
      </w:r>
      <w:proofErr w:type="gramEnd"/>
      <w:r w:rsidRPr="6A1E2913">
        <w:rPr>
          <w:lang w:eastAsia="pt-BR"/>
        </w:rPr>
        <w:t xml:space="preserve"> metas anuais são definidas em Portaria do PTE, publicada </w:t>
      </w:r>
      <w:r w:rsidR="1C54D151" w:rsidRPr="6A1E2913">
        <w:rPr>
          <w:lang w:eastAsia="pt-BR"/>
        </w:rPr>
        <w:t>no</w:t>
      </w:r>
      <w:r w:rsidRPr="6A1E2913">
        <w:rPr>
          <w:lang w:eastAsia="pt-BR"/>
        </w:rPr>
        <w:t xml:space="preserve"> exercício anterior ao exercício a que elas se referem.</w:t>
      </w:r>
    </w:p>
    <w:p w14:paraId="7A7F8038" w14:textId="77E4E288" w:rsidR="00B759D3" w:rsidRPr="00EB28ED" w:rsidRDefault="00B759D3" w:rsidP="12302B8B">
      <w:pPr>
        <w:rPr>
          <w:lang w:eastAsia="pt-BR"/>
        </w:rPr>
      </w:pPr>
      <w:r w:rsidRPr="6A1E2913">
        <w:rPr>
          <w:lang w:eastAsia="pt-BR"/>
        </w:rPr>
        <w:t>§ 2</w:t>
      </w:r>
      <w:proofErr w:type="gramStart"/>
      <w:r w:rsidRPr="6A1E2913">
        <w:rPr>
          <w:lang w:eastAsia="pt-BR"/>
        </w:rPr>
        <w:t xml:space="preserve">º </w:t>
      </w:r>
      <w:r w:rsidR="00C759B3" w:rsidRPr="6A1E2913">
        <w:rPr>
          <w:lang w:eastAsia="pt-BR"/>
        </w:rPr>
        <w:t xml:space="preserve"> </w:t>
      </w:r>
      <w:r w:rsidR="58DC8A69" w:rsidRPr="6A1E2913">
        <w:rPr>
          <w:rFonts w:ascii="Calibri" w:hAnsi="Calibri" w:cs="Calibri"/>
        </w:rPr>
        <w:t>Os</w:t>
      </w:r>
      <w:proofErr w:type="gramEnd"/>
      <w:r w:rsidR="58DC8A69" w:rsidRPr="6A1E2913">
        <w:rPr>
          <w:rFonts w:ascii="Calibri" w:hAnsi="Calibri" w:cs="Calibri"/>
        </w:rPr>
        <w:t xml:space="preserve"> titulares máximos dos componentes organizacionais serão consultados</w:t>
      </w:r>
      <w:r w:rsidRPr="6A1E2913">
        <w:rPr>
          <w:lang w:eastAsia="pt-BR"/>
        </w:rPr>
        <w:t xml:space="preserve"> para a pactuação das metas institucionais.</w:t>
      </w:r>
    </w:p>
    <w:p w14:paraId="0866CFF2" w14:textId="3BB90734" w:rsidR="00B759D3" w:rsidRPr="00EB28ED" w:rsidRDefault="28D26583" w:rsidP="7593E8CC">
      <w:pPr>
        <w:rPr>
          <w:rFonts w:ascii="Calibri" w:hAnsi="Calibri" w:cs="Calibri"/>
        </w:rPr>
      </w:pPr>
      <w:r w:rsidRPr="6A1E2913">
        <w:rPr>
          <w:lang w:eastAsia="pt-BR"/>
        </w:rPr>
        <w:t>§ 3</w:t>
      </w:r>
      <w:proofErr w:type="gramStart"/>
      <w:r w:rsidRPr="6A1E2913">
        <w:rPr>
          <w:lang w:eastAsia="pt-BR"/>
        </w:rPr>
        <w:t xml:space="preserve">º </w:t>
      </w:r>
      <w:r w:rsidR="211F542A" w:rsidRPr="6A1E2913">
        <w:rPr>
          <w:lang w:eastAsia="pt-BR"/>
        </w:rPr>
        <w:t xml:space="preserve"> </w:t>
      </w:r>
      <w:r w:rsidRPr="6A1E2913">
        <w:rPr>
          <w:lang w:eastAsia="pt-BR"/>
        </w:rPr>
        <w:t>As</w:t>
      </w:r>
      <w:proofErr w:type="gramEnd"/>
      <w:r w:rsidRPr="6A1E2913">
        <w:rPr>
          <w:lang w:eastAsia="pt-BR"/>
        </w:rPr>
        <w:t xml:space="preserve"> metas da </w:t>
      </w:r>
      <w:r w:rsidR="23F07F33" w:rsidRPr="6A1E2913">
        <w:rPr>
          <w:lang w:eastAsia="pt-BR"/>
        </w:rPr>
        <w:t>CVM</w:t>
      </w:r>
      <w:r w:rsidRPr="6A1E2913">
        <w:rPr>
          <w:lang w:eastAsia="pt-BR"/>
        </w:rPr>
        <w:t xml:space="preserve"> podem </w:t>
      </w:r>
      <w:r w:rsidR="748CB4EB" w:rsidRPr="6A1E2913">
        <w:rPr>
          <w:lang w:eastAsia="pt-BR"/>
        </w:rPr>
        <w:t>ser revistas na hipótese de superveniência de fatores de natureza externa que venham a exercer influência significativa e direta na sua consecução</w:t>
      </w:r>
      <w:r w:rsidRPr="6A1E2913">
        <w:rPr>
          <w:lang w:eastAsia="pt-BR"/>
        </w:rPr>
        <w:t>.</w:t>
      </w:r>
    </w:p>
    <w:p w14:paraId="6B442418" w14:textId="7042F132" w:rsidR="00B759D3" w:rsidRPr="00EB28ED" w:rsidRDefault="00B759D3" w:rsidP="00B759D3">
      <w:pPr>
        <w:rPr>
          <w:lang w:eastAsia="pt-BR"/>
        </w:rPr>
      </w:pPr>
      <w:r w:rsidRPr="00EB28ED">
        <w:rPr>
          <w:lang w:eastAsia="pt-BR"/>
        </w:rPr>
        <w:t>§ 4</w:t>
      </w:r>
      <w:proofErr w:type="gramStart"/>
      <w:r w:rsidRPr="00EB28ED">
        <w:rPr>
          <w:lang w:eastAsia="pt-BR"/>
        </w:rPr>
        <w:t>º</w:t>
      </w:r>
      <w:r w:rsidR="00C759B3">
        <w:rPr>
          <w:lang w:eastAsia="pt-BR"/>
        </w:rPr>
        <w:t xml:space="preserve"> </w:t>
      </w:r>
      <w:r w:rsidRPr="00EB28ED">
        <w:rPr>
          <w:lang w:eastAsia="pt-BR"/>
        </w:rPr>
        <w:t xml:space="preserve"> Os</w:t>
      </w:r>
      <w:proofErr w:type="gramEnd"/>
      <w:r w:rsidRPr="00EB28ED">
        <w:rPr>
          <w:lang w:eastAsia="pt-BR"/>
        </w:rPr>
        <w:t xml:space="preserve"> indicadores de desempenho institucionais </w:t>
      </w:r>
      <w:r>
        <w:rPr>
          <w:lang w:eastAsia="pt-BR"/>
        </w:rPr>
        <w:t>devem</w:t>
      </w:r>
      <w:r w:rsidRPr="00EB28ED">
        <w:rPr>
          <w:lang w:eastAsia="pt-BR"/>
        </w:rPr>
        <w:t xml:space="preserve"> ser estruturados em função dos mandatos legais atribuídos à CVM, observando-se as diferentes perspectivas que compõem o seu mapa estratégico.</w:t>
      </w:r>
    </w:p>
    <w:p w14:paraId="30299ADD" w14:textId="532C03DF" w:rsidR="00B759D3" w:rsidRPr="00EB28ED" w:rsidRDefault="00B759D3" w:rsidP="00B759D3">
      <w:pPr>
        <w:rPr>
          <w:lang w:eastAsia="pt-BR"/>
        </w:rPr>
      </w:pPr>
      <w:r w:rsidRPr="00EB28ED">
        <w:rPr>
          <w:lang w:eastAsia="pt-BR"/>
        </w:rPr>
        <w:t>§ 5</w:t>
      </w:r>
      <w:proofErr w:type="gramStart"/>
      <w:r w:rsidRPr="00EB28ED">
        <w:rPr>
          <w:lang w:eastAsia="pt-BR"/>
        </w:rPr>
        <w:t xml:space="preserve">º </w:t>
      </w:r>
      <w:r w:rsidR="00C759B3">
        <w:rPr>
          <w:lang w:eastAsia="pt-BR"/>
        </w:rPr>
        <w:t xml:space="preserve"> </w:t>
      </w:r>
      <w:r w:rsidRPr="00EB28ED">
        <w:rPr>
          <w:lang w:eastAsia="pt-BR"/>
        </w:rPr>
        <w:t>Os</w:t>
      </w:r>
      <w:proofErr w:type="gramEnd"/>
      <w:r w:rsidRPr="00EB28ED">
        <w:rPr>
          <w:lang w:eastAsia="pt-BR"/>
        </w:rPr>
        <w:t xml:space="preserve"> indicadores </w:t>
      </w:r>
      <w:r>
        <w:rPr>
          <w:lang w:eastAsia="pt-BR"/>
        </w:rPr>
        <w:t>devem</w:t>
      </w:r>
      <w:r w:rsidRPr="00EB28ED">
        <w:rPr>
          <w:lang w:eastAsia="pt-BR"/>
        </w:rPr>
        <w:t xml:space="preserve"> apresentar, entre outros, os seguintes atributos:</w:t>
      </w:r>
    </w:p>
    <w:p w14:paraId="4726EAB9" w14:textId="3034C555" w:rsidR="00B759D3" w:rsidRPr="00EB28ED" w:rsidRDefault="00B759D3" w:rsidP="1BFA0768">
      <w:pPr>
        <w:rPr>
          <w:lang w:eastAsia="pt-BR"/>
        </w:rPr>
      </w:pPr>
      <w:r w:rsidRPr="1BFA0768">
        <w:rPr>
          <w:lang w:eastAsia="pt-BR"/>
        </w:rPr>
        <w:t xml:space="preserve">I </w:t>
      </w:r>
      <w:r w:rsidR="106B4491" w:rsidRPr="1BFA0768">
        <w:rPr>
          <w:rFonts w:ascii="Calibri" w:eastAsia="Times New Roman" w:hAnsi="Calibri" w:cs="Calibri"/>
          <w:lang w:eastAsia="pt-BR"/>
        </w:rPr>
        <w:t>–</w:t>
      </w:r>
      <w:r w:rsidRPr="1BFA0768">
        <w:rPr>
          <w:lang w:eastAsia="pt-BR"/>
        </w:rPr>
        <w:t xml:space="preserve"> clareza, relevância e representatividade;</w:t>
      </w:r>
    </w:p>
    <w:p w14:paraId="3B079E43" w14:textId="44D23410" w:rsidR="00B759D3" w:rsidRPr="00EB28ED" w:rsidRDefault="00B759D3" w:rsidP="1BFA0768">
      <w:pPr>
        <w:rPr>
          <w:lang w:eastAsia="pt-BR"/>
        </w:rPr>
      </w:pPr>
      <w:r w:rsidRPr="1BFA0768">
        <w:rPr>
          <w:lang w:eastAsia="pt-BR"/>
        </w:rPr>
        <w:t xml:space="preserve">II </w:t>
      </w:r>
      <w:r w:rsidR="2C9D8D50" w:rsidRPr="1BFA0768">
        <w:rPr>
          <w:rFonts w:ascii="Calibri" w:eastAsia="Times New Roman" w:hAnsi="Calibri" w:cs="Calibri"/>
          <w:lang w:eastAsia="pt-BR"/>
        </w:rPr>
        <w:t>–</w:t>
      </w:r>
      <w:r w:rsidRPr="1BFA0768">
        <w:rPr>
          <w:lang w:eastAsia="pt-BR"/>
        </w:rPr>
        <w:t xml:space="preserve"> </w:t>
      </w:r>
      <w:proofErr w:type="gramStart"/>
      <w:r w:rsidRPr="1BFA0768">
        <w:rPr>
          <w:lang w:eastAsia="pt-BR"/>
        </w:rPr>
        <w:t>confiabilidade</w:t>
      </w:r>
      <w:proofErr w:type="gramEnd"/>
      <w:r w:rsidRPr="1BFA0768">
        <w:rPr>
          <w:lang w:eastAsia="pt-BR"/>
        </w:rPr>
        <w:t xml:space="preserve"> metodológica e das fontes;</w:t>
      </w:r>
    </w:p>
    <w:p w14:paraId="2E4F4F20" w14:textId="67FF6E52" w:rsidR="00B759D3" w:rsidRPr="00EB28ED" w:rsidRDefault="00B759D3" w:rsidP="1BFA0768">
      <w:pPr>
        <w:rPr>
          <w:lang w:eastAsia="pt-BR"/>
        </w:rPr>
      </w:pPr>
      <w:r w:rsidRPr="1BFA0768">
        <w:rPr>
          <w:lang w:eastAsia="pt-BR"/>
        </w:rPr>
        <w:t xml:space="preserve">III </w:t>
      </w:r>
      <w:r w:rsidR="6C5689B2" w:rsidRPr="1BFA0768">
        <w:rPr>
          <w:rFonts w:ascii="Calibri" w:eastAsia="Times New Roman" w:hAnsi="Calibri" w:cs="Calibri"/>
          <w:lang w:eastAsia="pt-BR"/>
        </w:rPr>
        <w:t>–</w:t>
      </w:r>
      <w:r w:rsidRPr="1BFA0768">
        <w:rPr>
          <w:lang w:eastAsia="pt-BR"/>
        </w:rPr>
        <w:t xml:space="preserve"> disponibilidade dos dados;</w:t>
      </w:r>
    </w:p>
    <w:p w14:paraId="339B4FD9" w14:textId="19DB46BD" w:rsidR="00B759D3" w:rsidRPr="00EB28ED" w:rsidRDefault="00B759D3" w:rsidP="1BFA0768">
      <w:pPr>
        <w:rPr>
          <w:lang w:eastAsia="pt-BR"/>
        </w:rPr>
      </w:pPr>
      <w:r w:rsidRPr="1BFA0768">
        <w:rPr>
          <w:lang w:eastAsia="pt-BR"/>
        </w:rPr>
        <w:t xml:space="preserve">IV </w:t>
      </w:r>
      <w:r w:rsidR="078F7A20" w:rsidRPr="1BFA0768">
        <w:rPr>
          <w:rFonts w:ascii="Calibri" w:eastAsia="Times New Roman" w:hAnsi="Calibri" w:cs="Calibri"/>
          <w:lang w:eastAsia="pt-BR"/>
        </w:rPr>
        <w:t>–</w:t>
      </w:r>
      <w:r w:rsidRPr="1BFA0768">
        <w:rPr>
          <w:lang w:eastAsia="pt-BR"/>
        </w:rPr>
        <w:t xml:space="preserve"> economicidade e tempestividade da apuração;</w:t>
      </w:r>
    </w:p>
    <w:p w14:paraId="68530DC6" w14:textId="095CBE85" w:rsidR="00B759D3" w:rsidRPr="00EB28ED" w:rsidRDefault="28D26583" w:rsidP="1BFA0768">
      <w:pPr>
        <w:rPr>
          <w:lang w:eastAsia="pt-BR"/>
        </w:rPr>
      </w:pPr>
      <w:r w:rsidRPr="6A1E2913">
        <w:rPr>
          <w:lang w:eastAsia="pt-BR"/>
        </w:rPr>
        <w:t xml:space="preserve">V </w:t>
      </w:r>
      <w:r w:rsidR="2D7EFC53" w:rsidRPr="6A1E2913">
        <w:rPr>
          <w:rFonts w:ascii="Calibri" w:eastAsia="Times New Roman" w:hAnsi="Calibri" w:cs="Calibri"/>
          <w:lang w:eastAsia="pt-BR"/>
        </w:rPr>
        <w:t>–</w:t>
      </w:r>
      <w:r w:rsidRPr="6A1E2913">
        <w:rPr>
          <w:lang w:eastAsia="pt-BR"/>
        </w:rPr>
        <w:t xml:space="preserve"> </w:t>
      </w:r>
      <w:proofErr w:type="gramStart"/>
      <w:r w:rsidRPr="6A1E2913">
        <w:rPr>
          <w:lang w:eastAsia="pt-BR"/>
        </w:rPr>
        <w:t>perspectivas</w:t>
      </w:r>
      <w:proofErr w:type="gramEnd"/>
      <w:r w:rsidRPr="6A1E2913">
        <w:rPr>
          <w:lang w:eastAsia="pt-BR"/>
        </w:rPr>
        <w:t xml:space="preserve"> e temas estratégicos que compõem o mapa estratégico da entidade;</w:t>
      </w:r>
      <w:r w:rsidR="4AB81B6C" w:rsidRPr="6A1E2913">
        <w:rPr>
          <w:lang w:eastAsia="pt-BR"/>
        </w:rPr>
        <w:t xml:space="preserve"> e</w:t>
      </w:r>
    </w:p>
    <w:p w14:paraId="7D80B12D" w14:textId="710D1784" w:rsidR="00F457D9" w:rsidRPr="00F457D9" w:rsidRDefault="00B759D3" w:rsidP="1BFA0768">
      <w:pPr>
        <w:rPr>
          <w:rFonts w:ascii="Segoe UI" w:hAnsi="Segoe UI" w:cs="Segoe UI"/>
          <w:lang w:eastAsia="pt-BR"/>
        </w:rPr>
      </w:pPr>
      <w:r w:rsidRPr="1BFA0768">
        <w:rPr>
          <w:lang w:eastAsia="pt-BR"/>
        </w:rPr>
        <w:t xml:space="preserve">VI </w:t>
      </w:r>
      <w:r w:rsidR="18CD1622" w:rsidRPr="1BFA0768">
        <w:rPr>
          <w:rFonts w:ascii="Calibri" w:eastAsia="Times New Roman" w:hAnsi="Calibri" w:cs="Calibri"/>
          <w:lang w:eastAsia="pt-BR"/>
        </w:rPr>
        <w:t>–</w:t>
      </w:r>
      <w:r w:rsidRPr="1BFA0768">
        <w:rPr>
          <w:lang w:eastAsia="pt-BR"/>
        </w:rPr>
        <w:t xml:space="preserve"> </w:t>
      </w:r>
      <w:proofErr w:type="gramStart"/>
      <w:r w:rsidRPr="1BFA0768">
        <w:rPr>
          <w:lang w:eastAsia="pt-BR"/>
        </w:rPr>
        <w:t>rastreabilidade</w:t>
      </w:r>
      <w:proofErr w:type="gramEnd"/>
      <w:r w:rsidRPr="1BFA0768">
        <w:rPr>
          <w:lang w:eastAsia="pt-BR"/>
        </w:rPr>
        <w:t xml:space="preserve"> dos resultados apurados.</w:t>
      </w:r>
    </w:p>
    <w:p w14:paraId="7B7EEEDD" w14:textId="795C8388" w:rsidR="00F457D9" w:rsidRPr="00F457D9" w:rsidRDefault="003C4E81" w:rsidP="003C4E81">
      <w:pPr>
        <w:pStyle w:val="Seo"/>
        <w:rPr>
          <w:rFonts w:ascii="Segoe UI" w:hAnsi="Segoe UI" w:cs="Segoe UI"/>
          <w:lang w:eastAsia="pt-BR"/>
        </w:rPr>
      </w:pPr>
      <w:r>
        <w:rPr>
          <w:lang w:eastAsia="pt-BR"/>
        </w:rPr>
        <w:t xml:space="preserve">Seção V </w:t>
      </w:r>
      <w:r w:rsidR="00910F8A">
        <w:rPr>
          <w:lang w:eastAsia="pt-BR"/>
        </w:rPr>
        <w:t>–</w:t>
      </w:r>
      <w:r>
        <w:rPr>
          <w:lang w:eastAsia="pt-BR"/>
        </w:rPr>
        <w:t xml:space="preserve"> </w:t>
      </w:r>
      <w:r w:rsidR="00F457D9" w:rsidRPr="00F457D9">
        <w:rPr>
          <w:lang w:eastAsia="pt-BR"/>
        </w:rPr>
        <w:t xml:space="preserve">Desdobramento </w:t>
      </w:r>
      <w:r w:rsidR="00F457D9" w:rsidRPr="003C4E81">
        <w:t>das</w:t>
      </w:r>
      <w:r w:rsidR="00F457D9" w:rsidRPr="00F457D9">
        <w:rPr>
          <w:lang w:eastAsia="pt-BR"/>
        </w:rPr>
        <w:t xml:space="preserve"> Metas</w:t>
      </w:r>
      <w:r w:rsidR="00910F8A">
        <w:rPr>
          <w:lang w:eastAsia="pt-BR"/>
        </w:rPr>
        <w:t xml:space="preserve"> </w:t>
      </w:r>
      <w:r w:rsidR="00F457D9" w:rsidRPr="00F457D9">
        <w:rPr>
          <w:lang w:eastAsia="pt-BR"/>
        </w:rPr>
        <w:t>Institucionais</w:t>
      </w:r>
    </w:p>
    <w:p w14:paraId="07D39B7B" w14:textId="56EEA4F7" w:rsidR="00B759D3" w:rsidRPr="00EB28ED" w:rsidRDefault="00B759D3" w:rsidP="00B759D3">
      <w:pPr>
        <w:rPr>
          <w:lang w:eastAsia="pt-BR"/>
        </w:rPr>
      </w:pPr>
      <w:r w:rsidRPr="6A1E2913">
        <w:rPr>
          <w:lang w:eastAsia="pt-BR"/>
        </w:rPr>
        <w:t xml:space="preserve">Art. </w:t>
      </w:r>
      <w:r w:rsidR="3D136405" w:rsidRPr="6A1E2913">
        <w:rPr>
          <w:lang w:eastAsia="pt-BR"/>
        </w:rPr>
        <w:t>8</w:t>
      </w:r>
      <w:proofErr w:type="gramStart"/>
      <w:r w:rsidRPr="6A1E2913">
        <w:rPr>
          <w:lang w:eastAsia="pt-BR"/>
        </w:rPr>
        <w:t>º</w:t>
      </w:r>
      <w:r w:rsidR="00C759B3" w:rsidRPr="6A1E2913">
        <w:rPr>
          <w:lang w:eastAsia="pt-BR"/>
        </w:rPr>
        <w:t xml:space="preserve"> </w:t>
      </w:r>
      <w:r w:rsidRPr="6A1E2913">
        <w:rPr>
          <w:lang w:eastAsia="pt-BR"/>
        </w:rPr>
        <w:t xml:space="preserve"> As</w:t>
      </w:r>
      <w:proofErr w:type="gramEnd"/>
      <w:r w:rsidRPr="6A1E2913">
        <w:rPr>
          <w:lang w:eastAsia="pt-BR"/>
        </w:rPr>
        <w:t xml:space="preserve"> metas institucionais da </w:t>
      </w:r>
      <w:r w:rsidR="00221CD0" w:rsidRPr="6A1E2913">
        <w:rPr>
          <w:lang w:eastAsia="pt-BR"/>
        </w:rPr>
        <w:t>CVM</w:t>
      </w:r>
      <w:r w:rsidRPr="6A1E2913">
        <w:rPr>
          <w:lang w:eastAsia="pt-BR"/>
        </w:rPr>
        <w:t xml:space="preserve"> devem ser desdobradas em Planos de Trabalho das Unidades, Planos de Trabalho dos Componentes e Planos de Trabalho Individuais.</w:t>
      </w:r>
    </w:p>
    <w:p w14:paraId="5C007A73" w14:textId="3BD587EC" w:rsidR="00B759D3" w:rsidRPr="00EB28ED" w:rsidRDefault="28D26583" w:rsidP="00B759D3">
      <w:pPr>
        <w:rPr>
          <w:lang w:eastAsia="pt-BR"/>
        </w:rPr>
      </w:pPr>
      <w:r w:rsidRPr="6A1E2913">
        <w:rPr>
          <w:lang w:eastAsia="pt-BR"/>
        </w:rPr>
        <w:lastRenderedPageBreak/>
        <w:t>§ 1</w:t>
      </w:r>
      <w:proofErr w:type="gramStart"/>
      <w:r w:rsidRPr="6A1E2913">
        <w:rPr>
          <w:lang w:eastAsia="pt-BR"/>
        </w:rPr>
        <w:t xml:space="preserve">º </w:t>
      </w:r>
      <w:r w:rsidR="211F542A" w:rsidRPr="6A1E2913">
        <w:rPr>
          <w:lang w:eastAsia="pt-BR"/>
        </w:rPr>
        <w:t xml:space="preserve"> </w:t>
      </w:r>
      <w:r w:rsidR="6A0577EB" w:rsidRPr="6A1E2913">
        <w:rPr>
          <w:lang w:eastAsia="pt-BR"/>
        </w:rPr>
        <w:t>Compete</w:t>
      </w:r>
      <w:proofErr w:type="gramEnd"/>
      <w:r w:rsidR="6A0577EB" w:rsidRPr="6A1E2913">
        <w:rPr>
          <w:lang w:eastAsia="pt-BR"/>
        </w:rPr>
        <w:t xml:space="preserve"> </w:t>
      </w:r>
      <w:r w:rsidR="0496CB28" w:rsidRPr="6A1E2913">
        <w:rPr>
          <w:lang w:eastAsia="pt-BR"/>
        </w:rPr>
        <w:t>a</w:t>
      </w:r>
      <w:r w:rsidRPr="6A1E2913">
        <w:rPr>
          <w:lang w:eastAsia="pt-BR"/>
        </w:rPr>
        <w:t xml:space="preserve">os </w:t>
      </w:r>
      <w:r w:rsidR="00B07E12">
        <w:rPr>
          <w:lang w:eastAsia="pt-BR"/>
        </w:rPr>
        <w:t>dirigentes</w:t>
      </w:r>
      <w:r w:rsidRPr="6A1E2913">
        <w:rPr>
          <w:lang w:eastAsia="pt-BR"/>
        </w:rPr>
        <w:t xml:space="preserve"> de unidades </w:t>
      </w:r>
      <w:r w:rsidR="402E8D5D" w:rsidRPr="6A1E2913">
        <w:rPr>
          <w:lang w:eastAsia="pt-BR"/>
        </w:rPr>
        <w:t>fazer com</w:t>
      </w:r>
      <w:r w:rsidRPr="6A1E2913">
        <w:rPr>
          <w:lang w:eastAsia="pt-BR"/>
        </w:rPr>
        <w:t xml:space="preserve"> que os planos a que se refere o </w:t>
      </w:r>
      <w:r w:rsidRPr="6A1E2913">
        <w:rPr>
          <w:b/>
          <w:bCs/>
          <w:lang w:eastAsia="pt-BR"/>
        </w:rPr>
        <w:t>caput</w:t>
      </w:r>
      <w:r w:rsidRPr="6A1E2913">
        <w:rPr>
          <w:lang w:eastAsia="pt-BR"/>
        </w:rPr>
        <w:t xml:space="preserve"> contenham</w:t>
      </w:r>
      <w:r w:rsidR="2A1A59AD" w:rsidRPr="6A1E2913">
        <w:rPr>
          <w:lang w:eastAsia="pt-BR"/>
        </w:rPr>
        <w:t>, no mínimo,</w:t>
      </w:r>
      <w:r w:rsidRPr="6A1E2913">
        <w:rPr>
          <w:lang w:eastAsia="pt-BR"/>
        </w:rPr>
        <w:t xml:space="preserve"> as metas necessárias e suficientes para o alcance das metas anuais da instituição.</w:t>
      </w:r>
    </w:p>
    <w:p w14:paraId="19667388" w14:textId="49DBFA0D" w:rsidR="00B759D3" w:rsidRPr="00EB28ED" w:rsidRDefault="00B759D3" w:rsidP="00B759D3">
      <w:pPr>
        <w:rPr>
          <w:lang w:eastAsia="pt-BR"/>
        </w:rPr>
      </w:pPr>
      <w:r w:rsidRPr="00EB28ED">
        <w:rPr>
          <w:lang w:eastAsia="pt-BR"/>
        </w:rPr>
        <w:t>§ 2</w:t>
      </w:r>
      <w:proofErr w:type="gramStart"/>
      <w:r w:rsidRPr="00EB28ED">
        <w:rPr>
          <w:lang w:eastAsia="pt-BR"/>
        </w:rPr>
        <w:t xml:space="preserve">º </w:t>
      </w:r>
      <w:r w:rsidR="00C759B3">
        <w:rPr>
          <w:lang w:eastAsia="pt-BR"/>
        </w:rPr>
        <w:t xml:space="preserve"> </w:t>
      </w:r>
      <w:r w:rsidRPr="00EB28ED">
        <w:rPr>
          <w:lang w:eastAsia="pt-BR"/>
        </w:rPr>
        <w:t>Os</w:t>
      </w:r>
      <w:proofErr w:type="gramEnd"/>
      <w:r w:rsidRPr="00EB28ED">
        <w:rPr>
          <w:lang w:eastAsia="pt-BR"/>
        </w:rPr>
        <w:t xml:space="preserve"> planos a que se refere o </w:t>
      </w:r>
      <w:r w:rsidRPr="00EB28ED">
        <w:rPr>
          <w:b/>
          <w:lang w:eastAsia="pt-BR"/>
        </w:rPr>
        <w:t>caput</w:t>
      </w:r>
      <w:r w:rsidRPr="00EB28ED">
        <w:rPr>
          <w:lang w:eastAsia="pt-BR"/>
        </w:rPr>
        <w:t xml:space="preserve"> podem conter outras metas consideradas importantes para a Unidade.</w:t>
      </w:r>
    </w:p>
    <w:p w14:paraId="0A6AF583" w14:textId="744F0FF8" w:rsidR="00B759D3" w:rsidRPr="00EB28ED" w:rsidRDefault="00B759D3" w:rsidP="00B759D3">
      <w:pPr>
        <w:rPr>
          <w:lang w:eastAsia="pt-BR"/>
        </w:rPr>
      </w:pPr>
      <w:r w:rsidRPr="00EB28ED">
        <w:rPr>
          <w:lang w:eastAsia="pt-BR"/>
        </w:rPr>
        <w:t>§ 3</w:t>
      </w:r>
      <w:proofErr w:type="gramStart"/>
      <w:r w:rsidRPr="00EB28ED">
        <w:rPr>
          <w:lang w:eastAsia="pt-BR"/>
        </w:rPr>
        <w:t xml:space="preserve">º </w:t>
      </w:r>
      <w:r w:rsidR="00C759B3">
        <w:rPr>
          <w:lang w:eastAsia="pt-BR"/>
        </w:rPr>
        <w:t xml:space="preserve"> </w:t>
      </w:r>
      <w:r w:rsidRPr="00EB28ED">
        <w:rPr>
          <w:lang w:eastAsia="pt-BR"/>
        </w:rPr>
        <w:t>A</w:t>
      </w:r>
      <w:proofErr w:type="gramEnd"/>
      <w:r w:rsidRPr="00EB28ED">
        <w:rPr>
          <w:lang w:eastAsia="pt-BR"/>
        </w:rPr>
        <w:t xml:space="preserve"> Superintendência de Planejamento e Inovação – SPL </w:t>
      </w:r>
      <w:r>
        <w:rPr>
          <w:lang w:eastAsia="pt-BR"/>
        </w:rPr>
        <w:t>deve dar</w:t>
      </w:r>
      <w:r w:rsidRPr="00EB28ED">
        <w:rPr>
          <w:lang w:eastAsia="pt-BR"/>
        </w:rPr>
        <w:t xml:space="preserve"> suporte metodológico aos </w:t>
      </w:r>
      <w:r w:rsidR="00016587">
        <w:rPr>
          <w:lang w:eastAsia="pt-BR"/>
        </w:rPr>
        <w:t>dirigentes</w:t>
      </w:r>
      <w:r w:rsidRPr="00EB28ED">
        <w:rPr>
          <w:lang w:eastAsia="pt-BR"/>
        </w:rPr>
        <w:t xml:space="preserve"> de unidades na promoção do desdobramento das metas anuais até o nível dos Planos de Trabalho das Unidades.</w:t>
      </w:r>
    </w:p>
    <w:p w14:paraId="4459528B" w14:textId="75882C00" w:rsidR="00B759D3" w:rsidRPr="00EB28ED" w:rsidRDefault="00B759D3" w:rsidP="00B759D3">
      <w:pPr>
        <w:rPr>
          <w:lang w:eastAsia="pt-BR"/>
        </w:rPr>
      </w:pPr>
      <w:r w:rsidRPr="00EB28ED">
        <w:rPr>
          <w:lang w:eastAsia="pt-BR"/>
        </w:rPr>
        <w:t>§ 4</w:t>
      </w:r>
      <w:proofErr w:type="gramStart"/>
      <w:r w:rsidRPr="00EB28ED">
        <w:rPr>
          <w:lang w:eastAsia="pt-BR"/>
        </w:rPr>
        <w:t xml:space="preserve">º </w:t>
      </w:r>
      <w:r w:rsidR="00C759B3">
        <w:rPr>
          <w:lang w:eastAsia="pt-BR"/>
        </w:rPr>
        <w:t xml:space="preserve"> </w:t>
      </w:r>
      <w:r w:rsidRPr="00EB28ED">
        <w:rPr>
          <w:lang w:eastAsia="pt-BR"/>
        </w:rPr>
        <w:t>A</w:t>
      </w:r>
      <w:proofErr w:type="gramEnd"/>
      <w:r w:rsidRPr="00EB28ED">
        <w:rPr>
          <w:lang w:eastAsia="pt-BR"/>
        </w:rPr>
        <w:t xml:space="preserve"> Superintendência Administrativo Financeira – SAD </w:t>
      </w:r>
      <w:r>
        <w:rPr>
          <w:lang w:eastAsia="pt-BR"/>
        </w:rPr>
        <w:t>deve dar</w:t>
      </w:r>
      <w:r w:rsidRPr="00EB28ED">
        <w:rPr>
          <w:lang w:eastAsia="pt-BR"/>
        </w:rPr>
        <w:t xml:space="preserve"> suporte metodológico aos </w:t>
      </w:r>
      <w:r w:rsidR="00A34DF7" w:rsidRPr="00A34DF7">
        <w:rPr>
          <w:lang w:eastAsia="pt-BR"/>
        </w:rPr>
        <w:t>titulares de componentes organizacionais</w:t>
      </w:r>
      <w:r w:rsidR="00A34DF7" w:rsidRPr="00A34DF7" w:rsidDel="00A34DF7">
        <w:rPr>
          <w:lang w:eastAsia="pt-BR"/>
        </w:rPr>
        <w:t xml:space="preserve"> </w:t>
      </w:r>
      <w:r w:rsidRPr="00EB28ED">
        <w:rPr>
          <w:lang w:eastAsia="pt-BR"/>
        </w:rPr>
        <w:t xml:space="preserve">e </w:t>
      </w:r>
      <w:r>
        <w:rPr>
          <w:lang w:eastAsia="pt-BR"/>
        </w:rPr>
        <w:t>s</w:t>
      </w:r>
      <w:r w:rsidRPr="00EB28ED">
        <w:rPr>
          <w:lang w:eastAsia="pt-BR"/>
        </w:rPr>
        <w:t>ervidores na promoção do desdobramento das metas anuais até o nível dos Planos de Trabalho Individuais.</w:t>
      </w:r>
    </w:p>
    <w:p w14:paraId="31C081ED" w14:textId="01E9577F" w:rsidR="00B759D3" w:rsidRPr="00EB28ED" w:rsidRDefault="00B759D3" w:rsidP="00B759D3">
      <w:pPr>
        <w:rPr>
          <w:lang w:eastAsia="pt-BR"/>
        </w:rPr>
      </w:pPr>
      <w:r w:rsidRPr="00EB28ED">
        <w:rPr>
          <w:lang w:eastAsia="pt-BR"/>
        </w:rPr>
        <w:t>§ 5</w:t>
      </w:r>
      <w:proofErr w:type="gramStart"/>
      <w:r w:rsidRPr="00EB28ED">
        <w:rPr>
          <w:lang w:eastAsia="pt-BR"/>
        </w:rPr>
        <w:t xml:space="preserve">º </w:t>
      </w:r>
      <w:r w:rsidR="00C759B3">
        <w:rPr>
          <w:lang w:eastAsia="pt-BR"/>
        </w:rPr>
        <w:t xml:space="preserve"> </w:t>
      </w:r>
      <w:r w:rsidRPr="00EB28ED">
        <w:rPr>
          <w:lang w:eastAsia="pt-BR"/>
        </w:rPr>
        <w:t>A</w:t>
      </w:r>
      <w:proofErr w:type="gramEnd"/>
      <w:r w:rsidRPr="00EB28ED">
        <w:rPr>
          <w:lang w:eastAsia="pt-BR"/>
        </w:rPr>
        <w:t xml:space="preserve"> operacionalização da sistemática de gestão de desempenho das </w:t>
      </w:r>
      <w:r w:rsidR="00A34DF7">
        <w:rPr>
          <w:lang w:eastAsia="pt-BR"/>
        </w:rPr>
        <w:t>u</w:t>
      </w:r>
      <w:r w:rsidRPr="00EB28ED">
        <w:rPr>
          <w:lang w:eastAsia="pt-BR"/>
        </w:rPr>
        <w:t xml:space="preserve">nidades e </w:t>
      </w:r>
      <w:r w:rsidR="00A34DF7">
        <w:rPr>
          <w:lang w:eastAsia="pt-BR"/>
        </w:rPr>
        <w:t>s</w:t>
      </w:r>
      <w:r w:rsidRPr="00EB28ED">
        <w:rPr>
          <w:lang w:eastAsia="pt-BR"/>
        </w:rPr>
        <w:t>ervidores fica subordinada à publicação das metas institucionais.</w:t>
      </w:r>
    </w:p>
    <w:p w14:paraId="41453C5C" w14:textId="5AD1EBB7" w:rsidR="00B759D3" w:rsidRPr="00EB28ED" w:rsidRDefault="28D26583" w:rsidP="7593E8CC">
      <w:pPr>
        <w:rPr>
          <w:lang w:eastAsia="pt-BR"/>
        </w:rPr>
      </w:pPr>
      <w:r w:rsidRPr="6A1E2913">
        <w:rPr>
          <w:lang w:eastAsia="pt-BR"/>
        </w:rPr>
        <w:t>§ 6</w:t>
      </w:r>
      <w:proofErr w:type="gramStart"/>
      <w:r w:rsidRPr="6A1E2913">
        <w:rPr>
          <w:lang w:eastAsia="pt-BR"/>
        </w:rPr>
        <w:t>º</w:t>
      </w:r>
      <w:r w:rsidR="211F542A" w:rsidRPr="6A1E2913">
        <w:rPr>
          <w:lang w:eastAsia="pt-BR"/>
        </w:rPr>
        <w:t xml:space="preserve"> </w:t>
      </w:r>
      <w:r w:rsidRPr="6A1E2913">
        <w:rPr>
          <w:lang w:eastAsia="pt-BR"/>
        </w:rPr>
        <w:t xml:space="preserve"> As</w:t>
      </w:r>
      <w:proofErr w:type="gramEnd"/>
      <w:r w:rsidRPr="6A1E2913">
        <w:rPr>
          <w:lang w:eastAsia="pt-BR"/>
        </w:rPr>
        <w:t xml:space="preserve"> metas das </w:t>
      </w:r>
      <w:r w:rsidR="00A34DF7">
        <w:rPr>
          <w:lang w:eastAsia="pt-BR"/>
        </w:rPr>
        <w:t>u</w:t>
      </w:r>
      <w:r w:rsidRPr="6A1E2913">
        <w:rPr>
          <w:lang w:eastAsia="pt-BR"/>
        </w:rPr>
        <w:t xml:space="preserve">nidades e </w:t>
      </w:r>
      <w:r w:rsidR="00A34DF7">
        <w:rPr>
          <w:lang w:eastAsia="pt-BR"/>
        </w:rPr>
        <w:t>s</w:t>
      </w:r>
      <w:r w:rsidRPr="6A1E2913">
        <w:rPr>
          <w:lang w:eastAsia="pt-BR"/>
        </w:rPr>
        <w:t xml:space="preserve">ervidores podem ser ajustadas ao longo do exercício, em função de necessidades supervenientes ou de fatores </w:t>
      </w:r>
      <w:r w:rsidR="0AB30553" w:rsidRPr="6A1E2913">
        <w:rPr>
          <w:lang w:eastAsia="pt-BR"/>
        </w:rPr>
        <w:t>de natureza externa que venham a exercer influência significativa e direta na sua execução</w:t>
      </w:r>
      <w:r w:rsidRPr="6A1E2913">
        <w:rPr>
          <w:lang w:eastAsia="pt-BR"/>
        </w:rPr>
        <w:t>.</w:t>
      </w:r>
    </w:p>
    <w:p w14:paraId="43A2420A" w14:textId="78F9749D" w:rsidR="00F457D9" w:rsidRPr="00F457D9" w:rsidRDefault="28D26583" w:rsidP="00B10B0C">
      <w:pPr>
        <w:rPr>
          <w:rFonts w:ascii="Segoe UI" w:hAnsi="Segoe UI" w:cs="Segoe UI"/>
          <w:lang w:eastAsia="pt-BR"/>
        </w:rPr>
      </w:pPr>
      <w:r w:rsidRPr="6A1E2913">
        <w:rPr>
          <w:lang w:eastAsia="pt-BR"/>
        </w:rPr>
        <w:t>§ 7</w:t>
      </w:r>
      <w:proofErr w:type="gramStart"/>
      <w:r w:rsidRPr="6A1E2913">
        <w:rPr>
          <w:lang w:eastAsia="pt-BR"/>
        </w:rPr>
        <w:t>º</w:t>
      </w:r>
      <w:r w:rsidR="211F542A" w:rsidRPr="6A1E2913">
        <w:rPr>
          <w:lang w:eastAsia="pt-BR"/>
        </w:rPr>
        <w:t xml:space="preserve"> </w:t>
      </w:r>
      <w:r w:rsidRPr="6A1E2913">
        <w:rPr>
          <w:lang w:eastAsia="pt-BR"/>
        </w:rPr>
        <w:t xml:space="preserve"> </w:t>
      </w:r>
      <w:r w:rsidR="74660EDB" w:rsidRPr="6A1E2913">
        <w:rPr>
          <w:lang w:eastAsia="pt-BR"/>
        </w:rPr>
        <w:t>A</w:t>
      </w:r>
      <w:proofErr w:type="gramEnd"/>
      <w:r w:rsidR="74660EDB" w:rsidRPr="6A1E2913">
        <w:rPr>
          <w:lang w:eastAsia="pt-BR"/>
        </w:rPr>
        <w:t xml:space="preserve"> </w:t>
      </w:r>
      <w:r w:rsidRPr="6A1E2913">
        <w:rPr>
          <w:lang w:eastAsia="pt-BR"/>
        </w:rPr>
        <w:t>sistemática de gestão de desempenho de unidades e servidores</w:t>
      </w:r>
      <w:r w:rsidR="2C7D036A" w:rsidRPr="6A1E2913">
        <w:rPr>
          <w:lang w:eastAsia="pt-BR"/>
        </w:rPr>
        <w:t xml:space="preserve"> é reg</w:t>
      </w:r>
      <w:r w:rsidR="788AA63C" w:rsidRPr="6A1E2913">
        <w:rPr>
          <w:lang w:eastAsia="pt-BR"/>
        </w:rPr>
        <w:t>ida</w:t>
      </w:r>
      <w:r w:rsidR="2C7D036A" w:rsidRPr="6A1E2913">
        <w:rPr>
          <w:lang w:eastAsia="pt-BR"/>
        </w:rPr>
        <w:t xml:space="preserve"> por Portaria do PTE</w:t>
      </w:r>
      <w:r w:rsidRPr="6A1E2913">
        <w:rPr>
          <w:lang w:eastAsia="pt-BR"/>
        </w:rPr>
        <w:t>.</w:t>
      </w:r>
    </w:p>
    <w:p w14:paraId="351DE9F2" w14:textId="3B82D892" w:rsidR="00F457D9" w:rsidRPr="00F457D9" w:rsidRDefault="00041C38" w:rsidP="001F54E3">
      <w:pPr>
        <w:pStyle w:val="Seo"/>
        <w:rPr>
          <w:rFonts w:ascii="Segoe UI" w:hAnsi="Segoe UI" w:cs="Segoe UI"/>
          <w:lang w:eastAsia="pt-BR"/>
        </w:rPr>
      </w:pPr>
      <w:r>
        <w:rPr>
          <w:lang w:eastAsia="pt-BR"/>
        </w:rPr>
        <w:t xml:space="preserve">Seção VI – </w:t>
      </w:r>
      <w:r w:rsidR="00F457D9" w:rsidRPr="00F457D9">
        <w:rPr>
          <w:lang w:eastAsia="pt-BR"/>
        </w:rPr>
        <w:t>Planejamento das Operações Rotineiras</w:t>
      </w:r>
    </w:p>
    <w:p w14:paraId="57A4C7C6" w14:textId="424CB6DA" w:rsidR="00F457D9" w:rsidRPr="00F457D9" w:rsidRDefault="28D26583" w:rsidP="001F54E3">
      <w:pPr>
        <w:rPr>
          <w:rFonts w:ascii="Segoe UI" w:hAnsi="Segoe UI" w:cs="Segoe UI"/>
          <w:lang w:eastAsia="pt-BR"/>
        </w:rPr>
      </w:pPr>
      <w:r w:rsidRPr="6A1E2913">
        <w:rPr>
          <w:lang w:eastAsia="pt-BR"/>
        </w:rPr>
        <w:t xml:space="preserve">Art. </w:t>
      </w:r>
      <w:r w:rsidR="3EAFCA08" w:rsidRPr="6A1E2913">
        <w:rPr>
          <w:lang w:eastAsia="pt-BR"/>
        </w:rPr>
        <w:t>9</w:t>
      </w:r>
      <w:proofErr w:type="gramStart"/>
      <w:r w:rsidRPr="6A1E2913">
        <w:rPr>
          <w:lang w:eastAsia="pt-BR"/>
        </w:rPr>
        <w:t>º</w:t>
      </w:r>
      <w:r w:rsidR="211F542A" w:rsidRPr="6A1E2913">
        <w:rPr>
          <w:lang w:eastAsia="pt-BR"/>
        </w:rPr>
        <w:t xml:space="preserve"> </w:t>
      </w:r>
      <w:r w:rsidRPr="6A1E2913">
        <w:rPr>
          <w:lang w:eastAsia="pt-BR"/>
        </w:rPr>
        <w:t xml:space="preserve"> Os</w:t>
      </w:r>
      <w:proofErr w:type="gramEnd"/>
      <w:r w:rsidRPr="6A1E2913">
        <w:rPr>
          <w:lang w:eastAsia="pt-BR"/>
        </w:rPr>
        <w:t xml:space="preserve"> procedimentos operacionais</w:t>
      </w:r>
      <w:r>
        <w:t xml:space="preserve"> padrão cuja abrangência perpasse várias </w:t>
      </w:r>
      <w:r w:rsidR="00A34DF7">
        <w:t>u</w:t>
      </w:r>
      <w:r>
        <w:t xml:space="preserve">nidades devem ser </w:t>
      </w:r>
      <w:r w:rsidR="0B880798">
        <w:t>regulados</w:t>
      </w:r>
      <w:r>
        <w:t xml:space="preserve"> por meio de Portaria do Superintendente Geral – SGE.</w:t>
      </w:r>
    </w:p>
    <w:p w14:paraId="04EB52FE" w14:textId="20AF83B4" w:rsidR="00F457D9" w:rsidRPr="00F457D9" w:rsidRDefault="00382A56" w:rsidP="003E49DE">
      <w:pPr>
        <w:pStyle w:val="Captulo"/>
        <w:rPr>
          <w:rFonts w:ascii="Segoe UI" w:hAnsi="Segoe UI" w:cs="Segoe UI"/>
          <w:lang w:eastAsia="pt-BR"/>
        </w:rPr>
      </w:pPr>
      <w:r>
        <w:rPr>
          <w:lang w:eastAsia="pt-BR"/>
        </w:rPr>
        <w:t>CAPÍTULO IV</w:t>
      </w:r>
      <w:r w:rsidR="001F54E3">
        <w:rPr>
          <w:lang w:eastAsia="pt-BR"/>
        </w:rPr>
        <w:t xml:space="preserve"> – </w:t>
      </w:r>
      <w:r w:rsidR="00F457D9" w:rsidRPr="00F457D9">
        <w:rPr>
          <w:lang w:eastAsia="pt-BR"/>
        </w:rPr>
        <w:t>EXECUÇÃO DA ESTRATÉGIA INSTITUCIONAL</w:t>
      </w:r>
    </w:p>
    <w:p w14:paraId="49DA2771" w14:textId="67DF2DE7" w:rsidR="00F457D9" w:rsidRPr="00F457D9" w:rsidRDefault="00F563B0" w:rsidP="00A9360F">
      <w:pPr>
        <w:pStyle w:val="Seo"/>
        <w:rPr>
          <w:rFonts w:ascii="Segoe UI" w:hAnsi="Segoe UI" w:cs="Segoe UI"/>
          <w:lang w:eastAsia="pt-BR"/>
        </w:rPr>
      </w:pPr>
      <w:r>
        <w:rPr>
          <w:lang w:eastAsia="pt-BR"/>
        </w:rPr>
        <w:t xml:space="preserve">Seção I – </w:t>
      </w:r>
      <w:r w:rsidR="00F457D9" w:rsidRPr="00F457D9">
        <w:rPr>
          <w:lang w:eastAsia="pt-BR"/>
        </w:rPr>
        <w:t>Regras Gerais</w:t>
      </w:r>
    </w:p>
    <w:p w14:paraId="71AF0CA5" w14:textId="20F53151" w:rsidR="00B759D3" w:rsidRPr="00EB28ED" w:rsidRDefault="00B759D3" w:rsidP="00B759D3">
      <w:pPr>
        <w:rPr>
          <w:lang w:eastAsia="pt-BR"/>
        </w:rPr>
      </w:pPr>
      <w:r w:rsidRPr="6A1E2913">
        <w:rPr>
          <w:lang w:eastAsia="pt-BR"/>
        </w:rPr>
        <w:t xml:space="preserve">Art. </w:t>
      </w:r>
      <w:r w:rsidR="7BDD2C34" w:rsidRPr="6A1E2913">
        <w:rPr>
          <w:lang w:eastAsia="pt-BR"/>
        </w:rPr>
        <w:t>10.</w:t>
      </w:r>
      <w:r w:rsidR="00C759B3" w:rsidRPr="6A1E2913">
        <w:rPr>
          <w:lang w:eastAsia="pt-BR"/>
        </w:rPr>
        <w:t xml:space="preserve"> </w:t>
      </w:r>
      <w:r w:rsidRPr="6A1E2913">
        <w:rPr>
          <w:lang w:eastAsia="pt-BR"/>
        </w:rPr>
        <w:t xml:space="preserve"> O macroprocesso Execução da Estratégia Institucional – EEI visa ao cumprimento do propósito da </w:t>
      </w:r>
      <w:r w:rsidR="00221CD0" w:rsidRPr="6A1E2913">
        <w:rPr>
          <w:lang w:eastAsia="pt-BR"/>
        </w:rPr>
        <w:t>CVM</w:t>
      </w:r>
      <w:r w:rsidRPr="6A1E2913">
        <w:rPr>
          <w:lang w:eastAsia="pt-BR"/>
        </w:rPr>
        <w:t xml:space="preserve"> e à adequada prestação de serviços de interesse da sociedade.</w:t>
      </w:r>
    </w:p>
    <w:p w14:paraId="638513E5" w14:textId="44FD3E4B" w:rsidR="00B759D3" w:rsidRPr="00EB28ED" w:rsidRDefault="00B759D3" w:rsidP="00B759D3">
      <w:pPr>
        <w:rPr>
          <w:lang w:eastAsia="pt-BR"/>
        </w:rPr>
      </w:pPr>
      <w:r w:rsidRPr="00EB28ED">
        <w:rPr>
          <w:lang w:eastAsia="pt-BR"/>
        </w:rPr>
        <w:t>§ 1</w:t>
      </w:r>
      <w:proofErr w:type="gramStart"/>
      <w:r w:rsidRPr="00EB28ED">
        <w:rPr>
          <w:lang w:eastAsia="pt-BR"/>
        </w:rPr>
        <w:t xml:space="preserve">º </w:t>
      </w:r>
      <w:r w:rsidR="00C759B3">
        <w:rPr>
          <w:lang w:eastAsia="pt-BR"/>
        </w:rPr>
        <w:t xml:space="preserve"> </w:t>
      </w:r>
      <w:r w:rsidRPr="00EB28ED">
        <w:rPr>
          <w:lang w:eastAsia="pt-BR"/>
        </w:rPr>
        <w:t>A</w:t>
      </w:r>
      <w:proofErr w:type="gramEnd"/>
      <w:r w:rsidRPr="00EB28ED">
        <w:rPr>
          <w:lang w:eastAsia="pt-BR"/>
        </w:rPr>
        <w:t xml:space="preserve"> EEI pelas unidades abrange todo o trabalho realizado, inclusive a instrução dos processos, a realização dos planos, programas e projetos relacionados a todos os objetivos e macroprocessos da CVM.</w:t>
      </w:r>
    </w:p>
    <w:p w14:paraId="03591F12" w14:textId="424BA58D" w:rsidR="00B759D3" w:rsidRPr="00EB28ED" w:rsidRDefault="00B759D3" w:rsidP="00B759D3">
      <w:pPr>
        <w:rPr>
          <w:lang w:eastAsia="pt-BR"/>
        </w:rPr>
      </w:pPr>
      <w:r w:rsidRPr="00EB28ED">
        <w:rPr>
          <w:lang w:eastAsia="pt-BR"/>
        </w:rPr>
        <w:t>§ 2</w:t>
      </w:r>
      <w:proofErr w:type="gramStart"/>
      <w:r w:rsidRPr="00EB28ED">
        <w:rPr>
          <w:lang w:eastAsia="pt-BR"/>
        </w:rPr>
        <w:t xml:space="preserve">º </w:t>
      </w:r>
      <w:r w:rsidR="00C759B3">
        <w:rPr>
          <w:lang w:eastAsia="pt-BR"/>
        </w:rPr>
        <w:t xml:space="preserve"> </w:t>
      </w:r>
      <w:r w:rsidRPr="00EB28ED">
        <w:rPr>
          <w:lang w:eastAsia="pt-BR"/>
        </w:rPr>
        <w:t>As</w:t>
      </w:r>
      <w:proofErr w:type="gramEnd"/>
      <w:r w:rsidRPr="00EB28ED">
        <w:rPr>
          <w:lang w:eastAsia="pt-BR"/>
        </w:rPr>
        <w:t xml:space="preserve"> unidades devem avaliar sistematicamente a necessidade de realização e executar ações ou projetos para consecução dos objetivos estratégicos, dos planos, programas e metas anuais.</w:t>
      </w:r>
    </w:p>
    <w:p w14:paraId="101CAA69" w14:textId="3570A031" w:rsidR="00F457D9" w:rsidRPr="00F457D9" w:rsidRDefault="28D26583" w:rsidP="000B31B2">
      <w:pPr>
        <w:rPr>
          <w:lang w:eastAsia="pt-BR"/>
        </w:rPr>
      </w:pPr>
      <w:r w:rsidRPr="6A1E2913">
        <w:rPr>
          <w:lang w:eastAsia="pt-BR"/>
        </w:rPr>
        <w:lastRenderedPageBreak/>
        <w:t>§ 3</w:t>
      </w:r>
      <w:proofErr w:type="gramStart"/>
      <w:r w:rsidRPr="6A1E2913">
        <w:rPr>
          <w:lang w:eastAsia="pt-BR"/>
        </w:rPr>
        <w:t xml:space="preserve">º </w:t>
      </w:r>
      <w:r w:rsidR="211F542A" w:rsidRPr="6A1E2913">
        <w:rPr>
          <w:lang w:eastAsia="pt-BR"/>
        </w:rPr>
        <w:t xml:space="preserve"> </w:t>
      </w:r>
      <w:r w:rsidRPr="6A1E2913">
        <w:rPr>
          <w:lang w:eastAsia="pt-BR"/>
        </w:rPr>
        <w:t>A</w:t>
      </w:r>
      <w:proofErr w:type="gramEnd"/>
      <w:r w:rsidRPr="6A1E2913">
        <w:rPr>
          <w:lang w:eastAsia="pt-BR"/>
        </w:rPr>
        <w:t xml:space="preserve"> responsabilidade de cada servidor ou área pela Execução da Estratégia Institucional é indicada nos artefatos gerenciais, sem prejuízo das responsabilidades que lhe são inerentes pela legislação</w:t>
      </w:r>
      <w:r w:rsidR="4A2CECC9" w:rsidRPr="6A1E2913">
        <w:rPr>
          <w:lang w:eastAsia="pt-BR"/>
        </w:rPr>
        <w:t xml:space="preserve"> aplicável</w:t>
      </w:r>
      <w:r w:rsidRPr="6A1E2913">
        <w:rPr>
          <w:lang w:eastAsia="pt-BR"/>
        </w:rPr>
        <w:t>.</w:t>
      </w:r>
    </w:p>
    <w:p w14:paraId="55CAD1D8" w14:textId="2CC787F0" w:rsidR="00F457D9" w:rsidRPr="00F457D9" w:rsidRDefault="001B1885" w:rsidP="001B1885">
      <w:pPr>
        <w:pStyle w:val="Seo"/>
        <w:rPr>
          <w:rFonts w:ascii="Segoe UI" w:hAnsi="Segoe UI" w:cs="Segoe UI"/>
          <w:lang w:eastAsia="pt-BR"/>
        </w:rPr>
      </w:pPr>
      <w:r>
        <w:rPr>
          <w:lang w:eastAsia="pt-BR"/>
        </w:rPr>
        <w:t xml:space="preserve">Seção II – </w:t>
      </w:r>
      <w:r w:rsidR="00F457D9" w:rsidRPr="00F457D9">
        <w:rPr>
          <w:lang w:eastAsia="pt-BR"/>
        </w:rPr>
        <w:t>Projetos Estratégicos</w:t>
      </w:r>
    </w:p>
    <w:p w14:paraId="470DC9E9" w14:textId="4261860E" w:rsidR="00B759D3" w:rsidRPr="00EB28ED" w:rsidRDefault="00B759D3" w:rsidP="00B759D3">
      <w:pPr>
        <w:rPr>
          <w:lang w:eastAsia="pt-BR"/>
        </w:rPr>
      </w:pPr>
      <w:r w:rsidRPr="6A1E2913">
        <w:rPr>
          <w:lang w:eastAsia="pt-BR"/>
        </w:rPr>
        <w:t>Art. 1</w:t>
      </w:r>
      <w:r w:rsidR="0E9DAD3E" w:rsidRPr="6A1E2913">
        <w:rPr>
          <w:lang w:eastAsia="pt-BR"/>
        </w:rPr>
        <w:t>1</w:t>
      </w:r>
      <w:r w:rsidR="000C29F5" w:rsidRPr="6A1E2913">
        <w:rPr>
          <w:lang w:eastAsia="pt-BR"/>
        </w:rPr>
        <w:t>.</w:t>
      </w:r>
      <w:r w:rsidR="00C759B3" w:rsidRPr="6A1E2913">
        <w:rPr>
          <w:lang w:eastAsia="pt-BR"/>
        </w:rPr>
        <w:t xml:space="preserve"> </w:t>
      </w:r>
      <w:r w:rsidRPr="6A1E2913">
        <w:rPr>
          <w:lang w:eastAsia="pt-BR"/>
        </w:rPr>
        <w:t xml:space="preserve"> Devem ser considerados estratégicos os projetos aprovados e monitorados no âmbito do CGE. </w:t>
      </w:r>
    </w:p>
    <w:p w14:paraId="7707D1DF" w14:textId="715CE694" w:rsidR="00B759D3" w:rsidRPr="00EB28ED" w:rsidRDefault="00B759D3" w:rsidP="00B759D3">
      <w:pPr>
        <w:rPr>
          <w:lang w:eastAsia="pt-BR"/>
        </w:rPr>
      </w:pPr>
      <w:r w:rsidRPr="00EB28ED">
        <w:rPr>
          <w:lang w:eastAsia="pt-BR"/>
        </w:rPr>
        <w:t>§ 1</w:t>
      </w:r>
      <w:proofErr w:type="gramStart"/>
      <w:r w:rsidRPr="00EB28ED">
        <w:rPr>
          <w:lang w:eastAsia="pt-BR"/>
        </w:rPr>
        <w:t xml:space="preserve">º </w:t>
      </w:r>
      <w:r w:rsidR="00C759B3">
        <w:rPr>
          <w:lang w:eastAsia="pt-BR"/>
        </w:rPr>
        <w:t xml:space="preserve"> </w:t>
      </w:r>
      <w:r w:rsidRPr="00EB28ED">
        <w:rPr>
          <w:lang w:eastAsia="pt-BR"/>
        </w:rPr>
        <w:t>O</w:t>
      </w:r>
      <w:proofErr w:type="gramEnd"/>
      <w:r w:rsidRPr="00EB28ED">
        <w:rPr>
          <w:lang w:eastAsia="pt-BR"/>
        </w:rPr>
        <w:t xml:space="preserve"> CGE </w:t>
      </w:r>
      <w:r>
        <w:rPr>
          <w:lang w:eastAsia="pt-BR"/>
        </w:rPr>
        <w:t>deve definir</w:t>
      </w:r>
      <w:r w:rsidRPr="00EB28ED">
        <w:rPr>
          <w:lang w:eastAsia="pt-BR"/>
        </w:rPr>
        <w:t xml:space="preserve"> os requisitos básicos e </w:t>
      </w:r>
      <w:r>
        <w:rPr>
          <w:lang w:eastAsia="pt-BR"/>
        </w:rPr>
        <w:t>aprovar</w:t>
      </w:r>
      <w:r w:rsidRPr="00EB28ED">
        <w:rPr>
          <w:lang w:eastAsia="pt-BR"/>
        </w:rPr>
        <w:t xml:space="preserve"> o início e o encerramento dos projetos estratégicos.</w:t>
      </w:r>
    </w:p>
    <w:p w14:paraId="020B5D3D" w14:textId="5FCADD42" w:rsidR="00B759D3" w:rsidRPr="00EB28ED" w:rsidRDefault="00B759D3" w:rsidP="00B759D3">
      <w:pPr>
        <w:rPr>
          <w:lang w:eastAsia="pt-BR"/>
        </w:rPr>
      </w:pPr>
      <w:r w:rsidRPr="00EB28ED">
        <w:rPr>
          <w:lang w:eastAsia="pt-BR"/>
        </w:rPr>
        <w:t>§ 2</w:t>
      </w:r>
      <w:proofErr w:type="gramStart"/>
      <w:r w:rsidRPr="00EB28ED">
        <w:rPr>
          <w:lang w:eastAsia="pt-BR"/>
        </w:rPr>
        <w:t xml:space="preserve">º </w:t>
      </w:r>
      <w:r w:rsidR="00C759B3">
        <w:rPr>
          <w:lang w:eastAsia="pt-BR"/>
        </w:rPr>
        <w:t xml:space="preserve"> </w:t>
      </w:r>
      <w:r w:rsidRPr="00EB28ED">
        <w:rPr>
          <w:lang w:eastAsia="pt-BR"/>
        </w:rPr>
        <w:t>Os</w:t>
      </w:r>
      <w:proofErr w:type="gramEnd"/>
      <w:r w:rsidRPr="00EB28ED">
        <w:rPr>
          <w:lang w:eastAsia="pt-BR"/>
        </w:rPr>
        <w:t xml:space="preserve"> objetivos, requisitos, escopos, prazos e equipes dos projetos </w:t>
      </w:r>
      <w:r>
        <w:rPr>
          <w:lang w:eastAsia="pt-BR"/>
        </w:rPr>
        <w:t>devem ser</w:t>
      </w:r>
      <w:r w:rsidRPr="00EB28ED">
        <w:rPr>
          <w:lang w:eastAsia="pt-BR"/>
        </w:rPr>
        <w:t xml:space="preserve"> definidos em Termo de Abertura do Projeto – TAP, artefato gerencial proposto pela equipe preliminar do projeto e aprovado pelo CGE.</w:t>
      </w:r>
    </w:p>
    <w:p w14:paraId="09049F24" w14:textId="0497143B" w:rsidR="00B759D3" w:rsidRPr="00EB28ED" w:rsidRDefault="00B759D3" w:rsidP="00B759D3">
      <w:pPr>
        <w:rPr>
          <w:lang w:eastAsia="pt-BR"/>
        </w:rPr>
      </w:pPr>
      <w:r w:rsidRPr="00EB28ED">
        <w:rPr>
          <w:lang w:eastAsia="pt-BR"/>
        </w:rPr>
        <w:t>§ 3</w:t>
      </w:r>
      <w:proofErr w:type="gramStart"/>
      <w:r w:rsidRPr="00EB28ED">
        <w:rPr>
          <w:lang w:eastAsia="pt-BR"/>
        </w:rPr>
        <w:t>º</w:t>
      </w:r>
      <w:r w:rsidR="00C759B3">
        <w:rPr>
          <w:lang w:eastAsia="pt-BR"/>
        </w:rPr>
        <w:t xml:space="preserve"> </w:t>
      </w:r>
      <w:r w:rsidRPr="00EB28ED">
        <w:rPr>
          <w:lang w:eastAsia="pt-BR"/>
        </w:rPr>
        <w:t xml:space="preserve"> As</w:t>
      </w:r>
      <w:proofErr w:type="gramEnd"/>
      <w:r w:rsidRPr="00EB28ED">
        <w:rPr>
          <w:lang w:eastAsia="pt-BR"/>
        </w:rPr>
        <w:t xml:space="preserve"> áreas envolvidas no tema do projeto ou beneficiárias devem contribuir com recursos humanos e informações para realização dos projetos.</w:t>
      </w:r>
    </w:p>
    <w:p w14:paraId="1159E17B" w14:textId="5234FD5C" w:rsidR="00B759D3" w:rsidRPr="00EB28ED" w:rsidRDefault="28D26583" w:rsidP="00B759D3">
      <w:pPr>
        <w:rPr>
          <w:lang w:eastAsia="pt-BR"/>
        </w:rPr>
      </w:pPr>
      <w:r w:rsidRPr="6A1E2913">
        <w:rPr>
          <w:lang w:eastAsia="pt-BR"/>
        </w:rPr>
        <w:t>§ 4</w:t>
      </w:r>
      <w:proofErr w:type="gramStart"/>
      <w:r w:rsidRPr="6A1E2913">
        <w:rPr>
          <w:lang w:eastAsia="pt-BR"/>
        </w:rPr>
        <w:t>º</w:t>
      </w:r>
      <w:r w:rsidR="211F542A" w:rsidRPr="6A1E2913">
        <w:rPr>
          <w:lang w:eastAsia="pt-BR"/>
        </w:rPr>
        <w:t xml:space="preserve"> </w:t>
      </w:r>
      <w:r w:rsidRPr="6A1E2913">
        <w:rPr>
          <w:lang w:eastAsia="pt-BR"/>
        </w:rPr>
        <w:t xml:space="preserve"> Ato</w:t>
      </w:r>
      <w:proofErr w:type="gramEnd"/>
      <w:r w:rsidRPr="6A1E2913">
        <w:rPr>
          <w:lang w:eastAsia="pt-BR"/>
        </w:rPr>
        <w:t xml:space="preserve"> contínuo à aprovação do TAP, a equipe do projeto deve definir cronograma de trabalho e, </w:t>
      </w:r>
      <w:r w:rsidR="77A7A6F8" w:rsidRPr="6A1E2913">
        <w:rPr>
          <w:lang w:eastAsia="pt-BR"/>
        </w:rPr>
        <w:t xml:space="preserve">se </w:t>
      </w:r>
      <w:r w:rsidRPr="6A1E2913">
        <w:rPr>
          <w:lang w:eastAsia="pt-BR"/>
        </w:rPr>
        <w:t xml:space="preserve">constatada a impossibilidade de realização do escopo no prazo indicado no TAP, propor os ajustes necessários. </w:t>
      </w:r>
    </w:p>
    <w:p w14:paraId="402BD509" w14:textId="369C3E67" w:rsidR="00B759D3" w:rsidRPr="00EB28ED" w:rsidRDefault="00B759D3" w:rsidP="00B759D3">
      <w:pPr>
        <w:rPr>
          <w:lang w:eastAsia="pt-BR"/>
        </w:rPr>
      </w:pPr>
      <w:r w:rsidRPr="00EB28ED">
        <w:rPr>
          <w:lang w:eastAsia="pt-BR"/>
        </w:rPr>
        <w:t>§ 5</w:t>
      </w:r>
      <w:proofErr w:type="gramStart"/>
      <w:r w:rsidRPr="00EB28ED">
        <w:rPr>
          <w:lang w:eastAsia="pt-BR"/>
        </w:rPr>
        <w:t>º</w:t>
      </w:r>
      <w:r w:rsidR="00C759B3">
        <w:rPr>
          <w:lang w:eastAsia="pt-BR"/>
        </w:rPr>
        <w:t xml:space="preserve"> </w:t>
      </w:r>
      <w:r w:rsidRPr="00EB28ED">
        <w:rPr>
          <w:lang w:eastAsia="pt-BR"/>
        </w:rPr>
        <w:t xml:space="preserve"> As</w:t>
      </w:r>
      <w:proofErr w:type="gramEnd"/>
      <w:r w:rsidRPr="00EB28ED">
        <w:rPr>
          <w:lang w:eastAsia="pt-BR"/>
        </w:rPr>
        <w:t xml:space="preserve"> equipes dos projetos devem elaborar Informe de Acompanhamento do Projeto – IAP, artefato gerencial que apresenta o status do trabalho, e enviá-lo ao CGE nos termos e condições definidas pelo Comitê.</w:t>
      </w:r>
    </w:p>
    <w:p w14:paraId="6C988F0C" w14:textId="14B2CAA5" w:rsidR="00B759D3" w:rsidRPr="00EB28ED" w:rsidRDefault="28D26583" w:rsidP="00B759D3">
      <w:pPr>
        <w:rPr>
          <w:lang w:eastAsia="pt-BR"/>
        </w:rPr>
      </w:pPr>
      <w:r w:rsidRPr="6A1E2913">
        <w:rPr>
          <w:lang w:eastAsia="pt-BR"/>
        </w:rPr>
        <w:t>§ 6</w:t>
      </w:r>
      <w:proofErr w:type="gramStart"/>
      <w:r w:rsidRPr="6A1E2913">
        <w:rPr>
          <w:lang w:eastAsia="pt-BR"/>
        </w:rPr>
        <w:t xml:space="preserve">º </w:t>
      </w:r>
      <w:r w:rsidR="211F542A" w:rsidRPr="6A1E2913">
        <w:rPr>
          <w:lang w:eastAsia="pt-BR"/>
        </w:rPr>
        <w:t xml:space="preserve"> </w:t>
      </w:r>
      <w:r w:rsidRPr="6A1E2913">
        <w:rPr>
          <w:lang w:eastAsia="pt-BR"/>
        </w:rPr>
        <w:t>A</w:t>
      </w:r>
      <w:proofErr w:type="gramEnd"/>
      <w:r w:rsidRPr="6A1E2913">
        <w:rPr>
          <w:lang w:eastAsia="pt-BR"/>
        </w:rPr>
        <w:t xml:space="preserve"> execução dos projetos estratégicos </w:t>
      </w:r>
      <w:r w:rsidR="12549B7C" w:rsidRPr="6A1E2913">
        <w:rPr>
          <w:lang w:eastAsia="pt-BR"/>
        </w:rPr>
        <w:t xml:space="preserve">cabe ao </w:t>
      </w:r>
      <w:r w:rsidRPr="6A1E2913">
        <w:rPr>
          <w:lang w:eastAsia="pt-BR"/>
        </w:rPr>
        <w:t xml:space="preserve">seu Implementador, definido no TAP, e </w:t>
      </w:r>
      <w:r w:rsidR="066F3391" w:rsidRPr="6A1E2913">
        <w:rPr>
          <w:lang w:eastAsia="pt-BR"/>
        </w:rPr>
        <w:t>deve ser</w:t>
      </w:r>
      <w:r w:rsidRPr="6A1E2913">
        <w:rPr>
          <w:lang w:eastAsia="pt-BR"/>
        </w:rPr>
        <w:t xml:space="preserve"> coordenada pela SPL.</w:t>
      </w:r>
    </w:p>
    <w:p w14:paraId="33B4C089" w14:textId="09277A40" w:rsidR="00B759D3" w:rsidRPr="00EB28ED" w:rsidRDefault="28D26583" w:rsidP="00B759D3">
      <w:pPr>
        <w:rPr>
          <w:lang w:eastAsia="pt-BR"/>
        </w:rPr>
      </w:pPr>
      <w:r w:rsidRPr="6A1E2913">
        <w:rPr>
          <w:lang w:eastAsia="pt-BR"/>
        </w:rPr>
        <w:t>§ 7</w:t>
      </w:r>
      <w:proofErr w:type="gramStart"/>
      <w:r w:rsidRPr="6A1E2913">
        <w:rPr>
          <w:lang w:eastAsia="pt-BR"/>
        </w:rPr>
        <w:t xml:space="preserve">º </w:t>
      </w:r>
      <w:r w:rsidR="211F542A" w:rsidRPr="6A1E2913">
        <w:rPr>
          <w:lang w:eastAsia="pt-BR"/>
        </w:rPr>
        <w:t xml:space="preserve"> </w:t>
      </w:r>
      <w:r w:rsidRPr="6A1E2913">
        <w:rPr>
          <w:lang w:eastAsia="pt-BR"/>
        </w:rPr>
        <w:t>O</w:t>
      </w:r>
      <w:proofErr w:type="gramEnd"/>
      <w:r w:rsidRPr="6A1E2913">
        <w:rPr>
          <w:lang w:eastAsia="pt-BR"/>
        </w:rPr>
        <w:t xml:space="preserve"> projeto deve ser encerrado quando seus objetivos e escopo forem realizados, ou quando houver </w:t>
      </w:r>
      <w:r w:rsidR="552C801B" w:rsidRPr="6A1E2913">
        <w:rPr>
          <w:lang w:eastAsia="pt-BR"/>
        </w:rPr>
        <w:t xml:space="preserve">deliberação </w:t>
      </w:r>
      <w:r w:rsidRPr="6A1E2913">
        <w:rPr>
          <w:lang w:eastAsia="pt-BR"/>
        </w:rPr>
        <w:t xml:space="preserve">pelo CGE </w:t>
      </w:r>
      <w:r w:rsidR="465E2105" w:rsidRPr="6A1E2913">
        <w:rPr>
          <w:lang w:eastAsia="pt-BR"/>
        </w:rPr>
        <w:t xml:space="preserve">no sentido </w:t>
      </w:r>
      <w:r w:rsidRPr="6A1E2913">
        <w:rPr>
          <w:lang w:eastAsia="pt-BR"/>
        </w:rPr>
        <w:t>de que a sua conclusão não é mais possível, conveniente ou oportuna.</w:t>
      </w:r>
    </w:p>
    <w:p w14:paraId="362FA584" w14:textId="58BD88BF" w:rsidR="00B759D3" w:rsidRPr="00EB28ED" w:rsidRDefault="00B759D3" w:rsidP="009C602E">
      <w:pPr>
        <w:rPr>
          <w:lang w:eastAsia="pt-BR"/>
        </w:rPr>
      </w:pPr>
      <w:r w:rsidRPr="6A1E2913">
        <w:rPr>
          <w:lang w:eastAsia="pt-BR"/>
        </w:rPr>
        <w:t>§ 8</w:t>
      </w:r>
      <w:proofErr w:type="gramStart"/>
      <w:r w:rsidRPr="6A1E2913">
        <w:rPr>
          <w:lang w:eastAsia="pt-BR"/>
        </w:rPr>
        <w:t>º</w:t>
      </w:r>
      <w:r w:rsidR="00C759B3" w:rsidRPr="6A1E2913">
        <w:rPr>
          <w:lang w:eastAsia="pt-BR"/>
        </w:rPr>
        <w:t xml:space="preserve"> </w:t>
      </w:r>
      <w:r w:rsidRPr="6A1E2913">
        <w:rPr>
          <w:lang w:eastAsia="pt-BR"/>
        </w:rPr>
        <w:t xml:space="preserve"> Os</w:t>
      </w:r>
      <w:proofErr w:type="gramEnd"/>
      <w:r w:rsidRPr="6A1E2913">
        <w:rPr>
          <w:lang w:eastAsia="pt-BR"/>
        </w:rPr>
        <w:t xml:space="preserve"> Termos de Encerramento dos projetos podem conter, caso necessário, ações complementares ao projeto e respectivos responsáveis pela execução e pelo seu acompanhamento.   </w:t>
      </w:r>
    </w:p>
    <w:p w14:paraId="33BCB476" w14:textId="756DA567" w:rsidR="14CC7DA4" w:rsidRDefault="503700A0" w:rsidP="6A1E2913">
      <w:pPr>
        <w:pStyle w:val="Seo"/>
        <w:rPr>
          <w:lang w:eastAsia="pt-BR"/>
        </w:rPr>
      </w:pPr>
      <w:r w:rsidRPr="6A1E2913">
        <w:rPr>
          <w:lang w:eastAsia="pt-BR"/>
        </w:rPr>
        <w:lastRenderedPageBreak/>
        <w:t>Seção III – Execução Orçamentária</w:t>
      </w:r>
    </w:p>
    <w:p w14:paraId="5CED8C0C" w14:textId="6910F259" w:rsidR="00B759D3" w:rsidRPr="00EB28ED" w:rsidRDefault="00B759D3" w:rsidP="6A24275E">
      <w:pPr>
        <w:rPr>
          <w:lang w:eastAsia="pt-BR"/>
        </w:rPr>
      </w:pPr>
      <w:r w:rsidRPr="6A24275E">
        <w:rPr>
          <w:lang w:eastAsia="pt-BR"/>
        </w:rPr>
        <w:t>Art. 1</w:t>
      </w:r>
      <w:r w:rsidR="7F27A48F" w:rsidRPr="6A24275E">
        <w:rPr>
          <w:lang w:eastAsia="pt-BR"/>
        </w:rPr>
        <w:t>2</w:t>
      </w:r>
      <w:r w:rsidR="000C29F5" w:rsidRPr="6A24275E">
        <w:rPr>
          <w:lang w:eastAsia="pt-BR"/>
        </w:rPr>
        <w:t xml:space="preserve">. </w:t>
      </w:r>
      <w:r w:rsidRPr="6A24275E">
        <w:rPr>
          <w:lang w:eastAsia="pt-BR"/>
        </w:rPr>
        <w:t xml:space="preserve"> A execução do orçamento da CVM deve ser tratada com prioridade por todas as áreas envolvidas.</w:t>
      </w:r>
    </w:p>
    <w:p w14:paraId="58AA24D0" w14:textId="76D03495" w:rsidR="00F457D9" w:rsidRPr="00F457D9" w:rsidRDefault="28D26583" w:rsidP="7593E8CC">
      <w:pPr>
        <w:rPr>
          <w:rFonts w:ascii="Segoe UI" w:hAnsi="Segoe UI" w:cs="Segoe UI"/>
          <w:lang w:eastAsia="pt-BR"/>
        </w:rPr>
      </w:pPr>
      <w:r w:rsidRPr="6A24275E">
        <w:rPr>
          <w:lang w:eastAsia="pt-BR"/>
        </w:rPr>
        <w:t xml:space="preserve">Parágrafo </w:t>
      </w:r>
      <w:r w:rsidR="008A5613" w:rsidRPr="6A24275E">
        <w:rPr>
          <w:lang w:eastAsia="pt-BR"/>
        </w:rPr>
        <w:t>ú</w:t>
      </w:r>
      <w:r w:rsidRPr="6A24275E">
        <w:rPr>
          <w:lang w:eastAsia="pt-BR"/>
        </w:rPr>
        <w:t xml:space="preserve">nico. </w:t>
      </w:r>
      <w:r w:rsidR="008A5613" w:rsidRPr="6A24275E">
        <w:rPr>
          <w:lang w:eastAsia="pt-BR"/>
        </w:rPr>
        <w:t xml:space="preserve"> </w:t>
      </w:r>
      <w:r w:rsidR="0108B3F4" w:rsidRPr="6A24275E">
        <w:rPr>
          <w:lang w:eastAsia="pt-BR"/>
        </w:rPr>
        <w:t>A</w:t>
      </w:r>
      <w:r w:rsidRPr="6A24275E">
        <w:rPr>
          <w:lang w:eastAsia="pt-BR"/>
        </w:rPr>
        <w:t>s atribuições e responsabilidades na execução do orçamento da CVM</w:t>
      </w:r>
      <w:r w:rsidR="59643C72" w:rsidRPr="6A24275E">
        <w:rPr>
          <w:lang w:eastAsia="pt-BR"/>
        </w:rPr>
        <w:t xml:space="preserve"> são reguladas por Portaria do P</w:t>
      </w:r>
      <w:r w:rsidR="2CE0050D" w:rsidRPr="6A24275E">
        <w:rPr>
          <w:lang w:eastAsia="pt-BR"/>
        </w:rPr>
        <w:t>TE</w:t>
      </w:r>
      <w:r>
        <w:t>.</w:t>
      </w:r>
    </w:p>
    <w:p w14:paraId="2978DF2B" w14:textId="58BB1544" w:rsidR="00F457D9" w:rsidRPr="00F457D9" w:rsidRDefault="00382A56" w:rsidP="00817BBB">
      <w:pPr>
        <w:pStyle w:val="Captulo"/>
        <w:rPr>
          <w:rFonts w:ascii="Segoe UI" w:hAnsi="Segoe UI" w:cs="Segoe UI"/>
          <w:lang w:eastAsia="pt-BR"/>
        </w:rPr>
      </w:pPr>
      <w:r>
        <w:rPr>
          <w:lang w:eastAsia="pt-BR"/>
        </w:rPr>
        <w:t xml:space="preserve">CAPÍTULO </w:t>
      </w:r>
      <w:r w:rsidR="00F457D9" w:rsidRPr="77990EB4">
        <w:rPr>
          <w:lang w:eastAsia="pt-BR"/>
        </w:rPr>
        <w:t>V</w:t>
      </w:r>
      <w:r w:rsidR="00817BBB" w:rsidRPr="77990EB4">
        <w:rPr>
          <w:lang w:eastAsia="pt-BR"/>
        </w:rPr>
        <w:t xml:space="preserve"> – </w:t>
      </w:r>
      <w:r w:rsidR="00F457D9" w:rsidRPr="77990EB4">
        <w:rPr>
          <w:lang w:eastAsia="pt-BR"/>
        </w:rPr>
        <w:t>MONITORAMENTO E CONTROLE</w:t>
      </w:r>
      <w:r w:rsidR="00817BBB" w:rsidRPr="77990EB4">
        <w:rPr>
          <w:lang w:eastAsia="pt-BR"/>
        </w:rPr>
        <w:t xml:space="preserve"> </w:t>
      </w:r>
      <w:r w:rsidR="00F457D9" w:rsidRPr="77990EB4">
        <w:rPr>
          <w:lang w:eastAsia="pt-BR"/>
        </w:rPr>
        <w:t>INTERNOS</w:t>
      </w:r>
      <w:r w:rsidR="00817BBB" w:rsidRPr="77990EB4">
        <w:rPr>
          <w:lang w:eastAsia="pt-BR"/>
        </w:rPr>
        <w:t xml:space="preserve"> </w:t>
      </w:r>
    </w:p>
    <w:p w14:paraId="7729ABF3" w14:textId="70AC9CFE" w:rsidR="00F457D9" w:rsidRPr="00F457D9" w:rsidRDefault="00817BBB" w:rsidP="00817BBB">
      <w:pPr>
        <w:pStyle w:val="Seo"/>
        <w:rPr>
          <w:rFonts w:ascii="Segoe UI" w:hAnsi="Segoe UI" w:cs="Segoe UI"/>
          <w:lang w:eastAsia="pt-BR"/>
        </w:rPr>
      </w:pPr>
      <w:r>
        <w:rPr>
          <w:lang w:eastAsia="pt-BR"/>
        </w:rPr>
        <w:t>Seção I</w:t>
      </w:r>
      <w:r w:rsidR="007967D4">
        <w:rPr>
          <w:lang w:eastAsia="pt-BR"/>
        </w:rPr>
        <w:t xml:space="preserve"> – </w:t>
      </w:r>
      <w:r w:rsidR="00F457D9" w:rsidRPr="00F457D9">
        <w:rPr>
          <w:lang w:eastAsia="pt-BR"/>
        </w:rPr>
        <w:t>Regras Gerais</w:t>
      </w:r>
    </w:p>
    <w:p w14:paraId="360D902A" w14:textId="7F1A8CFC" w:rsidR="00F457D9" w:rsidRPr="00F457D9" w:rsidRDefault="28D26583" w:rsidP="007967D4">
      <w:pPr>
        <w:rPr>
          <w:rFonts w:ascii="Segoe UI" w:hAnsi="Segoe UI" w:cs="Segoe UI"/>
          <w:lang w:eastAsia="pt-BR"/>
        </w:rPr>
      </w:pPr>
      <w:r w:rsidRPr="6A1E2913">
        <w:rPr>
          <w:lang w:eastAsia="pt-BR"/>
        </w:rPr>
        <w:t>Art. 1</w:t>
      </w:r>
      <w:r w:rsidR="1A6D2097" w:rsidRPr="6A1E2913">
        <w:rPr>
          <w:lang w:eastAsia="pt-BR"/>
        </w:rPr>
        <w:t>3</w:t>
      </w:r>
      <w:r w:rsidRPr="6A1E2913">
        <w:rPr>
          <w:lang w:eastAsia="pt-BR"/>
        </w:rPr>
        <w:t>.</w:t>
      </w:r>
      <w:r w:rsidR="201A5FF3" w:rsidRPr="6A1E2913">
        <w:rPr>
          <w:lang w:eastAsia="pt-BR"/>
        </w:rPr>
        <w:t xml:space="preserve"> </w:t>
      </w:r>
      <w:r w:rsidRPr="6A1E2913">
        <w:rPr>
          <w:lang w:eastAsia="pt-BR"/>
        </w:rPr>
        <w:t xml:space="preserve"> O macroprocesso de Monitoramento e Controle Internos compreende processos estruturados para mitigar os riscos com vistas ao cumprimento do propósito e do alcance dos objetivos institucionais e para garantir a execução ordenada, ética, econômica, eficiente e eficaz das atividades da </w:t>
      </w:r>
      <w:r w:rsidR="20F97AA5" w:rsidRPr="6A1E2913">
        <w:rPr>
          <w:lang w:eastAsia="pt-BR"/>
        </w:rPr>
        <w:t>CVM</w:t>
      </w:r>
      <w:r w:rsidRPr="6A1E2913">
        <w:rPr>
          <w:lang w:eastAsia="pt-BR"/>
        </w:rPr>
        <w:t>, com preservação da legalidade e da economicidade no dispêndio de recursos públicos.</w:t>
      </w:r>
    </w:p>
    <w:p w14:paraId="29DB4FE3" w14:textId="1AF789D2" w:rsidR="00F457D9" w:rsidRPr="00F457D9" w:rsidRDefault="00AF6408" w:rsidP="00AF6408">
      <w:pPr>
        <w:pStyle w:val="Seo"/>
        <w:rPr>
          <w:rFonts w:ascii="Segoe UI" w:hAnsi="Segoe UI" w:cs="Segoe UI"/>
          <w:lang w:eastAsia="pt-BR"/>
        </w:rPr>
      </w:pPr>
      <w:r>
        <w:rPr>
          <w:lang w:eastAsia="pt-BR"/>
        </w:rPr>
        <w:t xml:space="preserve">Seção II – </w:t>
      </w:r>
      <w:r w:rsidR="00F457D9" w:rsidRPr="00F457D9">
        <w:rPr>
          <w:lang w:eastAsia="pt-BR"/>
        </w:rPr>
        <w:t>Monitoramento e Controle dos Resultados Institucionais</w:t>
      </w:r>
    </w:p>
    <w:p w14:paraId="70EACB21" w14:textId="7FC0D76D" w:rsidR="00B759D3" w:rsidRPr="00EB28ED" w:rsidRDefault="00B759D3" w:rsidP="00B759D3">
      <w:pPr>
        <w:rPr>
          <w:lang w:eastAsia="pt-BR"/>
        </w:rPr>
      </w:pPr>
      <w:r w:rsidRPr="6A1E2913">
        <w:rPr>
          <w:lang w:eastAsia="pt-BR"/>
        </w:rPr>
        <w:t>Art. 1</w:t>
      </w:r>
      <w:r w:rsidR="14DDEA2B" w:rsidRPr="6A1E2913">
        <w:rPr>
          <w:lang w:eastAsia="pt-BR"/>
        </w:rPr>
        <w:t>4</w:t>
      </w:r>
      <w:r w:rsidRPr="6A1E2913">
        <w:rPr>
          <w:lang w:eastAsia="pt-BR"/>
        </w:rPr>
        <w:t xml:space="preserve">. </w:t>
      </w:r>
      <w:r w:rsidR="000C29F5" w:rsidRPr="6A1E2913">
        <w:rPr>
          <w:lang w:eastAsia="pt-BR"/>
        </w:rPr>
        <w:t xml:space="preserve"> </w:t>
      </w:r>
      <w:r w:rsidRPr="6A1E2913">
        <w:rPr>
          <w:lang w:eastAsia="pt-BR"/>
        </w:rPr>
        <w:t>O monitoramento e controle do desempenho institucional inclui a apuração e análise dos resultados, assim como a execução de ações complementares àquelas já executadas, de modo a esgotar as possibilidades para alcance das metas institucionais.</w:t>
      </w:r>
    </w:p>
    <w:p w14:paraId="7A7FAEDD" w14:textId="7CA149E1" w:rsidR="00B759D3" w:rsidRPr="00EB28ED" w:rsidRDefault="28D26583" w:rsidP="00B759D3">
      <w:pPr>
        <w:rPr>
          <w:lang w:eastAsia="pt-BR"/>
        </w:rPr>
      </w:pPr>
      <w:r w:rsidRPr="6A1E2913">
        <w:rPr>
          <w:lang w:eastAsia="pt-BR"/>
        </w:rPr>
        <w:t>§ 1</w:t>
      </w:r>
      <w:proofErr w:type="gramStart"/>
      <w:r w:rsidRPr="6A1E2913">
        <w:rPr>
          <w:lang w:eastAsia="pt-BR"/>
        </w:rPr>
        <w:t xml:space="preserve">º </w:t>
      </w:r>
      <w:r w:rsidR="201A5FF3" w:rsidRPr="6A1E2913">
        <w:rPr>
          <w:lang w:eastAsia="pt-BR"/>
        </w:rPr>
        <w:t xml:space="preserve"> </w:t>
      </w:r>
      <w:r w:rsidR="1A5FEF9E" w:rsidRPr="6A1E2913">
        <w:rPr>
          <w:lang w:eastAsia="pt-BR"/>
        </w:rPr>
        <w:t>Cabe</w:t>
      </w:r>
      <w:proofErr w:type="gramEnd"/>
      <w:r w:rsidR="1A5FEF9E" w:rsidRPr="6A1E2913">
        <w:rPr>
          <w:lang w:eastAsia="pt-BR"/>
        </w:rPr>
        <w:t xml:space="preserve"> a </w:t>
      </w:r>
      <w:r w:rsidRPr="6A1E2913">
        <w:rPr>
          <w:lang w:eastAsia="pt-BR"/>
        </w:rPr>
        <w:t xml:space="preserve">todos os servidores </w:t>
      </w:r>
      <w:r w:rsidR="0795B17B" w:rsidRPr="6A1E2913">
        <w:rPr>
          <w:lang w:eastAsia="pt-BR"/>
        </w:rPr>
        <w:t xml:space="preserve">da CVM diligenciar </w:t>
      </w:r>
      <w:r w:rsidR="6324DF95" w:rsidRPr="6A1E2913">
        <w:rPr>
          <w:lang w:eastAsia="pt-BR"/>
        </w:rPr>
        <w:t xml:space="preserve">a fim de </w:t>
      </w:r>
      <w:r w:rsidRPr="6A1E2913">
        <w:rPr>
          <w:lang w:eastAsia="pt-BR"/>
        </w:rPr>
        <w:t>garantir</w:t>
      </w:r>
      <w:r w:rsidR="0653C421" w:rsidRPr="6A1E2913">
        <w:rPr>
          <w:lang w:eastAsia="pt-BR"/>
        </w:rPr>
        <w:t xml:space="preserve"> </w:t>
      </w:r>
      <w:r w:rsidRPr="6A1E2913">
        <w:rPr>
          <w:lang w:eastAsia="pt-BR"/>
        </w:rPr>
        <w:t xml:space="preserve">precisão, fidedignidade, integridade e tempestividade dos registros, inclusive </w:t>
      </w:r>
      <w:r w:rsidR="77513A70" w:rsidRPr="6A1E2913">
        <w:rPr>
          <w:lang w:eastAsia="pt-BR"/>
        </w:rPr>
        <w:t xml:space="preserve">para </w:t>
      </w:r>
      <w:r w:rsidRPr="6A1E2913">
        <w:rPr>
          <w:lang w:eastAsia="pt-BR"/>
        </w:rPr>
        <w:t>a apuração dos resultados.</w:t>
      </w:r>
    </w:p>
    <w:p w14:paraId="0F645A7C" w14:textId="2F0297EC" w:rsidR="00B759D3" w:rsidRPr="00EB28ED" w:rsidRDefault="28D26583" w:rsidP="00B759D3">
      <w:pPr>
        <w:rPr>
          <w:lang w:eastAsia="pt-BR"/>
        </w:rPr>
      </w:pPr>
      <w:r w:rsidRPr="6A1E2913">
        <w:rPr>
          <w:lang w:eastAsia="pt-BR"/>
        </w:rPr>
        <w:t>§ 2</w:t>
      </w:r>
      <w:proofErr w:type="gramStart"/>
      <w:r w:rsidRPr="6A1E2913">
        <w:rPr>
          <w:lang w:eastAsia="pt-BR"/>
        </w:rPr>
        <w:t xml:space="preserve">º </w:t>
      </w:r>
      <w:r w:rsidR="201A5FF3" w:rsidRPr="6A1E2913">
        <w:rPr>
          <w:lang w:eastAsia="pt-BR"/>
        </w:rPr>
        <w:t xml:space="preserve"> </w:t>
      </w:r>
      <w:r w:rsidRPr="6A1E2913">
        <w:rPr>
          <w:lang w:eastAsia="pt-BR"/>
        </w:rPr>
        <w:t>Nos</w:t>
      </w:r>
      <w:proofErr w:type="gramEnd"/>
      <w:r w:rsidRPr="6A1E2913">
        <w:rPr>
          <w:lang w:eastAsia="pt-BR"/>
        </w:rPr>
        <w:t xml:space="preserve"> respectivos âmbitos de atuação, os titulares de componentes organizacionais devem supervisionar o trabalho de suas equipes, inclusive em relação aos registros a que se refere o </w:t>
      </w:r>
      <w:r w:rsidR="066F3391" w:rsidRPr="6A1E2913">
        <w:rPr>
          <w:lang w:eastAsia="pt-BR"/>
        </w:rPr>
        <w:t>§ 1º</w:t>
      </w:r>
      <w:r w:rsidRPr="6A1E2913">
        <w:rPr>
          <w:lang w:eastAsia="pt-BR"/>
        </w:rPr>
        <w:t>.</w:t>
      </w:r>
    </w:p>
    <w:p w14:paraId="17F006D0" w14:textId="118B0C95" w:rsidR="00B759D3" w:rsidRPr="00EB28ED" w:rsidRDefault="00B759D3" w:rsidP="00B759D3">
      <w:pPr>
        <w:rPr>
          <w:lang w:eastAsia="pt-BR"/>
        </w:rPr>
      </w:pPr>
      <w:r w:rsidRPr="00EB28ED">
        <w:rPr>
          <w:lang w:eastAsia="pt-BR"/>
        </w:rPr>
        <w:t>§ 3</w:t>
      </w:r>
      <w:proofErr w:type="gramStart"/>
      <w:r w:rsidRPr="00EB28ED">
        <w:rPr>
          <w:lang w:eastAsia="pt-BR"/>
        </w:rPr>
        <w:t xml:space="preserve">º </w:t>
      </w:r>
      <w:r w:rsidR="000C29F5">
        <w:rPr>
          <w:lang w:eastAsia="pt-BR"/>
        </w:rPr>
        <w:t xml:space="preserve"> </w:t>
      </w:r>
      <w:r w:rsidRPr="00EB28ED">
        <w:rPr>
          <w:lang w:eastAsia="pt-BR"/>
        </w:rPr>
        <w:t>O</w:t>
      </w:r>
      <w:proofErr w:type="gramEnd"/>
      <w:r w:rsidRPr="00EB28ED">
        <w:rPr>
          <w:lang w:eastAsia="pt-BR"/>
        </w:rPr>
        <w:t xml:space="preserve"> SGE, no âmbito das suas atividades de supervisão e coordenação das demais superintendências e de implementação da sua atribuição regimental de estabelecer procedimentos operacionais relacionados ao monitoramento, a registro e à avaliação de metas institucionais, </w:t>
      </w:r>
      <w:r>
        <w:rPr>
          <w:lang w:eastAsia="pt-BR"/>
        </w:rPr>
        <w:t>deve realizar</w:t>
      </w:r>
      <w:r w:rsidRPr="00EB28ED">
        <w:rPr>
          <w:lang w:eastAsia="pt-BR"/>
        </w:rPr>
        <w:t xml:space="preserve"> o acompanhamento da execução da estratégia pelas demais unidades.</w:t>
      </w:r>
    </w:p>
    <w:p w14:paraId="6E422324" w14:textId="1E6E6D6C" w:rsidR="00B759D3" w:rsidRPr="00EB28ED" w:rsidRDefault="00B759D3" w:rsidP="00B759D3">
      <w:pPr>
        <w:rPr>
          <w:lang w:eastAsia="pt-BR"/>
        </w:rPr>
      </w:pPr>
      <w:r w:rsidRPr="00EB28ED">
        <w:rPr>
          <w:lang w:eastAsia="pt-BR"/>
        </w:rPr>
        <w:t>§ 4</w:t>
      </w:r>
      <w:proofErr w:type="gramStart"/>
      <w:r w:rsidRPr="00EB28ED">
        <w:rPr>
          <w:lang w:eastAsia="pt-BR"/>
        </w:rPr>
        <w:t xml:space="preserve">º </w:t>
      </w:r>
      <w:r w:rsidR="000C29F5">
        <w:rPr>
          <w:lang w:eastAsia="pt-BR"/>
        </w:rPr>
        <w:t xml:space="preserve"> </w:t>
      </w:r>
      <w:r w:rsidRPr="00EB28ED">
        <w:rPr>
          <w:lang w:eastAsia="pt-BR"/>
        </w:rPr>
        <w:t>A</w:t>
      </w:r>
      <w:proofErr w:type="gramEnd"/>
      <w:r w:rsidRPr="00EB28ED">
        <w:rPr>
          <w:lang w:eastAsia="pt-BR"/>
        </w:rPr>
        <w:t xml:space="preserve"> execução de planos, programas e projetos com relevante impacto para os mercados regulados ou para a atuação da própria CVM deve ser acompanhada no âmbito de comitês específicos.</w:t>
      </w:r>
    </w:p>
    <w:p w14:paraId="2AEB318C" w14:textId="5CC31D64" w:rsidR="00B759D3" w:rsidRPr="00EB28ED" w:rsidRDefault="28D26583" w:rsidP="7593E8CC">
      <w:pPr>
        <w:rPr>
          <w:lang w:eastAsia="pt-BR"/>
        </w:rPr>
      </w:pPr>
      <w:r w:rsidRPr="6A1E2913">
        <w:rPr>
          <w:lang w:eastAsia="pt-BR"/>
        </w:rPr>
        <w:t>§ 5</w:t>
      </w:r>
      <w:proofErr w:type="gramStart"/>
      <w:r w:rsidRPr="6A1E2913">
        <w:rPr>
          <w:lang w:eastAsia="pt-BR"/>
        </w:rPr>
        <w:t xml:space="preserve">º </w:t>
      </w:r>
      <w:r w:rsidR="201A5FF3" w:rsidRPr="6A1E2913">
        <w:rPr>
          <w:lang w:eastAsia="pt-BR"/>
        </w:rPr>
        <w:t xml:space="preserve"> </w:t>
      </w:r>
      <w:r w:rsidR="111B2FB0" w:rsidRPr="6A1E2913">
        <w:rPr>
          <w:lang w:eastAsia="pt-BR"/>
        </w:rPr>
        <w:t>Os</w:t>
      </w:r>
      <w:proofErr w:type="gramEnd"/>
      <w:r w:rsidRPr="6A1E2913">
        <w:rPr>
          <w:lang w:eastAsia="pt-BR"/>
        </w:rPr>
        <w:t xml:space="preserve"> comitês a que se refere o </w:t>
      </w:r>
      <w:r w:rsidR="066F3391" w:rsidRPr="6A1E2913">
        <w:rPr>
          <w:lang w:eastAsia="pt-BR"/>
        </w:rPr>
        <w:t>§ 4º</w:t>
      </w:r>
      <w:r w:rsidRPr="6A1E2913">
        <w:rPr>
          <w:lang w:eastAsia="pt-BR"/>
        </w:rPr>
        <w:t xml:space="preserve"> e respectivas atribuições</w:t>
      </w:r>
      <w:r w:rsidR="556F66D2" w:rsidRPr="6A1E2913">
        <w:rPr>
          <w:lang w:eastAsia="pt-BR"/>
        </w:rPr>
        <w:t xml:space="preserve"> são reg</w:t>
      </w:r>
      <w:r w:rsidR="32151973" w:rsidRPr="6A1E2913">
        <w:rPr>
          <w:lang w:eastAsia="pt-BR"/>
        </w:rPr>
        <w:t>idos</w:t>
      </w:r>
      <w:r w:rsidR="556F66D2" w:rsidRPr="6A1E2913">
        <w:rPr>
          <w:lang w:eastAsia="pt-BR"/>
        </w:rPr>
        <w:t xml:space="preserve"> por Portaria do P</w:t>
      </w:r>
      <w:r w:rsidR="378F1DDD" w:rsidRPr="6A1E2913">
        <w:rPr>
          <w:lang w:eastAsia="pt-BR"/>
        </w:rPr>
        <w:t>TE</w:t>
      </w:r>
      <w:r w:rsidRPr="6A1E2913">
        <w:rPr>
          <w:lang w:eastAsia="pt-BR"/>
        </w:rPr>
        <w:t>.</w:t>
      </w:r>
    </w:p>
    <w:p w14:paraId="1BD8988F" w14:textId="36E87D86" w:rsidR="00B759D3" w:rsidRPr="00EB28ED" w:rsidRDefault="00B759D3" w:rsidP="00B759D3">
      <w:pPr>
        <w:rPr>
          <w:lang w:eastAsia="pt-BR"/>
        </w:rPr>
      </w:pPr>
      <w:r w:rsidRPr="6A1E2913">
        <w:rPr>
          <w:lang w:eastAsia="pt-BR"/>
        </w:rPr>
        <w:lastRenderedPageBreak/>
        <w:t>Art. 1</w:t>
      </w:r>
      <w:r w:rsidR="581324C0" w:rsidRPr="6A1E2913">
        <w:rPr>
          <w:lang w:eastAsia="pt-BR"/>
        </w:rPr>
        <w:t>5</w:t>
      </w:r>
      <w:r w:rsidRPr="6A1E2913">
        <w:rPr>
          <w:lang w:eastAsia="pt-BR"/>
        </w:rPr>
        <w:t>.</w:t>
      </w:r>
      <w:r w:rsidR="000C29F5" w:rsidRPr="6A1E2913">
        <w:rPr>
          <w:lang w:eastAsia="pt-BR"/>
        </w:rPr>
        <w:t xml:space="preserve"> </w:t>
      </w:r>
      <w:r w:rsidRPr="6A1E2913">
        <w:rPr>
          <w:lang w:eastAsia="pt-BR"/>
        </w:rPr>
        <w:t xml:space="preserve"> O resultado institucional, entendido como o conjunto de resultados dos indicadores objeto das metas anuais, deve ser apurado e analisado com periodicidade mínima semestral.</w:t>
      </w:r>
    </w:p>
    <w:p w14:paraId="5F61717A" w14:textId="0767740B" w:rsidR="00B759D3" w:rsidRPr="00EB28ED" w:rsidRDefault="28D26583" w:rsidP="00B759D3">
      <w:pPr>
        <w:rPr>
          <w:lang w:eastAsia="pt-BR"/>
        </w:rPr>
      </w:pPr>
      <w:r w:rsidRPr="6A24275E">
        <w:rPr>
          <w:lang w:eastAsia="pt-BR"/>
        </w:rPr>
        <w:t>§ 1</w:t>
      </w:r>
      <w:proofErr w:type="gramStart"/>
      <w:r w:rsidRPr="6A24275E">
        <w:rPr>
          <w:lang w:eastAsia="pt-BR"/>
        </w:rPr>
        <w:t xml:space="preserve">º </w:t>
      </w:r>
      <w:r w:rsidR="201A5FF3" w:rsidRPr="6A24275E">
        <w:rPr>
          <w:lang w:eastAsia="pt-BR"/>
        </w:rPr>
        <w:t xml:space="preserve"> </w:t>
      </w:r>
      <w:r w:rsidRPr="6A24275E">
        <w:rPr>
          <w:lang w:eastAsia="pt-BR"/>
        </w:rPr>
        <w:t>Em</w:t>
      </w:r>
      <w:proofErr w:type="gramEnd"/>
      <w:r w:rsidRPr="6A24275E">
        <w:rPr>
          <w:lang w:eastAsia="pt-BR"/>
        </w:rPr>
        <w:t xml:space="preserve"> até 45 (quarenta e cinco) dias após o encerramento de cada semestre, as unidades devem fornecer à SPL a apuração dos resultados sob sua responsabilidade.  </w:t>
      </w:r>
    </w:p>
    <w:p w14:paraId="384B32C2" w14:textId="0FB532A8" w:rsidR="00B759D3" w:rsidRPr="00EB28ED" w:rsidRDefault="28D26583" w:rsidP="00B759D3">
      <w:pPr>
        <w:rPr>
          <w:lang w:eastAsia="pt-BR"/>
        </w:rPr>
      </w:pPr>
      <w:r w:rsidRPr="6A1E2913">
        <w:rPr>
          <w:lang w:eastAsia="pt-BR"/>
        </w:rPr>
        <w:t>§ 2</w:t>
      </w:r>
      <w:proofErr w:type="gramStart"/>
      <w:r w:rsidRPr="6A1E2913">
        <w:rPr>
          <w:lang w:eastAsia="pt-BR"/>
        </w:rPr>
        <w:t xml:space="preserve">º </w:t>
      </w:r>
      <w:r w:rsidR="201A5FF3" w:rsidRPr="6A1E2913">
        <w:rPr>
          <w:lang w:eastAsia="pt-BR"/>
        </w:rPr>
        <w:t xml:space="preserve"> </w:t>
      </w:r>
      <w:r w:rsidRPr="6A1E2913">
        <w:rPr>
          <w:lang w:eastAsia="pt-BR"/>
        </w:rPr>
        <w:t>A</w:t>
      </w:r>
      <w:proofErr w:type="gramEnd"/>
      <w:r w:rsidRPr="6A1E2913">
        <w:rPr>
          <w:lang w:eastAsia="pt-BR"/>
        </w:rPr>
        <w:t xml:space="preserve"> SPL deve preparar, em até 15 (quinze) dias após o recebimento das informações de todas as áreas, relatório contendo o resultado institucional do período.</w:t>
      </w:r>
    </w:p>
    <w:p w14:paraId="37E7035C" w14:textId="35651C1E" w:rsidR="00B759D3" w:rsidRPr="00EB28ED" w:rsidRDefault="00B759D3" w:rsidP="00B759D3">
      <w:pPr>
        <w:rPr>
          <w:lang w:eastAsia="pt-BR"/>
        </w:rPr>
      </w:pPr>
      <w:r w:rsidRPr="00EB28ED">
        <w:rPr>
          <w:lang w:eastAsia="pt-BR"/>
        </w:rPr>
        <w:t>§ 3</w:t>
      </w:r>
      <w:proofErr w:type="gramStart"/>
      <w:r w:rsidRPr="00EB28ED">
        <w:rPr>
          <w:lang w:eastAsia="pt-BR"/>
        </w:rPr>
        <w:t xml:space="preserve">º </w:t>
      </w:r>
      <w:r w:rsidR="000C29F5">
        <w:rPr>
          <w:lang w:eastAsia="pt-BR"/>
        </w:rPr>
        <w:t xml:space="preserve"> </w:t>
      </w:r>
      <w:r w:rsidRPr="00EB28ED">
        <w:rPr>
          <w:lang w:eastAsia="pt-BR"/>
        </w:rPr>
        <w:t>O</w:t>
      </w:r>
      <w:proofErr w:type="gramEnd"/>
      <w:r w:rsidRPr="00EB28ED">
        <w:rPr>
          <w:lang w:eastAsia="pt-BR"/>
        </w:rPr>
        <w:t xml:space="preserve"> relatório mencionado no </w:t>
      </w:r>
      <w:r w:rsidR="009C602E" w:rsidRPr="00EB28ED">
        <w:rPr>
          <w:lang w:eastAsia="pt-BR"/>
        </w:rPr>
        <w:t xml:space="preserve">§ </w:t>
      </w:r>
      <w:r w:rsidR="009C602E">
        <w:rPr>
          <w:lang w:eastAsia="pt-BR"/>
        </w:rPr>
        <w:t>2</w:t>
      </w:r>
      <w:r w:rsidR="009C602E" w:rsidRPr="00EB28ED">
        <w:rPr>
          <w:lang w:eastAsia="pt-BR"/>
        </w:rPr>
        <w:t>º</w:t>
      </w:r>
      <w:r w:rsidRPr="00EB28ED">
        <w:rPr>
          <w:lang w:eastAsia="pt-BR"/>
        </w:rPr>
        <w:t xml:space="preserve"> </w:t>
      </w:r>
      <w:r>
        <w:rPr>
          <w:lang w:eastAsia="pt-BR"/>
        </w:rPr>
        <w:t>deve ser</w:t>
      </w:r>
      <w:r w:rsidRPr="00EB28ED">
        <w:rPr>
          <w:lang w:eastAsia="pt-BR"/>
        </w:rPr>
        <w:t xml:space="preserve"> enviado ao CGE, para avaliação e eventual definição de plano de ações corretivas, e à SAD, para providências relacionadas à folha de pagamento.</w:t>
      </w:r>
    </w:p>
    <w:p w14:paraId="26FA29C2" w14:textId="02F47083" w:rsidR="00F457D9" w:rsidRPr="00F457D9" w:rsidRDefault="00B759D3" w:rsidP="000151E6">
      <w:pPr>
        <w:rPr>
          <w:rFonts w:ascii="Segoe UI" w:hAnsi="Segoe UI" w:cs="Segoe UI"/>
          <w:lang w:eastAsia="pt-BR"/>
        </w:rPr>
      </w:pPr>
      <w:r w:rsidRPr="00EB28ED">
        <w:rPr>
          <w:lang w:eastAsia="pt-BR"/>
        </w:rPr>
        <w:t>§ 4</w:t>
      </w:r>
      <w:proofErr w:type="gramStart"/>
      <w:r w:rsidRPr="00EB28ED">
        <w:rPr>
          <w:lang w:eastAsia="pt-BR"/>
        </w:rPr>
        <w:t xml:space="preserve">º </w:t>
      </w:r>
      <w:r w:rsidR="000C29F5">
        <w:rPr>
          <w:lang w:eastAsia="pt-BR"/>
        </w:rPr>
        <w:t xml:space="preserve"> </w:t>
      </w:r>
      <w:r w:rsidRPr="00EB28ED">
        <w:rPr>
          <w:lang w:eastAsia="pt-BR"/>
        </w:rPr>
        <w:t>A</w:t>
      </w:r>
      <w:proofErr w:type="gramEnd"/>
      <w:r w:rsidRPr="00EB28ED">
        <w:rPr>
          <w:lang w:eastAsia="pt-BR"/>
        </w:rPr>
        <w:t xml:space="preserve"> SPL </w:t>
      </w:r>
      <w:r>
        <w:rPr>
          <w:lang w:eastAsia="pt-BR"/>
        </w:rPr>
        <w:t>deve manter</w:t>
      </w:r>
      <w:r w:rsidRPr="00EB28ED">
        <w:rPr>
          <w:lang w:eastAsia="pt-BR"/>
        </w:rPr>
        <w:t xml:space="preserve"> atualizadas as informações sobre os resultados institucionais da CVM no </w:t>
      </w:r>
      <w:r w:rsidR="00221CD0">
        <w:rPr>
          <w:lang w:eastAsia="pt-BR"/>
        </w:rPr>
        <w:t>seu sítio eletrônico</w:t>
      </w:r>
      <w:r w:rsidRPr="00EB28ED">
        <w:rPr>
          <w:lang w:eastAsia="pt-BR"/>
        </w:rPr>
        <w:t>.</w:t>
      </w:r>
    </w:p>
    <w:p w14:paraId="132D8C0F" w14:textId="195622C5" w:rsidR="00F457D9" w:rsidRPr="00F457D9" w:rsidRDefault="002829C4" w:rsidP="002829C4">
      <w:pPr>
        <w:pStyle w:val="Seo"/>
        <w:rPr>
          <w:rFonts w:ascii="Segoe UI" w:hAnsi="Segoe UI" w:cs="Segoe UI"/>
          <w:lang w:eastAsia="pt-BR"/>
        </w:rPr>
      </w:pPr>
      <w:r>
        <w:rPr>
          <w:lang w:eastAsia="pt-BR"/>
        </w:rPr>
        <w:t xml:space="preserve">Seção III – </w:t>
      </w:r>
      <w:r w:rsidR="00F457D9" w:rsidRPr="00F457D9">
        <w:rPr>
          <w:lang w:eastAsia="pt-BR"/>
        </w:rPr>
        <w:t>Monitoramento e Controle dos Resultados das Unidades</w:t>
      </w:r>
      <w:r>
        <w:rPr>
          <w:lang w:eastAsia="pt-BR"/>
        </w:rPr>
        <w:t xml:space="preserve"> </w:t>
      </w:r>
      <w:r w:rsidR="00F457D9" w:rsidRPr="00F457D9">
        <w:rPr>
          <w:lang w:eastAsia="pt-BR"/>
        </w:rPr>
        <w:t>e Servidores</w:t>
      </w:r>
    </w:p>
    <w:p w14:paraId="5E4AD6FA" w14:textId="211D4D31" w:rsidR="00B759D3" w:rsidRPr="00EB28ED" w:rsidRDefault="00B759D3" w:rsidP="00B759D3">
      <w:pPr>
        <w:rPr>
          <w:lang w:eastAsia="pt-BR"/>
        </w:rPr>
      </w:pPr>
      <w:r w:rsidRPr="6A1E2913">
        <w:rPr>
          <w:lang w:eastAsia="pt-BR"/>
        </w:rPr>
        <w:t>Art. 1</w:t>
      </w:r>
      <w:r w:rsidR="4073F58C" w:rsidRPr="6A1E2913">
        <w:rPr>
          <w:lang w:eastAsia="pt-BR"/>
        </w:rPr>
        <w:t>6</w:t>
      </w:r>
      <w:r w:rsidRPr="6A1E2913">
        <w:rPr>
          <w:lang w:eastAsia="pt-BR"/>
        </w:rPr>
        <w:t>.</w:t>
      </w:r>
      <w:r w:rsidR="000C29F5" w:rsidRPr="6A1E2913">
        <w:rPr>
          <w:lang w:eastAsia="pt-BR"/>
        </w:rPr>
        <w:t xml:space="preserve"> </w:t>
      </w:r>
      <w:r w:rsidRPr="6A1E2913">
        <w:rPr>
          <w:lang w:eastAsia="pt-BR"/>
        </w:rPr>
        <w:t xml:space="preserve"> O resultado das unidades e servidores, entendido como o conjunto de resultados dos indicadores objeto das metas de seus planos de trabalho, deve ser apurado e analisado com periodicidade definida na sistemática de gestão de desempenho de unidades e servidores.</w:t>
      </w:r>
    </w:p>
    <w:p w14:paraId="78260F41" w14:textId="1498EE34" w:rsidR="00B759D3" w:rsidRPr="00EB28ED" w:rsidRDefault="00B759D3" w:rsidP="00B759D3">
      <w:pPr>
        <w:rPr>
          <w:lang w:eastAsia="pt-BR"/>
        </w:rPr>
      </w:pPr>
      <w:r w:rsidRPr="6A24275E">
        <w:rPr>
          <w:lang w:eastAsia="pt-BR"/>
        </w:rPr>
        <w:t xml:space="preserve">Parágrafo </w:t>
      </w:r>
      <w:r w:rsidR="008A5613" w:rsidRPr="6A24275E">
        <w:rPr>
          <w:lang w:eastAsia="pt-BR"/>
        </w:rPr>
        <w:t>ú</w:t>
      </w:r>
      <w:r w:rsidRPr="6A24275E">
        <w:rPr>
          <w:lang w:eastAsia="pt-BR"/>
        </w:rPr>
        <w:t xml:space="preserve">nico. </w:t>
      </w:r>
      <w:r w:rsidR="008A5613" w:rsidRPr="6A24275E">
        <w:rPr>
          <w:lang w:eastAsia="pt-BR"/>
        </w:rPr>
        <w:t xml:space="preserve"> </w:t>
      </w:r>
      <w:r w:rsidRPr="6A24275E">
        <w:rPr>
          <w:lang w:eastAsia="pt-BR"/>
        </w:rPr>
        <w:t xml:space="preserve">O monitoramento e o controle da execução dos planos a que se refere o </w:t>
      </w:r>
      <w:r w:rsidRPr="6A24275E">
        <w:rPr>
          <w:b/>
          <w:bCs/>
          <w:lang w:eastAsia="pt-BR"/>
        </w:rPr>
        <w:t>caput</w:t>
      </w:r>
      <w:r w:rsidRPr="6A24275E">
        <w:rPr>
          <w:lang w:eastAsia="pt-BR"/>
        </w:rPr>
        <w:t xml:space="preserve"> deve ocorrer continuamente, no exercício ordinário de gestão da unidade, dos componentes e dos respectivos servidores.</w:t>
      </w:r>
    </w:p>
    <w:p w14:paraId="67243A08" w14:textId="1CFA202A" w:rsidR="00B759D3" w:rsidRPr="00EB28ED" w:rsidRDefault="00B759D3" w:rsidP="00B759D3">
      <w:pPr>
        <w:rPr>
          <w:lang w:eastAsia="pt-BR"/>
        </w:rPr>
      </w:pPr>
      <w:r w:rsidRPr="6A1E2913">
        <w:rPr>
          <w:lang w:eastAsia="pt-BR"/>
        </w:rPr>
        <w:t>Art. 1</w:t>
      </w:r>
      <w:r w:rsidR="38B89562" w:rsidRPr="6A1E2913">
        <w:rPr>
          <w:lang w:eastAsia="pt-BR"/>
        </w:rPr>
        <w:t>7</w:t>
      </w:r>
      <w:r w:rsidRPr="6A1E2913">
        <w:rPr>
          <w:lang w:eastAsia="pt-BR"/>
        </w:rPr>
        <w:t xml:space="preserve">. </w:t>
      </w:r>
      <w:r w:rsidR="000C29F5" w:rsidRPr="6A1E2913">
        <w:rPr>
          <w:lang w:eastAsia="pt-BR"/>
        </w:rPr>
        <w:t xml:space="preserve"> </w:t>
      </w:r>
      <w:r w:rsidRPr="6A1E2913">
        <w:rPr>
          <w:lang w:eastAsia="pt-BR"/>
        </w:rPr>
        <w:t>As metas que estiverem sob risco de não cumprimento devem ser objeto de plano de ações complementares a ser elaborado e executado pelo servidor ou equipe responsável pelo seu cumprimento.</w:t>
      </w:r>
    </w:p>
    <w:p w14:paraId="73D323D6" w14:textId="35F1FB8C" w:rsidR="00B759D3" w:rsidRPr="00EB28ED" w:rsidRDefault="00B759D3" w:rsidP="00B759D3">
      <w:pPr>
        <w:rPr>
          <w:lang w:eastAsia="pt-BR"/>
        </w:rPr>
      </w:pPr>
      <w:r w:rsidRPr="00EB28ED">
        <w:rPr>
          <w:lang w:eastAsia="pt-BR"/>
        </w:rPr>
        <w:t>§ 1</w:t>
      </w:r>
      <w:proofErr w:type="gramStart"/>
      <w:r w:rsidRPr="00EB28ED">
        <w:rPr>
          <w:lang w:eastAsia="pt-BR"/>
        </w:rPr>
        <w:t xml:space="preserve">º </w:t>
      </w:r>
      <w:r w:rsidR="000C29F5">
        <w:rPr>
          <w:lang w:eastAsia="pt-BR"/>
        </w:rPr>
        <w:t xml:space="preserve"> </w:t>
      </w:r>
      <w:r w:rsidRPr="00EB28ED">
        <w:rPr>
          <w:lang w:eastAsia="pt-BR"/>
        </w:rPr>
        <w:t>As</w:t>
      </w:r>
      <w:proofErr w:type="gramEnd"/>
      <w:r w:rsidRPr="00EB28ED">
        <w:rPr>
          <w:lang w:eastAsia="pt-BR"/>
        </w:rPr>
        <w:t xml:space="preserve"> metas a que se refere o </w:t>
      </w:r>
      <w:r w:rsidRPr="00EB28ED">
        <w:rPr>
          <w:b/>
          <w:lang w:eastAsia="pt-BR"/>
        </w:rPr>
        <w:t>caput</w:t>
      </w:r>
      <w:r w:rsidRPr="00EB28ED">
        <w:rPr>
          <w:lang w:eastAsia="pt-BR"/>
        </w:rPr>
        <w:t xml:space="preserve"> incluem as metas institucionais e aquelas constantes dos Planos de Trabalho das Unidades, dos Componentes e os Individuais.</w:t>
      </w:r>
    </w:p>
    <w:p w14:paraId="1982A1F0" w14:textId="53494E66" w:rsidR="00F457D9" w:rsidRPr="00F457D9" w:rsidRDefault="28D26583" w:rsidP="002829C4">
      <w:pPr>
        <w:rPr>
          <w:rFonts w:ascii="Segoe UI" w:hAnsi="Segoe UI" w:cs="Segoe UI"/>
          <w:lang w:eastAsia="pt-BR"/>
        </w:rPr>
      </w:pPr>
      <w:r w:rsidRPr="6A24275E">
        <w:rPr>
          <w:lang w:eastAsia="pt-BR"/>
        </w:rPr>
        <w:t>§ 2</w:t>
      </w:r>
      <w:proofErr w:type="gramStart"/>
      <w:r w:rsidRPr="6A24275E">
        <w:rPr>
          <w:lang w:eastAsia="pt-BR"/>
        </w:rPr>
        <w:t xml:space="preserve">º </w:t>
      </w:r>
      <w:r w:rsidR="201A5FF3" w:rsidRPr="6A24275E">
        <w:rPr>
          <w:lang w:eastAsia="pt-BR"/>
        </w:rPr>
        <w:t xml:space="preserve"> </w:t>
      </w:r>
      <w:r w:rsidRPr="6A24275E">
        <w:rPr>
          <w:lang w:eastAsia="pt-BR"/>
        </w:rPr>
        <w:t>Consta</w:t>
      </w:r>
      <w:r w:rsidR="0018F89B" w:rsidRPr="6A24275E">
        <w:rPr>
          <w:lang w:eastAsia="pt-BR"/>
        </w:rPr>
        <w:t>ta</w:t>
      </w:r>
      <w:r w:rsidRPr="6A24275E">
        <w:rPr>
          <w:lang w:eastAsia="pt-BR"/>
        </w:rPr>
        <w:t>da</w:t>
      </w:r>
      <w:proofErr w:type="gramEnd"/>
      <w:r w:rsidRPr="6A24275E">
        <w:rPr>
          <w:lang w:eastAsia="pt-BR"/>
        </w:rPr>
        <w:t xml:space="preserve"> a impossibilidade de cumprimento de meta constante dos planos a que se refere o </w:t>
      </w:r>
      <w:r w:rsidRPr="6A24275E">
        <w:rPr>
          <w:b/>
          <w:bCs/>
          <w:lang w:eastAsia="pt-BR"/>
        </w:rPr>
        <w:t>caput</w:t>
      </w:r>
      <w:r w:rsidRPr="6A24275E">
        <w:rPr>
          <w:lang w:eastAsia="pt-BR"/>
        </w:rPr>
        <w:t>, o servidor responsável pelo plano deve apresentar ao superior hierárquico a devida justificativa técnica.</w:t>
      </w:r>
    </w:p>
    <w:p w14:paraId="438B209F" w14:textId="067B06A3" w:rsidR="00F457D9" w:rsidRPr="00F457D9" w:rsidRDefault="006419B4" w:rsidP="006419B4">
      <w:pPr>
        <w:pStyle w:val="Seo"/>
        <w:rPr>
          <w:rFonts w:ascii="Segoe UI" w:hAnsi="Segoe UI" w:cs="Segoe UI"/>
          <w:lang w:eastAsia="pt-BR"/>
        </w:rPr>
      </w:pPr>
      <w:r>
        <w:rPr>
          <w:lang w:eastAsia="pt-BR"/>
        </w:rPr>
        <w:t xml:space="preserve">Seção IV – </w:t>
      </w:r>
      <w:r w:rsidR="00F457D9" w:rsidRPr="00F457D9">
        <w:rPr>
          <w:lang w:eastAsia="pt-BR"/>
        </w:rPr>
        <w:t>Monitoramento e Controle da Execução do Orçamento</w:t>
      </w:r>
    </w:p>
    <w:p w14:paraId="0B0E4DB8" w14:textId="3BFEFB6A" w:rsidR="00B759D3" w:rsidRPr="00EB28ED" w:rsidRDefault="28D26583" w:rsidP="00B759D3">
      <w:pPr>
        <w:rPr>
          <w:lang w:eastAsia="pt-BR"/>
        </w:rPr>
      </w:pPr>
      <w:r w:rsidRPr="6A1E2913">
        <w:rPr>
          <w:lang w:eastAsia="pt-BR"/>
        </w:rPr>
        <w:t>Art. 1</w:t>
      </w:r>
      <w:r w:rsidR="0F00CC17" w:rsidRPr="6A1E2913">
        <w:rPr>
          <w:lang w:eastAsia="pt-BR"/>
        </w:rPr>
        <w:t>8</w:t>
      </w:r>
      <w:r w:rsidRPr="6A1E2913">
        <w:rPr>
          <w:lang w:eastAsia="pt-BR"/>
        </w:rPr>
        <w:t xml:space="preserve">. </w:t>
      </w:r>
      <w:r w:rsidR="201A5FF3" w:rsidRPr="6A1E2913">
        <w:rPr>
          <w:lang w:eastAsia="pt-BR"/>
        </w:rPr>
        <w:t xml:space="preserve"> </w:t>
      </w:r>
      <w:r w:rsidRPr="6A1E2913">
        <w:rPr>
          <w:lang w:eastAsia="pt-BR"/>
        </w:rPr>
        <w:t xml:space="preserve">O monitoramento e controle da execução orçamentária </w:t>
      </w:r>
      <w:r w:rsidR="362E5788" w:rsidRPr="6A1E2913">
        <w:rPr>
          <w:lang w:eastAsia="pt-BR"/>
        </w:rPr>
        <w:t xml:space="preserve">cabe </w:t>
      </w:r>
      <w:r w:rsidR="21C9C4C7" w:rsidRPr="6A1E2913">
        <w:rPr>
          <w:lang w:eastAsia="pt-BR"/>
        </w:rPr>
        <w:t>a</w:t>
      </w:r>
      <w:r w:rsidRPr="6A1E2913">
        <w:rPr>
          <w:lang w:eastAsia="pt-BR"/>
        </w:rPr>
        <w:t>os coordenadores de Planos Orçamentários e de todos os chefes de unidades responsáveis por projetos que consomem orçamento discricionário.</w:t>
      </w:r>
    </w:p>
    <w:p w14:paraId="3EC85280" w14:textId="5860133F" w:rsidR="00B759D3" w:rsidRPr="00EB28ED" w:rsidRDefault="00B759D3" w:rsidP="00B759D3">
      <w:pPr>
        <w:rPr>
          <w:lang w:eastAsia="pt-BR"/>
        </w:rPr>
      </w:pPr>
      <w:r w:rsidRPr="00EB28ED">
        <w:rPr>
          <w:lang w:eastAsia="pt-BR"/>
        </w:rPr>
        <w:lastRenderedPageBreak/>
        <w:t>§ 1</w:t>
      </w:r>
      <w:proofErr w:type="gramStart"/>
      <w:r w:rsidRPr="00EB28ED">
        <w:rPr>
          <w:lang w:eastAsia="pt-BR"/>
        </w:rPr>
        <w:t>º</w:t>
      </w:r>
      <w:r w:rsidR="000C29F5">
        <w:rPr>
          <w:lang w:eastAsia="pt-BR"/>
        </w:rPr>
        <w:t xml:space="preserve"> </w:t>
      </w:r>
      <w:r w:rsidRPr="00EB28ED">
        <w:rPr>
          <w:lang w:eastAsia="pt-BR"/>
        </w:rPr>
        <w:t xml:space="preserve"> A</w:t>
      </w:r>
      <w:proofErr w:type="gramEnd"/>
      <w:r w:rsidRPr="00EB28ED">
        <w:rPr>
          <w:lang w:eastAsia="pt-BR"/>
        </w:rPr>
        <w:t xml:space="preserve"> SAD </w:t>
      </w:r>
      <w:r>
        <w:rPr>
          <w:lang w:eastAsia="pt-BR"/>
        </w:rPr>
        <w:t>deve</w:t>
      </w:r>
      <w:r w:rsidRPr="00EB28ED">
        <w:rPr>
          <w:lang w:eastAsia="pt-BR"/>
        </w:rPr>
        <w:t xml:space="preserve"> promover o acompanhamento contínuo da execução orçamentária com a finalidade de garantir a correta e tempestiva destinação dos recursos disponíveis.</w:t>
      </w:r>
    </w:p>
    <w:p w14:paraId="2611DD5B" w14:textId="78CF48F3" w:rsidR="00B759D3" w:rsidRPr="00EB28ED" w:rsidRDefault="00B759D3" w:rsidP="00B759D3">
      <w:pPr>
        <w:rPr>
          <w:lang w:eastAsia="pt-BR"/>
        </w:rPr>
      </w:pPr>
      <w:r w:rsidRPr="00EB28ED">
        <w:rPr>
          <w:lang w:eastAsia="pt-BR"/>
        </w:rPr>
        <w:t>§ 2</w:t>
      </w:r>
      <w:proofErr w:type="gramStart"/>
      <w:r w:rsidRPr="00EB28ED">
        <w:rPr>
          <w:lang w:eastAsia="pt-BR"/>
        </w:rPr>
        <w:t>º</w:t>
      </w:r>
      <w:r w:rsidR="000C29F5">
        <w:rPr>
          <w:lang w:eastAsia="pt-BR"/>
        </w:rPr>
        <w:t xml:space="preserve"> </w:t>
      </w:r>
      <w:r w:rsidRPr="00EB28ED">
        <w:rPr>
          <w:lang w:eastAsia="pt-BR"/>
        </w:rPr>
        <w:t xml:space="preserve"> A</w:t>
      </w:r>
      <w:proofErr w:type="gramEnd"/>
      <w:r w:rsidRPr="00EB28ED">
        <w:rPr>
          <w:lang w:eastAsia="pt-BR"/>
        </w:rPr>
        <w:t xml:space="preserve"> SPL </w:t>
      </w:r>
      <w:r>
        <w:rPr>
          <w:lang w:eastAsia="pt-BR"/>
        </w:rPr>
        <w:t>deve proceder</w:t>
      </w:r>
      <w:r w:rsidRPr="00EB28ED">
        <w:rPr>
          <w:lang w:eastAsia="pt-BR"/>
        </w:rPr>
        <w:t xml:space="preserve"> a interação com os órgãos centrais, de modo a prestar as informações solicitadas e a viabilizar os ajustes no orçamento, decididos em conjunto com os coordenadores de Planos Orçamentários.</w:t>
      </w:r>
    </w:p>
    <w:p w14:paraId="0D1601CE" w14:textId="432E9627" w:rsidR="00F457D9" w:rsidRPr="00F457D9" w:rsidRDefault="00B759D3" w:rsidP="006419B4">
      <w:pPr>
        <w:rPr>
          <w:rFonts w:ascii="Segoe UI" w:hAnsi="Segoe UI" w:cs="Segoe UI"/>
          <w:lang w:eastAsia="pt-BR"/>
        </w:rPr>
      </w:pPr>
      <w:r w:rsidRPr="00EB28ED">
        <w:rPr>
          <w:lang w:eastAsia="pt-BR"/>
        </w:rPr>
        <w:t>§ 3</w:t>
      </w:r>
      <w:proofErr w:type="gramStart"/>
      <w:r w:rsidRPr="00EB28ED">
        <w:rPr>
          <w:lang w:eastAsia="pt-BR"/>
        </w:rPr>
        <w:t xml:space="preserve">º </w:t>
      </w:r>
      <w:r w:rsidR="000C29F5">
        <w:rPr>
          <w:lang w:eastAsia="pt-BR"/>
        </w:rPr>
        <w:t xml:space="preserve"> </w:t>
      </w:r>
      <w:r w:rsidRPr="00EB28ED">
        <w:rPr>
          <w:lang w:eastAsia="pt-BR"/>
        </w:rPr>
        <w:t>Relatório</w:t>
      </w:r>
      <w:proofErr w:type="gramEnd"/>
      <w:r w:rsidRPr="00EB28ED">
        <w:rPr>
          <w:lang w:eastAsia="pt-BR"/>
        </w:rPr>
        <w:t xml:space="preserve"> de execução do orçamento </w:t>
      </w:r>
      <w:r>
        <w:rPr>
          <w:lang w:eastAsia="pt-BR"/>
        </w:rPr>
        <w:t>deve</w:t>
      </w:r>
      <w:r w:rsidRPr="00EB28ED">
        <w:rPr>
          <w:lang w:eastAsia="pt-BR"/>
        </w:rPr>
        <w:t xml:space="preserve"> ser elaborado pela SPL e apresentado ao CGE com pelo menos uma semana de antecedência em relação às datas das reuniões ordinárias do Comitê.</w:t>
      </w:r>
    </w:p>
    <w:p w14:paraId="36577954" w14:textId="1AD6F7AB" w:rsidR="00F457D9" w:rsidRPr="00F457D9" w:rsidRDefault="006E6972" w:rsidP="00C8094F">
      <w:pPr>
        <w:pStyle w:val="Seo"/>
        <w:rPr>
          <w:rFonts w:ascii="Segoe UI" w:hAnsi="Segoe UI" w:cs="Segoe UI"/>
          <w:lang w:eastAsia="pt-BR"/>
        </w:rPr>
      </w:pPr>
      <w:r>
        <w:rPr>
          <w:lang w:eastAsia="pt-BR"/>
        </w:rPr>
        <w:t xml:space="preserve">Seção V – </w:t>
      </w:r>
      <w:r w:rsidR="00F457D9" w:rsidRPr="00F457D9">
        <w:rPr>
          <w:lang w:eastAsia="pt-BR"/>
        </w:rPr>
        <w:t>Auditoria Interna</w:t>
      </w:r>
    </w:p>
    <w:p w14:paraId="18E353A5" w14:textId="29DD901B" w:rsidR="00B759D3" w:rsidRDefault="28D26583" w:rsidP="1BFA0768">
      <w:pPr>
        <w:rPr>
          <w:lang w:eastAsia="pt-BR"/>
        </w:rPr>
      </w:pPr>
      <w:r w:rsidRPr="6A1E2913">
        <w:rPr>
          <w:lang w:eastAsia="pt-BR"/>
        </w:rPr>
        <w:t>Art. 1</w:t>
      </w:r>
      <w:r w:rsidR="172A68A2" w:rsidRPr="6A1E2913">
        <w:rPr>
          <w:lang w:eastAsia="pt-BR"/>
        </w:rPr>
        <w:t>9</w:t>
      </w:r>
      <w:r w:rsidRPr="6A1E2913">
        <w:rPr>
          <w:lang w:eastAsia="pt-BR"/>
        </w:rPr>
        <w:t xml:space="preserve">. </w:t>
      </w:r>
      <w:r w:rsidR="201A5FF3" w:rsidRPr="6A1E2913">
        <w:rPr>
          <w:lang w:eastAsia="pt-BR"/>
        </w:rPr>
        <w:t xml:space="preserve"> </w:t>
      </w:r>
      <w:r w:rsidRPr="6A1E2913">
        <w:rPr>
          <w:lang w:eastAsia="pt-BR"/>
        </w:rPr>
        <w:t xml:space="preserve">Os atos de gestão e a execução das atividades da </w:t>
      </w:r>
      <w:r w:rsidR="23F07F33" w:rsidRPr="6A1E2913">
        <w:rPr>
          <w:lang w:eastAsia="pt-BR"/>
        </w:rPr>
        <w:t>CVM</w:t>
      </w:r>
      <w:r w:rsidRPr="6A1E2913">
        <w:rPr>
          <w:lang w:eastAsia="pt-BR"/>
        </w:rPr>
        <w:t xml:space="preserve"> devem ser auditados pela unidade de Auditoria Interna </w:t>
      </w:r>
      <w:r w:rsidR="0F44AA41" w:rsidRPr="6A1E2913">
        <w:rPr>
          <w:rFonts w:ascii="Calibri" w:eastAsia="Times New Roman" w:hAnsi="Calibri" w:cs="Calibri"/>
          <w:lang w:eastAsia="pt-BR"/>
        </w:rPr>
        <w:t>–</w:t>
      </w:r>
      <w:r w:rsidRPr="6A1E2913">
        <w:rPr>
          <w:lang w:eastAsia="pt-BR"/>
        </w:rPr>
        <w:t xml:space="preserve"> AUD, que deve adicionar valor e melhorar as operações da </w:t>
      </w:r>
      <w:r w:rsidR="23F07F33" w:rsidRPr="6A1E2913">
        <w:rPr>
          <w:lang w:eastAsia="pt-BR"/>
        </w:rPr>
        <w:t>CVM</w:t>
      </w:r>
      <w:r w:rsidRPr="6A1E2913">
        <w:rPr>
          <w:lang w:eastAsia="pt-BR"/>
        </w:rPr>
        <w:t xml:space="preserve"> para o alcance de seus objetivos, inclusive propondo a adoção de medidas necessárias ao aperfeiçoamento da gestão e do funcionamento dos órgãos internos da CVM, conforme Plano Anual de Atividade de Auditoria Interna - PAINT aprovado pelo C</w:t>
      </w:r>
      <w:r w:rsidR="47315928" w:rsidRPr="6A1E2913">
        <w:rPr>
          <w:lang w:eastAsia="pt-BR"/>
        </w:rPr>
        <w:t>olegiado</w:t>
      </w:r>
      <w:r w:rsidRPr="6A1E2913">
        <w:rPr>
          <w:lang w:eastAsia="pt-BR"/>
        </w:rPr>
        <w:t>.</w:t>
      </w:r>
    </w:p>
    <w:p w14:paraId="4003C558" w14:textId="1E4E7958" w:rsidR="00F457D9" w:rsidRPr="00F457D9" w:rsidRDefault="28D26583" w:rsidP="7593E8CC">
      <w:pPr>
        <w:rPr>
          <w:rFonts w:ascii="Segoe UI" w:hAnsi="Segoe UI" w:cs="Segoe UI"/>
          <w:lang w:eastAsia="pt-BR"/>
        </w:rPr>
      </w:pPr>
      <w:r w:rsidRPr="6A24275E">
        <w:rPr>
          <w:rFonts w:ascii="Calibri" w:hAnsi="Calibri" w:cs="Calibri"/>
        </w:rPr>
        <w:t xml:space="preserve">Parágrafo </w:t>
      </w:r>
      <w:r w:rsidR="008A5613" w:rsidRPr="6A24275E">
        <w:rPr>
          <w:rFonts w:ascii="Calibri" w:hAnsi="Calibri" w:cs="Calibri"/>
        </w:rPr>
        <w:t>ú</w:t>
      </w:r>
      <w:r w:rsidRPr="6A24275E">
        <w:rPr>
          <w:rFonts w:ascii="Calibri" w:hAnsi="Calibri" w:cs="Calibri"/>
        </w:rPr>
        <w:t xml:space="preserve">nico. </w:t>
      </w:r>
      <w:r w:rsidR="008A5613" w:rsidRPr="6A24275E">
        <w:rPr>
          <w:rFonts w:ascii="Calibri" w:hAnsi="Calibri" w:cs="Calibri"/>
        </w:rPr>
        <w:t xml:space="preserve"> </w:t>
      </w:r>
      <w:r w:rsidR="0B7903D1" w:rsidRPr="6A24275E">
        <w:rPr>
          <w:rFonts w:ascii="Calibri" w:hAnsi="Calibri" w:cs="Calibri"/>
        </w:rPr>
        <w:t>O</w:t>
      </w:r>
      <w:r w:rsidRPr="6A24275E">
        <w:rPr>
          <w:rFonts w:ascii="Calibri" w:hAnsi="Calibri" w:cs="Calibri"/>
        </w:rPr>
        <w:t xml:space="preserve"> Regulamento Interno da AUD</w:t>
      </w:r>
      <w:r w:rsidR="606FE123" w:rsidRPr="6A24275E">
        <w:rPr>
          <w:rFonts w:ascii="Calibri" w:hAnsi="Calibri" w:cs="Calibri"/>
        </w:rPr>
        <w:t xml:space="preserve"> é </w:t>
      </w:r>
      <w:r w:rsidR="0D653206" w:rsidRPr="6A24275E">
        <w:rPr>
          <w:rFonts w:ascii="Calibri" w:hAnsi="Calibri" w:cs="Calibri"/>
        </w:rPr>
        <w:t xml:space="preserve">objeto de </w:t>
      </w:r>
      <w:r w:rsidR="606FE123" w:rsidRPr="6A24275E">
        <w:rPr>
          <w:rFonts w:ascii="Calibri" w:hAnsi="Calibri" w:cs="Calibri"/>
        </w:rPr>
        <w:t>Portaria do P</w:t>
      </w:r>
      <w:r w:rsidR="371ADB62" w:rsidRPr="6A24275E">
        <w:rPr>
          <w:rFonts w:ascii="Calibri" w:hAnsi="Calibri" w:cs="Calibri"/>
        </w:rPr>
        <w:t>TE</w:t>
      </w:r>
      <w:r w:rsidRPr="6A24275E">
        <w:rPr>
          <w:rFonts w:ascii="Calibri" w:hAnsi="Calibri" w:cs="Calibri"/>
        </w:rPr>
        <w:t>.</w:t>
      </w:r>
    </w:p>
    <w:p w14:paraId="55723EFC" w14:textId="6932ACAF" w:rsidR="00F457D9" w:rsidRPr="00F457D9" w:rsidRDefault="007828C8" w:rsidP="00FF40CB">
      <w:pPr>
        <w:pStyle w:val="Seo"/>
        <w:rPr>
          <w:rFonts w:ascii="Segoe UI" w:hAnsi="Segoe UI" w:cs="Segoe UI"/>
          <w:lang w:eastAsia="pt-BR"/>
        </w:rPr>
      </w:pPr>
      <w:r>
        <w:rPr>
          <w:lang w:eastAsia="pt-BR"/>
        </w:rPr>
        <w:t xml:space="preserve">Seção VI – </w:t>
      </w:r>
      <w:r w:rsidR="00F457D9" w:rsidRPr="00F457D9">
        <w:rPr>
          <w:lang w:eastAsia="pt-BR"/>
        </w:rPr>
        <w:t>Atuação Ética e Conflitos de Interesses</w:t>
      </w:r>
    </w:p>
    <w:p w14:paraId="0DCBA5B2" w14:textId="4EC38396" w:rsidR="00B759D3" w:rsidRPr="00EB28ED" w:rsidRDefault="00B759D3" w:rsidP="00B759D3">
      <w:pPr>
        <w:rPr>
          <w:lang w:eastAsia="pt-BR"/>
        </w:rPr>
      </w:pPr>
      <w:r>
        <w:t xml:space="preserve">Art. </w:t>
      </w:r>
      <w:r w:rsidR="5342943B">
        <w:t>20</w:t>
      </w:r>
      <w:r>
        <w:t xml:space="preserve">. </w:t>
      </w:r>
      <w:r w:rsidR="000C29F5">
        <w:t xml:space="preserve"> </w:t>
      </w:r>
      <w:r>
        <w:t xml:space="preserve">A CVM deve manter comissões internas, instituídas nos termos da legislação pertinente, para atuarem </w:t>
      </w:r>
      <w:r w:rsidRPr="6A1E2913">
        <w:rPr>
          <w:lang w:eastAsia="pt-BR"/>
        </w:rPr>
        <w:t>como instâncias específicas em temas relacionados à ética e ao conflito de interesses, promovendo ações de esclarecimento e orientação, com o objetivo de disseminar as boas práticas sobre o tema, além de conduzir a apuração de conduta em desacordo com as normas éticas pertinentes, quando aplicável.</w:t>
      </w:r>
    </w:p>
    <w:p w14:paraId="58A04959" w14:textId="2A4A7CC2" w:rsidR="00B759D3" w:rsidRPr="00EB28ED" w:rsidRDefault="425CD4E6" w:rsidP="00B759D3">
      <w:pPr>
        <w:rPr>
          <w:lang w:eastAsia="pt-BR"/>
        </w:rPr>
      </w:pPr>
      <w:r w:rsidRPr="6A24275E">
        <w:rPr>
          <w:lang w:eastAsia="pt-BR"/>
        </w:rPr>
        <w:t>Parágrafo</w:t>
      </w:r>
      <w:r w:rsidR="50C0082B" w:rsidRPr="6A24275E">
        <w:rPr>
          <w:lang w:eastAsia="pt-BR"/>
        </w:rPr>
        <w:t xml:space="preserve"> </w:t>
      </w:r>
      <w:r w:rsidR="008A5613" w:rsidRPr="6A24275E">
        <w:rPr>
          <w:lang w:eastAsia="pt-BR"/>
        </w:rPr>
        <w:t>ú</w:t>
      </w:r>
      <w:r w:rsidR="50C0082B" w:rsidRPr="6A24275E">
        <w:rPr>
          <w:lang w:eastAsia="pt-BR"/>
        </w:rPr>
        <w:t>nico</w:t>
      </w:r>
      <w:r w:rsidR="253805A0" w:rsidRPr="6A24275E">
        <w:rPr>
          <w:lang w:eastAsia="pt-BR"/>
        </w:rPr>
        <w:t>.</w:t>
      </w:r>
      <w:r w:rsidR="28D26583" w:rsidRPr="6A24275E">
        <w:rPr>
          <w:lang w:eastAsia="pt-BR"/>
        </w:rPr>
        <w:t xml:space="preserve"> </w:t>
      </w:r>
      <w:r w:rsidR="008A5613" w:rsidRPr="6A24275E">
        <w:rPr>
          <w:lang w:eastAsia="pt-BR"/>
        </w:rPr>
        <w:t xml:space="preserve"> </w:t>
      </w:r>
      <w:r w:rsidR="28D26583" w:rsidRPr="6A24275E">
        <w:rPr>
          <w:lang w:eastAsia="pt-BR"/>
        </w:rPr>
        <w:t xml:space="preserve">As Comissões mencionadas no </w:t>
      </w:r>
      <w:r w:rsidR="28D26583" w:rsidRPr="6A24275E">
        <w:rPr>
          <w:b/>
          <w:bCs/>
          <w:lang w:eastAsia="pt-BR"/>
        </w:rPr>
        <w:t>caput</w:t>
      </w:r>
      <w:r w:rsidR="28D26583" w:rsidRPr="6A24275E">
        <w:rPr>
          <w:lang w:eastAsia="pt-BR"/>
        </w:rPr>
        <w:t xml:space="preserve"> devem ser estabelecidas por meio de Portaria do PTE.</w:t>
      </w:r>
    </w:p>
    <w:p w14:paraId="3FBFD36B" w14:textId="079A725C" w:rsidR="00F457D9" w:rsidRPr="00F457D9" w:rsidRDefault="004247C2" w:rsidP="004247C2">
      <w:pPr>
        <w:pStyle w:val="Seo"/>
        <w:rPr>
          <w:rFonts w:ascii="Segoe UI" w:hAnsi="Segoe UI" w:cs="Segoe UI"/>
          <w:lang w:eastAsia="pt-BR"/>
        </w:rPr>
      </w:pPr>
      <w:r w:rsidRPr="6A1E2913">
        <w:rPr>
          <w:lang w:eastAsia="pt-BR"/>
        </w:rPr>
        <w:t xml:space="preserve">Seção VII – </w:t>
      </w:r>
      <w:r w:rsidR="00F457D9" w:rsidRPr="6A1E2913">
        <w:rPr>
          <w:lang w:eastAsia="pt-BR"/>
        </w:rPr>
        <w:t>Apuração de Responsabilidades</w:t>
      </w:r>
    </w:p>
    <w:p w14:paraId="33404EE2" w14:textId="7F326DB1" w:rsidR="00221CD0" w:rsidRPr="00EB28ED" w:rsidRDefault="00221CD0" w:rsidP="00221CD0">
      <w:pPr>
        <w:rPr>
          <w:lang w:eastAsia="pt-BR"/>
        </w:rPr>
      </w:pPr>
      <w:r w:rsidRPr="6A1E2913">
        <w:rPr>
          <w:lang w:eastAsia="pt-BR"/>
        </w:rPr>
        <w:t>Art. 2</w:t>
      </w:r>
      <w:r w:rsidR="7B2B22B8" w:rsidRPr="6A1E2913">
        <w:rPr>
          <w:lang w:eastAsia="pt-BR"/>
        </w:rPr>
        <w:t>1</w:t>
      </w:r>
      <w:r w:rsidRPr="6A1E2913">
        <w:rPr>
          <w:lang w:eastAsia="pt-BR"/>
        </w:rPr>
        <w:t xml:space="preserve">. </w:t>
      </w:r>
      <w:r w:rsidR="000C29F5" w:rsidRPr="6A1E2913">
        <w:rPr>
          <w:lang w:eastAsia="pt-BR"/>
        </w:rPr>
        <w:t xml:space="preserve"> </w:t>
      </w:r>
      <w:r w:rsidRPr="6A1E2913">
        <w:rPr>
          <w:lang w:eastAsia="pt-BR"/>
        </w:rPr>
        <w:t>Denúncias ou indícios de irregularidades de caráter disciplinar relativos a fatos e condutas praticadas por servidores da CVM, desde que admitidos pela Autoridade competente, devem ser devidamente apurados por Comissão formada para cada caso, preferencialmente composta por membros da Comissão Permanente de Sindicância e Processo Administrativo Disciplinar – CPAD, e julgados pela Autoridade competente.</w:t>
      </w:r>
    </w:p>
    <w:p w14:paraId="56E84087" w14:textId="249534FA" w:rsidR="008A20B8" w:rsidRDefault="23F07F33" w:rsidP="008A20B8">
      <w:pPr>
        <w:rPr>
          <w:shd w:val="clear" w:color="auto" w:fill="00FFFF"/>
          <w:lang w:eastAsia="pt-BR"/>
        </w:rPr>
      </w:pPr>
      <w:r w:rsidRPr="6A24275E">
        <w:rPr>
          <w:lang w:eastAsia="pt-BR"/>
        </w:rPr>
        <w:lastRenderedPageBreak/>
        <w:t xml:space="preserve">Parágrafo </w:t>
      </w:r>
      <w:r w:rsidR="008A5613" w:rsidRPr="6A24275E">
        <w:rPr>
          <w:lang w:eastAsia="pt-BR"/>
        </w:rPr>
        <w:t>ú</w:t>
      </w:r>
      <w:r w:rsidRPr="6A24275E">
        <w:rPr>
          <w:lang w:eastAsia="pt-BR"/>
        </w:rPr>
        <w:t xml:space="preserve">nico.  </w:t>
      </w:r>
      <w:r w:rsidR="1E105065" w:rsidRPr="6A24275E">
        <w:rPr>
          <w:lang w:eastAsia="pt-BR"/>
        </w:rPr>
        <w:t>A</w:t>
      </w:r>
      <w:r w:rsidRPr="6A24275E">
        <w:rPr>
          <w:lang w:eastAsia="pt-BR"/>
        </w:rPr>
        <w:t xml:space="preserve"> CPAD, os critérios de elegibilidade de seus membros, competência e funcionamento, bem como os procedimentos relativos às atividades de correição internas</w:t>
      </w:r>
      <w:r w:rsidR="6259536E" w:rsidRPr="6A24275E">
        <w:rPr>
          <w:lang w:eastAsia="pt-BR"/>
        </w:rPr>
        <w:t xml:space="preserve"> são regidas por Portaria do P</w:t>
      </w:r>
      <w:r w:rsidR="4F33540A" w:rsidRPr="6A24275E">
        <w:rPr>
          <w:lang w:eastAsia="pt-BR"/>
        </w:rPr>
        <w:t>TE</w:t>
      </w:r>
      <w:r w:rsidRPr="6A24275E">
        <w:rPr>
          <w:lang w:eastAsia="pt-BR"/>
        </w:rPr>
        <w:t>.</w:t>
      </w:r>
    </w:p>
    <w:p w14:paraId="2C73B87D" w14:textId="69D75858" w:rsidR="00F457D9" w:rsidRPr="00F457D9" w:rsidRDefault="008A20B8" w:rsidP="008A20B8">
      <w:pPr>
        <w:pStyle w:val="Seo"/>
        <w:rPr>
          <w:rFonts w:ascii="Segoe UI" w:eastAsia="Times New Roman" w:hAnsi="Segoe UI" w:cs="Segoe UI"/>
          <w:lang w:eastAsia="pt-BR"/>
        </w:rPr>
      </w:pPr>
      <w:r>
        <w:rPr>
          <w:rFonts w:ascii="Calibri" w:eastAsia="Times New Roman" w:hAnsi="Calibri" w:cs="Calibri"/>
          <w:bCs/>
          <w:lang w:eastAsia="pt-BR"/>
        </w:rPr>
        <w:t xml:space="preserve">Seção VIII – </w:t>
      </w:r>
      <w:r w:rsidR="00F457D9" w:rsidRPr="00F457D9">
        <w:rPr>
          <w:rFonts w:ascii="Calibri" w:eastAsia="Times New Roman" w:hAnsi="Calibri" w:cs="Calibri"/>
          <w:bCs/>
          <w:lang w:eastAsia="pt-BR"/>
        </w:rPr>
        <w:t>Prestação</w:t>
      </w:r>
      <w:r>
        <w:rPr>
          <w:rFonts w:ascii="Calibri" w:eastAsia="Times New Roman" w:hAnsi="Calibri" w:cs="Calibri"/>
          <w:bCs/>
          <w:lang w:eastAsia="pt-BR"/>
        </w:rPr>
        <w:t xml:space="preserve"> </w:t>
      </w:r>
      <w:r w:rsidR="00F457D9" w:rsidRPr="00F457D9">
        <w:rPr>
          <w:rFonts w:ascii="Calibri" w:eastAsia="Times New Roman" w:hAnsi="Calibri" w:cs="Calibri"/>
          <w:bCs/>
          <w:lang w:eastAsia="pt-BR"/>
        </w:rPr>
        <w:t>de Contas</w:t>
      </w:r>
    </w:p>
    <w:p w14:paraId="2616C4A2" w14:textId="08B0571C" w:rsidR="00221CD0" w:rsidRPr="00EB28ED" w:rsidRDefault="23F07F33" w:rsidP="00221CD0">
      <w:pPr>
        <w:rPr>
          <w:lang w:eastAsia="pt-BR"/>
        </w:rPr>
      </w:pPr>
      <w:r w:rsidRPr="6A1E2913">
        <w:rPr>
          <w:lang w:eastAsia="pt-BR"/>
        </w:rPr>
        <w:t>Art. 2</w:t>
      </w:r>
      <w:r w:rsidR="20626D72" w:rsidRPr="6A1E2913">
        <w:rPr>
          <w:lang w:eastAsia="pt-BR"/>
        </w:rPr>
        <w:t>2</w:t>
      </w:r>
      <w:r w:rsidRPr="6A1E2913">
        <w:rPr>
          <w:lang w:eastAsia="pt-BR"/>
        </w:rPr>
        <w:t xml:space="preserve">. </w:t>
      </w:r>
      <w:r w:rsidR="201A5FF3" w:rsidRPr="6A1E2913">
        <w:rPr>
          <w:lang w:eastAsia="pt-BR"/>
        </w:rPr>
        <w:t xml:space="preserve"> </w:t>
      </w:r>
      <w:r w:rsidRPr="6A1E2913">
        <w:rPr>
          <w:lang w:eastAsia="pt-BR"/>
        </w:rPr>
        <w:t>Todas as unidades devem colaborar com o desenvolvimento do Relatório de Gestão da CVM e da prestação das demais informações exigidas pelos órgãos de controle.</w:t>
      </w:r>
    </w:p>
    <w:p w14:paraId="52823BD0" w14:textId="17B7EE78" w:rsidR="00221CD0" w:rsidRPr="00EB28ED" w:rsidRDefault="23F07F33" w:rsidP="00221CD0">
      <w:pPr>
        <w:rPr>
          <w:lang w:eastAsia="pt-BR"/>
        </w:rPr>
      </w:pPr>
      <w:r w:rsidRPr="6A1E2913">
        <w:rPr>
          <w:lang w:eastAsia="pt-BR"/>
        </w:rPr>
        <w:t>§ 1</w:t>
      </w:r>
      <w:proofErr w:type="gramStart"/>
      <w:r w:rsidRPr="6A1E2913">
        <w:rPr>
          <w:lang w:eastAsia="pt-BR"/>
        </w:rPr>
        <w:t xml:space="preserve">º </w:t>
      </w:r>
      <w:r w:rsidR="201A5FF3" w:rsidRPr="6A1E2913">
        <w:rPr>
          <w:lang w:eastAsia="pt-BR"/>
        </w:rPr>
        <w:t xml:space="preserve"> </w:t>
      </w:r>
      <w:r w:rsidRPr="6A1E2913">
        <w:rPr>
          <w:lang w:eastAsia="pt-BR"/>
        </w:rPr>
        <w:t>As</w:t>
      </w:r>
      <w:proofErr w:type="gramEnd"/>
      <w:r w:rsidRPr="6A1E2913">
        <w:rPr>
          <w:lang w:eastAsia="pt-BR"/>
        </w:rPr>
        <w:t xml:space="preserve"> unidades devem disponibilizar as informações necessárias de acordo com cronograma estabelecido pela SPL. </w:t>
      </w:r>
    </w:p>
    <w:p w14:paraId="693D86E8" w14:textId="06442DB1" w:rsidR="00221CD0" w:rsidRPr="00EB28ED" w:rsidRDefault="00221CD0" w:rsidP="00221CD0">
      <w:pPr>
        <w:rPr>
          <w:lang w:eastAsia="pt-BR"/>
        </w:rPr>
      </w:pPr>
      <w:r w:rsidRPr="00EB28ED">
        <w:rPr>
          <w:lang w:eastAsia="pt-BR"/>
        </w:rPr>
        <w:t>§ 2</w:t>
      </w:r>
      <w:proofErr w:type="gramStart"/>
      <w:r w:rsidRPr="00EB28ED">
        <w:rPr>
          <w:lang w:eastAsia="pt-BR"/>
        </w:rPr>
        <w:t xml:space="preserve">º </w:t>
      </w:r>
      <w:r w:rsidR="000C29F5">
        <w:rPr>
          <w:lang w:eastAsia="pt-BR"/>
        </w:rPr>
        <w:t xml:space="preserve"> </w:t>
      </w:r>
      <w:r w:rsidRPr="00EB28ED">
        <w:rPr>
          <w:lang w:eastAsia="pt-BR"/>
        </w:rPr>
        <w:t>A</w:t>
      </w:r>
      <w:proofErr w:type="gramEnd"/>
      <w:r w:rsidRPr="00EB28ED">
        <w:rPr>
          <w:lang w:eastAsia="pt-BR"/>
        </w:rPr>
        <w:t xml:space="preserve"> SPL </w:t>
      </w:r>
      <w:r>
        <w:rPr>
          <w:lang w:eastAsia="pt-BR"/>
        </w:rPr>
        <w:t>deve proceder</w:t>
      </w:r>
      <w:r w:rsidRPr="00EB28ED">
        <w:rPr>
          <w:lang w:eastAsia="pt-BR"/>
        </w:rPr>
        <w:t xml:space="preserve"> à consolidação e à revisão do conteúdo produzido pelas demais unidades e </w:t>
      </w:r>
      <w:r>
        <w:rPr>
          <w:lang w:eastAsia="pt-BR"/>
        </w:rPr>
        <w:t>enviar</w:t>
      </w:r>
      <w:r w:rsidRPr="00EB28ED">
        <w:rPr>
          <w:lang w:eastAsia="pt-BR"/>
        </w:rPr>
        <w:t xml:space="preserve"> minuta de relatório ao SGE para validação e demais encaminhamentos.</w:t>
      </w:r>
    </w:p>
    <w:p w14:paraId="17CE27BE" w14:textId="6920A6FF" w:rsidR="00221CD0" w:rsidRPr="00C03ADC" w:rsidRDefault="23F07F33" w:rsidP="009C602E">
      <w:pPr>
        <w:rPr>
          <w:lang w:eastAsia="pt-BR"/>
        </w:rPr>
      </w:pPr>
      <w:r w:rsidRPr="6A24275E">
        <w:rPr>
          <w:lang w:eastAsia="pt-BR"/>
        </w:rPr>
        <w:t>§ 3</w:t>
      </w:r>
      <w:proofErr w:type="gramStart"/>
      <w:r w:rsidRPr="6A24275E">
        <w:rPr>
          <w:lang w:eastAsia="pt-BR"/>
        </w:rPr>
        <w:t xml:space="preserve">º </w:t>
      </w:r>
      <w:r w:rsidR="201A5FF3" w:rsidRPr="6A24275E">
        <w:rPr>
          <w:lang w:eastAsia="pt-BR"/>
        </w:rPr>
        <w:t xml:space="preserve"> </w:t>
      </w:r>
      <w:r w:rsidRPr="6A24275E">
        <w:rPr>
          <w:lang w:eastAsia="pt-BR"/>
        </w:rPr>
        <w:t>Cabe</w:t>
      </w:r>
      <w:proofErr w:type="gramEnd"/>
      <w:r w:rsidRPr="6A24275E">
        <w:rPr>
          <w:lang w:eastAsia="pt-BR"/>
        </w:rPr>
        <w:t xml:space="preserve"> à Assessoria de Comunicação – ASC a diagramação do relatório</w:t>
      </w:r>
      <w:r w:rsidR="5800869D" w:rsidRPr="6A24275E">
        <w:rPr>
          <w:lang w:eastAsia="pt-BR"/>
        </w:rPr>
        <w:t xml:space="preserve"> de que trata o </w:t>
      </w:r>
      <w:r w:rsidR="5800869D" w:rsidRPr="6A24275E">
        <w:rPr>
          <w:b/>
          <w:bCs/>
          <w:lang w:eastAsia="pt-BR"/>
        </w:rPr>
        <w:t>caput</w:t>
      </w:r>
      <w:r w:rsidRPr="6A24275E">
        <w:rPr>
          <w:lang w:eastAsia="pt-BR"/>
        </w:rPr>
        <w:t>.</w:t>
      </w:r>
    </w:p>
    <w:p w14:paraId="0D800FCA" w14:textId="365441A5" w:rsidR="00F457D9" w:rsidRPr="00F457D9" w:rsidRDefault="23F07F33" w:rsidP="00464C2A">
      <w:pPr>
        <w:rPr>
          <w:rFonts w:ascii="Segoe UI" w:hAnsi="Segoe UI" w:cs="Segoe UI"/>
          <w:lang w:eastAsia="pt-BR"/>
        </w:rPr>
      </w:pPr>
      <w:r w:rsidRPr="6A1E2913">
        <w:rPr>
          <w:lang w:eastAsia="pt-BR"/>
        </w:rPr>
        <w:t>Art. 2</w:t>
      </w:r>
      <w:r w:rsidR="5FF819F5" w:rsidRPr="6A1E2913">
        <w:rPr>
          <w:lang w:eastAsia="pt-BR"/>
        </w:rPr>
        <w:t>3</w:t>
      </w:r>
      <w:r w:rsidRPr="6A1E2913">
        <w:rPr>
          <w:lang w:eastAsia="pt-BR"/>
        </w:rPr>
        <w:t>.</w:t>
      </w:r>
      <w:r w:rsidR="201A5FF3" w:rsidRPr="6A1E2913">
        <w:rPr>
          <w:lang w:eastAsia="pt-BR"/>
        </w:rPr>
        <w:t xml:space="preserve"> </w:t>
      </w:r>
      <w:r w:rsidRPr="6A1E2913">
        <w:rPr>
          <w:lang w:eastAsia="pt-BR"/>
        </w:rPr>
        <w:t xml:space="preserve"> </w:t>
      </w:r>
      <w:r w:rsidR="2C3A58EE" w:rsidRPr="6A1E2913">
        <w:rPr>
          <w:lang w:eastAsia="pt-BR"/>
        </w:rPr>
        <w:t xml:space="preserve">Cabe a </w:t>
      </w:r>
      <w:r w:rsidRPr="6A1E2913">
        <w:rPr>
          <w:lang w:eastAsia="pt-BR"/>
        </w:rPr>
        <w:t xml:space="preserve">todas as unidades </w:t>
      </w:r>
      <w:r w:rsidR="5AA88320" w:rsidRPr="6A1E2913">
        <w:rPr>
          <w:lang w:eastAsia="pt-BR"/>
        </w:rPr>
        <w:t xml:space="preserve">diligenciar para </w:t>
      </w:r>
      <w:r w:rsidRPr="6A1E2913">
        <w:rPr>
          <w:lang w:eastAsia="pt-BR"/>
        </w:rPr>
        <w:t>manter atualizadas as informações publicadas no site da CVM, conforme orientações dos órgãos de controle.</w:t>
      </w:r>
      <w:r w:rsidR="0FB9F051" w:rsidRPr="6A1E2913">
        <w:rPr>
          <w:lang w:eastAsia="pt-BR"/>
        </w:rPr>
        <w:t> </w:t>
      </w:r>
    </w:p>
    <w:p w14:paraId="329A0D2E" w14:textId="1C2BABD8" w:rsidR="00F457D9" w:rsidRPr="00F457D9" w:rsidRDefault="00F457D9" w:rsidP="005337C2">
      <w:pPr>
        <w:pStyle w:val="Captulo"/>
        <w:rPr>
          <w:rFonts w:ascii="Segoe UI" w:hAnsi="Segoe UI" w:cs="Segoe UI"/>
          <w:lang w:eastAsia="pt-BR"/>
        </w:rPr>
      </w:pPr>
      <w:r w:rsidRPr="6A24275E">
        <w:rPr>
          <w:lang w:eastAsia="pt-BR"/>
        </w:rPr>
        <w:t>CAPÍTULO V</w:t>
      </w:r>
      <w:r w:rsidR="00382A56">
        <w:rPr>
          <w:lang w:eastAsia="pt-BR"/>
        </w:rPr>
        <w:t>I</w:t>
      </w:r>
      <w:r w:rsidR="1B185213" w:rsidRPr="6A24275E">
        <w:rPr>
          <w:lang w:eastAsia="pt-BR"/>
        </w:rPr>
        <w:t xml:space="preserve"> – </w:t>
      </w:r>
      <w:r w:rsidRPr="6A24275E">
        <w:rPr>
          <w:lang w:eastAsia="pt-BR"/>
        </w:rPr>
        <w:t>REGRAS</w:t>
      </w:r>
      <w:r w:rsidR="1B185213" w:rsidRPr="6A24275E">
        <w:rPr>
          <w:lang w:eastAsia="pt-BR"/>
        </w:rPr>
        <w:t xml:space="preserve"> </w:t>
      </w:r>
      <w:r w:rsidRPr="6A24275E">
        <w:rPr>
          <w:lang w:eastAsia="pt-BR"/>
        </w:rPr>
        <w:t>TRANSITÓRIAS </w:t>
      </w:r>
    </w:p>
    <w:p w14:paraId="3998F84E" w14:textId="39CA90B5" w:rsidR="00221CD0" w:rsidRPr="00EB28ED" w:rsidRDefault="23F07F33" w:rsidP="00221CD0">
      <w:pPr>
        <w:rPr>
          <w:lang w:eastAsia="pt-BR"/>
        </w:rPr>
      </w:pPr>
      <w:r w:rsidRPr="45B79C00">
        <w:rPr>
          <w:lang w:eastAsia="pt-BR"/>
        </w:rPr>
        <w:t>Art. 2</w:t>
      </w:r>
      <w:r w:rsidR="45810DF9" w:rsidRPr="45B79C00">
        <w:rPr>
          <w:lang w:eastAsia="pt-BR"/>
        </w:rPr>
        <w:t>4</w:t>
      </w:r>
      <w:r w:rsidRPr="45B79C00">
        <w:rPr>
          <w:lang w:eastAsia="pt-BR"/>
        </w:rPr>
        <w:t xml:space="preserve">. </w:t>
      </w:r>
      <w:r w:rsidR="201A5FF3" w:rsidRPr="45B79C00">
        <w:rPr>
          <w:lang w:eastAsia="pt-BR"/>
        </w:rPr>
        <w:t xml:space="preserve"> </w:t>
      </w:r>
      <w:r w:rsidRPr="45B79C00">
        <w:rPr>
          <w:lang w:eastAsia="pt-BR"/>
        </w:rPr>
        <w:t xml:space="preserve">A apuração semestral dos resultados institucionais </w:t>
      </w:r>
      <w:r w:rsidR="487D2438" w:rsidRPr="45B79C00">
        <w:rPr>
          <w:lang w:eastAsia="pt-BR"/>
        </w:rPr>
        <w:t>de que trata o art. 1</w:t>
      </w:r>
      <w:r w:rsidR="639B2FD9" w:rsidRPr="45B79C00">
        <w:rPr>
          <w:lang w:eastAsia="pt-BR"/>
        </w:rPr>
        <w:t>5</w:t>
      </w:r>
      <w:r w:rsidR="487D2438" w:rsidRPr="45B79C00">
        <w:rPr>
          <w:lang w:eastAsia="pt-BR"/>
        </w:rPr>
        <w:t xml:space="preserve"> será exigível </w:t>
      </w:r>
      <w:r w:rsidRPr="45B79C00">
        <w:rPr>
          <w:lang w:eastAsia="pt-BR"/>
        </w:rPr>
        <w:t>a partir do exercício de 2023.</w:t>
      </w:r>
    </w:p>
    <w:p w14:paraId="6B74DDE4" w14:textId="140FAE34" w:rsidR="00F457D9" w:rsidRPr="00F457D9" w:rsidRDefault="23F07F33" w:rsidP="6A1E2913">
      <w:pPr>
        <w:rPr>
          <w:rFonts w:ascii="Segoe UI" w:hAnsi="Segoe UI" w:cs="Segoe UI"/>
          <w:lang w:eastAsia="pt-BR"/>
        </w:rPr>
      </w:pPr>
      <w:r>
        <w:t>Art. 2</w:t>
      </w:r>
      <w:r w:rsidR="62F0219D">
        <w:t>5</w:t>
      </w:r>
      <w:r>
        <w:t xml:space="preserve">. </w:t>
      </w:r>
      <w:r w:rsidR="201A5FF3">
        <w:t xml:space="preserve"> </w:t>
      </w:r>
      <w:r w:rsidRPr="6A1E2913">
        <w:rPr>
          <w:lang w:eastAsia="pt-BR"/>
        </w:rPr>
        <w:t>Esta</w:t>
      </w:r>
      <w:r>
        <w:t xml:space="preserve"> </w:t>
      </w:r>
      <w:r w:rsidR="00A34DF7">
        <w:t>R</w:t>
      </w:r>
      <w:r>
        <w:t xml:space="preserve">esolução entra em vigor em 1º de </w:t>
      </w:r>
      <w:r w:rsidR="6553E4C2">
        <w:t>outubro</w:t>
      </w:r>
      <w:r>
        <w:t xml:space="preserve"> de 2021.</w:t>
      </w:r>
    </w:p>
    <w:p w14:paraId="24B3A66A" w14:textId="77777777" w:rsidR="001F48EC" w:rsidRPr="00843E1A" w:rsidRDefault="001F48EC" w:rsidP="001F48EC">
      <w:pPr>
        <w:keepNext/>
        <w:ind w:firstLine="0"/>
        <w:jc w:val="center"/>
        <w:rPr>
          <w:i/>
        </w:rPr>
      </w:pPr>
      <w:bookmarkStart w:id="0" w:name="_Hlk71277095"/>
      <w:r w:rsidRPr="00843E1A">
        <w:rPr>
          <w:i/>
        </w:rPr>
        <w:t>Assinado eletronicamente por</w:t>
      </w:r>
    </w:p>
    <w:p w14:paraId="1B0401A8" w14:textId="1E30444E" w:rsidR="001F48EC" w:rsidRPr="00843E1A" w:rsidRDefault="00A34DF7" w:rsidP="001F48EC">
      <w:pPr>
        <w:spacing w:before="0" w:after="0" w:line="240" w:lineRule="auto"/>
        <w:ind w:firstLine="0"/>
        <w:jc w:val="center"/>
        <w:rPr>
          <w:b/>
        </w:rPr>
      </w:pPr>
      <w:r w:rsidRPr="00843E1A">
        <w:rPr>
          <w:b/>
        </w:rPr>
        <w:t>MARCELO BARBOSA</w:t>
      </w:r>
    </w:p>
    <w:p w14:paraId="125A9F22" w14:textId="14E93E16" w:rsidR="00ED1FB4" w:rsidRPr="00843E1A" w:rsidRDefault="001F48EC" w:rsidP="00F74EC6">
      <w:pPr>
        <w:spacing w:before="0" w:after="0" w:line="240" w:lineRule="auto"/>
        <w:ind w:firstLine="0"/>
        <w:jc w:val="center"/>
      </w:pPr>
      <w:r w:rsidRPr="00843E1A">
        <w:rPr>
          <w:b/>
        </w:rPr>
        <w:t>Presidente</w:t>
      </w:r>
      <w:bookmarkEnd w:id="0"/>
    </w:p>
    <w:sectPr w:rsidR="00ED1FB4" w:rsidRPr="00843E1A" w:rsidSect="00F74EC6">
      <w:headerReference w:type="default" r:id="rId11"/>
      <w:footerReference w:type="default" r:id="rId12"/>
      <w:headerReference w:type="first" r:id="rId13"/>
      <w:footerReference w:type="first" r:id="rId14"/>
      <w:pgSz w:w="11906" w:h="16838" w:code="9"/>
      <w:pgMar w:top="2268"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B1A4" w14:textId="77777777" w:rsidR="009F0E41" w:rsidRDefault="009F0E41" w:rsidP="00ED1FB4">
      <w:r>
        <w:separator/>
      </w:r>
    </w:p>
  </w:endnote>
  <w:endnote w:type="continuationSeparator" w:id="0">
    <w:p w14:paraId="21CD6954" w14:textId="77777777" w:rsidR="009F0E41" w:rsidRDefault="009F0E41" w:rsidP="00ED1FB4">
      <w:r>
        <w:continuationSeparator/>
      </w:r>
    </w:p>
  </w:endnote>
  <w:endnote w:type="continuationNotice" w:id="1">
    <w:p w14:paraId="3EC23864" w14:textId="77777777" w:rsidR="009F0E41" w:rsidRDefault="009F0E41" w:rsidP="005316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BFA0768" w14:paraId="265CEE24" w14:textId="77777777" w:rsidTr="1BFA0768">
      <w:tc>
        <w:tcPr>
          <w:tcW w:w="3400" w:type="dxa"/>
        </w:tcPr>
        <w:p w14:paraId="4AB95EF1" w14:textId="78076929" w:rsidR="1BFA0768" w:rsidRDefault="1BFA0768" w:rsidP="1BFA0768">
          <w:pPr>
            <w:pStyle w:val="Cabealho"/>
            <w:ind w:left="-115"/>
            <w:jc w:val="left"/>
          </w:pPr>
        </w:p>
      </w:tc>
      <w:tc>
        <w:tcPr>
          <w:tcW w:w="3400" w:type="dxa"/>
        </w:tcPr>
        <w:p w14:paraId="7805A503" w14:textId="17C77FDD" w:rsidR="1BFA0768" w:rsidRDefault="1BFA0768" w:rsidP="1BFA0768">
          <w:pPr>
            <w:pStyle w:val="Cabealho"/>
            <w:jc w:val="center"/>
          </w:pPr>
        </w:p>
      </w:tc>
      <w:tc>
        <w:tcPr>
          <w:tcW w:w="3400" w:type="dxa"/>
        </w:tcPr>
        <w:p w14:paraId="4E52BF87" w14:textId="1226858D" w:rsidR="1BFA0768" w:rsidRDefault="1BFA0768" w:rsidP="1BFA0768">
          <w:pPr>
            <w:pStyle w:val="Cabealho"/>
            <w:ind w:right="-115"/>
            <w:jc w:val="right"/>
          </w:pPr>
        </w:p>
      </w:tc>
    </w:tr>
  </w:tbl>
  <w:p w14:paraId="4E711C5C" w14:textId="7BC83A88" w:rsidR="1BFA0768" w:rsidRDefault="1BFA0768" w:rsidP="1BFA076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BFA0768" w14:paraId="02749195" w14:textId="77777777" w:rsidTr="1BFA0768">
      <w:tc>
        <w:tcPr>
          <w:tcW w:w="3400" w:type="dxa"/>
        </w:tcPr>
        <w:p w14:paraId="0FD6FD7D" w14:textId="0BB7400D" w:rsidR="1BFA0768" w:rsidRDefault="1BFA0768" w:rsidP="1BFA0768">
          <w:pPr>
            <w:pStyle w:val="Cabealho"/>
            <w:ind w:left="-115"/>
            <w:jc w:val="left"/>
          </w:pPr>
        </w:p>
      </w:tc>
      <w:tc>
        <w:tcPr>
          <w:tcW w:w="3400" w:type="dxa"/>
        </w:tcPr>
        <w:p w14:paraId="4E92059F" w14:textId="673FF4FF" w:rsidR="1BFA0768" w:rsidRDefault="1BFA0768" w:rsidP="1BFA0768">
          <w:pPr>
            <w:pStyle w:val="Cabealho"/>
            <w:jc w:val="center"/>
          </w:pPr>
        </w:p>
      </w:tc>
      <w:tc>
        <w:tcPr>
          <w:tcW w:w="3400" w:type="dxa"/>
        </w:tcPr>
        <w:p w14:paraId="254A6175" w14:textId="2A755CEE" w:rsidR="1BFA0768" w:rsidRDefault="1BFA0768" w:rsidP="1BFA0768">
          <w:pPr>
            <w:pStyle w:val="Cabealho"/>
            <w:ind w:right="-115"/>
            <w:jc w:val="right"/>
          </w:pPr>
        </w:p>
      </w:tc>
    </w:tr>
  </w:tbl>
  <w:p w14:paraId="39FD6E73" w14:textId="58BAB597" w:rsidR="1BFA0768" w:rsidRDefault="1BFA0768" w:rsidP="1BFA07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81F4" w14:textId="77777777" w:rsidR="009F0E41" w:rsidRDefault="009F0E41" w:rsidP="00ED1FB4">
      <w:r>
        <w:separator/>
      </w:r>
    </w:p>
  </w:footnote>
  <w:footnote w:type="continuationSeparator" w:id="0">
    <w:p w14:paraId="3BF0D86F" w14:textId="77777777" w:rsidR="009F0E41" w:rsidRDefault="009F0E41" w:rsidP="00ED1FB4">
      <w:r>
        <w:continuationSeparator/>
      </w:r>
    </w:p>
  </w:footnote>
  <w:footnote w:type="continuationNotice" w:id="1">
    <w:p w14:paraId="5CD40027" w14:textId="77777777" w:rsidR="009F0E41" w:rsidRDefault="009F0E41" w:rsidP="0053169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D858" w14:textId="73EFFD1F" w:rsidR="008971C7" w:rsidRPr="00ED1FB4" w:rsidRDefault="008971C7" w:rsidP="004D68A2">
    <w:pPr>
      <w:pStyle w:val="Rodap"/>
    </w:pPr>
    <w:r w:rsidRPr="00ED1FB4">
      <w:drawing>
        <wp:inline distT="0" distB="0" distL="0" distR="0" wp14:anchorId="3D8EC2D3" wp14:editId="28D4E395">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E598F37" w14:textId="77777777" w:rsidR="008971C7" w:rsidRPr="004D68A2" w:rsidRDefault="008971C7" w:rsidP="004D68A2">
    <w:pPr>
      <w:pStyle w:val="Rodap"/>
      <w:rPr>
        <w:b/>
        <w:sz w:val="24"/>
        <w:szCs w:val="24"/>
      </w:rPr>
    </w:pPr>
    <w:r w:rsidRPr="004D68A2">
      <w:rPr>
        <w:b/>
        <w:sz w:val="24"/>
        <w:szCs w:val="24"/>
      </w:rPr>
      <w:t>COMISSÃO DE VALORES MOBILIÁRIOS</w:t>
    </w:r>
  </w:p>
  <w:p w14:paraId="4CD83CB9" w14:textId="77777777" w:rsidR="008971C7" w:rsidRPr="00ED1FB4" w:rsidRDefault="008971C7" w:rsidP="004D68A2">
    <w:pPr>
      <w:pStyle w:val="Rodap"/>
    </w:pPr>
    <w:r w:rsidRPr="00ED1FB4">
      <w:t>Rua Sete de Setembro, 111/2-5º e 23-34º Andares, Centro, Rio de Janeiro/RJ – CEP: 20050-901 – Brasil - Tel.: (21) 3554-8686</w:t>
    </w:r>
  </w:p>
  <w:p w14:paraId="1E9E55E8" w14:textId="77777777" w:rsidR="008971C7" w:rsidRPr="004D68A2" w:rsidRDefault="008971C7" w:rsidP="004D68A2">
    <w:pPr>
      <w:pStyle w:val="Rodap"/>
    </w:pPr>
    <w:r w:rsidRPr="004D68A2">
      <w:t>Rua Cincinato Braga, 340/2º, 3º e 4º Andares, Bela Vista, São Paulo/ SP – CEP: 01333-010 – Brasil - Tel.: (11) 2146-2000</w:t>
    </w:r>
  </w:p>
  <w:p w14:paraId="3B5270CF" w14:textId="77777777" w:rsidR="008971C7" w:rsidRPr="00ED1FB4" w:rsidRDefault="008971C7" w:rsidP="004D68A2">
    <w:pPr>
      <w:pStyle w:val="Rodap"/>
    </w:pPr>
    <w:r w:rsidRPr="00ED1FB4">
      <w:t>SCN Q.02 – Bl. A – Ed. Corporate Financial Center, S.404/4º Andar, Brasília/DF – CEP: 70712-900 – Brasil -Tel.: (61) 3327-2030/2031</w:t>
    </w:r>
  </w:p>
  <w:p w14:paraId="64BE92A2" w14:textId="77777777" w:rsidR="008971C7" w:rsidRDefault="00E85495" w:rsidP="00E25581">
    <w:pPr>
      <w:pStyle w:val="Rodap"/>
      <w:spacing w:after="240"/>
    </w:pPr>
    <w:hyperlink r:id="rId2" w:history="1">
      <w:r w:rsidR="008971C7" w:rsidRPr="00ED1FB4">
        <w:rPr>
          <w:rStyle w:val="Hyperlink"/>
        </w:rPr>
        <w:t>www.cvm.gov.br</w:t>
      </w:r>
    </w:hyperlink>
  </w:p>
  <w:p w14:paraId="7E0C3E18" w14:textId="34AF49CD" w:rsidR="008971C7" w:rsidRPr="00A25CED" w:rsidRDefault="008971C7" w:rsidP="00A25CED">
    <w:pPr>
      <w:pStyle w:val="Rodap"/>
      <w:spacing w:after="240"/>
      <w:jc w:val="both"/>
      <w:rPr>
        <w:caps/>
      </w:rPr>
    </w:pPr>
    <w:r w:rsidRPr="009B69B0">
      <w:rPr>
        <w:caps/>
      </w:rPr>
      <w:t>RESOLUÇÃO</w:t>
    </w:r>
    <w:r w:rsidRPr="00A25CED">
      <w:rPr>
        <w:caps/>
      </w:rPr>
      <w:t xml:space="preserve"> CVM Nº </w:t>
    </w:r>
    <w:sdt>
      <w:sdtPr>
        <w:rPr>
          <w:caps/>
        </w:rPr>
        <w:alias w:val="Título"/>
        <w:tag w:val=""/>
        <w:id w:val="1007090907"/>
        <w:placeholder>
          <w:docPart w:val="C2A185297851497AA97E393410A728A9"/>
        </w:placeholder>
        <w:dataBinding w:prefixMappings="xmlns:ns0='http://purl.org/dc/elements/1.1/' xmlns:ns1='http://schemas.openxmlformats.org/package/2006/metadata/core-properties' " w:xpath="/ns1:coreProperties[1]/ns0:title[1]" w:storeItemID="{6C3C8BC8-F283-45AE-878A-BAB7291924A1}"/>
        <w:text/>
      </w:sdtPr>
      <w:sdtEndPr/>
      <w:sdtContent>
        <w:r w:rsidR="008A5613">
          <w:rPr>
            <w:caps/>
          </w:rPr>
          <w:t>52,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E09B" w14:textId="33C26C77" w:rsidR="008971C7" w:rsidRPr="00ED1FB4" w:rsidRDefault="008971C7" w:rsidP="009B69B0">
    <w:pPr>
      <w:pStyle w:val="Rodap"/>
    </w:pPr>
    <w:r w:rsidRPr="00ED1FB4">
      <w:drawing>
        <wp:inline distT="0" distB="0" distL="0" distR="0" wp14:anchorId="0A2B972F" wp14:editId="4553A790">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FDF5D72" w14:textId="77777777" w:rsidR="008971C7" w:rsidRPr="004D68A2" w:rsidRDefault="008971C7" w:rsidP="009B69B0">
    <w:pPr>
      <w:pStyle w:val="Rodap"/>
      <w:rPr>
        <w:b/>
        <w:sz w:val="24"/>
        <w:szCs w:val="24"/>
      </w:rPr>
    </w:pPr>
    <w:r w:rsidRPr="004D68A2">
      <w:rPr>
        <w:b/>
        <w:sz w:val="24"/>
        <w:szCs w:val="24"/>
      </w:rPr>
      <w:t>COMISSÃO DE VALORES MOBILIÁRIOS</w:t>
    </w:r>
  </w:p>
  <w:p w14:paraId="5710AEA9" w14:textId="77777777" w:rsidR="008971C7" w:rsidRPr="00ED1FB4" w:rsidRDefault="008971C7" w:rsidP="009B69B0">
    <w:pPr>
      <w:pStyle w:val="Rodap"/>
    </w:pPr>
    <w:r w:rsidRPr="00ED1FB4">
      <w:t>Rua Sete de Setembro, 111/2-5º e 23-34º Andares, Centro, Rio de Janeiro/RJ – CEP: 20050-901 – Brasil - Tel.: (21) 3554-8686</w:t>
    </w:r>
  </w:p>
  <w:p w14:paraId="360977D7" w14:textId="77777777" w:rsidR="008971C7" w:rsidRPr="004D68A2" w:rsidRDefault="008971C7" w:rsidP="009B69B0">
    <w:pPr>
      <w:pStyle w:val="Rodap"/>
    </w:pPr>
    <w:r w:rsidRPr="004D68A2">
      <w:t>Rua Cincinato Braga, 340/2º, 3º e 4º Andares, Bela Vista, São Paulo/ SP – CEP: 01333-010 – Brasil - Tel.: (11) 2146-2000</w:t>
    </w:r>
  </w:p>
  <w:p w14:paraId="244742E8" w14:textId="77777777" w:rsidR="008971C7" w:rsidRPr="00ED1FB4" w:rsidRDefault="008971C7" w:rsidP="009B69B0">
    <w:pPr>
      <w:pStyle w:val="Rodap"/>
    </w:pPr>
    <w:r w:rsidRPr="00ED1FB4">
      <w:t>SCN Q.02 – Bl. A – Ed. Corporate Financial Center, S.404/4º Andar, Brasília/DF – CEP: 70712-900 – Brasil -Tel.: (61) 3327-2030/2031</w:t>
    </w:r>
  </w:p>
  <w:p w14:paraId="5CDE82EA" w14:textId="77777777" w:rsidR="008971C7" w:rsidRDefault="00E85495" w:rsidP="00A25CED">
    <w:pPr>
      <w:pStyle w:val="Rodap"/>
      <w:spacing w:after="240"/>
    </w:pPr>
    <w:hyperlink r:id="rId2" w:history="1">
      <w:r w:rsidR="008971C7"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D4784"/>
    <w:multiLevelType w:val="multilevel"/>
    <w:tmpl w:val="A0CE9C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F907AF"/>
    <w:multiLevelType w:val="hybridMultilevel"/>
    <w:tmpl w:val="F6DACD88"/>
    <w:lvl w:ilvl="0" w:tplc="C2EA1668">
      <w:start w:val="1"/>
      <w:numFmt w:val="lowerLetter"/>
      <w:lvlText w:val="%1)"/>
      <w:lvlJc w:val="left"/>
      <w:pPr>
        <w:tabs>
          <w:tab w:val="num" w:pos="2136"/>
        </w:tabs>
        <w:ind w:left="2136" w:hanging="72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5" w15:restartNumberingAfterBreak="0">
    <w:nsid w:val="0FD22944"/>
    <w:multiLevelType w:val="hybridMultilevel"/>
    <w:tmpl w:val="10142D12"/>
    <w:lvl w:ilvl="0" w:tplc="C2DCF01A">
      <w:start w:val="1"/>
      <w:numFmt w:val="lowerLetter"/>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105678F0"/>
    <w:multiLevelType w:val="hybridMultilevel"/>
    <w:tmpl w:val="5F64058C"/>
    <w:lvl w:ilvl="0" w:tplc="9B6021D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6A7428D"/>
    <w:multiLevelType w:val="multilevel"/>
    <w:tmpl w:val="A5CAC2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5C4CB2"/>
    <w:multiLevelType w:val="multilevel"/>
    <w:tmpl w:val="C5F846A8"/>
    <w:lvl w:ilvl="0">
      <w:start w:val="1"/>
      <w:numFmt w:val="lowerLetter"/>
      <w:lvlText w:val="%1)"/>
      <w:lvlJc w:val="left"/>
      <w:pPr>
        <w:tabs>
          <w:tab w:val="num" w:pos="2118"/>
        </w:tabs>
        <w:ind w:left="2118" w:hanging="14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8908F9"/>
    <w:multiLevelType w:val="hybridMultilevel"/>
    <w:tmpl w:val="8FC03FD2"/>
    <w:lvl w:ilvl="0" w:tplc="C7BE75B2">
      <w:start w:val="1"/>
      <w:numFmt w:val="lowerLetter"/>
      <w:lvlText w:val="%1)"/>
      <w:lvlJc w:val="left"/>
      <w:pPr>
        <w:tabs>
          <w:tab w:val="num" w:pos="1413"/>
        </w:tabs>
        <w:ind w:left="1413" w:hanging="7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15:restartNumberingAfterBreak="0">
    <w:nsid w:val="20354B32"/>
    <w:multiLevelType w:val="multilevel"/>
    <w:tmpl w:val="F54629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DD6B84"/>
    <w:multiLevelType w:val="multilevel"/>
    <w:tmpl w:val="F62E00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61395B"/>
    <w:multiLevelType w:val="multilevel"/>
    <w:tmpl w:val="12D86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13004D"/>
    <w:multiLevelType w:val="multilevel"/>
    <w:tmpl w:val="7F94E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7A46EE"/>
    <w:multiLevelType w:val="multilevel"/>
    <w:tmpl w:val="CD5E30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3E2159"/>
    <w:multiLevelType w:val="hybridMultilevel"/>
    <w:tmpl w:val="8716D820"/>
    <w:lvl w:ilvl="0" w:tplc="1B946D5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46F4ECB"/>
    <w:multiLevelType w:val="hybridMultilevel"/>
    <w:tmpl w:val="E6C831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347530CF"/>
    <w:multiLevelType w:val="hybridMultilevel"/>
    <w:tmpl w:val="484CF9CA"/>
    <w:lvl w:ilvl="0" w:tplc="0B36695C">
      <w:start w:val="1"/>
      <w:numFmt w:val="lowerLetter"/>
      <w:lvlText w:val="%1)"/>
      <w:lvlJc w:val="left"/>
      <w:pPr>
        <w:tabs>
          <w:tab w:val="num" w:pos="1413"/>
        </w:tabs>
        <w:ind w:left="1413"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47500"/>
    <w:multiLevelType w:val="multilevel"/>
    <w:tmpl w:val="B164D39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B4067A"/>
    <w:multiLevelType w:val="multilevel"/>
    <w:tmpl w:val="50FAFA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1D3209"/>
    <w:multiLevelType w:val="multilevel"/>
    <w:tmpl w:val="739CA2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FE3E95"/>
    <w:multiLevelType w:val="multilevel"/>
    <w:tmpl w:val="3ABE18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977717"/>
    <w:multiLevelType w:val="multilevel"/>
    <w:tmpl w:val="09AAFE1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DF5E73"/>
    <w:multiLevelType w:val="hybridMultilevel"/>
    <w:tmpl w:val="FCF87B4E"/>
    <w:lvl w:ilvl="0" w:tplc="2828D188">
      <w:start w:val="1"/>
      <w:numFmt w:val="lowerLetter"/>
      <w:lvlText w:val="%1)"/>
      <w:lvlJc w:val="left"/>
      <w:pPr>
        <w:tabs>
          <w:tab w:val="num" w:pos="1758"/>
        </w:tabs>
        <w:ind w:left="1758" w:hanging="105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4E583F32"/>
    <w:multiLevelType w:val="multilevel"/>
    <w:tmpl w:val="5EDE0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561949B4"/>
    <w:multiLevelType w:val="multilevel"/>
    <w:tmpl w:val="7B54BD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8" w15:restartNumberingAfterBreak="0">
    <w:nsid w:val="58C12224"/>
    <w:multiLevelType w:val="multilevel"/>
    <w:tmpl w:val="FB0E013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D934B6"/>
    <w:multiLevelType w:val="hybridMultilevel"/>
    <w:tmpl w:val="8F2CF39A"/>
    <w:lvl w:ilvl="0" w:tplc="EE68BD7A">
      <w:start w:val="1"/>
      <w:numFmt w:val="lowerLetter"/>
      <w:lvlText w:val="%1)"/>
      <w:lvlJc w:val="left"/>
      <w:pPr>
        <w:ind w:left="1211" w:hanging="360"/>
      </w:pPr>
      <w:rPr>
        <w:rFonts w:ascii="TimesNewRomanPS" w:hAnsi="TimesNewRomanP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A111A64"/>
    <w:multiLevelType w:val="multilevel"/>
    <w:tmpl w:val="389058C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C2616D"/>
    <w:multiLevelType w:val="hybridMultilevel"/>
    <w:tmpl w:val="B032E3A4"/>
    <w:lvl w:ilvl="0" w:tplc="C2DCF01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32" w15:restartNumberingAfterBreak="0">
    <w:nsid w:val="5DA421AC"/>
    <w:multiLevelType w:val="multilevel"/>
    <w:tmpl w:val="E6061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FA044A7"/>
    <w:multiLevelType w:val="hybridMultilevel"/>
    <w:tmpl w:val="E5801BC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5" w15:restartNumberingAfterBreak="0">
    <w:nsid w:val="65D567C0"/>
    <w:multiLevelType w:val="multilevel"/>
    <w:tmpl w:val="F954CF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AE7A44"/>
    <w:multiLevelType w:val="multilevel"/>
    <w:tmpl w:val="C95EA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386E14"/>
    <w:multiLevelType w:val="multilevel"/>
    <w:tmpl w:val="A09E4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9E70036"/>
    <w:multiLevelType w:val="multilevel"/>
    <w:tmpl w:val="A0D6D7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07581"/>
    <w:multiLevelType w:val="hybridMultilevel"/>
    <w:tmpl w:val="7B3C1B08"/>
    <w:lvl w:ilvl="0" w:tplc="1442A6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15:restartNumberingAfterBreak="0">
    <w:nsid w:val="6BE450F1"/>
    <w:multiLevelType w:val="hybridMultilevel"/>
    <w:tmpl w:val="A470E3A8"/>
    <w:lvl w:ilvl="0" w:tplc="DF36DD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D1D343A"/>
    <w:multiLevelType w:val="hybridMultilevel"/>
    <w:tmpl w:val="2EEC780E"/>
    <w:lvl w:ilvl="0" w:tplc="3BC2005C">
      <w:start w:val="1"/>
      <w:numFmt w:val="lowerLetter"/>
      <w:lvlText w:val="%1)"/>
      <w:lvlJc w:val="left"/>
      <w:pPr>
        <w:tabs>
          <w:tab w:val="num" w:pos="1980"/>
        </w:tabs>
        <w:ind w:left="1980" w:hanging="141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42" w15:restartNumberingAfterBreak="0">
    <w:nsid w:val="6E161570"/>
    <w:multiLevelType w:val="hybridMultilevel"/>
    <w:tmpl w:val="1F381B26"/>
    <w:lvl w:ilvl="0" w:tplc="F2BA4AF0">
      <w:start w:val="1"/>
      <w:numFmt w:val="lowerLetter"/>
      <w:lvlText w:val="%1."/>
      <w:lvlJc w:val="left"/>
      <w:pPr>
        <w:ind w:left="720" w:hanging="360"/>
      </w:pPr>
    </w:lvl>
    <w:lvl w:ilvl="1" w:tplc="46CC5C96">
      <w:start w:val="1"/>
      <w:numFmt w:val="lowerLetter"/>
      <w:lvlText w:val="%2."/>
      <w:lvlJc w:val="left"/>
      <w:pPr>
        <w:ind w:left="1440" w:hanging="360"/>
      </w:pPr>
    </w:lvl>
    <w:lvl w:ilvl="2" w:tplc="6D5CD858">
      <w:start w:val="1"/>
      <w:numFmt w:val="lowerRoman"/>
      <w:lvlText w:val="%3."/>
      <w:lvlJc w:val="right"/>
      <w:pPr>
        <w:ind w:left="2160" w:hanging="180"/>
      </w:pPr>
    </w:lvl>
    <w:lvl w:ilvl="3" w:tplc="31807AE2">
      <w:start w:val="1"/>
      <w:numFmt w:val="decimal"/>
      <w:lvlText w:val="%4."/>
      <w:lvlJc w:val="left"/>
      <w:pPr>
        <w:ind w:left="2880" w:hanging="360"/>
      </w:pPr>
    </w:lvl>
    <w:lvl w:ilvl="4" w:tplc="B790B462">
      <w:start w:val="1"/>
      <w:numFmt w:val="lowerLetter"/>
      <w:lvlText w:val="%5."/>
      <w:lvlJc w:val="left"/>
      <w:pPr>
        <w:ind w:left="3600" w:hanging="360"/>
      </w:pPr>
    </w:lvl>
    <w:lvl w:ilvl="5" w:tplc="816C6E36">
      <w:start w:val="1"/>
      <w:numFmt w:val="lowerRoman"/>
      <w:lvlText w:val="%6."/>
      <w:lvlJc w:val="right"/>
      <w:pPr>
        <w:ind w:left="4320" w:hanging="180"/>
      </w:pPr>
    </w:lvl>
    <w:lvl w:ilvl="6" w:tplc="79960286">
      <w:start w:val="1"/>
      <w:numFmt w:val="decimal"/>
      <w:lvlText w:val="%7."/>
      <w:lvlJc w:val="left"/>
      <w:pPr>
        <w:ind w:left="5040" w:hanging="360"/>
      </w:pPr>
    </w:lvl>
    <w:lvl w:ilvl="7" w:tplc="24345D3C">
      <w:start w:val="1"/>
      <w:numFmt w:val="lowerLetter"/>
      <w:lvlText w:val="%8."/>
      <w:lvlJc w:val="left"/>
      <w:pPr>
        <w:ind w:left="5760" w:hanging="360"/>
      </w:pPr>
    </w:lvl>
    <w:lvl w:ilvl="8" w:tplc="1C52B91A">
      <w:start w:val="1"/>
      <w:numFmt w:val="lowerRoman"/>
      <w:lvlText w:val="%9."/>
      <w:lvlJc w:val="right"/>
      <w:pPr>
        <w:ind w:left="6480" w:hanging="180"/>
      </w:pPr>
    </w:lvl>
  </w:abstractNum>
  <w:abstractNum w:abstractNumId="43" w15:restartNumberingAfterBreak="0">
    <w:nsid w:val="6E713B22"/>
    <w:multiLevelType w:val="hybridMultilevel"/>
    <w:tmpl w:val="9BE4F5F4"/>
    <w:lvl w:ilvl="0" w:tplc="C2DCF01A">
      <w:start w:val="1"/>
      <w:numFmt w:val="lowerLetter"/>
      <w:lvlText w:val="%1)"/>
      <w:lvlJc w:val="left"/>
      <w:pPr>
        <w:tabs>
          <w:tab w:val="num" w:pos="1494"/>
        </w:tabs>
        <w:ind w:left="1494" w:hanging="360"/>
      </w:pPr>
      <w:rPr>
        <w:rFonts w:hint="default"/>
      </w:rPr>
    </w:lvl>
    <w:lvl w:ilvl="1" w:tplc="04160019">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44" w15:restartNumberingAfterBreak="0">
    <w:nsid w:val="71DB20CA"/>
    <w:multiLevelType w:val="hybridMultilevel"/>
    <w:tmpl w:val="62D0473A"/>
    <w:lvl w:ilvl="0" w:tplc="457AD718">
      <w:start w:val="1"/>
      <w:numFmt w:val="lowerRoman"/>
      <w:lvlText w:val="%1)"/>
      <w:lvlJc w:val="left"/>
      <w:pPr>
        <w:ind w:left="2700" w:hanging="72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5" w15:restartNumberingAfterBreak="0">
    <w:nsid w:val="72E16D11"/>
    <w:multiLevelType w:val="hybridMultilevel"/>
    <w:tmpl w:val="3C8413C0"/>
    <w:lvl w:ilvl="0" w:tplc="1D768916">
      <w:start w:val="3"/>
      <w:numFmt w:val="lowerRoman"/>
      <w:lvlText w:val="%1)"/>
      <w:lvlJc w:val="left"/>
      <w:pPr>
        <w:tabs>
          <w:tab w:val="num" w:pos="2136"/>
        </w:tabs>
        <w:ind w:left="2136" w:hanging="720"/>
      </w:pPr>
      <w:rPr>
        <w:rFonts w:hint="default"/>
      </w:rPr>
    </w:lvl>
    <w:lvl w:ilvl="1" w:tplc="246A457A">
      <w:start w:val="1"/>
      <w:numFmt w:val="lowerLetter"/>
      <w:lvlText w:val="%2)"/>
      <w:lvlJc w:val="left"/>
      <w:pPr>
        <w:tabs>
          <w:tab w:val="num" w:pos="2856"/>
        </w:tabs>
        <w:ind w:left="2856" w:hanging="720"/>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6" w15:restartNumberingAfterBreak="0">
    <w:nsid w:val="7A4C7DA9"/>
    <w:multiLevelType w:val="hybridMultilevel"/>
    <w:tmpl w:val="62D0473A"/>
    <w:lvl w:ilvl="0" w:tplc="457AD718">
      <w:start w:val="1"/>
      <w:numFmt w:val="lowerRoman"/>
      <w:lvlText w:val="%1)"/>
      <w:lvlJc w:val="left"/>
      <w:pPr>
        <w:ind w:left="3414" w:hanging="72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num w:numId="1">
    <w:abstractNumId w:val="2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7"/>
  </w:num>
  <w:num w:numId="7">
    <w:abstractNumId w:val="16"/>
  </w:num>
  <w:num w:numId="8">
    <w:abstractNumId w:val="40"/>
  </w:num>
  <w:num w:numId="9">
    <w:abstractNumId w:val="6"/>
  </w:num>
  <w:num w:numId="10">
    <w:abstractNumId w:val="4"/>
  </w:num>
  <w:num w:numId="11">
    <w:abstractNumId w:val="8"/>
  </w:num>
  <w:num w:numId="12">
    <w:abstractNumId w:val="23"/>
  </w:num>
  <w:num w:numId="13">
    <w:abstractNumId w:val="41"/>
  </w:num>
  <w:num w:numId="14">
    <w:abstractNumId w:val="9"/>
  </w:num>
  <w:num w:numId="15">
    <w:abstractNumId w:val="43"/>
  </w:num>
  <w:num w:numId="16">
    <w:abstractNumId w:val="5"/>
  </w:num>
  <w:num w:numId="17">
    <w:abstractNumId w:val="31"/>
  </w:num>
  <w:num w:numId="18">
    <w:abstractNumId w:val="45"/>
  </w:num>
  <w:num w:numId="19">
    <w:abstractNumId w:val="44"/>
  </w:num>
  <w:num w:numId="20">
    <w:abstractNumId w:val="46"/>
  </w:num>
  <w:num w:numId="21">
    <w:abstractNumId w:val="33"/>
  </w:num>
  <w:num w:numId="22">
    <w:abstractNumId w:val="15"/>
  </w:num>
  <w:num w:numId="23">
    <w:abstractNumId w:val="39"/>
  </w:num>
  <w:num w:numId="24">
    <w:abstractNumId w:val="34"/>
  </w:num>
  <w:num w:numId="25">
    <w:abstractNumId w:val="29"/>
  </w:num>
  <w:num w:numId="26">
    <w:abstractNumId w:val="32"/>
  </w:num>
  <w:num w:numId="27">
    <w:abstractNumId w:val="11"/>
  </w:num>
  <w:num w:numId="28">
    <w:abstractNumId w:val="3"/>
  </w:num>
  <w:num w:numId="29">
    <w:abstractNumId w:val="24"/>
  </w:num>
  <w:num w:numId="30">
    <w:abstractNumId w:val="14"/>
  </w:num>
  <w:num w:numId="31">
    <w:abstractNumId w:val="10"/>
  </w:num>
  <w:num w:numId="32">
    <w:abstractNumId w:val="26"/>
  </w:num>
  <w:num w:numId="33">
    <w:abstractNumId w:val="38"/>
  </w:num>
  <w:num w:numId="34">
    <w:abstractNumId w:val="19"/>
  </w:num>
  <w:num w:numId="35">
    <w:abstractNumId w:val="30"/>
  </w:num>
  <w:num w:numId="36">
    <w:abstractNumId w:val="22"/>
  </w:num>
  <w:num w:numId="37">
    <w:abstractNumId w:val="28"/>
  </w:num>
  <w:num w:numId="38">
    <w:abstractNumId w:val="18"/>
  </w:num>
  <w:num w:numId="39">
    <w:abstractNumId w:val="12"/>
  </w:num>
  <w:num w:numId="40">
    <w:abstractNumId w:val="37"/>
  </w:num>
  <w:num w:numId="41">
    <w:abstractNumId w:val="35"/>
  </w:num>
  <w:num w:numId="42">
    <w:abstractNumId w:val="7"/>
  </w:num>
  <w:num w:numId="43">
    <w:abstractNumId w:val="36"/>
  </w:num>
  <w:num w:numId="44">
    <w:abstractNumId w:val="13"/>
  </w:num>
  <w:num w:numId="45">
    <w:abstractNumId w:val="21"/>
  </w:num>
  <w:num w:numId="46">
    <w:abstractNumId w:val="2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A9"/>
    <w:rsid w:val="000017C2"/>
    <w:rsid w:val="000022B1"/>
    <w:rsid w:val="000043C1"/>
    <w:rsid w:val="00005349"/>
    <w:rsid w:val="0000535C"/>
    <w:rsid w:val="0000675E"/>
    <w:rsid w:val="00007338"/>
    <w:rsid w:val="000076F7"/>
    <w:rsid w:val="00007DFF"/>
    <w:rsid w:val="00010FAB"/>
    <w:rsid w:val="00011931"/>
    <w:rsid w:val="000136AF"/>
    <w:rsid w:val="0001475B"/>
    <w:rsid w:val="000151E6"/>
    <w:rsid w:val="00015841"/>
    <w:rsid w:val="00016587"/>
    <w:rsid w:val="000203DE"/>
    <w:rsid w:val="00023AFC"/>
    <w:rsid w:val="000266ED"/>
    <w:rsid w:val="00027F31"/>
    <w:rsid w:val="0003199E"/>
    <w:rsid w:val="000319E4"/>
    <w:rsid w:val="00031F34"/>
    <w:rsid w:val="00034CAD"/>
    <w:rsid w:val="00036C45"/>
    <w:rsid w:val="00040B5B"/>
    <w:rsid w:val="00041C38"/>
    <w:rsid w:val="00042D71"/>
    <w:rsid w:val="00047856"/>
    <w:rsid w:val="00053291"/>
    <w:rsid w:val="00054EEA"/>
    <w:rsid w:val="00057F93"/>
    <w:rsid w:val="00060EF9"/>
    <w:rsid w:val="00062CA5"/>
    <w:rsid w:val="000675FC"/>
    <w:rsid w:val="000702F2"/>
    <w:rsid w:val="000709D0"/>
    <w:rsid w:val="0007127B"/>
    <w:rsid w:val="00073917"/>
    <w:rsid w:val="00077524"/>
    <w:rsid w:val="000826E0"/>
    <w:rsid w:val="00082BE8"/>
    <w:rsid w:val="00084BCB"/>
    <w:rsid w:val="00084DD1"/>
    <w:rsid w:val="00086021"/>
    <w:rsid w:val="000906AE"/>
    <w:rsid w:val="0009146D"/>
    <w:rsid w:val="000965E2"/>
    <w:rsid w:val="0009667B"/>
    <w:rsid w:val="000976F3"/>
    <w:rsid w:val="000A0366"/>
    <w:rsid w:val="000A2D7E"/>
    <w:rsid w:val="000A7B10"/>
    <w:rsid w:val="000A7B4F"/>
    <w:rsid w:val="000AD88A"/>
    <w:rsid w:val="000B0BCC"/>
    <w:rsid w:val="000B2F4C"/>
    <w:rsid w:val="000B300E"/>
    <w:rsid w:val="000B31B2"/>
    <w:rsid w:val="000B46FE"/>
    <w:rsid w:val="000B6ABF"/>
    <w:rsid w:val="000C08EF"/>
    <w:rsid w:val="000C0990"/>
    <w:rsid w:val="000C2952"/>
    <w:rsid w:val="000C29F5"/>
    <w:rsid w:val="000C2D20"/>
    <w:rsid w:val="000C35AD"/>
    <w:rsid w:val="000C38DB"/>
    <w:rsid w:val="000C451C"/>
    <w:rsid w:val="000C4951"/>
    <w:rsid w:val="000C7CCD"/>
    <w:rsid w:val="000D2067"/>
    <w:rsid w:val="000D3BE5"/>
    <w:rsid w:val="000E20BE"/>
    <w:rsid w:val="000E4B2A"/>
    <w:rsid w:val="000E5B26"/>
    <w:rsid w:val="000F0D1C"/>
    <w:rsid w:val="000F2581"/>
    <w:rsid w:val="000F5A88"/>
    <w:rsid w:val="000F5B54"/>
    <w:rsid w:val="00100357"/>
    <w:rsid w:val="00100924"/>
    <w:rsid w:val="00100965"/>
    <w:rsid w:val="00102DC5"/>
    <w:rsid w:val="001047D4"/>
    <w:rsid w:val="00110040"/>
    <w:rsid w:val="0011353C"/>
    <w:rsid w:val="00117CE4"/>
    <w:rsid w:val="0012102A"/>
    <w:rsid w:val="001247F4"/>
    <w:rsid w:val="00127AFF"/>
    <w:rsid w:val="0013202B"/>
    <w:rsid w:val="00137EBE"/>
    <w:rsid w:val="001451E4"/>
    <w:rsid w:val="00145DCD"/>
    <w:rsid w:val="001461FC"/>
    <w:rsid w:val="0015046A"/>
    <w:rsid w:val="00154C70"/>
    <w:rsid w:val="001557F7"/>
    <w:rsid w:val="00155F47"/>
    <w:rsid w:val="001613E5"/>
    <w:rsid w:val="0016281A"/>
    <w:rsid w:val="00163805"/>
    <w:rsid w:val="00165777"/>
    <w:rsid w:val="00166384"/>
    <w:rsid w:val="00170BD7"/>
    <w:rsid w:val="001845F3"/>
    <w:rsid w:val="00185179"/>
    <w:rsid w:val="00186616"/>
    <w:rsid w:val="0018F89B"/>
    <w:rsid w:val="00190911"/>
    <w:rsid w:val="00190B35"/>
    <w:rsid w:val="00192AD9"/>
    <w:rsid w:val="001954EB"/>
    <w:rsid w:val="00197101"/>
    <w:rsid w:val="00197E40"/>
    <w:rsid w:val="00197EE5"/>
    <w:rsid w:val="00197FAB"/>
    <w:rsid w:val="001A4F95"/>
    <w:rsid w:val="001A5945"/>
    <w:rsid w:val="001A6B5D"/>
    <w:rsid w:val="001A718B"/>
    <w:rsid w:val="001B022D"/>
    <w:rsid w:val="001B0661"/>
    <w:rsid w:val="001B0DBE"/>
    <w:rsid w:val="001B1885"/>
    <w:rsid w:val="001B4B2F"/>
    <w:rsid w:val="001B78C2"/>
    <w:rsid w:val="001C029D"/>
    <w:rsid w:val="001C1AAE"/>
    <w:rsid w:val="001C3646"/>
    <w:rsid w:val="001C5899"/>
    <w:rsid w:val="001C5AC8"/>
    <w:rsid w:val="001D013A"/>
    <w:rsid w:val="001D4CC1"/>
    <w:rsid w:val="001D6754"/>
    <w:rsid w:val="001D6A8D"/>
    <w:rsid w:val="001D7542"/>
    <w:rsid w:val="001E0083"/>
    <w:rsid w:val="001E1D43"/>
    <w:rsid w:val="001E3657"/>
    <w:rsid w:val="001E4BF0"/>
    <w:rsid w:val="001E4E1E"/>
    <w:rsid w:val="001E779A"/>
    <w:rsid w:val="001F4355"/>
    <w:rsid w:val="001F440E"/>
    <w:rsid w:val="001F4868"/>
    <w:rsid w:val="001F48EC"/>
    <w:rsid w:val="001F54E3"/>
    <w:rsid w:val="002002F5"/>
    <w:rsid w:val="00206FFF"/>
    <w:rsid w:val="00207EE6"/>
    <w:rsid w:val="00212481"/>
    <w:rsid w:val="00220309"/>
    <w:rsid w:val="00221BBF"/>
    <w:rsid w:val="00221CD0"/>
    <w:rsid w:val="00222DA3"/>
    <w:rsid w:val="00223D15"/>
    <w:rsid w:val="0023359D"/>
    <w:rsid w:val="002338D5"/>
    <w:rsid w:val="00233CF0"/>
    <w:rsid w:val="0023489C"/>
    <w:rsid w:val="00235705"/>
    <w:rsid w:val="00236A7E"/>
    <w:rsid w:val="00237DD1"/>
    <w:rsid w:val="0024059E"/>
    <w:rsid w:val="00241691"/>
    <w:rsid w:val="00241D08"/>
    <w:rsid w:val="00241FA4"/>
    <w:rsid w:val="00244DDA"/>
    <w:rsid w:val="0024614E"/>
    <w:rsid w:val="0025217A"/>
    <w:rsid w:val="00254A09"/>
    <w:rsid w:val="002569C9"/>
    <w:rsid w:val="00257C29"/>
    <w:rsid w:val="002624DF"/>
    <w:rsid w:val="00264B2D"/>
    <w:rsid w:val="00266F63"/>
    <w:rsid w:val="0026782B"/>
    <w:rsid w:val="00267867"/>
    <w:rsid w:val="002720FA"/>
    <w:rsid w:val="00273520"/>
    <w:rsid w:val="002814DF"/>
    <w:rsid w:val="002829C4"/>
    <w:rsid w:val="002831F6"/>
    <w:rsid w:val="0028321C"/>
    <w:rsid w:val="00283294"/>
    <w:rsid w:val="00283F9B"/>
    <w:rsid w:val="00283FA8"/>
    <w:rsid w:val="00287666"/>
    <w:rsid w:val="002901B9"/>
    <w:rsid w:val="00292B92"/>
    <w:rsid w:val="002935D5"/>
    <w:rsid w:val="00294D09"/>
    <w:rsid w:val="00294FC5"/>
    <w:rsid w:val="00295827"/>
    <w:rsid w:val="002A18D5"/>
    <w:rsid w:val="002A27C4"/>
    <w:rsid w:val="002B05F7"/>
    <w:rsid w:val="002B28C8"/>
    <w:rsid w:val="002B2B2A"/>
    <w:rsid w:val="002B2ECB"/>
    <w:rsid w:val="002C0634"/>
    <w:rsid w:val="002C263E"/>
    <w:rsid w:val="002C2CB8"/>
    <w:rsid w:val="002C3D13"/>
    <w:rsid w:val="002C4003"/>
    <w:rsid w:val="002C6236"/>
    <w:rsid w:val="002C68F4"/>
    <w:rsid w:val="002C6D09"/>
    <w:rsid w:val="002D4514"/>
    <w:rsid w:val="002D4619"/>
    <w:rsid w:val="002D5CA5"/>
    <w:rsid w:val="002D5DAE"/>
    <w:rsid w:val="002D6469"/>
    <w:rsid w:val="002E0BE1"/>
    <w:rsid w:val="002E123E"/>
    <w:rsid w:val="002E28CA"/>
    <w:rsid w:val="002E7F59"/>
    <w:rsid w:val="002F00F9"/>
    <w:rsid w:val="002F0258"/>
    <w:rsid w:val="002F1D96"/>
    <w:rsid w:val="002F2E79"/>
    <w:rsid w:val="002F3475"/>
    <w:rsid w:val="00300A7B"/>
    <w:rsid w:val="00304CD1"/>
    <w:rsid w:val="00306345"/>
    <w:rsid w:val="003070CB"/>
    <w:rsid w:val="00311B3F"/>
    <w:rsid w:val="00314F9C"/>
    <w:rsid w:val="00316636"/>
    <w:rsid w:val="00317F18"/>
    <w:rsid w:val="00320204"/>
    <w:rsid w:val="00321652"/>
    <w:rsid w:val="003254E9"/>
    <w:rsid w:val="003302CB"/>
    <w:rsid w:val="00330605"/>
    <w:rsid w:val="00330F6C"/>
    <w:rsid w:val="00333AA3"/>
    <w:rsid w:val="00335D67"/>
    <w:rsid w:val="00336591"/>
    <w:rsid w:val="00340814"/>
    <w:rsid w:val="00341928"/>
    <w:rsid w:val="00344F43"/>
    <w:rsid w:val="00346B22"/>
    <w:rsid w:val="003477EA"/>
    <w:rsid w:val="003507A4"/>
    <w:rsid w:val="0035379F"/>
    <w:rsid w:val="00357D45"/>
    <w:rsid w:val="003616A0"/>
    <w:rsid w:val="003625C3"/>
    <w:rsid w:val="00365005"/>
    <w:rsid w:val="00366307"/>
    <w:rsid w:val="003732E6"/>
    <w:rsid w:val="0037367D"/>
    <w:rsid w:val="0037405E"/>
    <w:rsid w:val="003803AD"/>
    <w:rsid w:val="00380416"/>
    <w:rsid w:val="00381745"/>
    <w:rsid w:val="00382A56"/>
    <w:rsid w:val="00382F05"/>
    <w:rsid w:val="0038503D"/>
    <w:rsid w:val="003877D9"/>
    <w:rsid w:val="003879C1"/>
    <w:rsid w:val="00387CB1"/>
    <w:rsid w:val="0039348F"/>
    <w:rsid w:val="00394A8E"/>
    <w:rsid w:val="0039554A"/>
    <w:rsid w:val="003956D3"/>
    <w:rsid w:val="003962E9"/>
    <w:rsid w:val="003978F8"/>
    <w:rsid w:val="003A104B"/>
    <w:rsid w:val="003A1406"/>
    <w:rsid w:val="003A51EA"/>
    <w:rsid w:val="003B0364"/>
    <w:rsid w:val="003B0B40"/>
    <w:rsid w:val="003B1CA1"/>
    <w:rsid w:val="003B222B"/>
    <w:rsid w:val="003B2B05"/>
    <w:rsid w:val="003B7746"/>
    <w:rsid w:val="003B7E2C"/>
    <w:rsid w:val="003C28FD"/>
    <w:rsid w:val="003C3E38"/>
    <w:rsid w:val="003C4E81"/>
    <w:rsid w:val="003D0142"/>
    <w:rsid w:val="003D2231"/>
    <w:rsid w:val="003D3F91"/>
    <w:rsid w:val="003D541C"/>
    <w:rsid w:val="003D637C"/>
    <w:rsid w:val="003E1B86"/>
    <w:rsid w:val="003E49DE"/>
    <w:rsid w:val="003F0A62"/>
    <w:rsid w:val="003F0AC4"/>
    <w:rsid w:val="003F26D0"/>
    <w:rsid w:val="003F2C26"/>
    <w:rsid w:val="003F57FE"/>
    <w:rsid w:val="003F656A"/>
    <w:rsid w:val="003F6CB1"/>
    <w:rsid w:val="003F74B9"/>
    <w:rsid w:val="003F7F63"/>
    <w:rsid w:val="004050FA"/>
    <w:rsid w:val="004076DD"/>
    <w:rsid w:val="00412058"/>
    <w:rsid w:val="004165FA"/>
    <w:rsid w:val="0041797C"/>
    <w:rsid w:val="0042040F"/>
    <w:rsid w:val="004220D3"/>
    <w:rsid w:val="0042353D"/>
    <w:rsid w:val="004247C2"/>
    <w:rsid w:val="00425C48"/>
    <w:rsid w:val="00427EB1"/>
    <w:rsid w:val="00430FEA"/>
    <w:rsid w:val="004333B5"/>
    <w:rsid w:val="0043571E"/>
    <w:rsid w:val="00436171"/>
    <w:rsid w:val="00442F71"/>
    <w:rsid w:val="004477A7"/>
    <w:rsid w:val="00447821"/>
    <w:rsid w:val="004507A5"/>
    <w:rsid w:val="0045295B"/>
    <w:rsid w:val="00455A81"/>
    <w:rsid w:val="00455C12"/>
    <w:rsid w:val="004609D9"/>
    <w:rsid w:val="0046193D"/>
    <w:rsid w:val="00463676"/>
    <w:rsid w:val="004638CF"/>
    <w:rsid w:val="00464C2A"/>
    <w:rsid w:val="00466B30"/>
    <w:rsid w:val="00470343"/>
    <w:rsid w:val="00473F15"/>
    <w:rsid w:val="00474376"/>
    <w:rsid w:val="00474731"/>
    <w:rsid w:val="00474ABF"/>
    <w:rsid w:val="0047561E"/>
    <w:rsid w:val="00476208"/>
    <w:rsid w:val="00481A90"/>
    <w:rsid w:val="0048348E"/>
    <w:rsid w:val="004842FF"/>
    <w:rsid w:val="0048699A"/>
    <w:rsid w:val="00486A52"/>
    <w:rsid w:val="00486D1B"/>
    <w:rsid w:val="00487073"/>
    <w:rsid w:val="0049086E"/>
    <w:rsid w:val="00492892"/>
    <w:rsid w:val="00492EFD"/>
    <w:rsid w:val="004978EB"/>
    <w:rsid w:val="004A240D"/>
    <w:rsid w:val="004A6134"/>
    <w:rsid w:val="004A69D4"/>
    <w:rsid w:val="004A6F0F"/>
    <w:rsid w:val="004A7052"/>
    <w:rsid w:val="004B0B67"/>
    <w:rsid w:val="004B1443"/>
    <w:rsid w:val="004B38BA"/>
    <w:rsid w:val="004B5AFA"/>
    <w:rsid w:val="004B5BED"/>
    <w:rsid w:val="004B5E78"/>
    <w:rsid w:val="004B6A1B"/>
    <w:rsid w:val="004C0361"/>
    <w:rsid w:val="004C1D40"/>
    <w:rsid w:val="004C552C"/>
    <w:rsid w:val="004C55E5"/>
    <w:rsid w:val="004C6FBB"/>
    <w:rsid w:val="004C7037"/>
    <w:rsid w:val="004D19C4"/>
    <w:rsid w:val="004D2F01"/>
    <w:rsid w:val="004D50E0"/>
    <w:rsid w:val="004D5796"/>
    <w:rsid w:val="004D68A2"/>
    <w:rsid w:val="004D68C0"/>
    <w:rsid w:val="004E1A4C"/>
    <w:rsid w:val="004E7992"/>
    <w:rsid w:val="004E7A17"/>
    <w:rsid w:val="004E7E1C"/>
    <w:rsid w:val="004F0778"/>
    <w:rsid w:val="004F1D11"/>
    <w:rsid w:val="004F340B"/>
    <w:rsid w:val="004F5495"/>
    <w:rsid w:val="004F6E7D"/>
    <w:rsid w:val="00500792"/>
    <w:rsid w:val="00500909"/>
    <w:rsid w:val="00506F09"/>
    <w:rsid w:val="00507048"/>
    <w:rsid w:val="00507ACC"/>
    <w:rsid w:val="00510E5F"/>
    <w:rsid w:val="005153B3"/>
    <w:rsid w:val="00516146"/>
    <w:rsid w:val="00516E2A"/>
    <w:rsid w:val="00524F30"/>
    <w:rsid w:val="00526175"/>
    <w:rsid w:val="0053169B"/>
    <w:rsid w:val="00532665"/>
    <w:rsid w:val="00532D0D"/>
    <w:rsid w:val="005337C2"/>
    <w:rsid w:val="005338F6"/>
    <w:rsid w:val="00535024"/>
    <w:rsid w:val="0053606A"/>
    <w:rsid w:val="00541D07"/>
    <w:rsid w:val="005438AC"/>
    <w:rsid w:val="00545AD1"/>
    <w:rsid w:val="005460A3"/>
    <w:rsid w:val="00547A76"/>
    <w:rsid w:val="00551361"/>
    <w:rsid w:val="00553D8A"/>
    <w:rsid w:val="005540F9"/>
    <w:rsid w:val="00556233"/>
    <w:rsid w:val="005563DF"/>
    <w:rsid w:val="005567F4"/>
    <w:rsid w:val="0055685F"/>
    <w:rsid w:val="00557F26"/>
    <w:rsid w:val="005619D8"/>
    <w:rsid w:val="00563549"/>
    <w:rsid w:val="005653DD"/>
    <w:rsid w:val="00565654"/>
    <w:rsid w:val="005733B0"/>
    <w:rsid w:val="0057536F"/>
    <w:rsid w:val="00577465"/>
    <w:rsid w:val="00580BA6"/>
    <w:rsid w:val="005827EE"/>
    <w:rsid w:val="00587378"/>
    <w:rsid w:val="005901BD"/>
    <w:rsid w:val="00590504"/>
    <w:rsid w:val="00594B89"/>
    <w:rsid w:val="005959B7"/>
    <w:rsid w:val="005A3A6C"/>
    <w:rsid w:val="005A3B1C"/>
    <w:rsid w:val="005A3F8E"/>
    <w:rsid w:val="005A7621"/>
    <w:rsid w:val="005B44FC"/>
    <w:rsid w:val="005B7F81"/>
    <w:rsid w:val="005C09C3"/>
    <w:rsid w:val="005C12BE"/>
    <w:rsid w:val="005C324E"/>
    <w:rsid w:val="005C53F1"/>
    <w:rsid w:val="005C6A2F"/>
    <w:rsid w:val="005C7FE2"/>
    <w:rsid w:val="005D22F7"/>
    <w:rsid w:val="005D2C60"/>
    <w:rsid w:val="005D4F79"/>
    <w:rsid w:val="005E2703"/>
    <w:rsid w:val="005E2F1B"/>
    <w:rsid w:val="005E55D0"/>
    <w:rsid w:val="005E5BEF"/>
    <w:rsid w:val="005F083B"/>
    <w:rsid w:val="005F1124"/>
    <w:rsid w:val="005F2257"/>
    <w:rsid w:val="005F2ACC"/>
    <w:rsid w:val="00600BBD"/>
    <w:rsid w:val="00604455"/>
    <w:rsid w:val="006059CE"/>
    <w:rsid w:val="006112F1"/>
    <w:rsid w:val="00613EB3"/>
    <w:rsid w:val="00615161"/>
    <w:rsid w:val="006160BF"/>
    <w:rsid w:val="00621908"/>
    <w:rsid w:val="006222CE"/>
    <w:rsid w:val="00626A92"/>
    <w:rsid w:val="006270DF"/>
    <w:rsid w:val="00635E3B"/>
    <w:rsid w:val="00636147"/>
    <w:rsid w:val="0064014F"/>
    <w:rsid w:val="00640C46"/>
    <w:rsid w:val="00640F48"/>
    <w:rsid w:val="006419B4"/>
    <w:rsid w:val="0064746C"/>
    <w:rsid w:val="0065401B"/>
    <w:rsid w:val="00654E55"/>
    <w:rsid w:val="006558E4"/>
    <w:rsid w:val="00655B35"/>
    <w:rsid w:val="0065602B"/>
    <w:rsid w:val="00657B55"/>
    <w:rsid w:val="00660FAC"/>
    <w:rsid w:val="006621D4"/>
    <w:rsid w:val="00663640"/>
    <w:rsid w:val="006649D2"/>
    <w:rsid w:val="006653DC"/>
    <w:rsid w:val="00665843"/>
    <w:rsid w:val="006659A4"/>
    <w:rsid w:val="006677AD"/>
    <w:rsid w:val="00667F4C"/>
    <w:rsid w:val="00670F14"/>
    <w:rsid w:val="00671D8F"/>
    <w:rsid w:val="00673308"/>
    <w:rsid w:val="00675B90"/>
    <w:rsid w:val="00682140"/>
    <w:rsid w:val="00686802"/>
    <w:rsid w:val="00687458"/>
    <w:rsid w:val="00687CBD"/>
    <w:rsid w:val="00687FBD"/>
    <w:rsid w:val="006940FB"/>
    <w:rsid w:val="00696E59"/>
    <w:rsid w:val="006A1B51"/>
    <w:rsid w:val="006A3EE8"/>
    <w:rsid w:val="006A4103"/>
    <w:rsid w:val="006A6CCC"/>
    <w:rsid w:val="006B20CB"/>
    <w:rsid w:val="006B4A5A"/>
    <w:rsid w:val="006B4F12"/>
    <w:rsid w:val="006B5E64"/>
    <w:rsid w:val="006C1322"/>
    <w:rsid w:val="006C1D90"/>
    <w:rsid w:val="006C2F3B"/>
    <w:rsid w:val="006C3F58"/>
    <w:rsid w:val="006C427C"/>
    <w:rsid w:val="006C4675"/>
    <w:rsid w:val="006C4D10"/>
    <w:rsid w:val="006D27BE"/>
    <w:rsid w:val="006D348C"/>
    <w:rsid w:val="006E1563"/>
    <w:rsid w:val="006E1797"/>
    <w:rsid w:val="006E2484"/>
    <w:rsid w:val="006E2DE6"/>
    <w:rsid w:val="006E6972"/>
    <w:rsid w:val="006F070B"/>
    <w:rsid w:val="006F2CEB"/>
    <w:rsid w:val="006F64A2"/>
    <w:rsid w:val="006F7CDA"/>
    <w:rsid w:val="00701489"/>
    <w:rsid w:val="00701C52"/>
    <w:rsid w:val="007078F3"/>
    <w:rsid w:val="007110D5"/>
    <w:rsid w:val="0071288F"/>
    <w:rsid w:val="0071361E"/>
    <w:rsid w:val="00720873"/>
    <w:rsid w:val="0072088C"/>
    <w:rsid w:val="00727062"/>
    <w:rsid w:val="00727D3C"/>
    <w:rsid w:val="00734FF0"/>
    <w:rsid w:val="0073763A"/>
    <w:rsid w:val="00737D7F"/>
    <w:rsid w:val="00743C5C"/>
    <w:rsid w:val="0074632D"/>
    <w:rsid w:val="0075161B"/>
    <w:rsid w:val="00752F34"/>
    <w:rsid w:val="00753F00"/>
    <w:rsid w:val="00755259"/>
    <w:rsid w:val="00756828"/>
    <w:rsid w:val="007570AB"/>
    <w:rsid w:val="00757196"/>
    <w:rsid w:val="00760F15"/>
    <w:rsid w:val="007612DD"/>
    <w:rsid w:val="007626ED"/>
    <w:rsid w:val="00764817"/>
    <w:rsid w:val="00766D21"/>
    <w:rsid w:val="00771E21"/>
    <w:rsid w:val="007721D3"/>
    <w:rsid w:val="007734B9"/>
    <w:rsid w:val="007750C6"/>
    <w:rsid w:val="00777C8F"/>
    <w:rsid w:val="007828C8"/>
    <w:rsid w:val="00784F3F"/>
    <w:rsid w:val="0078639D"/>
    <w:rsid w:val="00787895"/>
    <w:rsid w:val="00791756"/>
    <w:rsid w:val="007939BF"/>
    <w:rsid w:val="007967D4"/>
    <w:rsid w:val="00797159"/>
    <w:rsid w:val="007A1919"/>
    <w:rsid w:val="007A41D6"/>
    <w:rsid w:val="007A4984"/>
    <w:rsid w:val="007A4CC0"/>
    <w:rsid w:val="007A6477"/>
    <w:rsid w:val="007A65E5"/>
    <w:rsid w:val="007A6C5C"/>
    <w:rsid w:val="007B2559"/>
    <w:rsid w:val="007B57ED"/>
    <w:rsid w:val="007C00B1"/>
    <w:rsid w:val="007C0120"/>
    <w:rsid w:val="007C184C"/>
    <w:rsid w:val="007C3BF7"/>
    <w:rsid w:val="007C3E7F"/>
    <w:rsid w:val="007C4830"/>
    <w:rsid w:val="007C7B41"/>
    <w:rsid w:val="007D2586"/>
    <w:rsid w:val="007D26CE"/>
    <w:rsid w:val="007D324E"/>
    <w:rsid w:val="007D6594"/>
    <w:rsid w:val="007D6B49"/>
    <w:rsid w:val="007E3BB4"/>
    <w:rsid w:val="007E46F7"/>
    <w:rsid w:val="007E6395"/>
    <w:rsid w:val="007E6D24"/>
    <w:rsid w:val="007F1383"/>
    <w:rsid w:val="007F196A"/>
    <w:rsid w:val="007F1CAD"/>
    <w:rsid w:val="007F2425"/>
    <w:rsid w:val="007F4D56"/>
    <w:rsid w:val="007F7A21"/>
    <w:rsid w:val="00801179"/>
    <w:rsid w:val="008059BC"/>
    <w:rsid w:val="008062AA"/>
    <w:rsid w:val="00807937"/>
    <w:rsid w:val="0081067E"/>
    <w:rsid w:val="008130F5"/>
    <w:rsid w:val="00814816"/>
    <w:rsid w:val="0081567F"/>
    <w:rsid w:val="00817BBB"/>
    <w:rsid w:val="00820327"/>
    <w:rsid w:val="00821A7A"/>
    <w:rsid w:val="008231FD"/>
    <w:rsid w:val="008238AF"/>
    <w:rsid w:val="00824248"/>
    <w:rsid w:val="00824522"/>
    <w:rsid w:val="008253FB"/>
    <w:rsid w:val="00827D35"/>
    <w:rsid w:val="00831BB8"/>
    <w:rsid w:val="00835C0F"/>
    <w:rsid w:val="008370DD"/>
    <w:rsid w:val="00837BBD"/>
    <w:rsid w:val="00841775"/>
    <w:rsid w:val="00841BBF"/>
    <w:rsid w:val="00841F22"/>
    <w:rsid w:val="008435F2"/>
    <w:rsid w:val="008437A4"/>
    <w:rsid w:val="00843E1A"/>
    <w:rsid w:val="00846B70"/>
    <w:rsid w:val="00846D6A"/>
    <w:rsid w:val="008479BD"/>
    <w:rsid w:val="00847EEC"/>
    <w:rsid w:val="008533A9"/>
    <w:rsid w:val="00853931"/>
    <w:rsid w:val="00854BC9"/>
    <w:rsid w:val="008555A3"/>
    <w:rsid w:val="00857F5A"/>
    <w:rsid w:val="0086104F"/>
    <w:rsid w:val="00862CDA"/>
    <w:rsid w:val="008743A6"/>
    <w:rsid w:val="008754FA"/>
    <w:rsid w:val="00880A7F"/>
    <w:rsid w:val="008843DF"/>
    <w:rsid w:val="00886602"/>
    <w:rsid w:val="00886924"/>
    <w:rsid w:val="00892BC4"/>
    <w:rsid w:val="00894689"/>
    <w:rsid w:val="00897109"/>
    <w:rsid w:val="008971C7"/>
    <w:rsid w:val="008973FA"/>
    <w:rsid w:val="008A150A"/>
    <w:rsid w:val="008A20B8"/>
    <w:rsid w:val="008A3432"/>
    <w:rsid w:val="008A479A"/>
    <w:rsid w:val="008A5613"/>
    <w:rsid w:val="008A670D"/>
    <w:rsid w:val="008A6EB5"/>
    <w:rsid w:val="008B0B7D"/>
    <w:rsid w:val="008B1164"/>
    <w:rsid w:val="008B1F44"/>
    <w:rsid w:val="008B3C03"/>
    <w:rsid w:val="008C7BC6"/>
    <w:rsid w:val="008D224C"/>
    <w:rsid w:val="008D5749"/>
    <w:rsid w:val="008D5D4A"/>
    <w:rsid w:val="008D7021"/>
    <w:rsid w:val="008E0F3E"/>
    <w:rsid w:val="008E4162"/>
    <w:rsid w:val="008E5980"/>
    <w:rsid w:val="008E76B3"/>
    <w:rsid w:val="008E7D99"/>
    <w:rsid w:val="008F18AA"/>
    <w:rsid w:val="008F1E2B"/>
    <w:rsid w:val="008F1F12"/>
    <w:rsid w:val="008F4AE9"/>
    <w:rsid w:val="00900CF4"/>
    <w:rsid w:val="009010FE"/>
    <w:rsid w:val="0090139B"/>
    <w:rsid w:val="00910F8A"/>
    <w:rsid w:val="00911784"/>
    <w:rsid w:val="00911883"/>
    <w:rsid w:val="009133FE"/>
    <w:rsid w:val="00916431"/>
    <w:rsid w:val="00916A1E"/>
    <w:rsid w:val="00917592"/>
    <w:rsid w:val="00920DBB"/>
    <w:rsid w:val="00922064"/>
    <w:rsid w:val="009222A8"/>
    <w:rsid w:val="00922C64"/>
    <w:rsid w:val="009234B6"/>
    <w:rsid w:val="00923800"/>
    <w:rsid w:val="009254C3"/>
    <w:rsid w:val="00926E97"/>
    <w:rsid w:val="00927605"/>
    <w:rsid w:val="00930EC2"/>
    <w:rsid w:val="009350B8"/>
    <w:rsid w:val="009357C7"/>
    <w:rsid w:val="0093612F"/>
    <w:rsid w:val="009362B1"/>
    <w:rsid w:val="009400A7"/>
    <w:rsid w:val="009404A7"/>
    <w:rsid w:val="00941A4C"/>
    <w:rsid w:val="009431A0"/>
    <w:rsid w:val="0094495B"/>
    <w:rsid w:val="00950284"/>
    <w:rsid w:val="00950AA6"/>
    <w:rsid w:val="00954FC0"/>
    <w:rsid w:val="009552DD"/>
    <w:rsid w:val="00955384"/>
    <w:rsid w:val="00956E3B"/>
    <w:rsid w:val="00962B86"/>
    <w:rsid w:val="00964579"/>
    <w:rsid w:val="00964965"/>
    <w:rsid w:val="009650A9"/>
    <w:rsid w:val="009705C2"/>
    <w:rsid w:val="009768AB"/>
    <w:rsid w:val="0097742C"/>
    <w:rsid w:val="009774A3"/>
    <w:rsid w:val="00982660"/>
    <w:rsid w:val="009849D4"/>
    <w:rsid w:val="00985ED5"/>
    <w:rsid w:val="00990B1B"/>
    <w:rsid w:val="009A06C8"/>
    <w:rsid w:val="009A175F"/>
    <w:rsid w:val="009A2FD8"/>
    <w:rsid w:val="009A3918"/>
    <w:rsid w:val="009A6778"/>
    <w:rsid w:val="009A6BA9"/>
    <w:rsid w:val="009A6BBB"/>
    <w:rsid w:val="009B03CA"/>
    <w:rsid w:val="009B5151"/>
    <w:rsid w:val="009B5D90"/>
    <w:rsid w:val="009B69B0"/>
    <w:rsid w:val="009B7944"/>
    <w:rsid w:val="009C0782"/>
    <w:rsid w:val="009C189A"/>
    <w:rsid w:val="009C1F14"/>
    <w:rsid w:val="009C3858"/>
    <w:rsid w:val="009C3B38"/>
    <w:rsid w:val="009C4537"/>
    <w:rsid w:val="009C510A"/>
    <w:rsid w:val="009C55B9"/>
    <w:rsid w:val="009C602E"/>
    <w:rsid w:val="009C6B00"/>
    <w:rsid w:val="009D09E0"/>
    <w:rsid w:val="009D2EA9"/>
    <w:rsid w:val="009D3F1F"/>
    <w:rsid w:val="009D5CD2"/>
    <w:rsid w:val="009E2A19"/>
    <w:rsid w:val="009E5550"/>
    <w:rsid w:val="009E607C"/>
    <w:rsid w:val="009E621A"/>
    <w:rsid w:val="009F0E41"/>
    <w:rsid w:val="009F3BA7"/>
    <w:rsid w:val="00A004D3"/>
    <w:rsid w:val="00A00D86"/>
    <w:rsid w:val="00A10B9B"/>
    <w:rsid w:val="00A11AC5"/>
    <w:rsid w:val="00A12F98"/>
    <w:rsid w:val="00A13660"/>
    <w:rsid w:val="00A1693C"/>
    <w:rsid w:val="00A17707"/>
    <w:rsid w:val="00A20BB1"/>
    <w:rsid w:val="00A20D1D"/>
    <w:rsid w:val="00A20E4D"/>
    <w:rsid w:val="00A214E8"/>
    <w:rsid w:val="00A25CED"/>
    <w:rsid w:val="00A3053E"/>
    <w:rsid w:val="00A309A7"/>
    <w:rsid w:val="00A34DF7"/>
    <w:rsid w:val="00A35C2D"/>
    <w:rsid w:val="00A36E01"/>
    <w:rsid w:val="00A414E6"/>
    <w:rsid w:val="00A44067"/>
    <w:rsid w:val="00A44AF9"/>
    <w:rsid w:val="00A471D4"/>
    <w:rsid w:val="00A5139B"/>
    <w:rsid w:val="00A51CCF"/>
    <w:rsid w:val="00A55562"/>
    <w:rsid w:val="00A5729D"/>
    <w:rsid w:val="00A5732D"/>
    <w:rsid w:val="00A573C7"/>
    <w:rsid w:val="00A60BFD"/>
    <w:rsid w:val="00A60EDE"/>
    <w:rsid w:val="00A61BEA"/>
    <w:rsid w:val="00A629B4"/>
    <w:rsid w:val="00A62E74"/>
    <w:rsid w:val="00A73F87"/>
    <w:rsid w:val="00A764FE"/>
    <w:rsid w:val="00A821D5"/>
    <w:rsid w:val="00A82344"/>
    <w:rsid w:val="00A84CD0"/>
    <w:rsid w:val="00A84FC2"/>
    <w:rsid w:val="00A85AFD"/>
    <w:rsid w:val="00A867F1"/>
    <w:rsid w:val="00A91474"/>
    <w:rsid w:val="00A9307B"/>
    <w:rsid w:val="00A9360F"/>
    <w:rsid w:val="00A960BC"/>
    <w:rsid w:val="00A96599"/>
    <w:rsid w:val="00A97434"/>
    <w:rsid w:val="00A97FDE"/>
    <w:rsid w:val="00AA0181"/>
    <w:rsid w:val="00AA28A4"/>
    <w:rsid w:val="00AB2A75"/>
    <w:rsid w:val="00AB3543"/>
    <w:rsid w:val="00AB4475"/>
    <w:rsid w:val="00AB572A"/>
    <w:rsid w:val="00AB6BC8"/>
    <w:rsid w:val="00AB7999"/>
    <w:rsid w:val="00AB7EF1"/>
    <w:rsid w:val="00AC096C"/>
    <w:rsid w:val="00AC0C3C"/>
    <w:rsid w:val="00AC182B"/>
    <w:rsid w:val="00AC3201"/>
    <w:rsid w:val="00AC38A6"/>
    <w:rsid w:val="00AC4EBE"/>
    <w:rsid w:val="00AC7984"/>
    <w:rsid w:val="00AC7ABC"/>
    <w:rsid w:val="00AC7E32"/>
    <w:rsid w:val="00AD16BA"/>
    <w:rsid w:val="00AD21CA"/>
    <w:rsid w:val="00AD4D5E"/>
    <w:rsid w:val="00AD547D"/>
    <w:rsid w:val="00AD6026"/>
    <w:rsid w:val="00AE04D8"/>
    <w:rsid w:val="00AE0D3F"/>
    <w:rsid w:val="00AE0D4E"/>
    <w:rsid w:val="00AE12A5"/>
    <w:rsid w:val="00AE253C"/>
    <w:rsid w:val="00AE2B5E"/>
    <w:rsid w:val="00AE2C10"/>
    <w:rsid w:val="00AE750B"/>
    <w:rsid w:val="00AF2672"/>
    <w:rsid w:val="00AF33DC"/>
    <w:rsid w:val="00AF6408"/>
    <w:rsid w:val="00B00706"/>
    <w:rsid w:val="00B03952"/>
    <w:rsid w:val="00B0769B"/>
    <w:rsid w:val="00B07E12"/>
    <w:rsid w:val="00B10B0C"/>
    <w:rsid w:val="00B115B3"/>
    <w:rsid w:val="00B12E50"/>
    <w:rsid w:val="00B15C9E"/>
    <w:rsid w:val="00B17883"/>
    <w:rsid w:val="00B17BAE"/>
    <w:rsid w:val="00B20AD9"/>
    <w:rsid w:val="00B21A49"/>
    <w:rsid w:val="00B21C76"/>
    <w:rsid w:val="00B23EB1"/>
    <w:rsid w:val="00B2795C"/>
    <w:rsid w:val="00B3290A"/>
    <w:rsid w:val="00B33A8C"/>
    <w:rsid w:val="00B35CFD"/>
    <w:rsid w:val="00B36AC2"/>
    <w:rsid w:val="00B5209A"/>
    <w:rsid w:val="00B53897"/>
    <w:rsid w:val="00B55D6C"/>
    <w:rsid w:val="00B57B05"/>
    <w:rsid w:val="00B61528"/>
    <w:rsid w:val="00B61D50"/>
    <w:rsid w:val="00B64E12"/>
    <w:rsid w:val="00B7104C"/>
    <w:rsid w:val="00B744B6"/>
    <w:rsid w:val="00B759D3"/>
    <w:rsid w:val="00B8078A"/>
    <w:rsid w:val="00B844A0"/>
    <w:rsid w:val="00B845CD"/>
    <w:rsid w:val="00B86C91"/>
    <w:rsid w:val="00B873F2"/>
    <w:rsid w:val="00B900EA"/>
    <w:rsid w:val="00B904BD"/>
    <w:rsid w:val="00B92FAA"/>
    <w:rsid w:val="00BA0AB9"/>
    <w:rsid w:val="00BB20D2"/>
    <w:rsid w:val="00BB2BFE"/>
    <w:rsid w:val="00BB2C28"/>
    <w:rsid w:val="00BB4827"/>
    <w:rsid w:val="00BB6BF6"/>
    <w:rsid w:val="00BC399B"/>
    <w:rsid w:val="00BC5C2C"/>
    <w:rsid w:val="00BC6747"/>
    <w:rsid w:val="00BD5AD6"/>
    <w:rsid w:val="00BD5C94"/>
    <w:rsid w:val="00BE1D32"/>
    <w:rsid w:val="00BE22EC"/>
    <w:rsid w:val="00BE7A9B"/>
    <w:rsid w:val="00BE7F61"/>
    <w:rsid w:val="00BF19E7"/>
    <w:rsid w:val="00BF1F63"/>
    <w:rsid w:val="00BF259A"/>
    <w:rsid w:val="00BF2BA6"/>
    <w:rsid w:val="00BF586C"/>
    <w:rsid w:val="00C002D8"/>
    <w:rsid w:val="00C006F3"/>
    <w:rsid w:val="00C009C5"/>
    <w:rsid w:val="00C00A21"/>
    <w:rsid w:val="00C00D9C"/>
    <w:rsid w:val="00C020B4"/>
    <w:rsid w:val="00C024C4"/>
    <w:rsid w:val="00C03F15"/>
    <w:rsid w:val="00C064E9"/>
    <w:rsid w:val="00C07599"/>
    <w:rsid w:val="00C103AD"/>
    <w:rsid w:val="00C10EFF"/>
    <w:rsid w:val="00C15DAC"/>
    <w:rsid w:val="00C1605A"/>
    <w:rsid w:val="00C1691E"/>
    <w:rsid w:val="00C213EC"/>
    <w:rsid w:val="00C22A39"/>
    <w:rsid w:val="00C24B4C"/>
    <w:rsid w:val="00C27D0C"/>
    <w:rsid w:val="00C27E8C"/>
    <w:rsid w:val="00C30FFD"/>
    <w:rsid w:val="00C31852"/>
    <w:rsid w:val="00C31F06"/>
    <w:rsid w:val="00C3231A"/>
    <w:rsid w:val="00C359C8"/>
    <w:rsid w:val="00C3625B"/>
    <w:rsid w:val="00C3690F"/>
    <w:rsid w:val="00C40F52"/>
    <w:rsid w:val="00C42B31"/>
    <w:rsid w:val="00C456A9"/>
    <w:rsid w:val="00C54EDC"/>
    <w:rsid w:val="00C54F64"/>
    <w:rsid w:val="00C566E0"/>
    <w:rsid w:val="00C56805"/>
    <w:rsid w:val="00C56982"/>
    <w:rsid w:val="00C60AFA"/>
    <w:rsid w:val="00C645C3"/>
    <w:rsid w:val="00C701FC"/>
    <w:rsid w:val="00C733CF"/>
    <w:rsid w:val="00C73777"/>
    <w:rsid w:val="00C759B3"/>
    <w:rsid w:val="00C75EA3"/>
    <w:rsid w:val="00C8094F"/>
    <w:rsid w:val="00C80A38"/>
    <w:rsid w:val="00C80E9D"/>
    <w:rsid w:val="00C82C89"/>
    <w:rsid w:val="00C8407F"/>
    <w:rsid w:val="00C84D15"/>
    <w:rsid w:val="00C85ED0"/>
    <w:rsid w:val="00C8670C"/>
    <w:rsid w:val="00C8741E"/>
    <w:rsid w:val="00C87B60"/>
    <w:rsid w:val="00C90597"/>
    <w:rsid w:val="00C910BD"/>
    <w:rsid w:val="00C91259"/>
    <w:rsid w:val="00C91A4B"/>
    <w:rsid w:val="00C969E0"/>
    <w:rsid w:val="00CA0E28"/>
    <w:rsid w:val="00CA4CB5"/>
    <w:rsid w:val="00CB2950"/>
    <w:rsid w:val="00CB3A5B"/>
    <w:rsid w:val="00CB5AA3"/>
    <w:rsid w:val="00CB7289"/>
    <w:rsid w:val="00CC19CC"/>
    <w:rsid w:val="00CC39D7"/>
    <w:rsid w:val="00CC498E"/>
    <w:rsid w:val="00CC4E88"/>
    <w:rsid w:val="00CC564E"/>
    <w:rsid w:val="00CC6B71"/>
    <w:rsid w:val="00CD155C"/>
    <w:rsid w:val="00CD1E2C"/>
    <w:rsid w:val="00CD2827"/>
    <w:rsid w:val="00CD3E03"/>
    <w:rsid w:val="00CD4078"/>
    <w:rsid w:val="00CD5962"/>
    <w:rsid w:val="00CE05BC"/>
    <w:rsid w:val="00CE3D82"/>
    <w:rsid w:val="00CE4845"/>
    <w:rsid w:val="00CF0276"/>
    <w:rsid w:val="00CF4A3B"/>
    <w:rsid w:val="00CF4CB9"/>
    <w:rsid w:val="00CF58E7"/>
    <w:rsid w:val="00CF69DE"/>
    <w:rsid w:val="00CF7591"/>
    <w:rsid w:val="00D013CB"/>
    <w:rsid w:val="00D02C9E"/>
    <w:rsid w:val="00D063F0"/>
    <w:rsid w:val="00D07153"/>
    <w:rsid w:val="00D15CB0"/>
    <w:rsid w:val="00D17B9F"/>
    <w:rsid w:val="00D21117"/>
    <w:rsid w:val="00D24C48"/>
    <w:rsid w:val="00D268D5"/>
    <w:rsid w:val="00D272F4"/>
    <w:rsid w:val="00D43B3F"/>
    <w:rsid w:val="00D452AE"/>
    <w:rsid w:val="00D46DF7"/>
    <w:rsid w:val="00D51CE5"/>
    <w:rsid w:val="00D5628F"/>
    <w:rsid w:val="00D60B14"/>
    <w:rsid w:val="00D61520"/>
    <w:rsid w:val="00D62002"/>
    <w:rsid w:val="00D6381A"/>
    <w:rsid w:val="00D66CA1"/>
    <w:rsid w:val="00D71051"/>
    <w:rsid w:val="00D71352"/>
    <w:rsid w:val="00D71C12"/>
    <w:rsid w:val="00D757A7"/>
    <w:rsid w:val="00D770A4"/>
    <w:rsid w:val="00D80EE7"/>
    <w:rsid w:val="00D82BE4"/>
    <w:rsid w:val="00D8686B"/>
    <w:rsid w:val="00D9415F"/>
    <w:rsid w:val="00DA10D2"/>
    <w:rsid w:val="00DA2CF9"/>
    <w:rsid w:val="00DA31A8"/>
    <w:rsid w:val="00DA3B80"/>
    <w:rsid w:val="00DA6D74"/>
    <w:rsid w:val="00DA7938"/>
    <w:rsid w:val="00DB2984"/>
    <w:rsid w:val="00DB6D75"/>
    <w:rsid w:val="00DB7097"/>
    <w:rsid w:val="00DC09CB"/>
    <w:rsid w:val="00DC12BC"/>
    <w:rsid w:val="00DC4C11"/>
    <w:rsid w:val="00DC5ACE"/>
    <w:rsid w:val="00DC6D57"/>
    <w:rsid w:val="00DC6E31"/>
    <w:rsid w:val="00DD144F"/>
    <w:rsid w:val="00DD19D5"/>
    <w:rsid w:val="00DD202D"/>
    <w:rsid w:val="00DE2188"/>
    <w:rsid w:val="00DE4554"/>
    <w:rsid w:val="00DE5D87"/>
    <w:rsid w:val="00DF183E"/>
    <w:rsid w:val="00DF2D54"/>
    <w:rsid w:val="00E0131E"/>
    <w:rsid w:val="00E04F62"/>
    <w:rsid w:val="00E058D9"/>
    <w:rsid w:val="00E0770D"/>
    <w:rsid w:val="00E123D2"/>
    <w:rsid w:val="00E136DD"/>
    <w:rsid w:val="00E179E5"/>
    <w:rsid w:val="00E23E40"/>
    <w:rsid w:val="00E24EE9"/>
    <w:rsid w:val="00E25581"/>
    <w:rsid w:val="00E3323B"/>
    <w:rsid w:val="00E33EE9"/>
    <w:rsid w:val="00E3665B"/>
    <w:rsid w:val="00E402B3"/>
    <w:rsid w:val="00E41FE1"/>
    <w:rsid w:val="00E43184"/>
    <w:rsid w:val="00E44161"/>
    <w:rsid w:val="00E446C0"/>
    <w:rsid w:val="00E52D26"/>
    <w:rsid w:val="00E60663"/>
    <w:rsid w:val="00E61A72"/>
    <w:rsid w:val="00E637FA"/>
    <w:rsid w:val="00E6637E"/>
    <w:rsid w:val="00E724C9"/>
    <w:rsid w:val="00E73784"/>
    <w:rsid w:val="00E76988"/>
    <w:rsid w:val="00E76990"/>
    <w:rsid w:val="00E84194"/>
    <w:rsid w:val="00E85495"/>
    <w:rsid w:val="00E85580"/>
    <w:rsid w:val="00E85FDC"/>
    <w:rsid w:val="00E87F9A"/>
    <w:rsid w:val="00E926EA"/>
    <w:rsid w:val="00E93A3A"/>
    <w:rsid w:val="00E93AA4"/>
    <w:rsid w:val="00E9423C"/>
    <w:rsid w:val="00E949D2"/>
    <w:rsid w:val="00E97A99"/>
    <w:rsid w:val="00EA0D5C"/>
    <w:rsid w:val="00EA101E"/>
    <w:rsid w:val="00EA2987"/>
    <w:rsid w:val="00EA436F"/>
    <w:rsid w:val="00EA4D6A"/>
    <w:rsid w:val="00EB2834"/>
    <w:rsid w:val="00EB2EA7"/>
    <w:rsid w:val="00EB2F44"/>
    <w:rsid w:val="00EB35E1"/>
    <w:rsid w:val="00EB3624"/>
    <w:rsid w:val="00EB4B37"/>
    <w:rsid w:val="00EC0E35"/>
    <w:rsid w:val="00EC1B2F"/>
    <w:rsid w:val="00EC2B08"/>
    <w:rsid w:val="00EC3E23"/>
    <w:rsid w:val="00EC446F"/>
    <w:rsid w:val="00EC5796"/>
    <w:rsid w:val="00EC6127"/>
    <w:rsid w:val="00ED1FB4"/>
    <w:rsid w:val="00ED4239"/>
    <w:rsid w:val="00ED5417"/>
    <w:rsid w:val="00ED6870"/>
    <w:rsid w:val="00ED70F6"/>
    <w:rsid w:val="00EE07F0"/>
    <w:rsid w:val="00EE3515"/>
    <w:rsid w:val="00EE6637"/>
    <w:rsid w:val="00EF15C7"/>
    <w:rsid w:val="00EF48CD"/>
    <w:rsid w:val="00F0747E"/>
    <w:rsid w:val="00F1230A"/>
    <w:rsid w:val="00F1271E"/>
    <w:rsid w:val="00F14F8E"/>
    <w:rsid w:val="00F17558"/>
    <w:rsid w:val="00F22AE0"/>
    <w:rsid w:val="00F259D4"/>
    <w:rsid w:val="00F264B2"/>
    <w:rsid w:val="00F3416C"/>
    <w:rsid w:val="00F36496"/>
    <w:rsid w:val="00F36BA6"/>
    <w:rsid w:val="00F42DA8"/>
    <w:rsid w:val="00F457D9"/>
    <w:rsid w:val="00F563B0"/>
    <w:rsid w:val="00F603F7"/>
    <w:rsid w:val="00F625D8"/>
    <w:rsid w:val="00F71E22"/>
    <w:rsid w:val="00F72636"/>
    <w:rsid w:val="00F74EC6"/>
    <w:rsid w:val="00F81205"/>
    <w:rsid w:val="00F839FD"/>
    <w:rsid w:val="00F84953"/>
    <w:rsid w:val="00F8507E"/>
    <w:rsid w:val="00F86443"/>
    <w:rsid w:val="00F9701F"/>
    <w:rsid w:val="00FA0ACC"/>
    <w:rsid w:val="00FA29E1"/>
    <w:rsid w:val="00FA3A18"/>
    <w:rsid w:val="00FA424E"/>
    <w:rsid w:val="00FA4303"/>
    <w:rsid w:val="00FA52C0"/>
    <w:rsid w:val="00FA5661"/>
    <w:rsid w:val="00FB09CA"/>
    <w:rsid w:val="00FB25BB"/>
    <w:rsid w:val="00FB4D9D"/>
    <w:rsid w:val="00FB4FD3"/>
    <w:rsid w:val="00FB5941"/>
    <w:rsid w:val="00FB71D7"/>
    <w:rsid w:val="00FC087C"/>
    <w:rsid w:val="00FC1116"/>
    <w:rsid w:val="00FC5010"/>
    <w:rsid w:val="00FC7027"/>
    <w:rsid w:val="00FC7E35"/>
    <w:rsid w:val="00FC7F5E"/>
    <w:rsid w:val="00FD09BC"/>
    <w:rsid w:val="00FD1FD7"/>
    <w:rsid w:val="00FD3DDA"/>
    <w:rsid w:val="00FD43C1"/>
    <w:rsid w:val="00FD7D8F"/>
    <w:rsid w:val="00FE6123"/>
    <w:rsid w:val="00FF012A"/>
    <w:rsid w:val="00FF40CB"/>
    <w:rsid w:val="00FF49F5"/>
    <w:rsid w:val="00FF5114"/>
    <w:rsid w:val="00FF57B4"/>
    <w:rsid w:val="0108B3F4"/>
    <w:rsid w:val="013A86D4"/>
    <w:rsid w:val="01413FF4"/>
    <w:rsid w:val="017A20EE"/>
    <w:rsid w:val="01A1B054"/>
    <w:rsid w:val="01BD5CA6"/>
    <w:rsid w:val="01CB0993"/>
    <w:rsid w:val="020E63CF"/>
    <w:rsid w:val="0366D9F4"/>
    <w:rsid w:val="0388ACE7"/>
    <w:rsid w:val="0393612B"/>
    <w:rsid w:val="03AA3430"/>
    <w:rsid w:val="0496CB28"/>
    <w:rsid w:val="04B8FC7B"/>
    <w:rsid w:val="0543E4FC"/>
    <w:rsid w:val="05460491"/>
    <w:rsid w:val="05807E44"/>
    <w:rsid w:val="063FE126"/>
    <w:rsid w:val="0653C421"/>
    <w:rsid w:val="0654CCDC"/>
    <w:rsid w:val="066F3391"/>
    <w:rsid w:val="067911A2"/>
    <w:rsid w:val="0722096A"/>
    <w:rsid w:val="07259CF1"/>
    <w:rsid w:val="078F7A20"/>
    <w:rsid w:val="0795B17B"/>
    <w:rsid w:val="07F09D3D"/>
    <w:rsid w:val="080C4650"/>
    <w:rsid w:val="08AC7878"/>
    <w:rsid w:val="0904B8ED"/>
    <w:rsid w:val="098050B7"/>
    <w:rsid w:val="0995879D"/>
    <w:rsid w:val="0A04AE2D"/>
    <w:rsid w:val="0A142377"/>
    <w:rsid w:val="0A5F50AA"/>
    <w:rsid w:val="0A97B766"/>
    <w:rsid w:val="0AB30553"/>
    <w:rsid w:val="0ABF86EB"/>
    <w:rsid w:val="0AE0FD7B"/>
    <w:rsid w:val="0AF0ABB3"/>
    <w:rsid w:val="0B7903D1"/>
    <w:rsid w:val="0B880798"/>
    <w:rsid w:val="0C6089EC"/>
    <w:rsid w:val="0CAAB1CF"/>
    <w:rsid w:val="0CC40E60"/>
    <w:rsid w:val="0D0D1134"/>
    <w:rsid w:val="0D5CC74A"/>
    <w:rsid w:val="0D653206"/>
    <w:rsid w:val="0D7EFFBE"/>
    <w:rsid w:val="0D914356"/>
    <w:rsid w:val="0E2AB4ED"/>
    <w:rsid w:val="0E9DAD3E"/>
    <w:rsid w:val="0F00CC17"/>
    <w:rsid w:val="0F2B5C99"/>
    <w:rsid w:val="0F44AA41"/>
    <w:rsid w:val="0FABEDBE"/>
    <w:rsid w:val="0FB9F051"/>
    <w:rsid w:val="106B4491"/>
    <w:rsid w:val="10ABAA16"/>
    <w:rsid w:val="111B2FB0"/>
    <w:rsid w:val="113C6D56"/>
    <w:rsid w:val="11655A56"/>
    <w:rsid w:val="11DB4782"/>
    <w:rsid w:val="12302B8B"/>
    <w:rsid w:val="12549B7C"/>
    <w:rsid w:val="129CCA66"/>
    <w:rsid w:val="12A0428A"/>
    <w:rsid w:val="12E09265"/>
    <w:rsid w:val="12F50B08"/>
    <w:rsid w:val="130EFC40"/>
    <w:rsid w:val="13129750"/>
    <w:rsid w:val="135210EA"/>
    <w:rsid w:val="146F8D48"/>
    <w:rsid w:val="1480CE14"/>
    <w:rsid w:val="14CC7DA4"/>
    <w:rsid w:val="14DDEA2B"/>
    <w:rsid w:val="15029EF4"/>
    <w:rsid w:val="15A7176A"/>
    <w:rsid w:val="15B32737"/>
    <w:rsid w:val="15E0EC58"/>
    <w:rsid w:val="16310D93"/>
    <w:rsid w:val="167B3C1B"/>
    <w:rsid w:val="16A7069B"/>
    <w:rsid w:val="16F05D0B"/>
    <w:rsid w:val="172A68A2"/>
    <w:rsid w:val="17D556F0"/>
    <w:rsid w:val="17E34DE2"/>
    <w:rsid w:val="1842E899"/>
    <w:rsid w:val="1854FDEB"/>
    <w:rsid w:val="18582B12"/>
    <w:rsid w:val="18722837"/>
    <w:rsid w:val="18B51A73"/>
    <w:rsid w:val="18CD1622"/>
    <w:rsid w:val="199EE1EF"/>
    <w:rsid w:val="19C11423"/>
    <w:rsid w:val="19DEB8FA"/>
    <w:rsid w:val="1A2370EE"/>
    <w:rsid w:val="1A5FEF9E"/>
    <w:rsid w:val="1A6AE2EF"/>
    <w:rsid w:val="1A6D2097"/>
    <w:rsid w:val="1AA7DC4B"/>
    <w:rsid w:val="1AB9CA57"/>
    <w:rsid w:val="1B1600BE"/>
    <w:rsid w:val="1B185213"/>
    <w:rsid w:val="1BE5248D"/>
    <w:rsid w:val="1BFA0768"/>
    <w:rsid w:val="1C54D151"/>
    <w:rsid w:val="1C916507"/>
    <w:rsid w:val="1CCEEB9D"/>
    <w:rsid w:val="1CF8B4E5"/>
    <w:rsid w:val="1E105065"/>
    <w:rsid w:val="1E235A3C"/>
    <w:rsid w:val="1E2D3568"/>
    <w:rsid w:val="1EF911E2"/>
    <w:rsid w:val="201A5FF3"/>
    <w:rsid w:val="20626D72"/>
    <w:rsid w:val="2078FFC2"/>
    <w:rsid w:val="20CAEBD6"/>
    <w:rsid w:val="20F97AA5"/>
    <w:rsid w:val="211F542A"/>
    <w:rsid w:val="21673EA2"/>
    <w:rsid w:val="219E910E"/>
    <w:rsid w:val="21B38DF0"/>
    <w:rsid w:val="21C9C4C7"/>
    <w:rsid w:val="21F5D617"/>
    <w:rsid w:val="2289082C"/>
    <w:rsid w:val="22E61D68"/>
    <w:rsid w:val="23030F03"/>
    <w:rsid w:val="233838D7"/>
    <w:rsid w:val="23B5A1CE"/>
    <w:rsid w:val="23F07F33"/>
    <w:rsid w:val="23FAC67B"/>
    <w:rsid w:val="245B8A73"/>
    <w:rsid w:val="2478CA06"/>
    <w:rsid w:val="24A8593C"/>
    <w:rsid w:val="253805A0"/>
    <w:rsid w:val="25443840"/>
    <w:rsid w:val="25E9EB73"/>
    <w:rsid w:val="261F1EF0"/>
    <w:rsid w:val="263659A7"/>
    <w:rsid w:val="263B0310"/>
    <w:rsid w:val="2663BCB2"/>
    <w:rsid w:val="26AD5018"/>
    <w:rsid w:val="26C52988"/>
    <w:rsid w:val="27363001"/>
    <w:rsid w:val="27D68026"/>
    <w:rsid w:val="2822BEB1"/>
    <w:rsid w:val="2860F9E9"/>
    <w:rsid w:val="2888D7FF"/>
    <w:rsid w:val="28BDFF75"/>
    <w:rsid w:val="28D26583"/>
    <w:rsid w:val="296731B5"/>
    <w:rsid w:val="2A1A59AD"/>
    <w:rsid w:val="2AA0367D"/>
    <w:rsid w:val="2AB23B94"/>
    <w:rsid w:val="2ADE5EA3"/>
    <w:rsid w:val="2B072F81"/>
    <w:rsid w:val="2B6092BA"/>
    <w:rsid w:val="2B74CFAC"/>
    <w:rsid w:val="2B7AF5D4"/>
    <w:rsid w:val="2BF9DF7E"/>
    <w:rsid w:val="2C3A58EE"/>
    <w:rsid w:val="2C7D036A"/>
    <w:rsid w:val="2C85C9FC"/>
    <w:rsid w:val="2C90661D"/>
    <w:rsid w:val="2C9D8D50"/>
    <w:rsid w:val="2CA788D1"/>
    <w:rsid w:val="2CA9F149"/>
    <w:rsid w:val="2CC7A3CF"/>
    <w:rsid w:val="2CE0050D"/>
    <w:rsid w:val="2D51F294"/>
    <w:rsid w:val="2D7CFF53"/>
    <w:rsid w:val="2D7EFC53"/>
    <w:rsid w:val="2DFC44F0"/>
    <w:rsid w:val="2E8881F7"/>
    <w:rsid w:val="2EB71310"/>
    <w:rsid w:val="2F346355"/>
    <w:rsid w:val="2FDF2993"/>
    <w:rsid w:val="2FE1920B"/>
    <w:rsid w:val="303531F0"/>
    <w:rsid w:val="305A8111"/>
    <w:rsid w:val="309F56DA"/>
    <w:rsid w:val="31B323B8"/>
    <w:rsid w:val="31DABF90"/>
    <w:rsid w:val="3207DC2F"/>
    <w:rsid w:val="32151973"/>
    <w:rsid w:val="322FBA45"/>
    <w:rsid w:val="32AD7F93"/>
    <w:rsid w:val="331932CD"/>
    <w:rsid w:val="331E664D"/>
    <w:rsid w:val="332E3A33"/>
    <w:rsid w:val="338361FD"/>
    <w:rsid w:val="3406FD05"/>
    <w:rsid w:val="34617059"/>
    <w:rsid w:val="34DB0CD2"/>
    <w:rsid w:val="34F4750F"/>
    <w:rsid w:val="353F7CF1"/>
    <w:rsid w:val="3587B03E"/>
    <w:rsid w:val="360BE81A"/>
    <w:rsid w:val="36262563"/>
    <w:rsid w:val="362E5788"/>
    <w:rsid w:val="36356044"/>
    <w:rsid w:val="363A61C0"/>
    <w:rsid w:val="371ADB62"/>
    <w:rsid w:val="378F1DDD"/>
    <w:rsid w:val="37E84DD2"/>
    <w:rsid w:val="38B89562"/>
    <w:rsid w:val="38C73E86"/>
    <w:rsid w:val="38D27B75"/>
    <w:rsid w:val="392384F7"/>
    <w:rsid w:val="3953B6C9"/>
    <w:rsid w:val="3984FCB1"/>
    <w:rsid w:val="3A01FD9C"/>
    <w:rsid w:val="3A23DBD2"/>
    <w:rsid w:val="3A60A66F"/>
    <w:rsid w:val="3AE40001"/>
    <w:rsid w:val="3AED88AA"/>
    <w:rsid w:val="3B5FBA84"/>
    <w:rsid w:val="3BBBB940"/>
    <w:rsid w:val="3CC7A9ED"/>
    <w:rsid w:val="3D136405"/>
    <w:rsid w:val="3D4F18B5"/>
    <w:rsid w:val="3D8CFDFB"/>
    <w:rsid w:val="3D9AAFA9"/>
    <w:rsid w:val="3DF9099D"/>
    <w:rsid w:val="3E3C2945"/>
    <w:rsid w:val="3EAFCA08"/>
    <w:rsid w:val="3ECB28BD"/>
    <w:rsid w:val="3F1ECF5C"/>
    <w:rsid w:val="3F36800A"/>
    <w:rsid w:val="3FB811D6"/>
    <w:rsid w:val="402E8D5D"/>
    <w:rsid w:val="4073F58C"/>
    <w:rsid w:val="40AC978E"/>
    <w:rsid w:val="40E3269B"/>
    <w:rsid w:val="4135220B"/>
    <w:rsid w:val="4137FFBC"/>
    <w:rsid w:val="413A3F88"/>
    <w:rsid w:val="41B33E28"/>
    <w:rsid w:val="42196D55"/>
    <w:rsid w:val="42568CE9"/>
    <w:rsid w:val="425CD4E6"/>
    <w:rsid w:val="4269CAAE"/>
    <w:rsid w:val="4282F30B"/>
    <w:rsid w:val="42A5B043"/>
    <w:rsid w:val="42F3522B"/>
    <w:rsid w:val="430A4A43"/>
    <w:rsid w:val="4355A01B"/>
    <w:rsid w:val="43878FD6"/>
    <w:rsid w:val="43A7AAD4"/>
    <w:rsid w:val="441A1408"/>
    <w:rsid w:val="44470034"/>
    <w:rsid w:val="44483500"/>
    <w:rsid w:val="44BC4906"/>
    <w:rsid w:val="44C768BE"/>
    <w:rsid w:val="45162F46"/>
    <w:rsid w:val="4563EDCB"/>
    <w:rsid w:val="45810DF9"/>
    <w:rsid w:val="45AA20CC"/>
    <w:rsid w:val="45B79C00"/>
    <w:rsid w:val="45FE29DD"/>
    <w:rsid w:val="465E2105"/>
    <w:rsid w:val="46916FA4"/>
    <w:rsid w:val="47315928"/>
    <w:rsid w:val="473F2977"/>
    <w:rsid w:val="4743EED4"/>
    <w:rsid w:val="478F1EAF"/>
    <w:rsid w:val="47A0207A"/>
    <w:rsid w:val="47E3BD68"/>
    <w:rsid w:val="485E61CF"/>
    <w:rsid w:val="486A7EB6"/>
    <w:rsid w:val="487D2438"/>
    <w:rsid w:val="4920229D"/>
    <w:rsid w:val="493BF0DB"/>
    <w:rsid w:val="4A2CECC9"/>
    <w:rsid w:val="4A862AF0"/>
    <w:rsid w:val="4AB81B6C"/>
    <w:rsid w:val="4B1E2527"/>
    <w:rsid w:val="4B7A7DDA"/>
    <w:rsid w:val="4BEBCD52"/>
    <w:rsid w:val="4CD9AE45"/>
    <w:rsid w:val="4D68B556"/>
    <w:rsid w:val="4D95429E"/>
    <w:rsid w:val="4DC02302"/>
    <w:rsid w:val="4DCD575A"/>
    <w:rsid w:val="4DF393C0"/>
    <w:rsid w:val="4DF39F51"/>
    <w:rsid w:val="4E376752"/>
    <w:rsid w:val="4E543A96"/>
    <w:rsid w:val="4E6704C0"/>
    <w:rsid w:val="4E6A2BEE"/>
    <w:rsid w:val="4E9852C2"/>
    <w:rsid w:val="4F33540A"/>
    <w:rsid w:val="4FD71D97"/>
    <w:rsid w:val="501B1176"/>
    <w:rsid w:val="503700A0"/>
    <w:rsid w:val="5087188B"/>
    <w:rsid w:val="50C0082B"/>
    <w:rsid w:val="512CBBEF"/>
    <w:rsid w:val="51EC1BB8"/>
    <w:rsid w:val="5273FDD8"/>
    <w:rsid w:val="5342943B"/>
    <w:rsid w:val="534669B4"/>
    <w:rsid w:val="53B64B5C"/>
    <w:rsid w:val="5473732C"/>
    <w:rsid w:val="54FD7F0A"/>
    <w:rsid w:val="552C801B"/>
    <w:rsid w:val="552FA52D"/>
    <w:rsid w:val="556F66D2"/>
    <w:rsid w:val="562A81A2"/>
    <w:rsid w:val="567AAC68"/>
    <w:rsid w:val="56A40E8E"/>
    <w:rsid w:val="56D7910C"/>
    <w:rsid w:val="57467AE2"/>
    <w:rsid w:val="577EDA02"/>
    <w:rsid w:val="57C65203"/>
    <w:rsid w:val="5800869D"/>
    <w:rsid w:val="581324C0"/>
    <w:rsid w:val="58DC8A69"/>
    <w:rsid w:val="58EF2FFC"/>
    <w:rsid w:val="59643C72"/>
    <w:rsid w:val="597C51FE"/>
    <w:rsid w:val="59921A8C"/>
    <w:rsid w:val="599770BD"/>
    <w:rsid w:val="59E9EDF3"/>
    <w:rsid w:val="59FF8B58"/>
    <w:rsid w:val="5A0E1A89"/>
    <w:rsid w:val="5A904EA0"/>
    <w:rsid w:val="5AA88320"/>
    <w:rsid w:val="5BF46AD4"/>
    <w:rsid w:val="5CC7D484"/>
    <w:rsid w:val="5D1A93B1"/>
    <w:rsid w:val="5DA57DAE"/>
    <w:rsid w:val="5DD189A9"/>
    <w:rsid w:val="5E3462BF"/>
    <w:rsid w:val="5E9D32AC"/>
    <w:rsid w:val="5E9D3BB5"/>
    <w:rsid w:val="5F53E9AC"/>
    <w:rsid w:val="5F97DB78"/>
    <w:rsid w:val="5FAE4660"/>
    <w:rsid w:val="5FF819F5"/>
    <w:rsid w:val="604E3864"/>
    <w:rsid w:val="606FE123"/>
    <w:rsid w:val="6080F2A8"/>
    <w:rsid w:val="614945D2"/>
    <w:rsid w:val="6259536E"/>
    <w:rsid w:val="628B8A6E"/>
    <w:rsid w:val="628D6089"/>
    <w:rsid w:val="629EA3A4"/>
    <w:rsid w:val="62A4E4C9"/>
    <w:rsid w:val="62CA8D10"/>
    <w:rsid w:val="62CF526D"/>
    <w:rsid w:val="62D5DE32"/>
    <w:rsid w:val="62DEB197"/>
    <w:rsid w:val="62ED354F"/>
    <w:rsid w:val="62F0219D"/>
    <w:rsid w:val="62FAE491"/>
    <w:rsid w:val="630F90F5"/>
    <w:rsid w:val="6324DF95"/>
    <w:rsid w:val="639B2FD9"/>
    <w:rsid w:val="639FE9D5"/>
    <w:rsid w:val="64426192"/>
    <w:rsid w:val="644F93CB"/>
    <w:rsid w:val="6496B4F2"/>
    <w:rsid w:val="6553E4C2"/>
    <w:rsid w:val="6555E149"/>
    <w:rsid w:val="661AFAB5"/>
    <w:rsid w:val="66328553"/>
    <w:rsid w:val="66B076E8"/>
    <w:rsid w:val="66B228C6"/>
    <w:rsid w:val="67B04B3B"/>
    <w:rsid w:val="67CD8192"/>
    <w:rsid w:val="68405A5B"/>
    <w:rsid w:val="692D98E1"/>
    <w:rsid w:val="69335527"/>
    <w:rsid w:val="694C1B9C"/>
    <w:rsid w:val="69A1E65D"/>
    <w:rsid w:val="69B07E8D"/>
    <w:rsid w:val="69D68294"/>
    <w:rsid w:val="69DC26B2"/>
    <w:rsid w:val="6A0577EB"/>
    <w:rsid w:val="6A1E2913"/>
    <w:rsid w:val="6A1F4737"/>
    <w:rsid w:val="6A24275E"/>
    <w:rsid w:val="6ACF7E65"/>
    <w:rsid w:val="6AD3B14F"/>
    <w:rsid w:val="6B3DB6BE"/>
    <w:rsid w:val="6B8ECD67"/>
    <w:rsid w:val="6BD8B8B2"/>
    <w:rsid w:val="6C231D92"/>
    <w:rsid w:val="6C5689B2"/>
    <w:rsid w:val="6CC9B1E3"/>
    <w:rsid w:val="6D1E8883"/>
    <w:rsid w:val="6D37350B"/>
    <w:rsid w:val="6DD3FB71"/>
    <w:rsid w:val="6DF3B893"/>
    <w:rsid w:val="6E8DE77E"/>
    <w:rsid w:val="6EA2BB14"/>
    <w:rsid w:val="6EBB4D05"/>
    <w:rsid w:val="6F8A17A5"/>
    <w:rsid w:val="6FA7895B"/>
    <w:rsid w:val="6FBC4EC0"/>
    <w:rsid w:val="704F2FE0"/>
    <w:rsid w:val="7074622F"/>
    <w:rsid w:val="70787466"/>
    <w:rsid w:val="708CAE86"/>
    <w:rsid w:val="70A6693F"/>
    <w:rsid w:val="71C542E8"/>
    <w:rsid w:val="71D18498"/>
    <w:rsid w:val="72131128"/>
    <w:rsid w:val="725D8E02"/>
    <w:rsid w:val="7290C43B"/>
    <w:rsid w:val="732D2A60"/>
    <w:rsid w:val="7395712B"/>
    <w:rsid w:val="73BC2133"/>
    <w:rsid w:val="73D5D493"/>
    <w:rsid w:val="73F3F71B"/>
    <w:rsid w:val="74436979"/>
    <w:rsid w:val="7455118C"/>
    <w:rsid w:val="74555326"/>
    <w:rsid w:val="74660EDB"/>
    <w:rsid w:val="748CB4EB"/>
    <w:rsid w:val="748CFCCC"/>
    <w:rsid w:val="74EB0CE8"/>
    <w:rsid w:val="7549BC27"/>
    <w:rsid w:val="7570442E"/>
    <w:rsid w:val="7593E8CC"/>
    <w:rsid w:val="760191B7"/>
    <w:rsid w:val="762B9044"/>
    <w:rsid w:val="765A604E"/>
    <w:rsid w:val="7689DDFC"/>
    <w:rsid w:val="76A0BB1E"/>
    <w:rsid w:val="76AF2433"/>
    <w:rsid w:val="770B4729"/>
    <w:rsid w:val="772A4A4A"/>
    <w:rsid w:val="773426FA"/>
    <w:rsid w:val="77486229"/>
    <w:rsid w:val="7749431C"/>
    <w:rsid w:val="77513A70"/>
    <w:rsid w:val="77990EB4"/>
    <w:rsid w:val="77A7A6F8"/>
    <w:rsid w:val="77D9E343"/>
    <w:rsid w:val="782B7CAE"/>
    <w:rsid w:val="782FFB53"/>
    <w:rsid w:val="788AA63C"/>
    <w:rsid w:val="78B8BC7E"/>
    <w:rsid w:val="7935B720"/>
    <w:rsid w:val="79EB8A52"/>
    <w:rsid w:val="7A45BE29"/>
    <w:rsid w:val="7A51C1DC"/>
    <w:rsid w:val="7B11E600"/>
    <w:rsid w:val="7B2B22B8"/>
    <w:rsid w:val="7B71CCA5"/>
    <w:rsid w:val="7BDD2C34"/>
    <w:rsid w:val="7BEF89E2"/>
    <w:rsid w:val="7C556931"/>
    <w:rsid w:val="7CE64C98"/>
    <w:rsid w:val="7CF12FC9"/>
    <w:rsid w:val="7D5C45A0"/>
    <w:rsid w:val="7D7E4708"/>
    <w:rsid w:val="7DD94764"/>
    <w:rsid w:val="7E1C1A0A"/>
    <w:rsid w:val="7EFEB346"/>
    <w:rsid w:val="7F27A48F"/>
    <w:rsid w:val="7F528F78"/>
    <w:rsid w:val="7F721D97"/>
    <w:rsid w:val="7FA5B2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78F22"/>
  <w15:docId w15:val="{0D3C6C20-A222-474E-A6CE-13643131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A9"/>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965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4632D"/>
    <w:pPr>
      <w:keepNext/>
      <w:keepLines/>
      <w:spacing w:before="40" w:after="0"/>
      <w:outlineLvl w:val="2"/>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har"/>
    <w:uiPriority w:val="9"/>
    <w:semiHidden/>
    <w:unhideWhenUsed/>
    <w:qFormat/>
    <w:rsid w:val="00036C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9650A9"/>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iPriority w:val="99"/>
    <w:unhideWhenUsed/>
    <w:rsid w:val="009650A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cstheme="minorHAnsi"/>
      <w:sz w:val="24"/>
      <w:szCs w:val="24"/>
    </w:rPr>
  </w:style>
  <w:style w:type="paragraph" w:styleId="Textodebalo">
    <w:name w:val="Balloon Text"/>
    <w:basedOn w:val="Normal"/>
    <w:link w:val="TextodebaloChar"/>
    <w:uiPriority w:val="99"/>
    <w:semiHidden/>
    <w:unhideWhenUsed/>
    <w:rsid w:val="009650A9"/>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9650A9"/>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9650A9"/>
    <w:pPr>
      <w:ind w:left="720"/>
      <w:contextualSpacing/>
    </w:pPr>
  </w:style>
  <w:style w:type="paragraph" w:customStyle="1" w:styleId="SDM">
    <w:name w:val="SDM"/>
    <w:basedOn w:val="Normal"/>
    <w:link w:val="SDMChar"/>
    <w:rsid w:val="009650A9"/>
    <w:pPr>
      <w:spacing w:before="0" w:after="0" w:line="240" w:lineRule="auto"/>
      <w:ind w:firstLine="0"/>
    </w:pPr>
    <w:rPr>
      <w:rFonts w:ascii="Times New Roman" w:eastAsia="Times New Roman" w:hAnsi="Times New Roman" w:cs="Times New Roman"/>
      <w:bCs/>
      <w:lang w:eastAsia="pt-BR"/>
    </w:rPr>
  </w:style>
  <w:style w:type="character" w:customStyle="1" w:styleId="SDMChar">
    <w:name w:val="SDM Char"/>
    <w:link w:val="SDM"/>
    <w:rsid w:val="00A1693C"/>
    <w:rPr>
      <w:rFonts w:ascii="Times New Roman" w:eastAsia="Times New Roman" w:hAnsi="Times New Roman" w:cs="Times New Roman"/>
      <w:bCs/>
      <w:sz w:val="24"/>
      <w:szCs w:val="24"/>
      <w:lang w:eastAsia="pt-BR"/>
    </w:rPr>
  </w:style>
  <w:style w:type="character" w:styleId="nfase">
    <w:name w:val="Emphasis"/>
    <w:qFormat/>
    <w:rsid w:val="007A4984"/>
    <w:rPr>
      <w:i/>
      <w:iCs/>
    </w:rPr>
  </w:style>
  <w:style w:type="paragraph" w:styleId="NormalWeb">
    <w:name w:val="Normal (Web)"/>
    <w:basedOn w:val="Normal"/>
    <w:uiPriority w:val="99"/>
    <w:rsid w:val="009650A9"/>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
    <w:name w:val="Body Text Indent"/>
    <w:basedOn w:val="Normal"/>
    <w:link w:val="RecuodecorpodetextoChar"/>
    <w:rsid w:val="009650A9"/>
    <w:pPr>
      <w:spacing w:before="0" w:after="0"/>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rsid w:val="009650A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650A9"/>
    <w:pPr>
      <w:spacing w:before="0" w:line="240" w:lineRule="auto"/>
      <w:ind w:firstLine="0"/>
      <w:jc w:val="left"/>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9650A9"/>
    <w:rPr>
      <w:rFonts w:ascii="Times New Roman" w:eastAsia="Times New Roman" w:hAnsi="Times New Roman" w:cs="Times New Roman"/>
      <w:sz w:val="24"/>
      <w:szCs w:val="24"/>
      <w:lang w:eastAsia="pt-BR"/>
    </w:rPr>
  </w:style>
  <w:style w:type="character" w:styleId="Nmerodepgina">
    <w:name w:val="page number"/>
    <w:basedOn w:val="Fontepargpadro"/>
    <w:rsid w:val="009650A9"/>
  </w:style>
  <w:style w:type="paragraph" w:styleId="Reviso">
    <w:name w:val="Revision"/>
    <w:hidden/>
    <w:uiPriority w:val="99"/>
    <w:semiHidden/>
    <w:rsid w:val="009650A9"/>
    <w:pPr>
      <w:spacing w:after="0" w:line="240" w:lineRule="auto"/>
    </w:pPr>
    <w:rPr>
      <w:rFonts w:ascii="Times New Roman" w:eastAsia="Times New Roman" w:hAnsi="Times New Roman" w:cs="Times New Roman"/>
      <w:sz w:val="20"/>
      <w:szCs w:val="20"/>
      <w:lang w:eastAsia="pt-BR"/>
    </w:rPr>
  </w:style>
  <w:style w:type="character" w:styleId="Refdecomentrio">
    <w:name w:val="annotation reference"/>
    <w:uiPriority w:val="99"/>
    <w:semiHidden/>
    <w:unhideWhenUsed/>
    <w:rsid w:val="009650A9"/>
    <w:rPr>
      <w:sz w:val="16"/>
      <w:szCs w:val="16"/>
    </w:rPr>
  </w:style>
  <w:style w:type="paragraph" w:styleId="Textodecomentrio">
    <w:name w:val="annotation text"/>
    <w:basedOn w:val="Normal"/>
    <w:link w:val="TextodecomentrioChar"/>
    <w:uiPriority w:val="99"/>
    <w:unhideWhenUsed/>
    <w:rsid w:val="009650A9"/>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9650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650A9"/>
    <w:rPr>
      <w:b/>
      <w:bCs/>
    </w:rPr>
  </w:style>
  <w:style w:type="character" w:customStyle="1" w:styleId="AssuntodocomentrioChar">
    <w:name w:val="Assunto do comentário Char"/>
    <w:basedOn w:val="TextodecomentrioChar"/>
    <w:link w:val="Assuntodocomentrio"/>
    <w:uiPriority w:val="99"/>
    <w:semiHidden/>
    <w:rsid w:val="009650A9"/>
    <w:rPr>
      <w:rFonts w:ascii="Times New Roman" w:eastAsia="Times New Roman" w:hAnsi="Times New Roman" w:cs="Times New Roman"/>
      <w:b/>
      <w:bCs/>
      <w:sz w:val="20"/>
      <w:szCs w:val="20"/>
      <w:lang w:eastAsia="pt-BR"/>
    </w:rPr>
  </w:style>
  <w:style w:type="character" w:customStyle="1" w:styleId="Ttulo9Char">
    <w:name w:val="Título 9 Char"/>
    <w:basedOn w:val="Fontepargpadro"/>
    <w:link w:val="Ttulo9"/>
    <w:uiPriority w:val="9"/>
    <w:semiHidden/>
    <w:rsid w:val="00036C45"/>
    <w:rPr>
      <w:rFonts w:asciiTheme="majorHAnsi" w:eastAsiaTheme="majorEastAsia" w:hAnsiTheme="majorHAnsi" w:cstheme="majorBidi"/>
      <w:i/>
      <w:iCs/>
      <w:color w:val="272727" w:themeColor="text1" w:themeTint="D8"/>
      <w:sz w:val="21"/>
      <w:szCs w:val="21"/>
    </w:rPr>
  </w:style>
  <w:style w:type="paragraph" w:styleId="Recuodecorpodetexto3">
    <w:name w:val="Body Text Indent 3"/>
    <w:basedOn w:val="Normal"/>
    <w:link w:val="Recuodecorpodetexto3Char"/>
    <w:uiPriority w:val="99"/>
    <w:semiHidden/>
    <w:unhideWhenUsed/>
    <w:rsid w:val="00036C45"/>
    <w:pPr>
      <w:ind w:left="283"/>
    </w:pPr>
    <w:rPr>
      <w:sz w:val="16"/>
      <w:szCs w:val="16"/>
    </w:rPr>
  </w:style>
  <w:style w:type="character" w:customStyle="1" w:styleId="Recuodecorpodetexto3Char">
    <w:name w:val="Recuo de corpo de texto 3 Char"/>
    <w:basedOn w:val="Fontepargpadro"/>
    <w:link w:val="Recuodecorpodetexto3"/>
    <w:uiPriority w:val="99"/>
    <w:semiHidden/>
    <w:rsid w:val="00036C45"/>
    <w:rPr>
      <w:rFonts w:cstheme="minorHAnsi"/>
      <w:sz w:val="16"/>
      <w:szCs w:val="16"/>
    </w:rPr>
  </w:style>
  <w:style w:type="paragraph" w:styleId="Recuodecorpodetexto2">
    <w:name w:val="Body Text Indent 2"/>
    <w:basedOn w:val="Normal"/>
    <w:link w:val="Recuodecorpodetexto2Char"/>
    <w:uiPriority w:val="99"/>
    <w:semiHidden/>
    <w:unhideWhenUsed/>
    <w:rsid w:val="00036C45"/>
    <w:pPr>
      <w:spacing w:line="480" w:lineRule="auto"/>
      <w:ind w:left="283"/>
    </w:pPr>
  </w:style>
  <w:style w:type="character" w:customStyle="1" w:styleId="Recuodecorpodetexto2Char">
    <w:name w:val="Recuo de corpo de texto 2 Char"/>
    <w:basedOn w:val="Fontepargpadro"/>
    <w:link w:val="Recuodecorpodetexto2"/>
    <w:uiPriority w:val="99"/>
    <w:semiHidden/>
    <w:rsid w:val="00036C45"/>
    <w:rPr>
      <w:rFonts w:cstheme="minorHAnsi"/>
      <w:sz w:val="24"/>
      <w:szCs w:val="24"/>
    </w:rPr>
  </w:style>
  <w:style w:type="paragraph" w:customStyle="1" w:styleId="ttulo">
    <w:name w:val="título"/>
    <w:next w:val="Normal"/>
    <w:rsid w:val="00036C45"/>
    <w:pPr>
      <w:spacing w:after="0" w:line="240" w:lineRule="auto"/>
      <w:jc w:val="center"/>
    </w:pPr>
    <w:rPr>
      <w:rFonts w:ascii="Times New Roman" w:eastAsia="Times New Roman" w:hAnsi="Times New Roman" w:cs="Times New Roman"/>
      <w:smallCaps/>
      <w:sz w:val="24"/>
      <w:szCs w:val="20"/>
      <w:lang w:eastAsia="pt-BR"/>
    </w:rPr>
  </w:style>
  <w:style w:type="paragraph" w:styleId="Corpodetexto2">
    <w:name w:val="Body Text 2"/>
    <w:basedOn w:val="Normal"/>
    <w:link w:val="Corpodetexto2Char"/>
    <w:uiPriority w:val="99"/>
    <w:semiHidden/>
    <w:unhideWhenUsed/>
    <w:rsid w:val="003B222B"/>
    <w:pPr>
      <w:spacing w:line="480" w:lineRule="auto"/>
    </w:pPr>
  </w:style>
  <w:style w:type="character" w:customStyle="1" w:styleId="Corpodetexto2Char">
    <w:name w:val="Corpo de texto 2 Char"/>
    <w:basedOn w:val="Fontepargpadro"/>
    <w:link w:val="Corpodetexto2"/>
    <w:uiPriority w:val="99"/>
    <w:semiHidden/>
    <w:rsid w:val="003B222B"/>
    <w:rPr>
      <w:rFonts w:cstheme="minorHAnsi"/>
      <w:sz w:val="24"/>
      <w:szCs w:val="24"/>
    </w:rPr>
  </w:style>
  <w:style w:type="character" w:customStyle="1" w:styleId="Ttulo3Char">
    <w:name w:val="Título 3 Char"/>
    <w:basedOn w:val="Fontepargpadro"/>
    <w:link w:val="Ttulo3"/>
    <w:uiPriority w:val="9"/>
    <w:semiHidden/>
    <w:rsid w:val="0074632D"/>
    <w:rPr>
      <w:rFonts w:asciiTheme="majorHAnsi" w:eastAsiaTheme="majorEastAsia" w:hAnsiTheme="majorHAnsi" w:cstheme="majorBidi"/>
      <w:color w:val="243F60" w:themeColor="accent1" w:themeShade="7F"/>
      <w:sz w:val="24"/>
      <w:szCs w:val="24"/>
    </w:rPr>
  </w:style>
  <w:style w:type="paragraph" w:customStyle="1" w:styleId="Default">
    <w:name w:val="Default"/>
    <w:rsid w:val="00AE0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ontepargpadro"/>
    <w:rsid w:val="00D66CA1"/>
  </w:style>
  <w:style w:type="character" w:customStyle="1" w:styleId="eop">
    <w:name w:val="eop"/>
    <w:basedOn w:val="Fontepargpadro"/>
    <w:rsid w:val="00D66CA1"/>
  </w:style>
  <w:style w:type="paragraph" w:customStyle="1" w:styleId="msonormal0">
    <w:name w:val="msonormal"/>
    <w:basedOn w:val="Normal"/>
    <w:rsid w:val="00F457D9"/>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paragraph">
    <w:name w:val="paragraph"/>
    <w:basedOn w:val="Normal"/>
    <w:rsid w:val="00F457D9"/>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textrun">
    <w:name w:val="textrun"/>
    <w:basedOn w:val="Fontepargpadro"/>
    <w:rsid w:val="00F457D9"/>
  </w:style>
  <w:style w:type="paragraph" w:customStyle="1" w:styleId="outlineelement">
    <w:name w:val="outlineelement"/>
    <w:basedOn w:val="Normal"/>
    <w:rsid w:val="00F457D9"/>
    <w:pPr>
      <w:spacing w:before="100" w:beforeAutospacing="1" w:after="100" w:afterAutospacing="1" w:line="240" w:lineRule="auto"/>
      <w:ind w:firstLine="0"/>
      <w:jc w:val="left"/>
    </w:pPr>
    <w:rPr>
      <w:rFonts w:ascii="Times New Roman" w:eastAsia="Times New Roman" w:hAnsi="Times New Roman" w:cs="Times New Roman"/>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725">
      <w:bodyDiv w:val="1"/>
      <w:marLeft w:val="0"/>
      <w:marRight w:val="0"/>
      <w:marTop w:val="0"/>
      <w:marBottom w:val="0"/>
      <w:divBdr>
        <w:top w:val="none" w:sz="0" w:space="0" w:color="auto"/>
        <w:left w:val="none" w:sz="0" w:space="0" w:color="auto"/>
        <w:bottom w:val="none" w:sz="0" w:space="0" w:color="auto"/>
        <w:right w:val="none" w:sz="0" w:space="0" w:color="auto"/>
      </w:divBdr>
    </w:div>
    <w:div w:id="443575742">
      <w:bodyDiv w:val="1"/>
      <w:marLeft w:val="0"/>
      <w:marRight w:val="0"/>
      <w:marTop w:val="0"/>
      <w:marBottom w:val="0"/>
      <w:divBdr>
        <w:top w:val="none" w:sz="0" w:space="0" w:color="auto"/>
        <w:left w:val="none" w:sz="0" w:space="0" w:color="auto"/>
        <w:bottom w:val="none" w:sz="0" w:space="0" w:color="auto"/>
        <w:right w:val="none" w:sz="0" w:space="0" w:color="auto"/>
      </w:divBdr>
    </w:div>
    <w:div w:id="762268104">
      <w:bodyDiv w:val="1"/>
      <w:marLeft w:val="0"/>
      <w:marRight w:val="0"/>
      <w:marTop w:val="0"/>
      <w:marBottom w:val="0"/>
      <w:divBdr>
        <w:top w:val="none" w:sz="0" w:space="0" w:color="auto"/>
        <w:left w:val="none" w:sz="0" w:space="0" w:color="auto"/>
        <w:bottom w:val="none" w:sz="0" w:space="0" w:color="auto"/>
        <w:right w:val="none" w:sz="0" w:space="0" w:color="auto"/>
      </w:divBdr>
      <w:divsChild>
        <w:div w:id="1387686433">
          <w:marLeft w:val="0"/>
          <w:marRight w:val="0"/>
          <w:marTop w:val="0"/>
          <w:marBottom w:val="0"/>
          <w:divBdr>
            <w:top w:val="none" w:sz="0" w:space="0" w:color="auto"/>
            <w:left w:val="none" w:sz="0" w:space="0" w:color="auto"/>
            <w:bottom w:val="none" w:sz="0" w:space="0" w:color="auto"/>
            <w:right w:val="none" w:sz="0" w:space="0" w:color="auto"/>
          </w:divBdr>
        </w:div>
        <w:div w:id="254948118">
          <w:marLeft w:val="0"/>
          <w:marRight w:val="0"/>
          <w:marTop w:val="0"/>
          <w:marBottom w:val="0"/>
          <w:divBdr>
            <w:top w:val="none" w:sz="0" w:space="0" w:color="auto"/>
            <w:left w:val="none" w:sz="0" w:space="0" w:color="auto"/>
            <w:bottom w:val="none" w:sz="0" w:space="0" w:color="auto"/>
            <w:right w:val="none" w:sz="0" w:space="0" w:color="auto"/>
          </w:divBdr>
        </w:div>
        <w:div w:id="1491748835">
          <w:marLeft w:val="0"/>
          <w:marRight w:val="0"/>
          <w:marTop w:val="0"/>
          <w:marBottom w:val="0"/>
          <w:divBdr>
            <w:top w:val="none" w:sz="0" w:space="0" w:color="auto"/>
            <w:left w:val="none" w:sz="0" w:space="0" w:color="auto"/>
            <w:bottom w:val="none" w:sz="0" w:space="0" w:color="auto"/>
            <w:right w:val="none" w:sz="0" w:space="0" w:color="auto"/>
          </w:divBdr>
        </w:div>
        <w:div w:id="814446204">
          <w:marLeft w:val="0"/>
          <w:marRight w:val="0"/>
          <w:marTop w:val="0"/>
          <w:marBottom w:val="0"/>
          <w:divBdr>
            <w:top w:val="none" w:sz="0" w:space="0" w:color="auto"/>
            <w:left w:val="none" w:sz="0" w:space="0" w:color="auto"/>
            <w:bottom w:val="none" w:sz="0" w:space="0" w:color="auto"/>
            <w:right w:val="none" w:sz="0" w:space="0" w:color="auto"/>
          </w:divBdr>
          <w:divsChild>
            <w:div w:id="1970091628">
              <w:marLeft w:val="0"/>
              <w:marRight w:val="0"/>
              <w:marTop w:val="0"/>
              <w:marBottom w:val="0"/>
              <w:divBdr>
                <w:top w:val="none" w:sz="0" w:space="0" w:color="auto"/>
                <w:left w:val="none" w:sz="0" w:space="0" w:color="auto"/>
                <w:bottom w:val="none" w:sz="0" w:space="0" w:color="auto"/>
                <w:right w:val="none" w:sz="0" w:space="0" w:color="auto"/>
              </w:divBdr>
            </w:div>
            <w:div w:id="1710180068">
              <w:marLeft w:val="0"/>
              <w:marRight w:val="0"/>
              <w:marTop w:val="0"/>
              <w:marBottom w:val="0"/>
              <w:divBdr>
                <w:top w:val="none" w:sz="0" w:space="0" w:color="auto"/>
                <w:left w:val="none" w:sz="0" w:space="0" w:color="auto"/>
                <w:bottom w:val="none" w:sz="0" w:space="0" w:color="auto"/>
                <w:right w:val="none" w:sz="0" w:space="0" w:color="auto"/>
              </w:divBdr>
            </w:div>
            <w:div w:id="1206066098">
              <w:marLeft w:val="0"/>
              <w:marRight w:val="0"/>
              <w:marTop w:val="0"/>
              <w:marBottom w:val="0"/>
              <w:divBdr>
                <w:top w:val="none" w:sz="0" w:space="0" w:color="auto"/>
                <w:left w:val="none" w:sz="0" w:space="0" w:color="auto"/>
                <w:bottom w:val="none" w:sz="0" w:space="0" w:color="auto"/>
                <w:right w:val="none" w:sz="0" w:space="0" w:color="auto"/>
              </w:divBdr>
            </w:div>
            <w:div w:id="2111659711">
              <w:marLeft w:val="0"/>
              <w:marRight w:val="0"/>
              <w:marTop w:val="0"/>
              <w:marBottom w:val="0"/>
              <w:divBdr>
                <w:top w:val="none" w:sz="0" w:space="0" w:color="auto"/>
                <w:left w:val="none" w:sz="0" w:space="0" w:color="auto"/>
                <w:bottom w:val="none" w:sz="0" w:space="0" w:color="auto"/>
                <w:right w:val="none" w:sz="0" w:space="0" w:color="auto"/>
              </w:divBdr>
            </w:div>
            <w:div w:id="863858123">
              <w:marLeft w:val="0"/>
              <w:marRight w:val="0"/>
              <w:marTop w:val="0"/>
              <w:marBottom w:val="0"/>
              <w:divBdr>
                <w:top w:val="none" w:sz="0" w:space="0" w:color="auto"/>
                <w:left w:val="none" w:sz="0" w:space="0" w:color="auto"/>
                <w:bottom w:val="none" w:sz="0" w:space="0" w:color="auto"/>
                <w:right w:val="none" w:sz="0" w:space="0" w:color="auto"/>
              </w:divBdr>
            </w:div>
          </w:divsChild>
        </w:div>
        <w:div w:id="277370597">
          <w:marLeft w:val="0"/>
          <w:marRight w:val="0"/>
          <w:marTop w:val="0"/>
          <w:marBottom w:val="0"/>
          <w:divBdr>
            <w:top w:val="none" w:sz="0" w:space="0" w:color="auto"/>
            <w:left w:val="none" w:sz="0" w:space="0" w:color="auto"/>
            <w:bottom w:val="none" w:sz="0" w:space="0" w:color="auto"/>
            <w:right w:val="none" w:sz="0" w:space="0" w:color="auto"/>
          </w:divBdr>
          <w:divsChild>
            <w:div w:id="1098451558">
              <w:marLeft w:val="0"/>
              <w:marRight w:val="0"/>
              <w:marTop w:val="0"/>
              <w:marBottom w:val="0"/>
              <w:divBdr>
                <w:top w:val="none" w:sz="0" w:space="0" w:color="auto"/>
                <w:left w:val="none" w:sz="0" w:space="0" w:color="auto"/>
                <w:bottom w:val="none" w:sz="0" w:space="0" w:color="auto"/>
                <w:right w:val="none" w:sz="0" w:space="0" w:color="auto"/>
              </w:divBdr>
            </w:div>
            <w:div w:id="130753388">
              <w:marLeft w:val="0"/>
              <w:marRight w:val="0"/>
              <w:marTop w:val="0"/>
              <w:marBottom w:val="0"/>
              <w:divBdr>
                <w:top w:val="none" w:sz="0" w:space="0" w:color="auto"/>
                <w:left w:val="none" w:sz="0" w:space="0" w:color="auto"/>
                <w:bottom w:val="none" w:sz="0" w:space="0" w:color="auto"/>
                <w:right w:val="none" w:sz="0" w:space="0" w:color="auto"/>
              </w:divBdr>
            </w:div>
            <w:div w:id="1915775569">
              <w:marLeft w:val="0"/>
              <w:marRight w:val="0"/>
              <w:marTop w:val="0"/>
              <w:marBottom w:val="0"/>
              <w:divBdr>
                <w:top w:val="none" w:sz="0" w:space="0" w:color="auto"/>
                <w:left w:val="none" w:sz="0" w:space="0" w:color="auto"/>
                <w:bottom w:val="none" w:sz="0" w:space="0" w:color="auto"/>
                <w:right w:val="none" w:sz="0" w:space="0" w:color="auto"/>
              </w:divBdr>
            </w:div>
            <w:div w:id="1485781875">
              <w:marLeft w:val="0"/>
              <w:marRight w:val="0"/>
              <w:marTop w:val="0"/>
              <w:marBottom w:val="0"/>
              <w:divBdr>
                <w:top w:val="none" w:sz="0" w:space="0" w:color="auto"/>
                <w:left w:val="none" w:sz="0" w:space="0" w:color="auto"/>
                <w:bottom w:val="none" w:sz="0" w:space="0" w:color="auto"/>
                <w:right w:val="none" w:sz="0" w:space="0" w:color="auto"/>
              </w:divBdr>
            </w:div>
            <w:div w:id="215094377">
              <w:marLeft w:val="0"/>
              <w:marRight w:val="0"/>
              <w:marTop w:val="0"/>
              <w:marBottom w:val="0"/>
              <w:divBdr>
                <w:top w:val="none" w:sz="0" w:space="0" w:color="auto"/>
                <w:left w:val="none" w:sz="0" w:space="0" w:color="auto"/>
                <w:bottom w:val="none" w:sz="0" w:space="0" w:color="auto"/>
                <w:right w:val="none" w:sz="0" w:space="0" w:color="auto"/>
              </w:divBdr>
            </w:div>
          </w:divsChild>
        </w:div>
        <w:div w:id="1555240817">
          <w:marLeft w:val="0"/>
          <w:marRight w:val="0"/>
          <w:marTop w:val="0"/>
          <w:marBottom w:val="0"/>
          <w:divBdr>
            <w:top w:val="none" w:sz="0" w:space="0" w:color="auto"/>
            <w:left w:val="none" w:sz="0" w:space="0" w:color="auto"/>
            <w:bottom w:val="none" w:sz="0" w:space="0" w:color="auto"/>
            <w:right w:val="none" w:sz="0" w:space="0" w:color="auto"/>
          </w:divBdr>
          <w:divsChild>
            <w:div w:id="354305083">
              <w:marLeft w:val="0"/>
              <w:marRight w:val="0"/>
              <w:marTop w:val="0"/>
              <w:marBottom w:val="0"/>
              <w:divBdr>
                <w:top w:val="none" w:sz="0" w:space="0" w:color="auto"/>
                <w:left w:val="none" w:sz="0" w:space="0" w:color="auto"/>
                <w:bottom w:val="none" w:sz="0" w:space="0" w:color="auto"/>
                <w:right w:val="none" w:sz="0" w:space="0" w:color="auto"/>
              </w:divBdr>
            </w:div>
            <w:div w:id="402484874">
              <w:marLeft w:val="0"/>
              <w:marRight w:val="0"/>
              <w:marTop w:val="0"/>
              <w:marBottom w:val="0"/>
              <w:divBdr>
                <w:top w:val="none" w:sz="0" w:space="0" w:color="auto"/>
                <w:left w:val="none" w:sz="0" w:space="0" w:color="auto"/>
                <w:bottom w:val="none" w:sz="0" w:space="0" w:color="auto"/>
                <w:right w:val="none" w:sz="0" w:space="0" w:color="auto"/>
              </w:divBdr>
            </w:div>
            <w:div w:id="1887793459">
              <w:marLeft w:val="0"/>
              <w:marRight w:val="0"/>
              <w:marTop w:val="0"/>
              <w:marBottom w:val="0"/>
              <w:divBdr>
                <w:top w:val="none" w:sz="0" w:space="0" w:color="auto"/>
                <w:left w:val="none" w:sz="0" w:space="0" w:color="auto"/>
                <w:bottom w:val="none" w:sz="0" w:space="0" w:color="auto"/>
                <w:right w:val="none" w:sz="0" w:space="0" w:color="auto"/>
              </w:divBdr>
            </w:div>
            <w:div w:id="1626228866">
              <w:marLeft w:val="0"/>
              <w:marRight w:val="0"/>
              <w:marTop w:val="0"/>
              <w:marBottom w:val="0"/>
              <w:divBdr>
                <w:top w:val="none" w:sz="0" w:space="0" w:color="auto"/>
                <w:left w:val="none" w:sz="0" w:space="0" w:color="auto"/>
                <w:bottom w:val="none" w:sz="0" w:space="0" w:color="auto"/>
                <w:right w:val="none" w:sz="0" w:space="0" w:color="auto"/>
              </w:divBdr>
            </w:div>
            <w:div w:id="428476022">
              <w:marLeft w:val="0"/>
              <w:marRight w:val="0"/>
              <w:marTop w:val="0"/>
              <w:marBottom w:val="0"/>
              <w:divBdr>
                <w:top w:val="none" w:sz="0" w:space="0" w:color="auto"/>
                <w:left w:val="none" w:sz="0" w:space="0" w:color="auto"/>
                <w:bottom w:val="none" w:sz="0" w:space="0" w:color="auto"/>
                <w:right w:val="none" w:sz="0" w:space="0" w:color="auto"/>
              </w:divBdr>
            </w:div>
          </w:divsChild>
        </w:div>
        <w:div w:id="1290748577">
          <w:marLeft w:val="0"/>
          <w:marRight w:val="0"/>
          <w:marTop w:val="0"/>
          <w:marBottom w:val="0"/>
          <w:divBdr>
            <w:top w:val="none" w:sz="0" w:space="0" w:color="auto"/>
            <w:left w:val="none" w:sz="0" w:space="0" w:color="auto"/>
            <w:bottom w:val="none" w:sz="0" w:space="0" w:color="auto"/>
            <w:right w:val="none" w:sz="0" w:space="0" w:color="auto"/>
          </w:divBdr>
          <w:divsChild>
            <w:div w:id="1779830820">
              <w:marLeft w:val="0"/>
              <w:marRight w:val="0"/>
              <w:marTop w:val="0"/>
              <w:marBottom w:val="0"/>
              <w:divBdr>
                <w:top w:val="none" w:sz="0" w:space="0" w:color="auto"/>
                <w:left w:val="none" w:sz="0" w:space="0" w:color="auto"/>
                <w:bottom w:val="none" w:sz="0" w:space="0" w:color="auto"/>
                <w:right w:val="none" w:sz="0" w:space="0" w:color="auto"/>
              </w:divBdr>
            </w:div>
            <w:div w:id="1153718407">
              <w:marLeft w:val="0"/>
              <w:marRight w:val="0"/>
              <w:marTop w:val="0"/>
              <w:marBottom w:val="0"/>
              <w:divBdr>
                <w:top w:val="none" w:sz="0" w:space="0" w:color="auto"/>
                <w:left w:val="none" w:sz="0" w:space="0" w:color="auto"/>
                <w:bottom w:val="none" w:sz="0" w:space="0" w:color="auto"/>
                <w:right w:val="none" w:sz="0" w:space="0" w:color="auto"/>
              </w:divBdr>
            </w:div>
            <w:div w:id="939021229">
              <w:marLeft w:val="0"/>
              <w:marRight w:val="0"/>
              <w:marTop w:val="0"/>
              <w:marBottom w:val="0"/>
              <w:divBdr>
                <w:top w:val="none" w:sz="0" w:space="0" w:color="auto"/>
                <w:left w:val="none" w:sz="0" w:space="0" w:color="auto"/>
                <w:bottom w:val="none" w:sz="0" w:space="0" w:color="auto"/>
                <w:right w:val="none" w:sz="0" w:space="0" w:color="auto"/>
              </w:divBdr>
            </w:div>
            <w:div w:id="424232923">
              <w:marLeft w:val="0"/>
              <w:marRight w:val="0"/>
              <w:marTop w:val="0"/>
              <w:marBottom w:val="0"/>
              <w:divBdr>
                <w:top w:val="none" w:sz="0" w:space="0" w:color="auto"/>
                <w:left w:val="none" w:sz="0" w:space="0" w:color="auto"/>
                <w:bottom w:val="none" w:sz="0" w:space="0" w:color="auto"/>
                <w:right w:val="none" w:sz="0" w:space="0" w:color="auto"/>
              </w:divBdr>
            </w:div>
            <w:div w:id="908616069">
              <w:marLeft w:val="0"/>
              <w:marRight w:val="0"/>
              <w:marTop w:val="0"/>
              <w:marBottom w:val="0"/>
              <w:divBdr>
                <w:top w:val="none" w:sz="0" w:space="0" w:color="auto"/>
                <w:left w:val="none" w:sz="0" w:space="0" w:color="auto"/>
                <w:bottom w:val="none" w:sz="0" w:space="0" w:color="auto"/>
                <w:right w:val="none" w:sz="0" w:space="0" w:color="auto"/>
              </w:divBdr>
            </w:div>
          </w:divsChild>
        </w:div>
        <w:div w:id="702825830">
          <w:marLeft w:val="0"/>
          <w:marRight w:val="0"/>
          <w:marTop w:val="0"/>
          <w:marBottom w:val="0"/>
          <w:divBdr>
            <w:top w:val="none" w:sz="0" w:space="0" w:color="auto"/>
            <w:left w:val="none" w:sz="0" w:space="0" w:color="auto"/>
            <w:bottom w:val="none" w:sz="0" w:space="0" w:color="auto"/>
            <w:right w:val="none" w:sz="0" w:space="0" w:color="auto"/>
          </w:divBdr>
        </w:div>
        <w:div w:id="2101560969">
          <w:marLeft w:val="0"/>
          <w:marRight w:val="0"/>
          <w:marTop w:val="0"/>
          <w:marBottom w:val="0"/>
          <w:divBdr>
            <w:top w:val="none" w:sz="0" w:space="0" w:color="auto"/>
            <w:left w:val="none" w:sz="0" w:space="0" w:color="auto"/>
            <w:bottom w:val="none" w:sz="0" w:space="0" w:color="auto"/>
            <w:right w:val="none" w:sz="0" w:space="0" w:color="auto"/>
          </w:divBdr>
        </w:div>
        <w:div w:id="175122692">
          <w:marLeft w:val="0"/>
          <w:marRight w:val="0"/>
          <w:marTop w:val="0"/>
          <w:marBottom w:val="0"/>
          <w:divBdr>
            <w:top w:val="none" w:sz="0" w:space="0" w:color="auto"/>
            <w:left w:val="none" w:sz="0" w:space="0" w:color="auto"/>
            <w:bottom w:val="none" w:sz="0" w:space="0" w:color="auto"/>
            <w:right w:val="none" w:sz="0" w:space="0" w:color="auto"/>
          </w:divBdr>
        </w:div>
        <w:div w:id="139619180">
          <w:marLeft w:val="0"/>
          <w:marRight w:val="0"/>
          <w:marTop w:val="0"/>
          <w:marBottom w:val="0"/>
          <w:divBdr>
            <w:top w:val="none" w:sz="0" w:space="0" w:color="auto"/>
            <w:left w:val="none" w:sz="0" w:space="0" w:color="auto"/>
            <w:bottom w:val="none" w:sz="0" w:space="0" w:color="auto"/>
            <w:right w:val="none" w:sz="0" w:space="0" w:color="auto"/>
          </w:divBdr>
        </w:div>
        <w:div w:id="622076597">
          <w:marLeft w:val="0"/>
          <w:marRight w:val="0"/>
          <w:marTop w:val="0"/>
          <w:marBottom w:val="0"/>
          <w:divBdr>
            <w:top w:val="none" w:sz="0" w:space="0" w:color="auto"/>
            <w:left w:val="none" w:sz="0" w:space="0" w:color="auto"/>
            <w:bottom w:val="none" w:sz="0" w:space="0" w:color="auto"/>
            <w:right w:val="none" w:sz="0" w:space="0" w:color="auto"/>
          </w:divBdr>
        </w:div>
        <w:div w:id="482770011">
          <w:marLeft w:val="0"/>
          <w:marRight w:val="0"/>
          <w:marTop w:val="0"/>
          <w:marBottom w:val="0"/>
          <w:divBdr>
            <w:top w:val="none" w:sz="0" w:space="0" w:color="auto"/>
            <w:left w:val="none" w:sz="0" w:space="0" w:color="auto"/>
            <w:bottom w:val="none" w:sz="0" w:space="0" w:color="auto"/>
            <w:right w:val="none" w:sz="0" w:space="0" w:color="auto"/>
          </w:divBdr>
        </w:div>
        <w:div w:id="1266231452">
          <w:marLeft w:val="0"/>
          <w:marRight w:val="0"/>
          <w:marTop w:val="0"/>
          <w:marBottom w:val="0"/>
          <w:divBdr>
            <w:top w:val="none" w:sz="0" w:space="0" w:color="auto"/>
            <w:left w:val="none" w:sz="0" w:space="0" w:color="auto"/>
            <w:bottom w:val="none" w:sz="0" w:space="0" w:color="auto"/>
            <w:right w:val="none" w:sz="0" w:space="0" w:color="auto"/>
          </w:divBdr>
        </w:div>
        <w:div w:id="2119375786">
          <w:marLeft w:val="0"/>
          <w:marRight w:val="0"/>
          <w:marTop w:val="0"/>
          <w:marBottom w:val="0"/>
          <w:divBdr>
            <w:top w:val="none" w:sz="0" w:space="0" w:color="auto"/>
            <w:left w:val="none" w:sz="0" w:space="0" w:color="auto"/>
            <w:bottom w:val="none" w:sz="0" w:space="0" w:color="auto"/>
            <w:right w:val="none" w:sz="0" w:space="0" w:color="auto"/>
          </w:divBdr>
        </w:div>
        <w:div w:id="1489981262">
          <w:marLeft w:val="0"/>
          <w:marRight w:val="0"/>
          <w:marTop w:val="0"/>
          <w:marBottom w:val="0"/>
          <w:divBdr>
            <w:top w:val="none" w:sz="0" w:space="0" w:color="auto"/>
            <w:left w:val="none" w:sz="0" w:space="0" w:color="auto"/>
            <w:bottom w:val="none" w:sz="0" w:space="0" w:color="auto"/>
            <w:right w:val="none" w:sz="0" w:space="0" w:color="auto"/>
          </w:divBdr>
        </w:div>
        <w:div w:id="158735072">
          <w:marLeft w:val="0"/>
          <w:marRight w:val="0"/>
          <w:marTop w:val="0"/>
          <w:marBottom w:val="0"/>
          <w:divBdr>
            <w:top w:val="none" w:sz="0" w:space="0" w:color="auto"/>
            <w:left w:val="none" w:sz="0" w:space="0" w:color="auto"/>
            <w:bottom w:val="none" w:sz="0" w:space="0" w:color="auto"/>
            <w:right w:val="none" w:sz="0" w:space="0" w:color="auto"/>
          </w:divBdr>
        </w:div>
        <w:div w:id="1407922389">
          <w:marLeft w:val="0"/>
          <w:marRight w:val="0"/>
          <w:marTop w:val="0"/>
          <w:marBottom w:val="0"/>
          <w:divBdr>
            <w:top w:val="none" w:sz="0" w:space="0" w:color="auto"/>
            <w:left w:val="none" w:sz="0" w:space="0" w:color="auto"/>
            <w:bottom w:val="none" w:sz="0" w:space="0" w:color="auto"/>
            <w:right w:val="none" w:sz="0" w:space="0" w:color="auto"/>
          </w:divBdr>
          <w:divsChild>
            <w:div w:id="110322980">
              <w:marLeft w:val="0"/>
              <w:marRight w:val="0"/>
              <w:marTop w:val="0"/>
              <w:marBottom w:val="0"/>
              <w:divBdr>
                <w:top w:val="none" w:sz="0" w:space="0" w:color="auto"/>
                <w:left w:val="none" w:sz="0" w:space="0" w:color="auto"/>
                <w:bottom w:val="none" w:sz="0" w:space="0" w:color="auto"/>
                <w:right w:val="none" w:sz="0" w:space="0" w:color="auto"/>
              </w:divBdr>
            </w:div>
            <w:div w:id="733818283">
              <w:marLeft w:val="0"/>
              <w:marRight w:val="0"/>
              <w:marTop w:val="0"/>
              <w:marBottom w:val="0"/>
              <w:divBdr>
                <w:top w:val="none" w:sz="0" w:space="0" w:color="auto"/>
                <w:left w:val="none" w:sz="0" w:space="0" w:color="auto"/>
                <w:bottom w:val="none" w:sz="0" w:space="0" w:color="auto"/>
                <w:right w:val="none" w:sz="0" w:space="0" w:color="auto"/>
              </w:divBdr>
            </w:div>
            <w:div w:id="340745334">
              <w:marLeft w:val="0"/>
              <w:marRight w:val="0"/>
              <w:marTop w:val="0"/>
              <w:marBottom w:val="0"/>
              <w:divBdr>
                <w:top w:val="none" w:sz="0" w:space="0" w:color="auto"/>
                <w:left w:val="none" w:sz="0" w:space="0" w:color="auto"/>
                <w:bottom w:val="none" w:sz="0" w:space="0" w:color="auto"/>
                <w:right w:val="none" w:sz="0" w:space="0" w:color="auto"/>
              </w:divBdr>
            </w:div>
            <w:div w:id="1040592373">
              <w:marLeft w:val="0"/>
              <w:marRight w:val="0"/>
              <w:marTop w:val="0"/>
              <w:marBottom w:val="0"/>
              <w:divBdr>
                <w:top w:val="none" w:sz="0" w:space="0" w:color="auto"/>
                <w:left w:val="none" w:sz="0" w:space="0" w:color="auto"/>
                <w:bottom w:val="none" w:sz="0" w:space="0" w:color="auto"/>
                <w:right w:val="none" w:sz="0" w:space="0" w:color="auto"/>
              </w:divBdr>
            </w:div>
            <w:div w:id="802191284">
              <w:marLeft w:val="0"/>
              <w:marRight w:val="0"/>
              <w:marTop w:val="0"/>
              <w:marBottom w:val="0"/>
              <w:divBdr>
                <w:top w:val="none" w:sz="0" w:space="0" w:color="auto"/>
                <w:left w:val="none" w:sz="0" w:space="0" w:color="auto"/>
                <w:bottom w:val="none" w:sz="0" w:space="0" w:color="auto"/>
                <w:right w:val="none" w:sz="0" w:space="0" w:color="auto"/>
              </w:divBdr>
            </w:div>
          </w:divsChild>
        </w:div>
        <w:div w:id="523137291">
          <w:marLeft w:val="0"/>
          <w:marRight w:val="0"/>
          <w:marTop w:val="0"/>
          <w:marBottom w:val="0"/>
          <w:divBdr>
            <w:top w:val="none" w:sz="0" w:space="0" w:color="auto"/>
            <w:left w:val="none" w:sz="0" w:space="0" w:color="auto"/>
            <w:bottom w:val="none" w:sz="0" w:space="0" w:color="auto"/>
            <w:right w:val="none" w:sz="0" w:space="0" w:color="auto"/>
          </w:divBdr>
          <w:divsChild>
            <w:div w:id="1776822004">
              <w:marLeft w:val="0"/>
              <w:marRight w:val="0"/>
              <w:marTop w:val="0"/>
              <w:marBottom w:val="0"/>
              <w:divBdr>
                <w:top w:val="none" w:sz="0" w:space="0" w:color="auto"/>
                <w:left w:val="none" w:sz="0" w:space="0" w:color="auto"/>
                <w:bottom w:val="none" w:sz="0" w:space="0" w:color="auto"/>
                <w:right w:val="none" w:sz="0" w:space="0" w:color="auto"/>
              </w:divBdr>
            </w:div>
            <w:div w:id="330135754">
              <w:marLeft w:val="0"/>
              <w:marRight w:val="0"/>
              <w:marTop w:val="0"/>
              <w:marBottom w:val="0"/>
              <w:divBdr>
                <w:top w:val="none" w:sz="0" w:space="0" w:color="auto"/>
                <w:left w:val="none" w:sz="0" w:space="0" w:color="auto"/>
                <w:bottom w:val="none" w:sz="0" w:space="0" w:color="auto"/>
                <w:right w:val="none" w:sz="0" w:space="0" w:color="auto"/>
              </w:divBdr>
            </w:div>
            <w:div w:id="1691570670">
              <w:marLeft w:val="0"/>
              <w:marRight w:val="0"/>
              <w:marTop w:val="0"/>
              <w:marBottom w:val="0"/>
              <w:divBdr>
                <w:top w:val="none" w:sz="0" w:space="0" w:color="auto"/>
                <w:left w:val="none" w:sz="0" w:space="0" w:color="auto"/>
                <w:bottom w:val="none" w:sz="0" w:space="0" w:color="auto"/>
                <w:right w:val="none" w:sz="0" w:space="0" w:color="auto"/>
              </w:divBdr>
            </w:div>
            <w:div w:id="833296424">
              <w:marLeft w:val="0"/>
              <w:marRight w:val="0"/>
              <w:marTop w:val="0"/>
              <w:marBottom w:val="0"/>
              <w:divBdr>
                <w:top w:val="none" w:sz="0" w:space="0" w:color="auto"/>
                <w:left w:val="none" w:sz="0" w:space="0" w:color="auto"/>
                <w:bottom w:val="none" w:sz="0" w:space="0" w:color="auto"/>
                <w:right w:val="none" w:sz="0" w:space="0" w:color="auto"/>
              </w:divBdr>
            </w:div>
            <w:div w:id="939947420">
              <w:marLeft w:val="0"/>
              <w:marRight w:val="0"/>
              <w:marTop w:val="0"/>
              <w:marBottom w:val="0"/>
              <w:divBdr>
                <w:top w:val="none" w:sz="0" w:space="0" w:color="auto"/>
                <w:left w:val="none" w:sz="0" w:space="0" w:color="auto"/>
                <w:bottom w:val="none" w:sz="0" w:space="0" w:color="auto"/>
                <w:right w:val="none" w:sz="0" w:space="0" w:color="auto"/>
              </w:divBdr>
            </w:div>
          </w:divsChild>
        </w:div>
        <w:div w:id="1066680255">
          <w:marLeft w:val="0"/>
          <w:marRight w:val="0"/>
          <w:marTop w:val="0"/>
          <w:marBottom w:val="0"/>
          <w:divBdr>
            <w:top w:val="none" w:sz="0" w:space="0" w:color="auto"/>
            <w:left w:val="none" w:sz="0" w:space="0" w:color="auto"/>
            <w:bottom w:val="none" w:sz="0" w:space="0" w:color="auto"/>
            <w:right w:val="none" w:sz="0" w:space="0" w:color="auto"/>
          </w:divBdr>
          <w:divsChild>
            <w:div w:id="1728643506">
              <w:marLeft w:val="0"/>
              <w:marRight w:val="0"/>
              <w:marTop w:val="0"/>
              <w:marBottom w:val="0"/>
              <w:divBdr>
                <w:top w:val="none" w:sz="0" w:space="0" w:color="auto"/>
                <w:left w:val="none" w:sz="0" w:space="0" w:color="auto"/>
                <w:bottom w:val="none" w:sz="0" w:space="0" w:color="auto"/>
                <w:right w:val="none" w:sz="0" w:space="0" w:color="auto"/>
              </w:divBdr>
            </w:div>
            <w:div w:id="294138314">
              <w:marLeft w:val="0"/>
              <w:marRight w:val="0"/>
              <w:marTop w:val="0"/>
              <w:marBottom w:val="0"/>
              <w:divBdr>
                <w:top w:val="none" w:sz="0" w:space="0" w:color="auto"/>
                <w:left w:val="none" w:sz="0" w:space="0" w:color="auto"/>
                <w:bottom w:val="none" w:sz="0" w:space="0" w:color="auto"/>
                <w:right w:val="none" w:sz="0" w:space="0" w:color="auto"/>
              </w:divBdr>
            </w:div>
            <w:div w:id="585921651">
              <w:marLeft w:val="0"/>
              <w:marRight w:val="0"/>
              <w:marTop w:val="0"/>
              <w:marBottom w:val="0"/>
              <w:divBdr>
                <w:top w:val="none" w:sz="0" w:space="0" w:color="auto"/>
                <w:left w:val="none" w:sz="0" w:space="0" w:color="auto"/>
                <w:bottom w:val="none" w:sz="0" w:space="0" w:color="auto"/>
                <w:right w:val="none" w:sz="0" w:space="0" w:color="auto"/>
              </w:divBdr>
            </w:div>
            <w:div w:id="75175850">
              <w:marLeft w:val="0"/>
              <w:marRight w:val="0"/>
              <w:marTop w:val="0"/>
              <w:marBottom w:val="0"/>
              <w:divBdr>
                <w:top w:val="none" w:sz="0" w:space="0" w:color="auto"/>
                <w:left w:val="none" w:sz="0" w:space="0" w:color="auto"/>
                <w:bottom w:val="none" w:sz="0" w:space="0" w:color="auto"/>
                <w:right w:val="none" w:sz="0" w:space="0" w:color="auto"/>
              </w:divBdr>
            </w:div>
            <w:div w:id="145249131">
              <w:marLeft w:val="0"/>
              <w:marRight w:val="0"/>
              <w:marTop w:val="0"/>
              <w:marBottom w:val="0"/>
              <w:divBdr>
                <w:top w:val="none" w:sz="0" w:space="0" w:color="auto"/>
                <w:left w:val="none" w:sz="0" w:space="0" w:color="auto"/>
                <w:bottom w:val="none" w:sz="0" w:space="0" w:color="auto"/>
                <w:right w:val="none" w:sz="0" w:space="0" w:color="auto"/>
              </w:divBdr>
            </w:div>
          </w:divsChild>
        </w:div>
        <w:div w:id="1398433358">
          <w:marLeft w:val="0"/>
          <w:marRight w:val="0"/>
          <w:marTop w:val="0"/>
          <w:marBottom w:val="0"/>
          <w:divBdr>
            <w:top w:val="none" w:sz="0" w:space="0" w:color="auto"/>
            <w:left w:val="none" w:sz="0" w:space="0" w:color="auto"/>
            <w:bottom w:val="none" w:sz="0" w:space="0" w:color="auto"/>
            <w:right w:val="none" w:sz="0" w:space="0" w:color="auto"/>
          </w:divBdr>
          <w:divsChild>
            <w:div w:id="2119450493">
              <w:marLeft w:val="0"/>
              <w:marRight w:val="0"/>
              <w:marTop w:val="0"/>
              <w:marBottom w:val="0"/>
              <w:divBdr>
                <w:top w:val="none" w:sz="0" w:space="0" w:color="auto"/>
                <w:left w:val="none" w:sz="0" w:space="0" w:color="auto"/>
                <w:bottom w:val="none" w:sz="0" w:space="0" w:color="auto"/>
                <w:right w:val="none" w:sz="0" w:space="0" w:color="auto"/>
              </w:divBdr>
            </w:div>
            <w:div w:id="1470248889">
              <w:marLeft w:val="0"/>
              <w:marRight w:val="0"/>
              <w:marTop w:val="0"/>
              <w:marBottom w:val="0"/>
              <w:divBdr>
                <w:top w:val="none" w:sz="0" w:space="0" w:color="auto"/>
                <w:left w:val="none" w:sz="0" w:space="0" w:color="auto"/>
                <w:bottom w:val="none" w:sz="0" w:space="0" w:color="auto"/>
                <w:right w:val="none" w:sz="0" w:space="0" w:color="auto"/>
              </w:divBdr>
            </w:div>
            <w:div w:id="1810703873">
              <w:marLeft w:val="0"/>
              <w:marRight w:val="0"/>
              <w:marTop w:val="0"/>
              <w:marBottom w:val="0"/>
              <w:divBdr>
                <w:top w:val="none" w:sz="0" w:space="0" w:color="auto"/>
                <w:left w:val="none" w:sz="0" w:space="0" w:color="auto"/>
                <w:bottom w:val="none" w:sz="0" w:space="0" w:color="auto"/>
                <w:right w:val="none" w:sz="0" w:space="0" w:color="auto"/>
              </w:divBdr>
            </w:div>
            <w:div w:id="372073717">
              <w:marLeft w:val="0"/>
              <w:marRight w:val="0"/>
              <w:marTop w:val="0"/>
              <w:marBottom w:val="0"/>
              <w:divBdr>
                <w:top w:val="none" w:sz="0" w:space="0" w:color="auto"/>
                <w:left w:val="none" w:sz="0" w:space="0" w:color="auto"/>
                <w:bottom w:val="none" w:sz="0" w:space="0" w:color="auto"/>
                <w:right w:val="none" w:sz="0" w:space="0" w:color="auto"/>
              </w:divBdr>
            </w:div>
            <w:div w:id="512888321">
              <w:marLeft w:val="0"/>
              <w:marRight w:val="0"/>
              <w:marTop w:val="0"/>
              <w:marBottom w:val="0"/>
              <w:divBdr>
                <w:top w:val="none" w:sz="0" w:space="0" w:color="auto"/>
                <w:left w:val="none" w:sz="0" w:space="0" w:color="auto"/>
                <w:bottom w:val="none" w:sz="0" w:space="0" w:color="auto"/>
                <w:right w:val="none" w:sz="0" w:space="0" w:color="auto"/>
              </w:divBdr>
            </w:div>
          </w:divsChild>
        </w:div>
        <w:div w:id="1414817753">
          <w:marLeft w:val="0"/>
          <w:marRight w:val="0"/>
          <w:marTop w:val="0"/>
          <w:marBottom w:val="0"/>
          <w:divBdr>
            <w:top w:val="none" w:sz="0" w:space="0" w:color="auto"/>
            <w:left w:val="none" w:sz="0" w:space="0" w:color="auto"/>
            <w:bottom w:val="none" w:sz="0" w:space="0" w:color="auto"/>
            <w:right w:val="none" w:sz="0" w:space="0" w:color="auto"/>
          </w:divBdr>
        </w:div>
        <w:div w:id="352846564">
          <w:marLeft w:val="0"/>
          <w:marRight w:val="0"/>
          <w:marTop w:val="0"/>
          <w:marBottom w:val="0"/>
          <w:divBdr>
            <w:top w:val="none" w:sz="0" w:space="0" w:color="auto"/>
            <w:left w:val="none" w:sz="0" w:space="0" w:color="auto"/>
            <w:bottom w:val="none" w:sz="0" w:space="0" w:color="auto"/>
            <w:right w:val="none" w:sz="0" w:space="0" w:color="auto"/>
          </w:divBdr>
        </w:div>
        <w:div w:id="1553468042">
          <w:marLeft w:val="0"/>
          <w:marRight w:val="0"/>
          <w:marTop w:val="0"/>
          <w:marBottom w:val="0"/>
          <w:divBdr>
            <w:top w:val="none" w:sz="0" w:space="0" w:color="auto"/>
            <w:left w:val="none" w:sz="0" w:space="0" w:color="auto"/>
            <w:bottom w:val="none" w:sz="0" w:space="0" w:color="auto"/>
            <w:right w:val="none" w:sz="0" w:space="0" w:color="auto"/>
          </w:divBdr>
        </w:div>
        <w:div w:id="1841308480">
          <w:marLeft w:val="0"/>
          <w:marRight w:val="0"/>
          <w:marTop w:val="0"/>
          <w:marBottom w:val="0"/>
          <w:divBdr>
            <w:top w:val="none" w:sz="0" w:space="0" w:color="auto"/>
            <w:left w:val="none" w:sz="0" w:space="0" w:color="auto"/>
            <w:bottom w:val="none" w:sz="0" w:space="0" w:color="auto"/>
            <w:right w:val="none" w:sz="0" w:space="0" w:color="auto"/>
          </w:divBdr>
        </w:div>
        <w:div w:id="1376732664">
          <w:marLeft w:val="0"/>
          <w:marRight w:val="0"/>
          <w:marTop w:val="0"/>
          <w:marBottom w:val="0"/>
          <w:divBdr>
            <w:top w:val="none" w:sz="0" w:space="0" w:color="auto"/>
            <w:left w:val="none" w:sz="0" w:space="0" w:color="auto"/>
            <w:bottom w:val="none" w:sz="0" w:space="0" w:color="auto"/>
            <w:right w:val="none" w:sz="0" w:space="0" w:color="auto"/>
          </w:divBdr>
        </w:div>
        <w:div w:id="1464036085">
          <w:marLeft w:val="0"/>
          <w:marRight w:val="0"/>
          <w:marTop w:val="0"/>
          <w:marBottom w:val="0"/>
          <w:divBdr>
            <w:top w:val="none" w:sz="0" w:space="0" w:color="auto"/>
            <w:left w:val="none" w:sz="0" w:space="0" w:color="auto"/>
            <w:bottom w:val="none" w:sz="0" w:space="0" w:color="auto"/>
            <w:right w:val="none" w:sz="0" w:space="0" w:color="auto"/>
          </w:divBdr>
        </w:div>
        <w:div w:id="1450778563">
          <w:marLeft w:val="0"/>
          <w:marRight w:val="0"/>
          <w:marTop w:val="0"/>
          <w:marBottom w:val="0"/>
          <w:divBdr>
            <w:top w:val="none" w:sz="0" w:space="0" w:color="auto"/>
            <w:left w:val="none" w:sz="0" w:space="0" w:color="auto"/>
            <w:bottom w:val="none" w:sz="0" w:space="0" w:color="auto"/>
            <w:right w:val="none" w:sz="0" w:space="0" w:color="auto"/>
          </w:divBdr>
        </w:div>
        <w:div w:id="2092921476">
          <w:marLeft w:val="0"/>
          <w:marRight w:val="0"/>
          <w:marTop w:val="0"/>
          <w:marBottom w:val="0"/>
          <w:divBdr>
            <w:top w:val="none" w:sz="0" w:space="0" w:color="auto"/>
            <w:left w:val="none" w:sz="0" w:space="0" w:color="auto"/>
            <w:bottom w:val="none" w:sz="0" w:space="0" w:color="auto"/>
            <w:right w:val="none" w:sz="0" w:space="0" w:color="auto"/>
          </w:divBdr>
        </w:div>
        <w:div w:id="1672414129">
          <w:marLeft w:val="0"/>
          <w:marRight w:val="0"/>
          <w:marTop w:val="0"/>
          <w:marBottom w:val="0"/>
          <w:divBdr>
            <w:top w:val="none" w:sz="0" w:space="0" w:color="auto"/>
            <w:left w:val="none" w:sz="0" w:space="0" w:color="auto"/>
            <w:bottom w:val="none" w:sz="0" w:space="0" w:color="auto"/>
            <w:right w:val="none" w:sz="0" w:space="0" w:color="auto"/>
          </w:divBdr>
        </w:div>
        <w:div w:id="599139547">
          <w:marLeft w:val="0"/>
          <w:marRight w:val="0"/>
          <w:marTop w:val="0"/>
          <w:marBottom w:val="0"/>
          <w:divBdr>
            <w:top w:val="none" w:sz="0" w:space="0" w:color="auto"/>
            <w:left w:val="none" w:sz="0" w:space="0" w:color="auto"/>
            <w:bottom w:val="none" w:sz="0" w:space="0" w:color="auto"/>
            <w:right w:val="none" w:sz="0" w:space="0" w:color="auto"/>
          </w:divBdr>
        </w:div>
        <w:div w:id="2045864992">
          <w:marLeft w:val="0"/>
          <w:marRight w:val="0"/>
          <w:marTop w:val="0"/>
          <w:marBottom w:val="0"/>
          <w:divBdr>
            <w:top w:val="none" w:sz="0" w:space="0" w:color="auto"/>
            <w:left w:val="none" w:sz="0" w:space="0" w:color="auto"/>
            <w:bottom w:val="none" w:sz="0" w:space="0" w:color="auto"/>
            <w:right w:val="none" w:sz="0" w:space="0" w:color="auto"/>
          </w:divBdr>
        </w:div>
        <w:div w:id="870610290">
          <w:marLeft w:val="0"/>
          <w:marRight w:val="0"/>
          <w:marTop w:val="0"/>
          <w:marBottom w:val="0"/>
          <w:divBdr>
            <w:top w:val="none" w:sz="0" w:space="0" w:color="auto"/>
            <w:left w:val="none" w:sz="0" w:space="0" w:color="auto"/>
            <w:bottom w:val="none" w:sz="0" w:space="0" w:color="auto"/>
            <w:right w:val="none" w:sz="0" w:space="0" w:color="auto"/>
          </w:divBdr>
        </w:div>
        <w:div w:id="1040088589">
          <w:marLeft w:val="0"/>
          <w:marRight w:val="0"/>
          <w:marTop w:val="0"/>
          <w:marBottom w:val="0"/>
          <w:divBdr>
            <w:top w:val="none" w:sz="0" w:space="0" w:color="auto"/>
            <w:left w:val="none" w:sz="0" w:space="0" w:color="auto"/>
            <w:bottom w:val="none" w:sz="0" w:space="0" w:color="auto"/>
            <w:right w:val="none" w:sz="0" w:space="0" w:color="auto"/>
          </w:divBdr>
        </w:div>
        <w:div w:id="1787774146">
          <w:marLeft w:val="0"/>
          <w:marRight w:val="0"/>
          <w:marTop w:val="0"/>
          <w:marBottom w:val="0"/>
          <w:divBdr>
            <w:top w:val="none" w:sz="0" w:space="0" w:color="auto"/>
            <w:left w:val="none" w:sz="0" w:space="0" w:color="auto"/>
            <w:bottom w:val="none" w:sz="0" w:space="0" w:color="auto"/>
            <w:right w:val="none" w:sz="0" w:space="0" w:color="auto"/>
          </w:divBdr>
        </w:div>
        <w:div w:id="1577714179">
          <w:marLeft w:val="0"/>
          <w:marRight w:val="0"/>
          <w:marTop w:val="0"/>
          <w:marBottom w:val="0"/>
          <w:divBdr>
            <w:top w:val="none" w:sz="0" w:space="0" w:color="auto"/>
            <w:left w:val="none" w:sz="0" w:space="0" w:color="auto"/>
            <w:bottom w:val="none" w:sz="0" w:space="0" w:color="auto"/>
            <w:right w:val="none" w:sz="0" w:space="0" w:color="auto"/>
          </w:divBdr>
        </w:div>
        <w:div w:id="639191217">
          <w:marLeft w:val="0"/>
          <w:marRight w:val="0"/>
          <w:marTop w:val="0"/>
          <w:marBottom w:val="0"/>
          <w:divBdr>
            <w:top w:val="none" w:sz="0" w:space="0" w:color="auto"/>
            <w:left w:val="none" w:sz="0" w:space="0" w:color="auto"/>
            <w:bottom w:val="none" w:sz="0" w:space="0" w:color="auto"/>
            <w:right w:val="none" w:sz="0" w:space="0" w:color="auto"/>
          </w:divBdr>
        </w:div>
        <w:div w:id="1277062126">
          <w:marLeft w:val="0"/>
          <w:marRight w:val="0"/>
          <w:marTop w:val="0"/>
          <w:marBottom w:val="0"/>
          <w:divBdr>
            <w:top w:val="none" w:sz="0" w:space="0" w:color="auto"/>
            <w:left w:val="none" w:sz="0" w:space="0" w:color="auto"/>
            <w:bottom w:val="none" w:sz="0" w:space="0" w:color="auto"/>
            <w:right w:val="none" w:sz="0" w:space="0" w:color="auto"/>
          </w:divBdr>
        </w:div>
        <w:div w:id="888959308">
          <w:marLeft w:val="0"/>
          <w:marRight w:val="0"/>
          <w:marTop w:val="0"/>
          <w:marBottom w:val="0"/>
          <w:divBdr>
            <w:top w:val="none" w:sz="0" w:space="0" w:color="auto"/>
            <w:left w:val="none" w:sz="0" w:space="0" w:color="auto"/>
            <w:bottom w:val="none" w:sz="0" w:space="0" w:color="auto"/>
            <w:right w:val="none" w:sz="0" w:space="0" w:color="auto"/>
          </w:divBdr>
        </w:div>
        <w:div w:id="189075960">
          <w:marLeft w:val="0"/>
          <w:marRight w:val="0"/>
          <w:marTop w:val="0"/>
          <w:marBottom w:val="0"/>
          <w:divBdr>
            <w:top w:val="none" w:sz="0" w:space="0" w:color="auto"/>
            <w:left w:val="none" w:sz="0" w:space="0" w:color="auto"/>
            <w:bottom w:val="none" w:sz="0" w:space="0" w:color="auto"/>
            <w:right w:val="none" w:sz="0" w:space="0" w:color="auto"/>
          </w:divBdr>
        </w:div>
        <w:div w:id="1824852980">
          <w:marLeft w:val="0"/>
          <w:marRight w:val="0"/>
          <w:marTop w:val="0"/>
          <w:marBottom w:val="0"/>
          <w:divBdr>
            <w:top w:val="none" w:sz="0" w:space="0" w:color="auto"/>
            <w:left w:val="none" w:sz="0" w:space="0" w:color="auto"/>
            <w:bottom w:val="none" w:sz="0" w:space="0" w:color="auto"/>
            <w:right w:val="none" w:sz="0" w:space="0" w:color="auto"/>
          </w:divBdr>
        </w:div>
        <w:div w:id="766267964">
          <w:marLeft w:val="0"/>
          <w:marRight w:val="0"/>
          <w:marTop w:val="0"/>
          <w:marBottom w:val="0"/>
          <w:divBdr>
            <w:top w:val="none" w:sz="0" w:space="0" w:color="auto"/>
            <w:left w:val="none" w:sz="0" w:space="0" w:color="auto"/>
            <w:bottom w:val="none" w:sz="0" w:space="0" w:color="auto"/>
            <w:right w:val="none" w:sz="0" w:space="0" w:color="auto"/>
          </w:divBdr>
        </w:div>
        <w:div w:id="1569684649">
          <w:marLeft w:val="0"/>
          <w:marRight w:val="0"/>
          <w:marTop w:val="0"/>
          <w:marBottom w:val="0"/>
          <w:divBdr>
            <w:top w:val="none" w:sz="0" w:space="0" w:color="auto"/>
            <w:left w:val="none" w:sz="0" w:space="0" w:color="auto"/>
            <w:bottom w:val="none" w:sz="0" w:space="0" w:color="auto"/>
            <w:right w:val="none" w:sz="0" w:space="0" w:color="auto"/>
          </w:divBdr>
        </w:div>
        <w:div w:id="351610707">
          <w:marLeft w:val="0"/>
          <w:marRight w:val="0"/>
          <w:marTop w:val="0"/>
          <w:marBottom w:val="0"/>
          <w:divBdr>
            <w:top w:val="none" w:sz="0" w:space="0" w:color="auto"/>
            <w:left w:val="none" w:sz="0" w:space="0" w:color="auto"/>
            <w:bottom w:val="none" w:sz="0" w:space="0" w:color="auto"/>
            <w:right w:val="none" w:sz="0" w:space="0" w:color="auto"/>
          </w:divBdr>
        </w:div>
        <w:div w:id="1074084198">
          <w:marLeft w:val="0"/>
          <w:marRight w:val="0"/>
          <w:marTop w:val="0"/>
          <w:marBottom w:val="0"/>
          <w:divBdr>
            <w:top w:val="none" w:sz="0" w:space="0" w:color="auto"/>
            <w:left w:val="none" w:sz="0" w:space="0" w:color="auto"/>
            <w:bottom w:val="none" w:sz="0" w:space="0" w:color="auto"/>
            <w:right w:val="none" w:sz="0" w:space="0" w:color="auto"/>
          </w:divBdr>
        </w:div>
        <w:div w:id="220409952">
          <w:marLeft w:val="0"/>
          <w:marRight w:val="0"/>
          <w:marTop w:val="0"/>
          <w:marBottom w:val="0"/>
          <w:divBdr>
            <w:top w:val="none" w:sz="0" w:space="0" w:color="auto"/>
            <w:left w:val="none" w:sz="0" w:space="0" w:color="auto"/>
            <w:bottom w:val="none" w:sz="0" w:space="0" w:color="auto"/>
            <w:right w:val="none" w:sz="0" w:space="0" w:color="auto"/>
          </w:divBdr>
        </w:div>
        <w:div w:id="2072849584">
          <w:marLeft w:val="0"/>
          <w:marRight w:val="0"/>
          <w:marTop w:val="0"/>
          <w:marBottom w:val="0"/>
          <w:divBdr>
            <w:top w:val="none" w:sz="0" w:space="0" w:color="auto"/>
            <w:left w:val="none" w:sz="0" w:space="0" w:color="auto"/>
            <w:bottom w:val="none" w:sz="0" w:space="0" w:color="auto"/>
            <w:right w:val="none" w:sz="0" w:space="0" w:color="auto"/>
          </w:divBdr>
        </w:div>
        <w:div w:id="1850287984">
          <w:marLeft w:val="0"/>
          <w:marRight w:val="0"/>
          <w:marTop w:val="0"/>
          <w:marBottom w:val="0"/>
          <w:divBdr>
            <w:top w:val="none" w:sz="0" w:space="0" w:color="auto"/>
            <w:left w:val="none" w:sz="0" w:space="0" w:color="auto"/>
            <w:bottom w:val="none" w:sz="0" w:space="0" w:color="auto"/>
            <w:right w:val="none" w:sz="0" w:space="0" w:color="auto"/>
          </w:divBdr>
        </w:div>
        <w:div w:id="2025785667">
          <w:marLeft w:val="0"/>
          <w:marRight w:val="0"/>
          <w:marTop w:val="0"/>
          <w:marBottom w:val="0"/>
          <w:divBdr>
            <w:top w:val="none" w:sz="0" w:space="0" w:color="auto"/>
            <w:left w:val="none" w:sz="0" w:space="0" w:color="auto"/>
            <w:bottom w:val="none" w:sz="0" w:space="0" w:color="auto"/>
            <w:right w:val="none" w:sz="0" w:space="0" w:color="auto"/>
          </w:divBdr>
        </w:div>
        <w:div w:id="1784807973">
          <w:marLeft w:val="0"/>
          <w:marRight w:val="0"/>
          <w:marTop w:val="0"/>
          <w:marBottom w:val="0"/>
          <w:divBdr>
            <w:top w:val="none" w:sz="0" w:space="0" w:color="auto"/>
            <w:left w:val="none" w:sz="0" w:space="0" w:color="auto"/>
            <w:bottom w:val="none" w:sz="0" w:space="0" w:color="auto"/>
            <w:right w:val="none" w:sz="0" w:space="0" w:color="auto"/>
          </w:divBdr>
        </w:div>
        <w:div w:id="1398895484">
          <w:marLeft w:val="0"/>
          <w:marRight w:val="0"/>
          <w:marTop w:val="0"/>
          <w:marBottom w:val="0"/>
          <w:divBdr>
            <w:top w:val="none" w:sz="0" w:space="0" w:color="auto"/>
            <w:left w:val="none" w:sz="0" w:space="0" w:color="auto"/>
            <w:bottom w:val="none" w:sz="0" w:space="0" w:color="auto"/>
            <w:right w:val="none" w:sz="0" w:space="0" w:color="auto"/>
          </w:divBdr>
        </w:div>
        <w:div w:id="314452787">
          <w:marLeft w:val="0"/>
          <w:marRight w:val="0"/>
          <w:marTop w:val="0"/>
          <w:marBottom w:val="0"/>
          <w:divBdr>
            <w:top w:val="none" w:sz="0" w:space="0" w:color="auto"/>
            <w:left w:val="none" w:sz="0" w:space="0" w:color="auto"/>
            <w:bottom w:val="none" w:sz="0" w:space="0" w:color="auto"/>
            <w:right w:val="none" w:sz="0" w:space="0" w:color="auto"/>
          </w:divBdr>
        </w:div>
        <w:div w:id="1766271078">
          <w:marLeft w:val="0"/>
          <w:marRight w:val="0"/>
          <w:marTop w:val="0"/>
          <w:marBottom w:val="0"/>
          <w:divBdr>
            <w:top w:val="none" w:sz="0" w:space="0" w:color="auto"/>
            <w:left w:val="none" w:sz="0" w:space="0" w:color="auto"/>
            <w:bottom w:val="none" w:sz="0" w:space="0" w:color="auto"/>
            <w:right w:val="none" w:sz="0" w:space="0" w:color="auto"/>
          </w:divBdr>
        </w:div>
        <w:div w:id="1589994290">
          <w:marLeft w:val="0"/>
          <w:marRight w:val="0"/>
          <w:marTop w:val="0"/>
          <w:marBottom w:val="0"/>
          <w:divBdr>
            <w:top w:val="none" w:sz="0" w:space="0" w:color="auto"/>
            <w:left w:val="none" w:sz="0" w:space="0" w:color="auto"/>
            <w:bottom w:val="none" w:sz="0" w:space="0" w:color="auto"/>
            <w:right w:val="none" w:sz="0" w:space="0" w:color="auto"/>
          </w:divBdr>
        </w:div>
        <w:div w:id="433012925">
          <w:marLeft w:val="0"/>
          <w:marRight w:val="0"/>
          <w:marTop w:val="0"/>
          <w:marBottom w:val="0"/>
          <w:divBdr>
            <w:top w:val="none" w:sz="0" w:space="0" w:color="auto"/>
            <w:left w:val="none" w:sz="0" w:space="0" w:color="auto"/>
            <w:bottom w:val="none" w:sz="0" w:space="0" w:color="auto"/>
            <w:right w:val="none" w:sz="0" w:space="0" w:color="auto"/>
          </w:divBdr>
        </w:div>
        <w:div w:id="880442703">
          <w:marLeft w:val="0"/>
          <w:marRight w:val="0"/>
          <w:marTop w:val="0"/>
          <w:marBottom w:val="0"/>
          <w:divBdr>
            <w:top w:val="none" w:sz="0" w:space="0" w:color="auto"/>
            <w:left w:val="none" w:sz="0" w:space="0" w:color="auto"/>
            <w:bottom w:val="none" w:sz="0" w:space="0" w:color="auto"/>
            <w:right w:val="none" w:sz="0" w:space="0" w:color="auto"/>
          </w:divBdr>
        </w:div>
        <w:div w:id="1932615438">
          <w:marLeft w:val="0"/>
          <w:marRight w:val="0"/>
          <w:marTop w:val="0"/>
          <w:marBottom w:val="0"/>
          <w:divBdr>
            <w:top w:val="none" w:sz="0" w:space="0" w:color="auto"/>
            <w:left w:val="none" w:sz="0" w:space="0" w:color="auto"/>
            <w:bottom w:val="none" w:sz="0" w:space="0" w:color="auto"/>
            <w:right w:val="none" w:sz="0" w:space="0" w:color="auto"/>
          </w:divBdr>
        </w:div>
        <w:div w:id="932739232">
          <w:marLeft w:val="0"/>
          <w:marRight w:val="0"/>
          <w:marTop w:val="0"/>
          <w:marBottom w:val="0"/>
          <w:divBdr>
            <w:top w:val="none" w:sz="0" w:space="0" w:color="auto"/>
            <w:left w:val="none" w:sz="0" w:space="0" w:color="auto"/>
            <w:bottom w:val="none" w:sz="0" w:space="0" w:color="auto"/>
            <w:right w:val="none" w:sz="0" w:space="0" w:color="auto"/>
          </w:divBdr>
        </w:div>
        <w:div w:id="1041444112">
          <w:marLeft w:val="0"/>
          <w:marRight w:val="0"/>
          <w:marTop w:val="0"/>
          <w:marBottom w:val="0"/>
          <w:divBdr>
            <w:top w:val="none" w:sz="0" w:space="0" w:color="auto"/>
            <w:left w:val="none" w:sz="0" w:space="0" w:color="auto"/>
            <w:bottom w:val="none" w:sz="0" w:space="0" w:color="auto"/>
            <w:right w:val="none" w:sz="0" w:space="0" w:color="auto"/>
          </w:divBdr>
        </w:div>
        <w:div w:id="1126657821">
          <w:marLeft w:val="0"/>
          <w:marRight w:val="0"/>
          <w:marTop w:val="0"/>
          <w:marBottom w:val="0"/>
          <w:divBdr>
            <w:top w:val="none" w:sz="0" w:space="0" w:color="auto"/>
            <w:left w:val="none" w:sz="0" w:space="0" w:color="auto"/>
            <w:bottom w:val="none" w:sz="0" w:space="0" w:color="auto"/>
            <w:right w:val="none" w:sz="0" w:space="0" w:color="auto"/>
          </w:divBdr>
        </w:div>
        <w:div w:id="1676301230">
          <w:marLeft w:val="0"/>
          <w:marRight w:val="0"/>
          <w:marTop w:val="0"/>
          <w:marBottom w:val="0"/>
          <w:divBdr>
            <w:top w:val="none" w:sz="0" w:space="0" w:color="auto"/>
            <w:left w:val="none" w:sz="0" w:space="0" w:color="auto"/>
            <w:bottom w:val="none" w:sz="0" w:space="0" w:color="auto"/>
            <w:right w:val="none" w:sz="0" w:space="0" w:color="auto"/>
          </w:divBdr>
        </w:div>
        <w:div w:id="1609387777">
          <w:marLeft w:val="0"/>
          <w:marRight w:val="0"/>
          <w:marTop w:val="0"/>
          <w:marBottom w:val="0"/>
          <w:divBdr>
            <w:top w:val="none" w:sz="0" w:space="0" w:color="auto"/>
            <w:left w:val="none" w:sz="0" w:space="0" w:color="auto"/>
            <w:bottom w:val="none" w:sz="0" w:space="0" w:color="auto"/>
            <w:right w:val="none" w:sz="0" w:space="0" w:color="auto"/>
          </w:divBdr>
        </w:div>
        <w:div w:id="1793791255">
          <w:marLeft w:val="0"/>
          <w:marRight w:val="0"/>
          <w:marTop w:val="0"/>
          <w:marBottom w:val="0"/>
          <w:divBdr>
            <w:top w:val="none" w:sz="0" w:space="0" w:color="auto"/>
            <w:left w:val="none" w:sz="0" w:space="0" w:color="auto"/>
            <w:bottom w:val="none" w:sz="0" w:space="0" w:color="auto"/>
            <w:right w:val="none" w:sz="0" w:space="0" w:color="auto"/>
          </w:divBdr>
        </w:div>
        <w:div w:id="439451278">
          <w:marLeft w:val="0"/>
          <w:marRight w:val="0"/>
          <w:marTop w:val="0"/>
          <w:marBottom w:val="0"/>
          <w:divBdr>
            <w:top w:val="none" w:sz="0" w:space="0" w:color="auto"/>
            <w:left w:val="none" w:sz="0" w:space="0" w:color="auto"/>
            <w:bottom w:val="none" w:sz="0" w:space="0" w:color="auto"/>
            <w:right w:val="none" w:sz="0" w:space="0" w:color="auto"/>
          </w:divBdr>
        </w:div>
        <w:div w:id="1313828318">
          <w:marLeft w:val="0"/>
          <w:marRight w:val="0"/>
          <w:marTop w:val="0"/>
          <w:marBottom w:val="0"/>
          <w:divBdr>
            <w:top w:val="none" w:sz="0" w:space="0" w:color="auto"/>
            <w:left w:val="none" w:sz="0" w:space="0" w:color="auto"/>
            <w:bottom w:val="none" w:sz="0" w:space="0" w:color="auto"/>
            <w:right w:val="none" w:sz="0" w:space="0" w:color="auto"/>
          </w:divBdr>
        </w:div>
        <w:div w:id="295380980">
          <w:marLeft w:val="0"/>
          <w:marRight w:val="0"/>
          <w:marTop w:val="0"/>
          <w:marBottom w:val="0"/>
          <w:divBdr>
            <w:top w:val="none" w:sz="0" w:space="0" w:color="auto"/>
            <w:left w:val="none" w:sz="0" w:space="0" w:color="auto"/>
            <w:bottom w:val="none" w:sz="0" w:space="0" w:color="auto"/>
            <w:right w:val="none" w:sz="0" w:space="0" w:color="auto"/>
          </w:divBdr>
        </w:div>
        <w:div w:id="1036351939">
          <w:marLeft w:val="0"/>
          <w:marRight w:val="0"/>
          <w:marTop w:val="0"/>
          <w:marBottom w:val="0"/>
          <w:divBdr>
            <w:top w:val="none" w:sz="0" w:space="0" w:color="auto"/>
            <w:left w:val="none" w:sz="0" w:space="0" w:color="auto"/>
            <w:bottom w:val="none" w:sz="0" w:space="0" w:color="auto"/>
            <w:right w:val="none" w:sz="0" w:space="0" w:color="auto"/>
          </w:divBdr>
        </w:div>
        <w:div w:id="1494372929">
          <w:marLeft w:val="0"/>
          <w:marRight w:val="0"/>
          <w:marTop w:val="0"/>
          <w:marBottom w:val="0"/>
          <w:divBdr>
            <w:top w:val="none" w:sz="0" w:space="0" w:color="auto"/>
            <w:left w:val="none" w:sz="0" w:space="0" w:color="auto"/>
            <w:bottom w:val="none" w:sz="0" w:space="0" w:color="auto"/>
            <w:right w:val="none" w:sz="0" w:space="0" w:color="auto"/>
          </w:divBdr>
        </w:div>
        <w:div w:id="755858405">
          <w:marLeft w:val="0"/>
          <w:marRight w:val="0"/>
          <w:marTop w:val="0"/>
          <w:marBottom w:val="0"/>
          <w:divBdr>
            <w:top w:val="none" w:sz="0" w:space="0" w:color="auto"/>
            <w:left w:val="none" w:sz="0" w:space="0" w:color="auto"/>
            <w:bottom w:val="none" w:sz="0" w:space="0" w:color="auto"/>
            <w:right w:val="none" w:sz="0" w:space="0" w:color="auto"/>
          </w:divBdr>
        </w:div>
        <w:div w:id="1014310326">
          <w:marLeft w:val="0"/>
          <w:marRight w:val="0"/>
          <w:marTop w:val="0"/>
          <w:marBottom w:val="0"/>
          <w:divBdr>
            <w:top w:val="none" w:sz="0" w:space="0" w:color="auto"/>
            <w:left w:val="none" w:sz="0" w:space="0" w:color="auto"/>
            <w:bottom w:val="none" w:sz="0" w:space="0" w:color="auto"/>
            <w:right w:val="none" w:sz="0" w:space="0" w:color="auto"/>
          </w:divBdr>
        </w:div>
        <w:div w:id="1000888992">
          <w:marLeft w:val="0"/>
          <w:marRight w:val="0"/>
          <w:marTop w:val="0"/>
          <w:marBottom w:val="0"/>
          <w:divBdr>
            <w:top w:val="none" w:sz="0" w:space="0" w:color="auto"/>
            <w:left w:val="none" w:sz="0" w:space="0" w:color="auto"/>
            <w:bottom w:val="none" w:sz="0" w:space="0" w:color="auto"/>
            <w:right w:val="none" w:sz="0" w:space="0" w:color="auto"/>
          </w:divBdr>
        </w:div>
        <w:div w:id="1226140148">
          <w:marLeft w:val="0"/>
          <w:marRight w:val="0"/>
          <w:marTop w:val="0"/>
          <w:marBottom w:val="0"/>
          <w:divBdr>
            <w:top w:val="none" w:sz="0" w:space="0" w:color="auto"/>
            <w:left w:val="none" w:sz="0" w:space="0" w:color="auto"/>
            <w:bottom w:val="none" w:sz="0" w:space="0" w:color="auto"/>
            <w:right w:val="none" w:sz="0" w:space="0" w:color="auto"/>
          </w:divBdr>
        </w:div>
        <w:div w:id="1720663746">
          <w:marLeft w:val="0"/>
          <w:marRight w:val="0"/>
          <w:marTop w:val="0"/>
          <w:marBottom w:val="0"/>
          <w:divBdr>
            <w:top w:val="none" w:sz="0" w:space="0" w:color="auto"/>
            <w:left w:val="none" w:sz="0" w:space="0" w:color="auto"/>
            <w:bottom w:val="none" w:sz="0" w:space="0" w:color="auto"/>
            <w:right w:val="none" w:sz="0" w:space="0" w:color="auto"/>
          </w:divBdr>
        </w:div>
        <w:div w:id="1075124320">
          <w:marLeft w:val="0"/>
          <w:marRight w:val="0"/>
          <w:marTop w:val="0"/>
          <w:marBottom w:val="0"/>
          <w:divBdr>
            <w:top w:val="none" w:sz="0" w:space="0" w:color="auto"/>
            <w:left w:val="none" w:sz="0" w:space="0" w:color="auto"/>
            <w:bottom w:val="none" w:sz="0" w:space="0" w:color="auto"/>
            <w:right w:val="none" w:sz="0" w:space="0" w:color="auto"/>
          </w:divBdr>
        </w:div>
        <w:div w:id="629825306">
          <w:marLeft w:val="0"/>
          <w:marRight w:val="0"/>
          <w:marTop w:val="0"/>
          <w:marBottom w:val="0"/>
          <w:divBdr>
            <w:top w:val="none" w:sz="0" w:space="0" w:color="auto"/>
            <w:left w:val="none" w:sz="0" w:space="0" w:color="auto"/>
            <w:bottom w:val="none" w:sz="0" w:space="0" w:color="auto"/>
            <w:right w:val="none" w:sz="0" w:space="0" w:color="auto"/>
          </w:divBdr>
        </w:div>
        <w:div w:id="462307566">
          <w:marLeft w:val="0"/>
          <w:marRight w:val="0"/>
          <w:marTop w:val="0"/>
          <w:marBottom w:val="0"/>
          <w:divBdr>
            <w:top w:val="none" w:sz="0" w:space="0" w:color="auto"/>
            <w:left w:val="none" w:sz="0" w:space="0" w:color="auto"/>
            <w:bottom w:val="none" w:sz="0" w:space="0" w:color="auto"/>
            <w:right w:val="none" w:sz="0" w:space="0" w:color="auto"/>
          </w:divBdr>
        </w:div>
        <w:div w:id="346445998">
          <w:marLeft w:val="0"/>
          <w:marRight w:val="0"/>
          <w:marTop w:val="0"/>
          <w:marBottom w:val="0"/>
          <w:divBdr>
            <w:top w:val="none" w:sz="0" w:space="0" w:color="auto"/>
            <w:left w:val="none" w:sz="0" w:space="0" w:color="auto"/>
            <w:bottom w:val="none" w:sz="0" w:space="0" w:color="auto"/>
            <w:right w:val="none" w:sz="0" w:space="0" w:color="auto"/>
          </w:divBdr>
        </w:div>
        <w:div w:id="556091526">
          <w:marLeft w:val="0"/>
          <w:marRight w:val="0"/>
          <w:marTop w:val="0"/>
          <w:marBottom w:val="0"/>
          <w:divBdr>
            <w:top w:val="none" w:sz="0" w:space="0" w:color="auto"/>
            <w:left w:val="none" w:sz="0" w:space="0" w:color="auto"/>
            <w:bottom w:val="none" w:sz="0" w:space="0" w:color="auto"/>
            <w:right w:val="none" w:sz="0" w:space="0" w:color="auto"/>
          </w:divBdr>
        </w:div>
        <w:div w:id="1713573694">
          <w:marLeft w:val="0"/>
          <w:marRight w:val="0"/>
          <w:marTop w:val="0"/>
          <w:marBottom w:val="0"/>
          <w:divBdr>
            <w:top w:val="none" w:sz="0" w:space="0" w:color="auto"/>
            <w:left w:val="none" w:sz="0" w:space="0" w:color="auto"/>
            <w:bottom w:val="none" w:sz="0" w:space="0" w:color="auto"/>
            <w:right w:val="none" w:sz="0" w:space="0" w:color="auto"/>
          </w:divBdr>
        </w:div>
        <w:div w:id="1158495926">
          <w:marLeft w:val="0"/>
          <w:marRight w:val="0"/>
          <w:marTop w:val="0"/>
          <w:marBottom w:val="0"/>
          <w:divBdr>
            <w:top w:val="none" w:sz="0" w:space="0" w:color="auto"/>
            <w:left w:val="none" w:sz="0" w:space="0" w:color="auto"/>
            <w:bottom w:val="none" w:sz="0" w:space="0" w:color="auto"/>
            <w:right w:val="none" w:sz="0" w:space="0" w:color="auto"/>
          </w:divBdr>
        </w:div>
        <w:div w:id="1457681619">
          <w:marLeft w:val="0"/>
          <w:marRight w:val="0"/>
          <w:marTop w:val="0"/>
          <w:marBottom w:val="0"/>
          <w:divBdr>
            <w:top w:val="none" w:sz="0" w:space="0" w:color="auto"/>
            <w:left w:val="none" w:sz="0" w:space="0" w:color="auto"/>
            <w:bottom w:val="none" w:sz="0" w:space="0" w:color="auto"/>
            <w:right w:val="none" w:sz="0" w:space="0" w:color="auto"/>
          </w:divBdr>
        </w:div>
        <w:div w:id="1660648669">
          <w:marLeft w:val="0"/>
          <w:marRight w:val="0"/>
          <w:marTop w:val="0"/>
          <w:marBottom w:val="0"/>
          <w:divBdr>
            <w:top w:val="none" w:sz="0" w:space="0" w:color="auto"/>
            <w:left w:val="none" w:sz="0" w:space="0" w:color="auto"/>
            <w:bottom w:val="none" w:sz="0" w:space="0" w:color="auto"/>
            <w:right w:val="none" w:sz="0" w:space="0" w:color="auto"/>
          </w:divBdr>
        </w:div>
        <w:div w:id="1324311596">
          <w:marLeft w:val="0"/>
          <w:marRight w:val="0"/>
          <w:marTop w:val="0"/>
          <w:marBottom w:val="0"/>
          <w:divBdr>
            <w:top w:val="none" w:sz="0" w:space="0" w:color="auto"/>
            <w:left w:val="none" w:sz="0" w:space="0" w:color="auto"/>
            <w:bottom w:val="none" w:sz="0" w:space="0" w:color="auto"/>
            <w:right w:val="none" w:sz="0" w:space="0" w:color="auto"/>
          </w:divBdr>
        </w:div>
        <w:div w:id="391465858">
          <w:marLeft w:val="0"/>
          <w:marRight w:val="0"/>
          <w:marTop w:val="0"/>
          <w:marBottom w:val="0"/>
          <w:divBdr>
            <w:top w:val="none" w:sz="0" w:space="0" w:color="auto"/>
            <w:left w:val="none" w:sz="0" w:space="0" w:color="auto"/>
            <w:bottom w:val="none" w:sz="0" w:space="0" w:color="auto"/>
            <w:right w:val="none" w:sz="0" w:space="0" w:color="auto"/>
          </w:divBdr>
        </w:div>
        <w:div w:id="1610620483">
          <w:marLeft w:val="0"/>
          <w:marRight w:val="0"/>
          <w:marTop w:val="0"/>
          <w:marBottom w:val="0"/>
          <w:divBdr>
            <w:top w:val="none" w:sz="0" w:space="0" w:color="auto"/>
            <w:left w:val="none" w:sz="0" w:space="0" w:color="auto"/>
            <w:bottom w:val="none" w:sz="0" w:space="0" w:color="auto"/>
            <w:right w:val="none" w:sz="0" w:space="0" w:color="auto"/>
          </w:divBdr>
        </w:div>
        <w:div w:id="2046714973">
          <w:marLeft w:val="0"/>
          <w:marRight w:val="0"/>
          <w:marTop w:val="0"/>
          <w:marBottom w:val="0"/>
          <w:divBdr>
            <w:top w:val="none" w:sz="0" w:space="0" w:color="auto"/>
            <w:left w:val="none" w:sz="0" w:space="0" w:color="auto"/>
            <w:bottom w:val="none" w:sz="0" w:space="0" w:color="auto"/>
            <w:right w:val="none" w:sz="0" w:space="0" w:color="auto"/>
          </w:divBdr>
        </w:div>
        <w:div w:id="1758282489">
          <w:marLeft w:val="0"/>
          <w:marRight w:val="0"/>
          <w:marTop w:val="0"/>
          <w:marBottom w:val="0"/>
          <w:divBdr>
            <w:top w:val="none" w:sz="0" w:space="0" w:color="auto"/>
            <w:left w:val="none" w:sz="0" w:space="0" w:color="auto"/>
            <w:bottom w:val="none" w:sz="0" w:space="0" w:color="auto"/>
            <w:right w:val="none" w:sz="0" w:space="0" w:color="auto"/>
          </w:divBdr>
        </w:div>
        <w:div w:id="1428842930">
          <w:marLeft w:val="0"/>
          <w:marRight w:val="0"/>
          <w:marTop w:val="0"/>
          <w:marBottom w:val="0"/>
          <w:divBdr>
            <w:top w:val="none" w:sz="0" w:space="0" w:color="auto"/>
            <w:left w:val="none" w:sz="0" w:space="0" w:color="auto"/>
            <w:bottom w:val="none" w:sz="0" w:space="0" w:color="auto"/>
            <w:right w:val="none" w:sz="0" w:space="0" w:color="auto"/>
          </w:divBdr>
        </w:div>
        <w:div w:id="1907645931">
          <w:marLeft w:val="0"/>
          <w:marRight w:val="0"/>
          <w:marTop w:val="0"/>
          <w:marBottom w:val="0"/>
          <w:divBdr>
            <w:top w:val="none" w:sz="0" w:space="0" w:color="auto"/>
            <w:left w:val="none" w:sz="0" w:space="0" w:color="auto"/>
            <w:bottom w:val="none" w:sz="0" w:space="0" w:color="auto"/>
            <w:right w:val="none" w:sz="0" w:space="0" w:color="auto"/>
          </w:divBdr>
        </w:div>
        <w:div w:id="489636912">
          <w:marLeft w:val="0"/>
          <w:marRight w:val="0"/>
          <w:marTop w:val="0"/>
          <w:marBottom w:val="0"/>
          <w:divBdr>
            <w:top w:val="none" w:sz="0" w:space="0" w:color="auto"/>
            <w:left w:val="none" w:sz="0" w:space="0" w:color="auto"/>
            <w:bottom w:val="none" w:sz="0" w:space="0" w:color="auto"/>
            <w:right w:val="none" w:sz="0" w:space="0" w:color="auto"/>
          </w:divBdr>
        </w:div>
        <w:div w:id="163514677">
          <w:marLeft w:val="0"/>
          <w:marRight w:val="0"/>
          <w:marTop w:val="0"/>
          <w:marBottom w:val="0"/>
          <w:divBdr>
            <w:top w:val="none" w:sz="0" w:space="0" w:color="auto"/>
            <w:left w:val="none" w:sz="0" w:space="0" w:color="auto"/>
            <w:bottom w:val="none" w:sz="0" w:space="0" w:color="auto"/>
            <w:right w:val="none" w:sz="0" w:space="0" w:color="auto"/>
          </w:divBdr>
        </w:div>
        <w:div w:id="922907723">
          <w:marLeft w:val="0"/>
          <w:marRight w:val="0"/>
          <w:marTop w:val="0"/>
          <w:marBottom w:val="0"/>
          <w:divBdr>
            <w:top w:val="none" w:sz="0" w:space="0" w:color="auto"/>
            <w:left w:val="none" w:sz="0" w:space="0" w:color="auto"/>
            <w:bottom w:val="none" w:sz="0" w:space="0" w:color="auto"/>
            <w:right w:val="none" w:sz="0" w:space="0" w:color="auto"/>
          </w:divBdr>
        </w:div>
        <w:div w:id="404575917">
          <w:marLeft w:val="0"/>
          <w:marRight w:val="0"/>
          <w:marTop w:val="0"/>
          <w:marBottom w:val="0"/>
          <w:divBdr>
            <w:top w:val="none" w:sz="0" w:space="0" w:color="auto"/>
            <w:left w:val="none" w:sz="0" w:space="0" w:color="auto"/>
            <w:bottom w:val="none" w:sz="0" w:space="0" w:color="auto"/>
            <w:right w:val="none" w:sz="0" w:space="0" w:color="auto"/>
          </w:divBdr>
        </w:div>
        <w:div w:id="1244678640">
          <w:marLeft w:val="0"/>
          <w:marRight w:val="0"/>
          <w:marTop w:val="0"/>
          <w:marBottom w:val="0"/>
          <w:divBdr>
            <w:top w:val="none" w:sz="0" w:space="0" w:color="auto"/>
            <w:left w:val="none" w:sz="0" w:space="0" w:color="auto"/>
            <w:bottom w:val="none" w:sz="0" w:space="0" w:color="auto"/>
            <w:right w:val="none" w:sz="0" w:space="0" w:color="auto"/>
          </w:divBdr>
        </w:div>
        <w:div w:id="138958213">
          <w:marLeft w:val="0"/>
          <w:marRight w:val="0"/>
          <w:marTop w:val="0"/>
          <w:marBottom w:val="0"/>
          <w:divBdr>
            <w:top w:val="none" w:sz="0" w:space="0" w:color="auto"/>
            <w:left w:val="none" w:sz="0" w:space="0" w:color="auto"/>
            <w:bottom w:val="none" w:sz="0" w:space="0" w:color="auto"/>
            <w:right w:val="none" w:sz="0" w:space="0" w:color="auto"/>
          </w:divBdr>
        </w:div>
        <w:div w:id="1913156948">
          <w:marLeft w:val="0"/>
          <w:marRight w:val="0"/>
          <w:marTop w:val="0"/>
          <w:marBottom w:val="0"/>
          <w:divBdr>
            <w:top w:val="none" w:sz="0" w:space="0" w:color="auto"/>
            <w:left w:val="none" w:sz="0" w:space="0" w:color="auto"/>
            <w:bottom w:val="none" w:sz="0" w:space="0" w:color="auto"/>
            <w:right w:val="none" w:sz="0" w:space="0" w:color="auto"/>
          </w:divBdr>
        </w:div>
        <w:div w:id="1056780055">
          <w:marLeft w:val="0"/>
          <w:marRight w:val="0"/>
          <w:marTop w:val="0"/>
          <w:marBottom w:val="0"/>
          <w:divBdr>
            <w:top w:val="none" w:sz="0" w:space="0" w:color="auto"/>
            <w:left w:val="none" w:sz="0" w:space="0" w:color="auto"/>
            <w:bottom w:val="none" w:sz="0" w:space="0" w:color="auto"/>
            <w:right w:val="none" w:sz="0" w:space="0" w:color="auto"/>
          </w:divBdr>
        </w:div>
        <w:div w:id="429476665">
          <w:marLeft w:val="0"/>
          <w:marRight w:val="0"/>
          <w:marTop w:val="0"/>
          <w:marBottom w:val="0"/>
          <w:divBdr>
            <w:top w:val="none" w:sz="0" w:space="0" w:color="auto"/>
            <w:left w:val="none" w:sz="0" w:space="0" w:color="auto"/>
            <w:bottom w:val="none" w:sz="0" w:space="0" w:color="auto"/>
            <w:right w:val="none" w:sz="0" w:space="0" w:color="auto"/>
          </w:divBdr>
        </w:div>
        <w:div w:id="1430809428">
          <w:marLeft w:val="0"/>
          <w:marRight w:val="0"/>
          <w:marTop w:val="0"/>
          <w:marBottom w:val="0"/>
          <w:divBdr>
            <w:top w:val="none" w:sz="0" w:space="0" w:color="auto"/>
            <w:left w:val="none" w:sz="0" w:space="0" w:color="auto"/>
            <w:bottom w:val="none" w:sz="0" w:space="0" w:color="auto"/>
            <w:right w:val="none" w:sz="0" w:space="0" w:color="auto"/>
          </w:divBdr>
        </w:div>
        <w:div w:id="735589727">
          <w:marLeft w:val="0"/>
          <w:marRight w:val="0"/>
          <w:marTop w:val="0"/>
          <w:marBottom w:val="0"/>
          <w:divBdr>
            <w:top w:val="none" w:sz="0" w:space="0" w:color="auto"/>
            <w:left w:val="none" w:sz="0" w:space="0" w:color="auto"/>
            <w:bottom w:val="none" w:sz="0" w:space="0" w:color="auto"/>
            <w:right w:val="none" w:sz="0" w:space="0" w:color="auto"/>
          </w:divBdr>
        </w:div>
        <w:div w:id="293101483">
          <w:marLeft w:val="0"/>
          <w:marRight w:val="0"/>
          <w:marTop w:val="0"/>
          <w:marBottom w:val="0"/>
          <w:divBdr>
            <w:top w:val="none" w:sz="0" w:space="0" w:color="auto"/>
            <w:left w:val="none" w:sz="0" w:space="0" w:color="auto"/>
            <w:bottom w:val="none" w:sz="0" w:space="0" w:color="auto"/>
            <w:right w:val="none" w:sz="0" w:space="0" w:color="auto"/>
          </w:divBdr>
        </w:div>
        <w:div w:id="1290478712">
          <w:marLeft w:val="0"/>
          <w:marRight w:val="0"/>
          <w:marTop w:val="0"/>
          <w:marBottom w:val="0"/>
          <w:divBdr>
            <w:top w:val="none" w:sz="0" w:space="0" w:color="auto"/>
            <w:left w:val="none" w:sz="0" w:space="0" w:color="auto"/>
            <w:bottom w:val="none" w:sz="0" w:space="0" w:color="auto"/>
            <w:right w:val="none" w:sz="0" w:space="0" w:color="auto"/>
          </w:divBdr>
        </w:div>
        <w:div w:id="666514414">
          <w:marLeft w:val="0"/>
          <w:marRight w:val="0"/>
          <w:marTop w:val="0"/>
          <w:marBottom w:val="0"/>
          <w:divBdr>
            <w:top w:val="none" w:sz="0" w:space="0" w:color="auto"/>
            <w:left w:val="none" w:sz="0" w:space="0" w:color="auto"/>
            <w:bottom w:val="none" w:sz="0" w:space="0" w:color="auto"/>
            <w:right w:val="none" w:sz="0" w:space="0" w:color="auto"/>
          </w:divBdr>
        </w:div>
        <w:div w:id="905645709">
          <w:marLeft w:val="0"/>
          <w:marRight w:val="0"/>
          <w:marTop w:val="0"/>
          <w:marBottom w:val="0"/>
          <w:divBdr>
            <w:top w:val="none" w:sz="0" w:space="0" w:color="auto"/>
            <w:left w:val="none" w:sz="0" w:space="0" w:color="auto"/>
            <w:bottom w:val="none" w:sz="0" w:space="0" w:color="auto"/>
            <w:right w:val="none" w:sz="0" w:space="0" w:color="auto"/>
          </w:divBdr>
        </w:div>
        <w:div w:id="1425221008">
          <w:marLeft w:val="0"/>
          <w:marRight w:val="0"/>
          <w:marTop w:val="0"/>
          <w:marBottom w:val="0"/>
          <w:divBdr>
            <w:top w:val="none" w:sz="0" w:space="0" w:color="auto"/>
            <w:left w:val="none" w:sz="0" w:space="0" w:color="auto"/>
            <w:bottom w:val="none" w:sz="0" w:space="0" w:color="auto"/>
            <w:right w:val="none" w:sz="0" w:space="0" w:color="auto"/>
          </w:divBdr>
        </w:div>
        <w:div w:id="324669483">
          <w:marLeft w:val="0"/>
          <w:marRight w:val="0"/>
          <w:marTop w:val="0"/>
          <w:marBottom w:val="0"/>
          <w:divBdr>
            <w:top w:val="none" w:sz="0" w:space="0" w:color="auto"/>
            <w:left w:val="none" w:sz="0" w:space="0" w:color="auto"/>
            <w:bottom w:val="none" w:sz="0" w:space="0" w:color="auto"/>
            <w:right w:val="none" w:sz="0" w:space="0" w:color="auto"/>
          </w:divBdr>
        </w:div>
        <w:div w:id="1229417466">
          <w:marLeft w:val="0"/>
          <w:marRight w:val="0"/>
          <w:marTop w:val="0"/>
          <w:marBottom w:val="0"/>
          <w:divBdr>
            <w:top w:val="none" w:sz="0" w:space="0" w:color="auto"/>
            <w:left w:val="none" w:sz="0" w:space="0" w:color="auto"/>
            <w:bottom w:val="none" w:sz="0" w:space="0" w:color="auto"/>
            <w:right w:val="none" w:sz="0" w:space="0" w:color="auto"/>
          </w:divBdr>
        </w:div>
        <w:div w:id="67307256">
          <w:marLeft w:val="0"/>
          <w:marRight w:val="0"/>
          <w:marTop w:val="0"/>
          <w:marBottom w:val="0"/>
          <w:divBdr>
            <w:top w:val="none" w:sz="0" w:space="0" w:color="auto"/>
            <w:left w:val="none" w:sz="0" w:space="0" w:color="auto"/>
            <w:bottom w:val="none" w:sz="0" w:space="0" w:color="auto"/>
            <w:right w:val="none" w:sz="0" w:space="0" w:color="auto"/>
          </w:divBdr>
        </w:div>
        <w:div w:id="1863280064">
          <w:marLeft w:val="0"/>
          <w:marRight w:val="0"/>
          <w:marTop w:val="0"/>
          <w:marBottom w:val="0"/>
          <w:divBdr>
            <w:top w:val="none" w:sz="0" w:space="0" w:color="auto"/>
            <w:left w:val="none" w:sz="0" w:space="0" w:color="auto"/>
            <w:bottom w:val="none" w:sz="0" w:space="0" w:color="auto"/>
            <w:right w:val="none" w:sz="0" w:space="0" w:color="auto"/>
          </w:divBdr>
        </w:div>
        <w:div w:id="361830339">
          <w:marLeft w:val="0"/>
          <w:marRight w:val="0"/>
          <w:marTop w:val="0"/>
          <w:marBottom w:val="0"/>
          <w:divBdr>
            <w:top w:val="none" w:sz="0" w:space="0" w:color="auto"/>
            <w:left w:val="none" w:sz="0" w:space="0" w:color="auto"/>
            <w:bottom w:val="none" w:sz="0" w:space="0" w:color="auto"/>
            <w:right w:val="none" w:sz="0" w:space="0" w:color="auto"/>
          </w:divBdr>
        </w:div>
        <w:div w:id="475951975">
          <w:marLeft w:val="0"/>
          <w:marRight w:val="0"/>
          <w:marTop w:val="0"/>
          <w:marBottom w:val="0"/>
          <w:divBdr>
            <w:top w:val="none" w:sz="0" w:space="0" w:color="auto"/>
            <w:left w:val="none" w:sz="0" w:space="0" w:color="auto"/>
            <w:bottom w:val="none" w:sz="0" w:space="0" w:color="auto"/>
            <w:right w:val="none" w:sz="0" w:space="0" w:color="auto"/>
          </w:divBdr>
        </w:div>
        <w:div w:id="1549339410">
          <w:marLeft w:val="0"/>
          <w:marRight w:val="0"/>
          <w:marTop w:val="0"/>
          <w:marBottom w:val="0"/>
          <w:divBdr>
            <w:top w:val="none" w:sz="0" w:space="0" w:color="auto"/>
            <w:left w:val="none" w:sz="0" w:space="0" w:color="auto"/>
            <w:bottom w:val="none" w:sz="0" w:space="0" w:color="auto"/>
            <w:right w:val="none" w:sz="0" w:space="0" w:color="auto"/>
          </w:divBdr>
        </w:div>
        <w:div w:id="905721881">
          <w:marLeft w:val="0"/>
          <w:marRight w:val="0"/>
          <w:marTop w:val="0"/>
          <w:marBottom w:val="0"/>
          <w:divBdr>
            <w:top w:val="none" w:sz="0" w:space="0" w:color="auto"/>
            <w:left w:val="none" w:sz="0" w:space="0" w:color="auto"/>
            <w:bottom w:val="none" w:sz="0" w:space="0" w:color="auto"/>
            <w:right w:val="none" w:sz="0" w:space="0" w:color="auto"/>
          </w:divBdr>
        </w:div>
        <w:div w:id="661199675">
          <w:marLeft w:val="0"/>
          <w:marRight w:val="0"/>
          <w:marTop w:val="0"/>
          <w:marBottom w:val="0"/>
          <w:divBdr>
            <w:top w:val="none" w:sz="0" w:space="0" w:color="auto"/>
            <w:left w:val="none" w:sz="0" w:space="0" w:color="auto"/>
            <w:bottom w:val="none" w:sz="0" w:space="0" w:color="auto"/>
            <w:right w:val="none" w:sz="0" w:space="0" w:color="auto"/>
          </w:divBdr>
        </w:div>
        <w:div w:id="1078474979">
          <w:marLeft w:val="0"/>
          <w:marRight w:val="0"/>
          <w:marTop w:val="0"/>
          <w:marBottom w:val="0"/>
          <w:divBdr>
            <w:top w:val="none" w:sz="0" w:space="0" w:color="auto"/>
            <w:left w:val="none" w:sz="0" w:space="0" w:color="auto"/>
            <w:bottom w:val="none" w:sz="0" w:space="0" w:color="auto"/>
            <w:right w:val="none" w:sz="0" w:space="0" w:color="auto"/>
          </w:divBdr>
        </w:div>
        <w:div w:id="1817869324">
          <w:marLeft w:val="0"/>
          <w:marRight w:val="0"/>
          <w:marTop w:val="0"/>
          <w:marBottom w:val="0"/>
          <w:divBdr>
            <w:top w:val="none" w:sz="0" w:space="0" w:color="auto"/>
            <w:left w:val="none" w:sz="0" w:space="0" w:color="auto"/>
            <w:bottom w:val="none" w:sz="0" w:space="0" w:color="auto"/>
            <w:right w:val="none" w:sz="0" w:space="0" w:color="auto"/>
          </w:divBdr>
        </w:div>
        <w:div w:id="316032111">
          <w:marLeft w:val="0"/>
          <w:marRight w:val="0"/>
          <w:marTop w:val="0"/>
          <w:marBottom w:val="0"/>
          <w:divBdr>
            <w:top w:val="none" w:sz="0" w:space="0" w:color="auto"/>
            <w:left w:val="none" w:sz="0" w:space="0" w:color="auto"/>
            <w:bottom w:val="none" w:sz="0" w:space="0" w:color="auto"/>
            <w:right w:val="none" w:sz="0" w:space="0" w:color="auto"/>
          </w:divBdr>
        </w:div>
        <w:div w:id="1977447246">
          <w:marLeft w:val="0"/>
          <w:marRight w:val="0"/>
          <w:marTop w:val="0"/>
          <w:marBottom w:val="0"/>
          <w:divBdr>
            <w:top w:val="none" w:sz="0" w:space="0" w:color="auto"/>
            <w:left w:val="none" w:sz="0" w:space="0" w:color="auto"/>
            <w:bottom w:val="none" w:sz="0" w:space="0" w:color="auto"/>
            <w:right w:val="none" w:sz="0" w:space="0" w:color="auto"/>
          </w:divBdr>
        </w:div>
        <w:div w:id="795097456">
          <w:marLeft w:val="0"/>
          <w:marRight w:val="0"/>
          <w:marTop w:val="0"/>
          <w:marBottom w:val="0"/>
          <w:divBdr>
            <w:top w:val="none" w:sz="0" w:space="0" w:color="auto"/>
            <w:left w:val="none" w:sz="0" w:space="0" w:color="auto"/>
            <w:bottom w:val="none" w:sz="0" w:space="0" w:color="auto"/>
            <w:right w:val="none" w:sz="0" w:space="0" w:color="auto"/>
          </w:divBdr>
        </w:div>
        <w:div w:id="363797876">
          <w:marLeft w:val="0"/>
          <w:marRight w:val="0"/>
          <w:marTop w:val="0"/>
          <w:marBottom w:val="0"/>
          <w:divBdr>
            <w:top w:val="none" w:sz="0" w:space="0" w:color="auto"/>
            <w:left w:val="none" w:sz="0" w:space="0" w:color="auto"/>
            <w:bottom w:val="none" w:sz="0" w:space="0" w:color="auto"/>
            <w:right w:val="none" w:sz="0" w:space="0" w:color="auto"/>
          </w:divBdr>
        </w:div>
        <w:div w:id="216016806">
          <w:marLeft w:val="0"/>
          <w:marRight w:val="0"/>
          <w:marTop w:val="0"/>
          <w:marBottom w:val="0"/>
          <w:divBdr>
            <w:top w:val="none" w:sz="0" w:space="0" w:color="auto"/>
            <w:left w:val="none" w:sz="0" w:space="0" w:color="auto"/>
            <w:bottom w:val="none" w:sz="0" w:space="0" w:color="auto"/>
            <w:right w:val="none" w:sz="0" w:space="0" w:color="auto"/>
          </w:divBdr>
        </w:div>
        <w:div w:id="260720157">
          <w:marLeft w:val="0"/>
          <w:marRight w:val="0"/>
          <w:marTop w:val="0"/>
          <w:marBottom w:val="0"/>
          <w:divBdr>
            <w:top w:val="none" w:sz="0" w:space="0" w:color="auto"/>
            <w:left w:val="none" w:sz="0" w:space="0" w:color="auto"/>
            <w:bottom w:val="none" w:sz="0" w:space="0" w:color="auto"/>
            <w:right w:val="none" w:sz="0" w:space="0" w:color="auto"/>
          </w:divBdr>
        </w:div>
        <w:div w:id="1527602455">
          <w:marLeft w:val="0"/>
          <w:marRight w:val="0"/>
          <w:marTop w:val="0"/>
          <w:marBottom w:val="0"/>
          <w:divBdr>
            <w:top w:val="none" w:sz="0" w:space="0" w:color="auto"/>
            <w:left w:val="none" w:sz="0" w:space="0" w:color="auto"/>
            <w:bottom w:val="none" w:sz="0" w:space="0" w:color="auto"/>
            <w:right w:val="none" w:sz="0" w:space="0" w:color="auto"/>
          </w:divBdr>
        </w:div>
        <w:div w:id="1568295517">
          <w:marLeft w:val="0"/>
          <w:marRight w:val="0"/>
          <w:marTop w:val="0"/>
          <w:marBottom w:val="0"/>
          <w:divBdr>
            <w:top w:val="none" w:sz="0" w:space="0" w:color="auto"/>
            <w:left w:val="none" w:sz="0" w:space="0" w:color="auto"/>
            <w:bottom w:val="none" w:sz="0" w:space="0" w:color="auto"/>
            <w:right w:val="none" w:sz="0" w:space="0" w:color="auto"/>
          </w:divBdr>
        </w:div>
        <w:div w:id="1720979079">
          <w:marLeft w:val="0"/>
          <w:marRight w:val="0"/>
          <w:marTop w:val="0"/>
          <w:marBottom w:val="0"/>
          <w:divBdr>
            <w:top w:val="none" w:sz="0" w:space="0" w:color="auto"/>
            <w:left w:val="none" w:sz="0" w:space="0" w:color="auto"/>
            <w:bottom w:val="none" w:sz="0" w:space="0" w:color="auto"/>
            <w:right w:val="none" w:sz="0" w:space="0" w:color="auto"/>
          </w:divBdr>
        </w:div>
        <w:div w:id="1508397690">
          <w:marLeft w:val="0"/>
          <w:marRight w:val="0"/>
          <w:marTop w:val="0"/>
          <w:marBottom w:val="0"/>
          <w:divBdr>
            <w:top w:val="none" w:sz="0" w:space="0" w:color="auto"/>
            <w:left w:val="none" w:sz="0" w:space="0" w:color="auto"/>
            <w:bottom w:val="none" w:sz="0" w:space="0" w:color="auto"/>
            <w:right w:val="none" w:sz="0" w:space="0" w:color="auto"/>
          </w:divBdr>
        </w:div>
        <w:div w:id="1157458589">
          <w:marLeft w:val="0"/>
          <w:marRight w:val="0"/>
          <w:marTop w:val="0"/>
          <w:marBottom w:val="0"/>
          <w:divBdr>
            <w:top w:val="none" w:sz="0" w:space="0" w:color="auto"/>
            <w:left w:val="none" w:sz="0" w:space="0" w:color="auto"/>
            <w:bottom w:val="none" w:sz="0" w:space="0" w:color="auto"/>
            <w:right w:val="none" w:sz="0" w:space="0" w:color="auto"/>
          </w:divBdr>
        </w:div>
        <w:div w:id="532230514">
          <w:marLeft w:val="0"/>
          <w:marRight w:val="0"/>
          <w:marTop w:val="0"/>
          <w:marBottom w:val="0"/>
          <w:divBdr>
            <w:top w:val="none" w:sz="0" w:space="0" w:color="auto"/>
            <w:left w:val="none" w:sz="0" w:space="0" w:color="auto"/>
            <w:bottom w:val="none" w:sz="0" w:space="0" w:color="auto"/>
            <w:right w:val="none" w:sz="0" w:space="0" w:color="auto"/>
          </w:divBdr>
        </w:div>
        <w:div w:id="2102601200">
          <w:marLeft w:val="0"/>
          <w:marRight w:val="0"/>
          <w:marTop w:val="0"/>
          <w:marBottom w:val="0"/>
          <w:divBdr>
            <w:top w:val="none" w:sz="0" w:space="0" w:color="auto"/>
            <w:left w:val="none" w:sz="0" w:space="0" w:color="auto"/>
            <w:bottom w:val="none" w:sz="0" w:space="0" w:color="auto"/>
            <w:right w:val="none" w:sz="0" w:space="0" w:color="auto"/>
          </w:divBdr>
        </w:div>
        <w:div w:id="2128431528">
          <w:marLeft w:val="0"/>
          <w:marRight w:val="0"/>
          <w:marTop w:val="0"/>
          <w:marBottom w:val="0"/>
          <w:divBdr>
            <w:top w:val="none" w:sz="0" w:space="0" w:color="auto"/>
            <w:left w:val="none" w:sz="0" w:space="0" w:color="auto"/>
            <w:bottom w:val="none" w:sz="0" w:space="0" w:color="auto"/>
            <w:right w:val="none" w:sz="0" w:space="0" w:color="auto"/>
          </w:divBdr>
        </w:div>
        <w:div w:id="1540237097">
          <w:marLeft w:val="0"/>
          <w:marRight w:val="0"/>
          <w:marTop w:val="0"/>
          <w:marBottom w:val="0"/>
          <w:divBdr>
            <w:top w:val="none" w:sz="0" w:space="0" w:color="auto"/>
            <w:left w:val="none" w:sz="0" w:space="0" w:color="auto"/>
            <w:bottom w:val="none" w:sz="0" w:space="0" w:color="auto"/>
            <w:right w:val="none" w:sz="0" w:space="0" w:color="auto"/>
          </w:divBdr>
        </w:div>
        <w:div w:id="1456022881">
          <w:marLeft w:val="0"/>
          <w:marRight w:val="0"/>
          <w:marTop w:val="0"/>
          <w:marBottom w:val="0"/>
          <w:divBdr>
            <w:top w:val="none" w:sz="0" w:space="0" w:color="auto"/>
            <w:left w:val="none" w:sz="0" w:space="0" w:color="auto"/>
            <w:bottom w:val="none" w:sz="0" w:space="0" w:color="auto"/>
            <w:right w:val="none" w:sz="0" w:space="0" w:color="auto"/>
          </w:divBdr>
        </w:div>
        <w:div w:id="155264437">
          <w:marLeft w:val="0"/>
          <w:marRight w:val="0"/>
          <w:marTop w:val="0"/>
          <w:marBottom w:val="0"/>
          <w:divBdr>
            <w:top w:val="none" w:sz="0" w:space="0" w:color="auto"/>
            <w:left w:val="none" w:sz="0" w:space="0" w:color="auto"/>
            <w:bottom w:val="none" w:sz="0" w:space="0" w:color="auto"/>
            <w:right w:val="none" w:sz="0" w:space="0" w:color="auto"/>
          </w:divBdr>
        </w:div>
      </w:divsChild>
    </w:div>
    <w:div w:id="939753455">
      <w:bodyDiv w:val="1"/>
      <w:marLeft w:val="0"/>
      <w:marRight w:val="0"/>
      <w:marTop w:val="0"/>
      <w:marBottom w:val="0"/>
      <w:divBdr>
        <w:top w:val="none" w:sz="0" w:space="0" w:color="auto"/>
        <w:left w:val="none" w:sz="0" w:space="0" w:color="auto"/>
        <w:bottom w:val="none" w:sz="0" w:space="0" w:color="auto"/>
        <w:right w:val="none" w:sz="0" w:space="0" w:color="auto"/>
      </w:divBdr>
    </w:div>
    <w:div w:id="1336881555">
      <w:bodyDiv w:val="1"/>
      <w:marLeft w:val="0"/>
      <w:marRight w:val="0"/>
      <w:marTop w:val="0"/>
      <w:marBottom w:val="0"/>
      <w:divBdr>
        <w:top w:val="none" w:sz="0" w:space="0" w:color="auto"/>
        <w:left w:val="none" w:sz="0" w:space="0" w:color="auto"/>
        <w:bottom w:val="none" w:sz="0" w:space="0" w:color="auto"/>
        <w:right w:val="none" w:sz="0" w:space="0" w:color="auto"/>
      </w:divBdr>
    </w:div>
    <w:div w:id="1413315996">
      <w:bodyDiv w:val="1"/>
      <w:marLeft w:val="0"/>
      <w:marRight w:val="0"/>
      <w:marTop w:val="0"/>
      <w:marBottom w:val="0"/>
      <w:divBdr>
        <w:top w:val="none" w:sz="0" w:space="0" w:color="auto"/>
        <w:left w:val="none" w:sz="0" w:space="0" w:color="auto"/>
        <w:bottom w:val="none" w:sz="0" w:space="0" w:color="auto"/>
        <w:right w:val="none" w:sz="0" w:space="0" w:color="auto"/>
      </w:divBdr>
    </w:div>
    <w:div w:id="1715156693">
      <w:bodyDiv w:val="1"/>
      <w:marLeft w:val="0"/>
      <w:marRight w:val="0"/>
      <w:marTop w:val="0"/>
      <w:marBottom w:val="0"/>
      <w:divBdr>
        <w:top w:val="none" w:sz="0" w:space="0" w:color="auto"/>
        <w:left w:val="none" w:sz="0" w:space="0" w:color="auto"/>
        <w:bottom w:val="none" w:sz="0" w:space="0" w:color="auto"/>
        <w:right w:val="none" w:sz="0" w:space="0" w:color="auto"/>
      </w:divBdr>
    </w:div>
    <w:div w:id="1848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44C4316B345A7B575CBD84176DDE5"/>
        <w:category>
          <w:name w:val="Geral"/>
          <w:gallery w:val="placeholder"/>
        </w:category>
        <w:types>
          <w:type w:val="bbPlcHdr"/>
        </w:types>
        <w:behaviors>
          <w:behavior w:val="content"/>
        </w:behaviors>
        <w:guid w:val="{1ADDCFA6-6372-46BA-8192-633D48361B3A}"/>
      </w:docPartPr>
      <w:docPartBody>
        <w:p w:rsidR="00421886" w:rsidRDefault="006112F1">
          <w:pPr>
            <w:pStyle w:val="8A844C4316B345A7B575CBD84176DDE5"/>
          </w:pPr>
          <w:r w:rsidRPr="005311FB">
            <w:rPr>
              <w:rStyle w:val="TextodoEspaoReservado"/>
            </w:rPr>
            <w:t>[Título]</w:t>
          </w:r>
        </w:p>
      </w:docPartBody>
    </w:docPart>
    <w:docPart>
      <w:docPartPr>
        <w:name w:val="C2A185297851497AA97E393410A728A9"/>
        <w:category>
          <w:name w:val="Geral"/>
          <w:gallery w:val="placeholder"/>
        </w:category>
        <w:types>
          <w:type w:val="bbPlcHdr"/>
        </w:types>
        <w:behaviors>
          <w:behavior w:val="content"/>
        </w:behaviors>
        <w:guid w:val="{15AC20D9-D4A4-4EA7-AD62-06FE8A0EC9B3}"/>
      </w:docPartPr>
      <w:docPartBody>
        <w:p w:rsidR="00421886" w:rsidRDefault="006112F1">
          <w:pPr>
            <w:pStyle w:val="C2A185297851497AA97E393410A728A9"/>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2F1"/>
    <w:rsid w:val="002044C1"/>
    <w:rsid w:val="00290DF5"/>
    <w:rsid w:val="002C0CF1"/>
    <w:rsid w:val="00323F8A"/>
    <w:rsid w:val="003C231F"/>
    <w:rsid w:val="00421886"/>
    <w:rsid w:val="004325BA"/>
    <w:rsid w:val="004532FE"/>
    <w:rsid w:val="00591611"/>
    <w:rsid w:val="005B2DC8"/>
    <w:rsid w:val="006112F1"/>
    <w:rsid w:val="00634EC4"/>
    <w:rsid w:val="006B3763"/>
    <w:rsid w:val="00717BD9"/>
    <w:rsid w:val="00725F73"/>
    <w:rsid w:val="00A0700C"/>
    <w:rsid w:val="00A1315F"/>
    <w:rsid w:val="00AA48A3"/>
    <w:rsid w:val="00AC6A1C"/>
    <w:rsid w:val="00AE1264"/>
    <w:rsid w:val="00E92D2B"/>
    <w:rsid w:val="00ED2B5F"/>
    <w:rsid w:val="00F05C2D"/>
    <w:rsid w:val="00F90682"/>
    <w:rsid w:val="00FA0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8A844C4316B345A7B575CBD84176DDE5">
    <w:name w:val="8A844C4316B345A7B575CBD84176DDE5"/>
  </w:style>
  <w:style w:type="paragraph" w:customStyle="1" w:styleId="C2A185297851497AA97E393410A728A9">
    <w:name w:val="C2A185297851497AA97E393410A7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6ec1ad-dc45-41d6-b54d-31e69f58d09d">
      <UserInfo>
        <DisplayName>Daniel Valadão de Sousa Corgozinho</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F76E3D21CA04C9145F900A0837C4B" ma:contentTypeVersion="8" ma:contentTypeDescription="Create a new document." ma:contentTypeScope="" ma:versionID="a1706157c567aee090f80a462efc2a6e">
  <xsd:schema xmlns:xsd="http://www.w3.org/2001/XMLSchema" xmlns:xs="http://www.w3.org/2001/XMLSchema" xmlns:p="http://schemas.microsoft.com/office/2006/metadata/properties" xmlns:ns2="2c4439dd-8e41-4565-8bd5-5072869a3979" xmlns:ns3="7a6ec1ad-dc45-41d6-b54d-31e69f58d09d" targetNamespace="http://schemas.microsoft.com/office/2006/metadata/properties" ma:root="true" ma:fieldsID="c9cacea7304aead094a19e5273201a3f" ns2:_="" ns3:_="">
    <xsd:import namespace="2c4439dd-8e41-4565-8bd5-5072869a3979"/>
    <xsd:import namespace="7a6ec1ad-dc45-41d6-b54d-31e69f58d0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39dd-8e41-4565-8bd5-5072869a3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c1ad-dc45-41d6-b54d-31e69f58d0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B56E-F06A-49F8-89F7-8C5C8887A382}">
  <ds:schemaRefs>
    <ds:schemaRef ds:uri="http://schemas.microsoft.com/sharepoint/v3/contenttype/forms"/>
  </ds:schemaRefs>
</ds:datastoreItem>
</file>

<file path=customXml/itemProps2.xml><?xml version="1.0" encoding="utf-8"?>
<ds:datastoreItem xmlns:ds="http://schemas.openxmlformats.org/officeDocument/2006/customXml" ds:itemID="{B912B6B9-B756-45CD-AC13-26D8009EFA1E}">
  <ds:schemaRefs>
    <ds:schemaRef ds:uri="http://schemas.microsoft.com/office/2006/metadata/properties"/>
    <ds:schemaRef ds:uri="http://schemas.microsoft.com/office/infopath/2007/PartnerControls"/>
    <ds:schemaRef ds:uri="7a6ec1ad-dc45-41d6-b54d-31e69f58d09d"/>
  </ds:schemaRefs>
</ds:datastoreItem>
</file>

<file path=customXml/itemProps3.xml><?xml version="1.0" encoding="utf-8"?>
<ds:datastoreItem xmlns:ds="http://schemas.openxmlformats.org/officeDocument/2006/customXml" ds:itemID="{029A6642-D80D-407A-90D7-24D28FA6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39dd-8e41-4565-8bd5-5072869a3979"/>
    <ds:schemaRef ds:uri="7a6ec1ad-dc45-41d6-b54d-31e69f58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1E9DC-F9F7-4BC5-8568-3B85C79C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2904</Words>
  <Characters>15687</Characters>
  <Application>Microsoft Office Word</Application>
  <DocSecurity>0</DocSecurity>
  <Lines>130</Lines>
  <Paragraphs>37</Paragraphs>
  <ScaleCrop>false</ScaleCrop>
  <Manager/>
  <Company>CVM</Company>
  <LinksUpToDate>false</LinksUpToDate>
  <CharactersWithSpaces>18554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de 31 de AGOSTO de 2021</dc:title>
  <dc:subject/>
  <dc:creator>CVM</dc:creator>
  <cp:keywords/>
  <dc:description/>
  <cp:lastModifiedBy>Antonio Carlos Berwanger</cp:lastModifiedBy>
  <cp:revision>2</cp:revision>
  <dcterms:created xsi:type="dcterms:W3CDTF">2021-08-31T21:23:00Z</dcterms:created>
  <dcterms:modified xsi:type="dcterms:W3CDTF">2021-08-31T21:23:00Z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gFAAbtDMpgn6UhqLjW43GrMmJe2Qpx3sJLcQWd4FXMpfhG7QT/43C4nIe3c5P1pT+8lt53Sx294xqxYC
gJx9iX/YF5PqSeKWWIgXuf4b8NHq7pxKv476qzXgK4mxE4VMBOAeULeiua97rw/hAvQZ/h9JgK+l
EdygvV0h17b6rglQi5LXeVxY4BKpr4/4yLwHZDIR+EoSD4Gy5SHnEPsXjZvTtTxyBv/VJQYlvItY
5UZrUTGpaRSfQ81n7</vt:lpwstr>
  </property>
  <property fmtid="{D5CDD505-2E9C-101B-9397-08002B2CF9AE}" pid="3" name="MAIL_MSG_ID2">
    <vt:lpwstr>JtAFWo2SV7DDqdxCdGlZVoBWm0evTIoEsRDM0tVTG8fcSxkN1XPD2JCBBar
V+sqVUtEl4P2v5nGP7LZfz548TGCzUwFduMXfA==</vt:lpwstr>
  </property>
  <property fmtid="{D5CDD505-2E9C-101B-9397-08002B2CF9AE}" pid="4" name="RESPONSE_SENDER_NAME">
    <vt:lpwstr>sAAAE34RQVAK31lUmlKfFBFc0xN4OTMiV4VcvS9MFn+Al/o=</vt:lpwstr>
  </property>
  <property fmtid="{D5CDD505-2E9C-101B-9397-08002B2CF9AE}" pid="5" name="EMAIL_OWNER_ADDRESS">
    <vt:lpwstr>sAAA2RgG6J6jCJ18wXE8IWBMg/42eIiYDd9NbbyHgj9OdPo=</vt:lpwstr>
  </property>
  <property fmtid="{D5CDD505-2E9C-101B-9397-08002B2CF9AE}" pid="6" name="ContentTypeId">
    <vt:lpwstr>0x010100E07F76E3D21CA04C9145F900A0837C4B</vt:lpwstr>
  </property>
</Properties>
</file>