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3A21" w14:textId="4BD8F969" w:rsidR="3F5F30CD" w:rsidRPr="00725504" w:rsidRDefault="00F561BD" w:rsidP="00725504">
      <w:pPr>
        <w:pStyle w:val="TtulodaResoluo"/>
      </w:pPr>
      <w:r w:rsidRPr="00725504">
        <w:t xml:space="preserve">Resolução CVM nº </w:t>
      </w:r>
      <w:sdt>
        <w:sdtPr>
          <w:rPr>
            <w:rStyle w:val="Ttulo1Char"/>
            <w:rFonts w:asciiTheme="minorHAnsi" w:eastAsia="Calibri" w:hAnsiTheme="minorHAnsi" w:cstheme="minorHAnsi"/>
            <w:color w:val="auto"/>
            <w:sz w:val="24"/>
            <w:szCs w:val="24"/>
          </w:rPr>
          <w:alias w:val="Título"/>
          <w:tag w:val=""/>
          <w:id w:val="253094646"/>
          <w:placeholder>
            <w:docPart w:val="62CE1CDB2B78473AA9492554738BCD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tulo1Char"/>
          </w:rPr>
        </w:sdtEndPr>
        <w:sdtContent>
          <w:r w:rsidR="00B67BCF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>53</w:t>
          </w:r>
          <w:r w:rsidR="00725504" w:rsidRPr="00725504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 xml:space="preserve">, </w:t>
          </w:r>
          <w:r w:rsidR="004A662A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>de</w:t>
          </w:r>
          <w:r w:rsidR="00725504" w:rsidRPr="00725504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 xml:space="preserve"> </w:t>
          </w:r>
          <w:r w:rsidR="00F342A3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>15</w:t>
          </w:r>
          <w:r w:rsidR="00725504" w:rsidRPr="00725504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 xml:space="preserve"> de </w:t>
          </w:r>
          <w:r w:rsidR="004A662A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>outubro</w:t>
          </w:r>
          <w:r w:rsidR="00725504" w:rsidRPr="00725504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 xml:space="preserve"> </w:t>
          </w:r>
          <w:r w:rsidR="004A662A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>de</w:t>
          </w:r>
          <w:r w:rsidR="00725504" w:rsidRPr="00725504">
            <w:rPr>
              <w:rStyle w:val="Ttulo1Char"/>
              <w:rFonts w:asciiTheme="minorHAnsi" w:eastAsia="Calibri" w:hAnsiTheme="minorHAnsi" w:cstheme="minorHAnsi"/>
              <w:color w:val="auto"/>
              <w:sz w:val="24"/>
              <w:szCs w:val="24"/>
            </w:rPr>
            <w:t xml:space="preserve"> 2021</w:t>
          </w:r>
        </w:sdtContent>
      </w:sdt>
    </w:p>
    <w:p w14:paraId="224460F4" w14:textId="6AD5043D" w:rsidR="00725504" w:rsidRPr="00807D13" w:rsidRDefault="00864351" w:rsidP="00725504">
      <w:pPr>
        <w:pStyle w:val="Ementa"/>
      </w:pPr>
      <w:r>
        <w:t xml:space="preserve">Dispõe sobre </w:t>
      </w:r>
      <w:r w:rsidR="00725504" w:rsidRPr="00807D13">
        <w:t>o Sistema Integrado de Gestão de Riscos da Comissão de Valores Mobiliários</w:t>
      </w:r>
      <w:r>
        <w:t xml:space="preserve"> e revoga </w:t>
      </w:r>
      <w:r w:rsidRPr="00864351">
        <w:t>a Deliberação CVM nº 757, de 24 de novembro de 2016</w:t>
      </w:r>
      <w:r w:rsidR="00725504" w:rsidRPr="00807D13">
        <w:t>.</w:t>
      </w:r>
    </w:p>
    <w:p w14:paraId="70444908" w14:textId="644D98C6" w:rsidR="00725504" w:rsidRPr="00E93829" w:rsidRDefault="00725504" w:rsidP="00E93829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E93829">
        <w:rPr>
          <w:rFonts w:eastAsia="Calibri" w:cstheme="minorHAnsi"/>
          <w:sz w:val="24"/>
          <w:szCs w:val="24"/>
        </w:rPr>
        <w:t xml:space="preserve">O </w:t>
      </w:r>
      <w:r w:rsidRPr="00E93829">
        <w:rPr>
          <w:rFonts w:eastAsia="Calibri" w:cstheme="minorHAnsi"/>
          <w:b/>
          <w:sz w:val="24"/>
          <w:szCs w:val="24"/>
        </w:rPr>
        <w:t>PRESIDENTE DA COMISSÃO DE VALORES MOBILIÁRIOS – CVM</w:t>
      </w:r>
      <w:r w:rsidRPr="00E93829">
        <w:rPr>
          <w:rFonts w:eastAsia="Calibri" w:cstheme="minorHAnsi"/>
          <w:sz w:val="24"/>
          <w:szCs w:val="24"/>
        </w:rPr>
        <w:t xml:space="preserve"> torna público que o Colegiado, em reunião realizada em 16 de setembro de 2021, nos termos do art. 8º, I da Lei nº 6.385, de 7 de dezembro de 1976, tendo em vista o disposto no Decreto nº 9.203, de 22 de </w:t>
      </w:r>
      <w:r w:rsidR="00A13BA4">
        <w:rPr>
          <w:rFonts w:eastAsia="Calibri" w:cstheme="minorHAnsi"/>
          <w:sz w:val="24"/>
          <w:szCs w:val="24"/>
        </w:rPr>
        <w:t>novembro</w:t>
      </w:r>
      <w:r w:rsidRPr="00E93829">
        <w:rPr>
          <w:rFonts w:eastAsia="Calibri" w:cstheme="minorHAnsi"/>
          <w:sz w:val="24"/>
          <w:szCs w:val="24"/>
        </w:rPr>
        <w:t xml:space="preserve"> de 2017, na Resolução</w:t>
      </w:r>
      <w:r w:rsidR="00A13BA4">
        <w:rPr>
          <w:rFonts w:eastAsia="Calibri" w:cstheme="minorHAnsi"/>
          <w:sz w:val="24"/>
          <w:szCs w:val="24"/>
        </w:rPr>
        <w:t xml:space="preserve"> CMN</w:t>
      </w:r>
      <w:r w:rsidRPr="00E93829">
        <w:rPr>
          <w:rFonts w:eastAsia="Calibri" w:cstheme="minorHAnsi"/>
          <w:sz w:val="24"/>
          <w:szCs w:val="24"/>
        </w:rPr>
        <w:t xml:space="preserve"> nº 3.427, de 2</w:t>
      </w:r>
      <w:r w:rsidR="00A13BA4">
        <w:rPr>
          <w:rFonts w:eastAsia="Calibri" w:cstheme="minorHAnsi"/>
          <w:sz w:val="24"/>
          <w:szCs w:val="24"/>
        </w:rPr>
        <w:t>1</w:t>
      </w:r>
      <w:r w:rsidRPr="00E93829">
        <w:rPr>
          <w:rFonts w:eastAsia="Calibri" w:cstheme="minorHAnsi"/>
          <w:sz w:val="24"/>
          <w:szCs w:val="24"/>
        </w:rPr>
        <w:t xml:space="preserve"> de dezembro de 2006, </w:t>
      </w:r>
      <w:r w:rsidR="009B2833">
        <w:rPr>
          <w:rFonts w:eastAsia="Calibri" w:cstheme="minorHAnsi"/>
          <w:sz w:val="24"/>
          <w:szCs w:val="24"/>
        </w:rPr>
        <w:t>n</w:t>
      </w:r>
      <w:r w:rsidRPr="00E93829">
        <w:rPr>
          <w:rFonts w:eastAsia="Calibri" w:cstheme="minorHAnsi"/>
          <w:sz w:val="24"/>
          <w:szCs w:val="24"/>
        </w:rPr>
        <w:t xml:space="preserve">a Resolução </w:t>
      </w:r>
      <w:r w:rsidR="00A13BA4">
        <w:rPr>
          <w:rFonts w:eastAsia="Calibri" w:cstheme="minorHAnsi"/>
          <w:sz w:val="24"/>
          <w:szCs w:val="24"/>
        </w:rPr>
        <w:t xml:space="preserve">CVM </w:t>
      </w:r>
      <w:r w:rsidRPr="00E93829">
        <w:rPr>
          <w:rFonts w:eastAsia="Calibri" w:cstheme="minorHAnsi"/>
          <w:sz w:val="24"/>
          <w:szCs w:val="24"/>
        </w:rPr>
        <w:t xml:space="preserve">nº 24, de 5 de março de 2021, </w:t>
      </w:r>
      <w:r w:rsidR="009B2833">
        <w:rPr>
          <w:rFonts w:eastAsia="Calibri" w:cstheme="minorHAnsi"/>
          <w:sz w:val="24"/>
          <w:szCs w:val="24"/>
        </w:rPr>
        <w:t>n</w:t>
      </w:r>
      <w:r w:rsidRPr="00E93829">
        <w:rPr>
          <w:rFonts w:eastAsia="Calibri" w:cstheme="minorHAnsi"/>
          <w:sz w:val="24"/>
          <w:szCs w:val="24"/>
        </w:rPr>
        <w:t>a Resolução</w:t>
      </w:r>
      <w:r w:rsidR="008175EC">
        <w:rPr>
          <w:rFonts w:eastAsia="Calibri" w:cstheme="minorHAnsi"/>
          <w:sz w:val="24"/>
          <w:szCs w:val="24"/>
        </w:rPr>
        <w:t xml:space="preserve"> CVM</w:t>
      </w:r>
      <w:r w:rsidRPr="00E93829">
        <w:rPr>
          <w:rFonts w:eastAsia="Calibri" w:cstheme="minorHAnsi"/>
          <w:sz w:val="24"/>
          <w:szCs w:val="24"/>
        </w:rPr>
        <w:t xml:space="preserve"> nº 52, de 31 de agosto de 2021, e considerando ainda os conceitos e princípios da norma ISO 31000, </w:t>
      </w:r>
      <w:r w:rsidRPr="00E93829">
        <w:rPr>
          <w:rFonts w:eastAsia="Calibri" w:cstheme="minorHAnsi"/>
          <w:b/>
          <w:sz w:val="24"/>
          <w:szCs w:val="24"/>
        </w:rPr>
        <w:t>APROVOU</w:t>
      </w:r>
      <w:r w:rsidRPr="00E93829">
        <w:rPr>
          <w:rFonts w:eastAsia="Calibri" w:cstheme="minorHAnsi"/>
          <w:sz w:val="24"/>
          <w:szCs w:val="24"/>
        </w:rPr>
        <w:t xml:space="preserve"> a seguinte Resolução:</w:t>
      </w:r>
    </w:p>
    <w:p w14:paraId="7DD0E767" w14:textId="77777777" w:rsidR="008175EC" w:rsidRDefault="008175EC" w:rsidP="008175EC">
      <w:pPr>
        <w:pStyle w:val="Captulo"/>
        <w:rPr>
          <w:color w:val="000000" w:themeColor="text1"/>
        </w:rPr>
      </w:pPr>
      <w:r w:rsidRPr="152C3B30">
        <w:t xml:space="preserve">CAPÍTULO I – </w:t>
      </w:r>
      <w:r w:rsidRPr="00D57B5C">
        <w:t>ÂMBITO</w:t>
      </w:r>
      <w:r w:rsidRPr="152C3B30">
        <w:t xml:space="preserve"> E FINALIDADE</w:t>
      </w:r>
    </w:p>
    <w:p w14:paraId="0F6AF1A6" w14:textId="298D3042" w:rsidR="00725504" w:rsidRDefault="00725504" w:rsidP="00E93829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E93829">
        <w:rPr>
          <w:rFonts w:eastAsia="Calibri" w:cstheme="minorHAnsi"/>
          <w:sz w:val="24"/>
          <w:szCs w:val="24"/>
        </w:rPr>
        <w:t>Art. 1</w:t>
      </w:r>
      <w:proofErr w:type="gramStart"/>
      <w:r w:rsidRPr="00E93829">
        <w:rPr>
          <w:rFonts w:eastAsia="Calibri" w:cstheme="minorHAnsi"/>
          <w:sz w:val="24"/>
          <w:szCs w:val="24"/>
        </w:rPr>
        <w:t>º</w:t>
      </w:r>
      <w:r w:rsidR="00E93829" w:rsidRPr="00E93829">
        <w:rPr>
          <w:rFonts w:eastAsia="Calibri" w:cstheme="minorHAnsi"/>
          <w:sz w:val="24"/>
          <w:szCs w:val="24"/>
        </w:rPr>
        <w:t xml:space="preserve"> </w:t>
      </w:r>
      <w:r w:rsidRPr="00E93829">
        <w:rPr>
          <w:rFonts w:eastAsia="Calibri" w:cstheme="minorHAnsi"/>
          <w:sz w:val="24"/>
          <w:szCs w:val="24"/>
        </w:rPr>
        <w:t xml:space="preserve"> </w:t>
      </w:r>
      <w:r w:rsidR="00E93829">
        <w:rPr>
          <w:rFonts w:eastAsia="Calibri" w:cstheme="minorHAnsi"/>
          <w:sz w:val="24"/>
          <w:szCs w:val="24"/>
        </w:rPr>
        <w:t>Esta</w:t>
      </w:r>
      <w:proofErr w:type="gramEnd"/>
      <w:r w:rsidR="00E93829">
        <w:rPr>
          <w:rFonts w:eastAsia="Calibri" w:cstheme="minorHAnsi"/>
          <w:sz w:val="24"/>
          <w:szCs w:val="24"/>
        </w:rPr>
        <w:t xml:space="preserve"> Resolução dispõe sobre o</w:t>
      </w:r>
      <w:r w:rsidRPr="00E93829">
        <w:rPr>
          <w:rFonts w:eastAsia="Calibri" w:cstheme="minorHAnsi"/>
          <w:sz w:val="24"/>
          <w:szCs w:val="24"/>
        </w:rPr>
        <w:t xml:space="preserve"> Sistema Integrado de Gestão de Riscos (“SGR”) da CVM</w:t>
      </w:r>
      <w:r w:rsidR="00216966">
        <w:rPr>
          <w:rFonts w:eastAsia="Calibri" w:cstheme="minorHAnsi"/>
          <w:sz w:val="24"/>
          <w:szCs w:val="24"/>
        </w:rPr>
        <w:t>,</w:t>
      </w:r>
      <w:r w:rsidRPr="00E93829">
        <w:rPr>
          <w:rFonts w:eastAsia="Calibri" w:cstheme="minorHAnsi"/>
          <w:sz w:val="24"/>
          <w:szCs w:val="24"/>
        </w:rPr>
        <w:t xml:space="preserve"> </w:t>
      </w:r>
      <w:r w:rsidR="00E93829">
        <w:rPr>
          <w:rFonts w:eastAsia="Calibri" w:cstheme="minorHAnsi"/>
          <w:sz w:val="24"/>
          <w:szCs w:val="24"/>
        </w:rPr>
        <w:t xml:space="preserve">que </w:t>
      </w:r>
      <w:r w:rsidRPr="00E93829">
        <w:rPr>
          <w:rFonts w:eastAsia="Calibri" w:cstheme="minorHAnsi"/>
          <w:sz w:val="24"/>
          <w:szCs w:val="24"/>
        </w:rPr>
        <w:t>disciplina e consolida o regime aplicável às estruturas internas de gerenciamento de riscos, incluindo atividades de supervisão e fiscalização da Autarquia.</w:t>
      </w:r>
    </w:p>
    <w:p w14:paraId="68BA3B54" w14:textId="77777777" w:rsidR="00E7465F" w:rsidRDefault="00E7465F" w:rsidP="00E7465F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2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>
        <w:rPr>
          <w:rFonts w:eastAsia="Calibri" w:cstheme="minorHAnsi"/>
          <w:sz w:val="24"/>
          <w:szCs w:val="24"/>
        </w:rPr>
        <w:t xml:space="preserve">  </w:t>
      </w:r>
      <w:r w:rsidRPr="00216966">
        <w:rPr>
          <w:rFonts w:eastAsia="Calibri" w:cstheme="minorHAnsi"/>
          <w:sz w:val="24"/>
          <w:szCs w:val="24"/>
        </w:rPr>
        <w:t>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SGR tem como objetivo assegurar o cumprimento dos mandatos legais da Autarquia fixados na Lei nº 6.385</w:t>
      </w:r>
      <w:r>
        <w:rPr>
          <w:rFonts w:eastAsia="Calibri" w:cstheme="minorHAnsi"/>
          <w:sz w:val="24"/>
          <w:szCs w:val="24"/>
        </w:rPr>
        <w:t>, de 7 de dezembro de 1976</w:t>
      </w:r>
      <w:r w:rsidRPr="00216966">
        <w:rPr>
          <w:rFonts w:eastAsia="Calibri" w:cstheme="minorHAnsi"/>
          <w:sz w:val="24"/>
          <w:szCs w:val="24"/>
        </w:rPr>
        <w:t>, por meio de processos que visem a identificar, analisar, avaliar e tratar os riscos definidos e classificados nos termos desta Resolução.</w:t>
      </w:r>
    </w:p>
    <w:p w14:paraId="5B8EDBC4" w14:textId="425C44D5" w:rsidR="00725504" w:rsidRPr="00216966" w:rsidRDefault="00725504" w:rsidP="00E93829">
      <w:pPr>
        <w:pStyle w:val="Captulo"/>
      </w:pPr>
      <w:r w:rsidRPr="00E93829">
        <w:t>CAPÍTULO</w:t>
      </w:r>
      <w:r w:rsidRPr="00216966">
        <w:t xml:space="preserve"> </w:t>
      </w:r>
      <w:r w:rsidR="00216966">
        <w:t>I</w:t>
      </w:r>
      <w:r w:rsidR="008175EC">
        <w:t>I</w:t>
      </w:r>
      <w:r w:rsidRPr="00216966">
        <w:t xml:space="preserve"> – </w:t>
      </w:r>
      <w:r w:rsidRPr="00E93829">
        <w:t>DEFINIÇÕES</w:t>
      </w:r>
      <w:r w:rsidRPr="00216966">
        <w:t xml:space="preserve"> </w:t>
      </w:r>
    </w:p>
    <w:p w14:paraId="239D0CED" w14:textId="6B002FD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3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21696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Para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fins desta Resolução, risco significa todo evento ou série de eventos previamente identificado cuja possível ocorrência represente uma ameaça ao cumprimento dos mandatos legais da Autarquia.</w:t>
      </w:r>
    </w:p>
    <w:p w14:paraId="02EF3E11" w14:textId="0EAD7DCF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4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216966">
        <w:rPr>
          <w:rFonts w:eastAsia="Calibri" w:cstheme="minorHAnsi"/>
          <w:sz w:val="24"/>
          <w:szCs w:val="24"/>
        </w:rPr>
        <w:t xml:space="preserve">  </w:t>
      </w:r>
      <w:r w:rsidRPr="00216966">
        <w:rPr>
          <w:rFonts w:eastAsia="Calibri" w:cstheme="minorHAnsi"/>
          <w:sz w:val="24"/>
          <w:szCs w:val="24"/>
        </w:rPr>
        <w:t>Os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riscos tratados nesta Resolução possuem as seguintes naturezas:</w:t>
      </w:r>
    </w:p>
    <w:p w14:paraId="62235ACD" w14:textId="08F46553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 – </w:t>
      </w:r>
      <w:proofErr w:type="gramStart"/>
      <w:r w:rsidR="00A90D66">
        <w:rPr>
          <w:rFonts w:eastAsia="Calibri" w:cstheme="minorHAnsi"/>
          <w:sz w:val="24"/>
          <w:szCs w:val="24"/>
        </w:rPr>
        <w:t>r</w:t>
      </w:r>
      <w:r w:rsidRPr="00216966">
        <w:rPr>
          <w:rFonts w:eastAsia="Calibri" w:cstheme="minorHAnsi"/>
          <w:sz w:val="24"/>
          <w:szCs w:val="24"/>
        </w:rPr>
        <w:t>isco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e</w:t>
      </w:r>
      <w:r w:rsidRPr="00216966">
        <w:rPr>
          <w:rFonts w:eastAsia="Calibri" w:cstheme="minorHAnsi"/>
          <w:sz w:val="24"/>
          <w:szCs w:val="24"/>
        </w:rPr>
        <w:t xml:space="preserve">conômico: aquele que se manifesta externamente à CVM, associado a eventos que possam afetar a estrutura e o funcionamento do mercado de valores mobiliários nos termos do </w:t>
      </w:r>
      <w:r w:rsidR="00A90D66">
        <w:rPr>
          <w:rFonts w:eastAsia="Calibri" w:cstheme="minorHAnsi"/>
          <w:sz w:val="24"/>
          <w:szCs w:val="24"/>
        </w:rPr>
        <w:t>a</w:t>
      </w:r>
      <w:r w:rsidRPr="00216966">
        <w:rPr>
          <w:rFonts w:eastAsia="Calibri" w:cstheme="minorHAnsi"/>
          <w:sz w:val="24"/>
          <w:szCs w:val="24"/>
        </w:rPr>
        <w:t>rt. 2° da Resolução CMN n° 3</w:t>
      </w:r>
      <w:r w:rsidR="00A90D66">
        <w:rPr>
          <w:rFonts w:eastAsia="Calibri" w:cstheme="minorHAnsi"/>
          <w:sz w:val="24"/>
          <w:szCs w:val="24"/>
        </w:rPr>
        <w:t>.</w:t>
      </w:r>
      <w:r w:rsidRPr="00216966">
        <w:rPr>
          <w:rFonts w:eastAsia="Calibri" w:cstheme="minorHAnsi"/>
          <w:sz w:val="24"/>
          <w:szCs w:val="24"/>
        </w:rPr>
        <w:t>427, de 21 de dezembro de 2006, incluindo atividades, processos, produtos, serviços, mercados e respectivos participantes regulados pela CVM;</w:t>
      </w:r>
    </w:p>
    <w:p w14:paraId="3F50BCC9" w14:textId="2ED3A912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lastRenderedPageBreak/>
        <w:t xml:space="preserve">II – </w:t>
      </w:r>
      <w:proofErr w:type="gramStart"/>
      <w:r w:rsidR="00A90D66">
        <w:rPr>
          <w:rFonts w:eastAsia="Calibri" w:cstheme="minorHAnsi"/>
          <w:sz w:val="24"/>
          <w:szCs w:val="24"/>
        </w:rPr>
        <w:t>r</w:t>
      </w:r>
      <w:r w:rsidRPr="00216966">
        <w:rPr>
          <w:rFonts w:eastAsia="Calibri" w:cstheme="minorHAnsi"/>
          <w:sz w:val="24"/>
          <w:szCs w:val="24"/>
        </w:rPr>
        <w:t>isco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o</w:t>
      </w:r>
      <w:r w:rsidRPr="00216966">
        <w:rPr>
          <w:rFonts w:eastAsia="Calibri" w:cstheme="minorHAnsi"/>
          <w:sz w:val="24"/>
          <w:szCs w:val="24"/>
        </w:rPr>
        <w:t xml:space="preserve">peracional: aquele que se manifesta internamente à CVM, decorrente de eventos relacionados a falhas de sistema, falhas de gerenciamento, falhas de controles e erros humanos associados a processos e recursos operacionais da CVM; e </w:t>
      </w:r>
    </w:p>
    <w:p w14:paraId="700E85F4" w14:textId="44460F0A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III – </w:t>
      </w:r>
      <w:r w:rsidR="00A90D66">
        <w:rPr>
          <w:rFonts w:eastAsia="Calibri" w:cstheme="minorHAnsi"/>
          <w:sz w:val="24"/>
          <w:szCs w:val="24"/>
        </w:rPr>
        <w:t>r</w:t>
      </w:r>
      <w:r w:rsidRPr="00216966">
        <w:rPr>
          <w:rFonts w:eastAsia="Calibri" w:cstheme="minorHAnsi"/>
          <w:sz w:val="24"/>
          <w:szCs w:val="24"/>
        </w:rPr>
        <w:t xml:space="preserve">isco à </w:t>
      </w:r>
      <w:r w:rsidR="00A90D66">
        <w:rPr>
          <w:rFonts w:eastAsia="Calibri" w:cstheme="minorHAnsi"/>
          <w:sz w:val="24"/>
          <w:szCs w:val="24"/>
        </w:rPr>
        <w:t>i</w:t>
      </w:r>
      <w:r w:rsidRPr="00216966">
        <w:rPr>
          <w:rFonts w:eastAsia="Calibri" w:cstheme="minorHAnsi"/>
          <w:sz w:val="24"/>
          <w:szCs w:val="24"/>
        </w:rPr>
        <w:t xml:space="preserve">ntegridade: </w:t>
      </w:r>
      <w:r w:rsidR="003E2609">
        <w:rPr>
          <w:rFonts w:eastAsia="Calibri" w:cstheme="minorHAnsi"/>
          <w:sz w:val="24"/>
          <w:szCs w:val="24"/>
        </w:rPr>
        <w:t xml:space="preserve">aquele que </w:t>
      </w:r>
      <w:r w:rsidRPr="00216966">
        <w:rPr>
          <w:rFonts w:eastAsia="Calibri" w:cstheme="minorHAnsi"/>
          <w:sz w:val="24"/>
          <w:szCs w:val="24"/>
        </w:rPr>
        <w:t>decorre de eventos relacionados a corrupção, fraudes, irregularidades ou desvios éticos e de conduta, que possam comprometer os valores e padrões preconizados pela CVM e a realização de seus objetivos.</w:t>
      </w:r>
    </w:p>
    <w:p w14:paraId="418E422F" w14:textId="193E8608" w:rsidR="00725504" w:rsidRPr="00216966" w:rsidRDefault="00725504" w:rsidP="109FCC14">
      <w:pPr>
        <w:spacing w:before="120" w:after="120" w:line="312" w:lineRule="auto"/>
        <w:ind w:firstLine="567"/>
        <w:jc w:val="both"/>
        <w:rPr>
          <w:rFonts w:eastAsia="Calibri"/>
          <w:sz w:val="24"/>
          <w:szCs w:val="24"/>
        </w:rPr>
      </w:pPr>
      <w:r w:rsidRPr="109FCC14">
        <w:rPr>
          <w:rFonts w:eastAsia="Calibri"/>
          <w:sz w:val="24"/>
          <w:szCs w:val="24"/>
        </w:rPr>
        <w:t>Art. 5</w:t>
      </w:r>
      <w:proofErr w:type="gramStart"/>
      <w:r w:rsidRPr="109FCC14">
        <w:rPr>
          <w:rFonts w:eastAsia="Calibri"/>
          <w:sz w:val="24"/>
          <w:szCs w:val="24"/>
        </w:rPr>
        <w:t>º</w:t>
      </w:r>
      <w:r w:rsidR="00216966" w:rsidRPr="109FCC14">
        <w:rPr>
          <w:rFonts w:eastAsia="Calibri"/>
          <w:sz w:val="24"/>
          <w:szCs w:val="24"/>
        </w:rPr>
        <w:t xml:space="preserve">  </w:t>
      </w:r>
      <w:r w:rsidRPr="109FCC14">
        <w:rPr>
          <w:rFonts w:eastAsia="Calibri"/>
          <w:sz w:val="24"/>
          <w:szCs w:val="24"/>
        </w:rPr>
        <w:t>O</w:t>
      </w:r>
      <w:proofErr w:type="gramEnd"/>
      <w:r w:rsidRPr="109FCC14">
        <w:rPr>
          <w:rFonts w:eastAsia="Calibri"/>
          <w:sz w:val="24"/>
          <w:szCs w:val="24"/>
        </w:rPr>
        <w:t xml:space="preserve"> SGR </w:t>
      </w:r>
      <w:r w:rsidR="0055776C" w:rsidRPr="109FCC14">
        <w:rPr>
          <w:rFonts w:eastAsia="Calibri"/>
          <w:sz w:val="24"/>
          <w:szCs w:val="24"/>
        </w:rPr>
        <w:t xml:space="preserve">é </w:t>
      </w:r>
      <w:r w:rsidRPr="109FCC14">
        <w:rPr>
          <w:rFonts w:eastAsia="Calibri"/>
          <w:sz w:val="24"/>
          <w:szCs w:val="24"/>
        </w:rPr>
        <w:t>composto pelo Comitê de</w:t>
      </w:r>
      <w:r w:rsidR="6887F3EB" w:rsidRPr="109FCC14">
        <w:rPr>
          <w:rFonts w:eastAsia="Calibri"/>
          <w:sz w:val="24"/>
          <w:szCs w:val="24"/>
        </w:rPr>
        <w:t xml:space="preserve"> Governança e</w:t>
      </w:r>
      <w:r w:rsidRPr="109FCC14">
        <w:rPr>
          <w:rFonts w:eastAsia="Calibri"/>
          <w:sz w:val="24"/>
          <w:szCs w:val="24"/>
        </w:rPr>
        <w:t xml:space="preserve"> Gestão de Riscos (“CGR”) e por todos os componentes organizacionais com responsabilidade no planejamento e na implementação das ações no âmbito do escopo de atuação do CGR.</w:t>
      </w:r>
    </w:p>
    <w:p w14:paraId="2456F58B" w14:textId="259FACBB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6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216966">
        <w:rPr>
          <w:rFonts w:eastAsia="Calibri" w:cstheme="minorHAnsi"/>
          <w:sz w:val="24"/>
          <w:szCs w:val="24"/>
        </w:rPr>
        <w:t xml:space="preserve">  </w:t>
      </w:r>
      <w:r w:rsidRPr="00216966">
        <w:rPr>
          <w:rFonts w:eastAsia="Calibri" w:cstheme="minorHAnsi"/>
          <w:sz w:val="24"/>
          <w:szCs w:val="24"/>
        </w:rPr>
        <w:t>A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gestão de riscos no SGR abrange as etapas de identificação e análise, de avaliação, e de tratamento e monitoramento, de acordo com as seguintes definições:</w:t>
      </w:r>
    </w:p>
    <w:p w14:paraId="7715C42D" w14:textId="2D71828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i</w:t>
      </w:r>
      <w:r w:rsidRPr="00216966">
        <w:rPr>
          <w:rFonts w:eastAsia="Calibri" w:cstheme="minorHAnsi"/>
          <w:sz w:val="24"/>
          <w:szCs w:val="24"/>
        </w:rPr>
        <w:t>dentificação de riscos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consiste em encontrar, reconhecer e descrever riscos que possam ajudar ou impedir que a CVM alcance seus objetivos</w:t>
      </w:r>
      <w:r w:rsidR="00E7465F">
        <w:rPr>
          <w:rFonts w:eastAsia="Calibri" w:cstheme="minorHAnsi"/>
          <w:sz w:val="24"/>
          <w:szCs w:val="24"/>
        </w:rPr>
        <w:t>;</w:t>
      </w:r>
    </w:p>
    <w:p w14:paraId="2D91D9DE" w14:textId="12A3CABD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a</w:t>
      </w:r>
      <w:r w:rsidRPr="00216966">
        <w:rPr>
          <w:rFonts w:eastAsia="Calibri" w:cstheme="minorHAnsi"/>
          <w:sz w:val="24"/>
          <w:szCs w:val="24"/>
        </w:rPr>
        <w:t>nálise de riscos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consiste em compreender a natureza do risco e suas características, incluindo o nível de riscos</w:t>
      </w:r>
      <w:r w:rsidR="00E7465F">
        <w:rPr>
          <w:rFonts w:eastAsia="Calibri" w:cstheme="minorHAnsi"/>
          <w:sz w:val="24"/>
          <w:szCs w:val="24"/>
        </w:rPr>
        <w:t>;</w:t>
      </w:r>
    </w:p>
    <w:p w14:paraId="2CB40F1D" w14:textId="09108F4D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III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a</w:t>
      </w:r>
      <w:r w:rsidRPr="00216966">
        <w:rPr>
          <w:rFonts w:eastAsia="Calibri" w:cstheme="minorHAnsi"/>
          <w:sz w:val="24"/>
          <w:szCs w:val="24"/>
        </w:rPr>
        <w:t>valiação de riscos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é a comparação dos resultados da análise de riscos com os critérios de risco estabelecidos para determinar </w:t>
      </w:r>
      <w:r w:rsidR="003E2609">
        <w:rPr>
          <w:rFonts w:eastAsia="Calibri" w:cstheme="minorHAnsi"/>
          <w:sz w:val="24"/>
          <w:szCs w:val="24"/>
        </w:rPr>
        <w:t xml:space="preserve">em que se faz </w:t>
      </w:r>
      <w:r w:rsidRPr="00216966">
        <w:rPr>
          <w:rFonts w:eastAsia="Calibri" w:cstheme="minorHAnsi"/>
          <w:sz w:val="24"/>
          <w:szCs w:val="24"/>
        </w:rPr>
        <w:t>necessária alguma ação adicional</w:t>
      </w:r>
      <w:r w:rsidR="00E7465F">
        <w:rPr>
          <w:rFonts w:eastAsia="Calibri" w:cstheme="minorHAnsi"/>
          <w:sz w:val="24"/>
          <w:szCs w:val="24"/>
        </w:rPr>
        <w:t>;</w:t>
      </w:r>
    </w:p>
    <w:p w14:paraId="34002AAA" w14:textId="131A0996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IV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c</w:t>
      </w:r>
      <w:r w:rsidRPr="00216966">
        <w:rPr>
          <w:rFonts w:eastAsia="Calibri" w:cstheme="minorHAnsi"/>
          <w:sz w:val="24"/>
          <w:szCs w:val="24"/>
        </w:rPr>
        <w:t>lassificação de riscos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é a ordenação dos eventos de risco e grupos de regulados a partir do cálculo de sua probabilidade e impacto</w:t>
      </w:r>
      <w:r w:rsidR="00E7465F">
        <w:rPr>
          <w:rFonts w:eastAsia="Calibri" w:cstheme="minorHAnsi"/>
          <w:sz w:val="24"/>
          <w:szCs w:val="24"/>
        </w:rPr>
        <w:t>;</w:t>
      </w:r>
    </w:p>
    <w:p w14:paraId="70798C47" w14:textId="11B3511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p</w:t>
      </w:r>
      <w:r w:rsidRPr="00216966">
        <w:rPr>
          <w:rFonts w:eastAsia="Calibri" w:cstheme="minorHAnsi"/>
          <w:sz w:val="24"/>
          <w:szCs w:val="24"/>
        </w:rPr>
        <w:t>robabilidade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é a chance de ocorrência de um ou mais eventos de risco identificados</w:t>
      </w:r>
      <w:r w:rsidR="00E7465F">
        <w:rPr>
          <w:rFonts w:eastAsia="Calibri" w:cstheme="minorHAnsi"/>
          <w:sz w:val="24"/>
          <w:szCs w:val="24"/>
        </w:rPr>
        <w:t>;</w:t>
      </w:r>
    </w:p>
    <w:p w14:paraId="74A68CBA" w14:textId="228D6F7F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VI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i</w:t>
      </w:r>
      <w:r w:rsidRPr="00216966">
        <w:rPr>
          <w:rFonts w:eastAsia="Calibri" w:cstheme="minorHAnsi"/>
          <w:sz w:val="24"/>
          <w:szCs w:val="24"/>
        </w:rPr>
        <w:t>mpacto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é a consequência prevista caso o evento de risco se materialize</w:t>
      </w:r>
      <w:r w:rsidR="00E7465F">
        <w:rPr>
          <w:rFonts w:eastAsia="Calibri" w:cstheme="minorHAnsi"/>
          <w:sz w:val="24"/>
          <w:szCs w:val="24"/>
        </w:rPr>
        <w:t>;</w:t>
      </w:r>
    </w:p>
    <w:p w14:paraId="0B37986E" w14:textId="5B562941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VII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m</w:t>
      </w:r>
      <w:r w:rsidRPr="00216966">
        <w:rPr>
          <w:rFonts w:eastAsia="Calibri" w:cstheme="minorHAnsi"/>
          <w:sz w:val="24"/>
          <w:szCs w:val="24"/>
        </w:rPr>
        <w:t>atriz de risco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é a tabela </w:t>
      </w:r>
      <w:r w:rsidR="003E2609">
        <w:rPr>
          <w:rFonts w:eastAsia="Calibri" w:cstheme="minorHAnsi"/>
          <w:sz w:val="24"/>
          <w:szCs w:val="24"/>
        </w:rPr>
        <w:t xml:space="preserve">em que </w:t>
      </w:r>
      <w:r w:rsidRPr="00216966">
        <w:rPr>
          <w:rFonts w:eastAsia="Calibri" w:cstheme="minorHAnsi"/>
          <w:sz w:val="24"/>
          <w:szCs w:val="24"/>
        </w:rPr>
        <w:t>é apresentada a classificação dos riscos mapeados, orientada por duas dimensões: probabilidade e impacto</w:t>
      </w:r>
      <w:r w:rsidR="00E7465F">
        <w:rPr>
          <w:rFonts w:eastAsia="Calibri" w:cstheme="minorHAnsi"/>
          <w:sz w:val="24"/>
          <w:szCs w:val="24"/>
        </w:rPr>
        <w:t>;</w:t>
      </w:r>
    </w:p>
    <w:p w14:paraId="0EF13E70" w14:textId="6B33B8B6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VIII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t</w:t>
      </w:r>
      <w:r w:rsidRPr="00216966">
        <w:rPr>
          <w:rFonts w:eastAsia="Calibri" w:cstheme="minorHAnsi"/>
          <w:sz w:val="24"/>
          <w:szCs w:val="24"/>
        </w:rPr>
        <w:t>ratamento de riscos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é a seleção e a implantação das opções para abordar os riscos mapeados</w:t>
      </w:r>
      <w:r w:rsidR="00E7465F">
        <w:rPr>
          <w:rFonts w:eastAsia="Calibri" w:cstheme="minorHAnsi"/>
          <w:sz w:val="24"/>
          <w:szCs w:val="24"/>
        </w:rPr>
        <w:t>;</w:t>
      </w:r>
    </w:p>
    <w:p w14:paraId="6B66EDB0" w14:textId="137989DE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lastRenderedPageBreak/>
        <w:t xml:space="preserve">IX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m</w:t>
      </w:r>
      <w:r w:rsidRPr="00216966">
        <w:rPr>
          <w:rFonts w:eastAsia="Calibri" w:cstheme="minorHAnsi"/>
          <w:sz w:val="24"/>
          <w:szCs w:val="24"/>
        </w:rPr>
        <w:t>onitoramento de riscos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é a atividade de acompanhamento dos riscos mapeados, tendo como objetivo assegurar e melhorar a qualidade e eficácia da concepção, implementação e resultados do processo de gestão de riscos</w:t>
      </w:r>
      <w:r w:rsidR="00E7465F">
        <w:rPr>
          <w:rFonts w:eastAsia="Calibri" w:cstheme="minorHAnsi"/>
          <w:sz w:val="24"/>
          <w:szCs w:val="24"/>
        </w:rPr>
        <w:t>;</w:t>
      </w:r>
      <w:r w:rsidR="003E2609">
        <w:rPr>
          <w:rFonts w:eastAsia="Calibri" w:cstheme="minorHAnsi"/>
          <w:sz w:val="24"/>
          <w:szCs w:val="24"/>
        </w:rPr>
        <w:t xml:space="preserve"> </w:t>
      </w:r>
      <w:r w:rsidR="00E7465F">
        <w:rPr>
          <w:rFonts w:eastAsia="Calibri" w:cstheme="minorHAnsi"/>
          <w:sz w:val="24"/>
          <w:szCs w:val="24"/>
        </w:rPr>
        <w:t>e</w:t>
      </w:r>
    </w:p>
    <w:p w14:paraId="73CDF2CE" w14:textId="5930F601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X </w:t>
      </w:r>
      <w:r w:rsidR="00A90D66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A90D66">
        <w:rPr>
          <w:rFonts w:eastAsia="Calibri" w:cstheme="minorHAnsi"/>
          <w:sz w:val="24"/>
          <w:szCs w:val="24"/>
        </w:rPr>
        <w:t>c</w:t>
      </w:r>
      <w:r w:rsidRPr="00216966">
        <w:rPr>
          <w:rFonts w:eastAsia="Calibri" w:cstheme="minorHAnsi"/>
          <w:sz w:val="24"/>
          <w:szCs w:val="24"/>
        </w:rPr>
        <w:t>atálogo de riscos organizacionais</w:t>
      </w:r>
      <w:r w:rsidR="00A13BA4">
        <w:rPr>
          <w:rFonts w:eastAsia="Calibri" w:cstheme="minorHAnsi"/>
          <w:sz w:val="24"/>
          <w:szCs w:val="24"/>
        </w:rPr>
        <w:t>:</w:t>
      </w:r>
      <w:r w:rsidRPr="00216966">
        <w:rPr>
          <w:rFonts w:eastAsia="Calibri" w:cstheme="minorHAnsi"/>
          <w:sz w:val="24"/>
          <w:szCs w:val="24"/>
        </w:rPr>
        <w:t xml:space="preserve"> é o conjunto de todos os riscos da CVM mapeados pela </w:t>
      </w:r>
      <w:r w:rsidR="00A13BA4" w:rsidRPr="00BB0026">
        <w:rPr>
          <w:rFonts w:eastAsia="Calibri" w:cstheme="minorHAnsi"/>
          <w:sz w:val="24"/>
          <w:szCs w:val="24"/>
        </w:rPr>
        <w:t xml:space="preserve">Assessoria de Análise Econômica e Gestão de Riscos – </w:t>
      </w:r>
      <w:r w:rsidRPr="00216966">
        <w:rPr>
          <w:rFonts w:eastAsia="Calibri" w:cstheme="minorHAnsi"/>
          <w:sz w:val="24"/>
          <w:szCs w:val="24"/>
        </w:rPr>
        <w:t>ASA.</w:t>
      </w:r>
    </w:p>
    <w:p w14:paraId="034A3840" w14:textId="151054BA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7</w:t>
      </w:r>
      <w:proofErr w:type="gramStart"/>
      <w:r w:rsidR="00216966">
        <w:rPr>
          <w:rFonts w:eastAsia="Calibri" w:cstheme="minorHAnsi"/>
          <w:sz w:val="24"/>
          <w:szCs w:val="24"/>
        </w:rPr>
        <w:t xml:space="preserve">º </w:t>
      </w:r>
      <w:r w:rsidRPr="00216966">
        <w:rPr>
          <w:rFonts w:eastAsia="Calibri" w:cstheme="minorHAnsi"/>
          <w:sz w:val="24"/>
          <w:szCs w:val="24"/>
        </w:rPr>
        <w:t xml:space="preserve"> Independentemente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da natureza, os riscos </w:t>
      </w:r>
      <w:r w:rsidR="0055776C">
        <w:rPr>
          <w:rFonts w:eastAsia="Calibri" w:cstheme="minorHAnsi"/>
          <w:sz w:val="24"/>
          <w:szCs w:val="24"/>
        </w:rPr>
        <w:t>devem ser</w:t>
      </w:r>
      <w:r w:rsidRPr="00216966">
        <w:rPr>
          <w:rFonts w:eastAsia="Calibri" w:cstheme="minorHAnsi"/>
          <w:sz w:val="24"/>
          <w:szCs w:val="24"/>
        </w:rPr>
        <w:t xml:space="preserve"> avaliados conforme o seu grau de severidade, levando-se em consideração, conjuntamente, a probabilidade de sua materialização e o nível de impacto sobre o cumprimento dos mandatos legais da Autarquia, conforme representado na matriz de risco da CVM.</w:t>
      </w:r>
    </w:p>
    <w:p w14:paraId="678E45C1" w14:textId="454B3850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Parágrafo único. </w:t>
      </w:r>
      <w:r w:rsidR="0021696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>O grau de severidade e a percepção de riscos previsto</w:t>
      </w:r>
      <w:r w:rsidR="0055776C">
        <w:rPr>
          <w:rFonts w:eastAsia="Calibri" w:cstheme="minorHAnsi"/>
          <w:sz w:val="24"/>
          <w:szCs w:val="24"/>
        </w:rPr>
        <w:t>s</w:t>
      </w:r>
      <w:r w:rsidRPr="00216966">
        <w:rPr>
          <w:rFonts w:eastAsia="Calibri" w:cstheme="minorHAnsi"/>
          <w:sz w:val="24"/>
          <w:szCs w:val="24"/>
        </w:rPr>
        <w:t xml:space="preserve"> no </w:t>
      </w:r>
      <w:r w:rsidRPr="00BB0026">
        <w:rPr>
          <w:rFonts w:eastAsia="Calibri" w:cstheme="minorHAnsi"/>
          <w:b/>
          <w:sz w:val="24"/>
          <w:szCs w:val="24"/>
        </w:rPr>
        <w:t>caput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55776C">
        <w:rPr>
          <w:rFonts w:eastAsia="Calibri" w:cstheme="minorHAnsi"/>
          <w:sz w:val="24"/>
          <w:szCs w:val="24"/>
        </w:rPr>
        <w:t xml:space="preserve">devem </w:t>
      </w:r>
      <w:r w:rsidR="0055776C" w:rsidRPr="00216966">
        <w:rPr>
          <w:rFonts w:eastAsia="Calibri" w:cstheme="minorHAnsi"/>
          <w:sz w:val="24"/>
          <w:szCs w:val="24"/>
        </w:rPr>
        <w:t>determina</w:t>
      </w:r>
      <w:r w:rsidR="0055776C">
        <w:rPr>
          <w:rFonts w:eastAsia="Calibri" w:cstheme="minorHAnsi"/>
          <w:sz w:val="24"/>
          <w:szCs w:val="24"/>
        </w:rPr>
        <w:t>r</w:t>
      </w:r>
      <w:r w:rsidR="0055776C" w:rsidRPr="0021696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>a urgência das ações necessárias ao seu adequado gerenciamento, resultando na seguinte avaliação:</w:t>
      </w:r>
    </w:p>
    <w:p w14:paraId="02C1F7F8" w14:textId="72BF5E28" w:rsidR="00725504" w:rsidRPr="00E23CEB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 – </w:t>
      </w:r>
      <w:r w:rsidRPr="00E23CEB">
        <w:rPr>
          <w:rFonts w:eastAsia="Calibri" w:cstheme="minorHAnsi"/>
          <w:sz w:val="24"/>
          <w:szCs w:val="24"/>
        </w:rPr>
        <w:t xml:space="preserve">Risco Prioritário: risco com elevado grau de severidade, acima do limite máximo de tolerância definido pelo CGR, com potencial de gerar danos substanciais ao cumprimento de ao menos um mandato legal, requerendo a adoção de ações de curto e médio prazos para mitigação ou eliminação do risco, </w:t>
      </w:r>
      <w:r w:rsidR="00772B15" w:rsidRPr="00E23CEB">
        <w:rPr>
          <w:rFonts w:eastAsia="Calibri" w:cstheme="minorHAnsi"/>
          <w:sz w:val="24"/>
          <w:szCs w:val="24"/>
        </w:rPr>
        <w:t>a ser tratado</w:t>
      </w:r>
      <w:r w:rsidRPr="00E23CEB">
        <w:rPr>
          <w:rFonts w:eastAsia="Calibri" w:cstheme="minorHAnsi"/>
          <w:sz w:val="24"/>
          <w:szCs w:val="24"/>
        </w:rPr>
        <w:t xml:space="preserve"> no âmbito do Plano Bienal de Supervisão Baseado em Risco (</w:t>
      </w:r>
      <w:r w:rsidR="00E7465F" w:rsidRPr="00E23CEB">
        <w:rPr>
          <w:rFonts w:eastAsia="Calibri" w:cstheme="minorHAnsi"/>
          <w:sz w:val="24"/>
          <w:szCs w:val="24"/>
        </w:rPr>
        <w:t>“</w:t>
      </w:r>
      <w:r w:rsidRPr="00E23CEB">
        <w:rPr>
          <w:rFonts w:eastAsia="Calibri" w:cstheme="minorHAnsi"/>
          <w:sz w:val="24"/>
          <w:szCs w:val="24"/>
        </w:rPr>
        <w:t>Plano Bienal de SBR</w:t>
      </w:r>
      <w:r w:rsidR="00E7465F" w:rsidRPr="00E23CEB">
        <w:rPr>
          <w:rFonts w:eastAsia="Calibri" w:cstheme="minorHAnsi"/>
          <w:sz w:val="24"/>
          <w:szCs w:val="24"/>
        </w:rPr>
        <w:t>”</w:t>
      </w:r>
      <w:r w:rsidRPr="00E23CEB">
        <w:rPr>
          <w:rFonts w:eastAsia="Calibri" w:cstheme="minorHAnsi"/>
          <w:sz w:val="24"/>
          <w:szCs w:val="24"/>
        </w:rPr>
        <w:t>)</w:t>
      </w:r>
      <w:r w:rsidR="006D2D33" w:rsidRPr="00E23CEB">
        <w:rPr>
          <w:rFonts w:eastAsia="Calibri" w:cstheme="minorHAnsi"/>
          <w:sz w:val="24"/>
          <w:szCs w:val="24"/>
        </w:rPr>
        <w:t xml:space="preserve"> e acompanhado diretamente pelo CGR</w:t>
      </w:r>
      <w:r w:rsidR="00E7465F" w:rsidRPr="00E23CEB">
        <w:rPr>
          <w:rFonts w:eastAsia="Calibri" w:cstheme="minorHAnsi"/>
          <w:sz w:val="24"/>
          <w:szCs w:val="24"/>
        </w:rPr>
        <w:t>;</w:t>
      </w:r>
    </w:p>
    <w:p w14:paraId="06ABCDA3" w14:textId="360C670C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E23CEB">
        <w:rPr>
          <w:rFonts w:eastAsia="Calibri" w:cstheme="minorHAnsi"/>
          <w:sz w:val="24"/>
          <w:szCs w:val="24"/>
        </w:rPr>
        <w:t>II – Risco Alto: risco com alto grau de severidade, acima do limite máximo de tolerância definido pelo CGR</w:t>
      </w:r>
      <w:r w:rsidR="006D2D33" w:rsidRPr="00E23CEB">
        <w:rPr>
          <w:rFonts w:eastAsia="Calibri" w:cstheme="minorHAnsi"/>
          <w:sz w:val="24"/>
          <w:szCs w:val="24"/>
        </w:rPr>
        <w:t xml:space="preserve"> e abaixo dos riscos classificados como prioritários</w:t>
      </w:r>
      <w:r w:rsidRPr="00E23CEB">
        <w:rPr>
          <w:rFonts w:eastAsia="Calibri" w:cstheme="minorHAnsi"/>
          <w:sz w:val="24"/>
          <w:szCs w:val="24"/>
        </w:rPr>
        <w:t>, com potencial de afetar o cumprimento pela CVM de seus mandatos legais, requerendo a adoção de ações de tratamento de curto e médio prazos</w:t>
      </w:r>
      <w:r w:rsidR="00BB6B68" w:rsidRPr="00E23CEB">
        <w:rPr>
          <w:rFonts w:eastAsia="Calibri" w:cstheme="minorHAnsi"/>
          <w:sz w:val="24"/>
          <w:szCs w:val="24"/>
        </w:rPr>
        <w:t>;</w:t>
      </w:r>
    </w:p>
    <w:p w14:paraId="7E482800" w14:textId="158A5963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III – Risco M</w:t>
      </w:r>
      <w:r w:rsidR="00992769">
        <w:rPr>
          <w:rFonts w:eastAsia="Calibri" w:cstheme="minorHAnsi"/>
          <w:sz w:val="24"/>
          <w:szCs w:val="24"/>
        </w:rPr>
        <w:t xml:space="preserve">édio: </w:t>
      </w:r>
      <w:r w:rsidRPr="00216966">
        <w:rPr>
          <w:rFonts w:eastAsia="Calibri" w:cstheme="minorHAnsi"/>
          <w:sz w:val="24"/>
          <w:szCs w:val="24"/>
        </w:rPr>
        <w:t>risco com médio grau de severidade, com potencial de afetar o cumprimento pela CVM de seus mandatos legais, requerendo o seu monitoramento e a eventual adoção de ações de mitigação ou eliminação do risco, de seus efeitos ou causas</w:t>
      </w:r>
      <w:r w:rsidR="00DC037F">
        <w:rPr>
          <w:rFonts w:eastAsia="Calibri" w:cstheme="minorHAnsi"/>
          <w:sz w:val="24"/>
          <w:szCs w:val="24"/>
        </w:rPr>
        <w:t xml:space="preserve">; </w:t>
      </w:r>
      <w:r w:rsidR="00BB6B68">
        <w:rPr>
          <w:rFonts w:eastAsia="Calibri" w:cstheme="minorHAnsi"/>
          <w:sz w:val="24"/>
          <w:szCs w:val="24"/>
        </w:rPr>
        <w:t>e</w:t>
      </w:r>
    </w:p>
    <w:p w14:paraId="1DC409AE" w14:textId="328C2C74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IV</w:t>
      </w:r>
      <w:r w:rsidR="00BB6B68">
        <w:rPr>
          <w:rFonts w:eastAsia="Calibri" w:cstheme="minorHAnsi"/>
          <w:sz w:val="24"/>
          <w:szCs w:val="24"/>
        </w:rPr>
        <w:t xml:space="preserve"> </w:t>
      </w:r>
      <w:r w:rsidR="00BB6B68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>Risco Baixo: risco com baixo grau de severidade, com baixo potencial de afetar o cumprimento pela CVM de seus mandatos legais, não priorizado na eventual adoção de ações de tratamento de curto e médio prazos.</w:t>
      </w:r>
    </w:p>
    <w:p w14:paraId="1961FA40" w14:textId="7793FB23" w:rsidR="00725504" w:rsidRPr="00216966" w:rsidRDefault="00725504" w:rsidP="008175EC">
      <w:pPr>
        <w:pStyle w:val="Captulo"/>
      </w:pPr>
      <w:r w:rsidRPr="00216966">
        <w:lastRenderedPageBreak/>
        <w:t xml:space="preserve">CAPÍTULO </w:t>
      </w:r>
      <w:r w:rsidR="008175EC">
        <w:t>I</w:t>
      </w:r>
      <w:r w:rsidRPr="00216966">
        <w:t>II –ESTRUTURA DO SGR</w:t>
      </w:r>
    </w:p>
    <w:p w14:paraId="0F4628FF" w14:textId="03165532" w:rsidR="00725504" w:rsidRPr="00216966" w:rsidRDefault="00725504" w:rsidP="00BB6B68">
      <w:pPr>
        <w:pStyle w:val="Seo"/>
      </w:pPr>
      <w:r w:rsidRPr="00BB6B68">
        <w:t>Seção</w:t>
      </w:r>
      <w:r w:rsidRPr="00216966">
        <w:t xml:space="preserve"> I – </w:t>
      </w:r>
      <w:r w:rsidR="008175EC">
        <w:t>Comitê de Governança e Gestão de Riscos</w:t>
      </w:r>
      <w:r w:rsidRPr="00216966">
        <w:t xml:space="preserve"> – CGR </w:t>
      </w:r>
    </w:p>
    <w:p w14:paraId="304DAD27" w14:textId="38BCB31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8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BB6B68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Em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complemento ao disposto no Regimento Interno da CVM, compete ao CGR a gestão estratégica de riscos da CVM por meio do exercício das seguintes atividades:</w:t>
      </w:r>
    </w:p>
    <w:p w14:paraId="400BC23B" w14:textId="0ACF0CCD" w:rsidR="00BB6B68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 </w:t>
      </w:r>
      <w:r w:rsidR="00BB6B68" w:rsidRPr="00216966">
        <w:rPr>
          <w:rFonts w:eastAsia="Calibri" w:cstheme="minorHAnsi"/>
          <w:sz w:val="24"/>
          <w:szCs w:val="24"/>
        </w:rPr>
        <w:t>–</w:t>
      </w:r>
      <w:r w:rsidRPr="00216966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216966">
        <w:rPr>
          <w:rFonts w:eastAsia="Calibri" w:cstheme="minorHAnsi"/>
          <w:sz w:val="24"/>
          <w:szCs w:val="24"/>
        </w:rPr>
        <w:t>deliberar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acerca do limite máximo de tolerância ao risco da organização, conforme proposto pela ASA;</w:t>
      </w:r>
    </w:p>
    <w:p w14:paraId="1B1ED39A" w14:textId="1E272F65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 – </w:t>
      </w:r>
      <w:proofErr w:type="gramStart"/>
      <w:r w:rsidRPr="00216966">
        <w:rPr>
          <w:rFonts w:eastAsia="Calibri" w:cstheme="minorHAnsi"/>
          <w:sz w:val="24"/>
          <w:szCs w:val="24"/>
        </w:rPr>
        <w:t>aprovar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o Plano Bienal de SBR e o Relatório Anual de Monitoramento de Riscos;</w:t>
      </w:r>
    </w:p>
    <w:p w14:paraId="40397B90" w14:textId="68526261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III – deliberar sobre propostas que impliquem posicionamento relevante da CVM relativas a riscos que sejam objeto de definições no </w:t>
      </w:r>
      <w:r w:rsidRPr="00BB0026">
        <w:rPr>
          <w:rFonts w:eastAsia="Calibri" w:cstheme="minorHAnsi"/>
          <w:b/>
          <w:sz w:val="24"/>
          <w:szCs w:val="24"/>
        </w:rPr>
        <w:t xml:space="preserve">Financial </w:t>
      </w:r>
      <w:proofErr w:type="spellStart"/>
      <w:r w:rsidRPr="00BB0026">
        <w:rPr>
          <w:rFonts w:eastAsia="Calibri" w:cstheme="minorHAnsi"/>
          <w:b/>
          <w:sz w:val="24"/>
          <w:szCs w:val="24"/>
        </w:rPr>
        <w:t>Stability</w:t>
      </w:r>
      <w:proofErr w:type="spellEnd"/>
      <w:r w:rsidRPr="00BB0026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BB0026">
        <w:rPr>
          <w:rFonts w:eastAsia="Calibri" w:cstheme="minorHAnsi"/>
          <w:b/>
          <w:sz w:val="24"/>
          <w:szCs w:val="24"/>
        </w:rPr>
        <w:t>Board</w:t>
      </w:r>
      <w:proofErr w:type="spellEnd"/>
      <w:r w:rsidRPr="00216966">
        <w:rPr>
          <w:rFonts w:eastAsia="Calibri" w:cstheme="minorHAnsi"/>
          <w:sz w:val="24"/>
          <w:szCs w:val="24"/>
        </w:rPr>
        <w:t xml:space="preserve"> (“</w:t>
      </w:r>
      <w:r w:rsidRPr="00BB0026">
        <w:rPr>
          <w:rFonts w:eastAsia="Calibri" w:cstheme="minorHAnsi"/>
          <w:b/>
          <w:sz w:val="24"/>
          <w:szCs w:val="24"/>
        </w:rPr>
        <w:t>FSB</w:t>
      </w:r>
      <w:r w:rsidRPr="00216966">
        <w:rPr>
          <w:rFonts w:eastAsia="Calibri" w:cstheme="minorHAnsi"/>
          <w:sz w:val="24"/>
          <w:szCs w:val="24"/>
        </w:rPr>
        <w:t xml:space="preserve">”), na </w:t>
      </w:r>
      <w:r w:rsidR="00663151" w:rsidRPr="00BB0026">
        <w:rPr>
          <w:sz w:val="24"/>
          <w:szCs w:val="24"/>
          <w:lang w:eastAsia="pt-BR"/>
        </w:rPr>
        <w:t xml:space="preserve">Organização Internacional das Comissões de Valores – </w:t>
      </w:r>
      <w:r w:rsidR="00663151">
        <w:rPr>
          <w:sz w:val="24"/>
          <w:szCs w:val="24"/>
          <w:lang w:eastAsia="pt-BR"/>
        </w:rPr>
        <w:t>OICV/</w:t>
      </w:r>
      <w:r w:rsidRPr="00663151">
        <w:rPr>
          <w:rFonts w:eastAsia="Calibri" w:cstheme="minorHAnsi"/>
          <w:sz w:val="24"/>
          <w:szCs w:val="24"/>
        </w:rPr>
        <w:t>IOSCO</w:t>
      </w:r>
      <w:r w:rsidRPr="00216966">
        <w:rPr>
          <w:rFonts w:eastAsia="Calibri" w:cstheme="minorHAnsi"/>
          <w:sz w:val="24"/>
          <w:szCs w:val="24"/>
        </w:rPr>
        <w:t xml:space="preserve"> e nos demais fóruns internacionais dos quais a CVM participe;</w:t>
      </w:r>
    </w:p>
    <w:p w14:paraId="34047C69" w14:textId="3B9521B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IV – </w:t>
      </w:r>
      <w:proofErr w:type="gramStart"/>
      <w:r w:rsidRPr="00216966">
        <w:rPr>
          <w:rFonts w:eastAsia="Calibri" w:cstheme="minorHAnsi"/>
          <w:sz w:val="24"/>
          <w:szCs w:val="24"/>
        </w:rPr>
        <w:t>aprovar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as revisões e atualizações no SGR;</w:t>
      </w:r>
    </w:p>
    <w:p w14:paraId="5D68165B" w14:textId="008FCD39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 – </w:t>
      </w:r>
      <w:proofErr w:type="gramStart"/>
      <w:r w:rsidRPr="00216966">
        <w:rPr>
          <w:rFonts w:eastAsia="Calibri" w:cstheme="minorHAnsi"/>
          <w:sz w:val="24"/>
          <w:szCs w:val="24"/>
        </w:rPr>
        <w:t>aprovar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o plano de trabalho da </w:t>
      </w:r>
      <w:r w:rsidR="00663151">
        <w:rPr>
          <w:rFonts w:eastAsia="Calibri" w:cstheme="minorHAnsi"/>
          <w:sz w:val="24"/>
          <w:szCs w:val="24"/>
        </w:rPr>
        <w:t xml:space="preserve">Superintendência de Supervisão de Riscos Estratégicos – </w:t>
      </w:r>
      <w:r w:rsidRPr="00216966">
        <w:rPr>
          <w:rFonts w:eastAsia="Calibri" w:cstheme="minorHAnsi"/>
          <w:sz w:val="24"/>
          <w:szCs w:val="24"/>
        </w:rPr>
        <w:t>SSR; e</w:t>
      </w:r>
    </w:p>
    <w:p w14:paraId="7DA03F08" w14:textId="442AB95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VI </w:t>
      </w:r>
      <w:r w:rsidR="00663151" w:rsidRPr="00216966">
        <w:rPr>
          <w:rFonts w:eastAsia="Calibri" w:cstheme="minorHAnsi"/>
          <w:sz w:val="24"/>
          <w:szCs w:val="24"/>
        </w:rPr>
        <w:t>–</w:t>
      </w:r>
      <w:r w:rsidRPr="00216966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216966">
        <w:rPr>
          <w:rFonts w:eastAsia="Calibri" w:cstheme="minorHAnsi"/>
          <w:sz w:val="24"/>
          <w:szCs w:val="24"/>
        </w:rPr>
        <w:t>aprovar e acompanhar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 execução das ações no âmbito da Avaliação Setorial de Risco (ASR) de Lavagem de Dinheiro, do Financiamento do Terrorismo e do Financiamento da Proliferação de Armas de Destruição em Massa (LD/FTP) da CVM.</w:t>
      </w:r>
    </w:p>
    <w:p w14:paraId="7AA79E5E" w14:textId="3615172A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9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663151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CGR </w:t>
      </w:r>
      <w:r w:rsidR="0055776C">
        <w:rPr>
          <w:rFonts w:eastAsia="Calibri" w:cstheme="minorHAnsi"/>
          <w:sz w:val="24"/>
          <w:szCs w:val="24"/>
        </w:rPr>
        <w:t xml:space="preserve">deve </w:t>
      </w:r>
      <w:r w:rsidRPr="00216966">
        <w:rPr>
          <w:rFonts w:eastAsia="Calibri" w:cstheme="minorHAnsi"/>
          <w:sz w:val="24"/>
          <w:szCs w:val="24"/>
        </w:rPr>
        <w:t>se reunir ordinariamente em periodicidade mínima trimestral e, extraordinariamente, por convocação do PTE, ou a pedido de quaisquer de seus membros, decidindo por maioria simples.</w:t>
      </w:r>
    </w:p>
    <w:p w14:paraId="67540794" w14:textId="7607FF0D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Parágrafo único. </w:t>
      </w:r>
      <w:r w:rsidR="00663151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O CGR </w:t>
      </w:r>
      <w:r w:rsidR="0055776C">
        <w:rPr>
          <w:rFonts w:eastAsia="Calibri" w:cstheme="minorHAnsi"/>
          <w:sz w:val="24"/>
          <w:szCs w:val="24"/>
        </w:rPr>
        <w:t xml:space="preserve">deve </w:t>
      </w:r>
      <w:r w:rsidRPr="00216966">
        <w:rPr>
          <w:rFonts w:eastAsia="Calibri" w:cstheme="minorHAnsi"/>
          <w:sz w:val="24"/>
          <w:szCs w:val="24"/>
        </w:rPr>
        <w:t xml:space="preserve">convidar para suas reuniões os titulares das Superintendências afetas ao tema a ser discutido, bem como </w:t>
      </w:r>
      <w:r w:rsidR="0055776C">
        <w:rPr>
          <w:rFonts w:eastAsia="Calibri" w:cstheme="minorHAnsi"/>
          <w:sz w:val="24"/>
          <w:szCs w:val="24"/>
        </w:rPr>
        <w:t>pode</w:t>
      </w:r>
      <w:r w:rsidRPr="00216966">
        <w:rPr>
          <w:rFonts w:eastAsia="Calibri" w:cstheme="minorHAnsi"/>
          <w:sz w:val="24"/>
          <w:szCs w:val="24"/>
        </w:rPr>
        <w:t>, a seu critério, convidar outros servidores da CVM ou especialistas externos que possam c</w:t>
      </w:r>
      <w:r w:rsidR="00992769">
        <w:rPr>
          <w:rFonts w:eastAsia="Calibri" w:cstheme="minorHAnsi"/>
          <w:sz w:val="24"/>
          <w:szCs w:val="24"/>
        </w:rPr>
        <w:t>ontribuir para as deliberações.</w:t>
      </w:r>
    </w:p>
    <w:p w14:paraId="0E3428AA" w14:textId="2BD080A6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10. </w:t>
      </w:r>
      <w:r w:rsidR="00992769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As reuniões ordinárias e extraordinárias do CGR somente </w:t>
      </w:r>
      <w:r w:rsidR="0055776C">
        <w:rPr>
          <w:rFonts w:eastAsia="Calibri" w:cstheme="minorHAnsi"/>
          <w:sz w:val="24"/>
          <w:szCs w:val="24"/>
        </w:rPr>
        <w:t>podem</w:t>
      </w:r>
      <w:r w:rsidRPr="00216966">
        <w:rPr>
          <w:rFonts w:eastAsia="Calibri" w:cstheme="minorHAnsi"/>
          <w:sz w:val="24"/>
          <w:szCs w:val="24"/>
        </w:rPr>
        <w:t xml:space="preserve"> ser instauradas com quórum mínimo de 5 (cinco) membros, dentre os quais, obrigatoriamente, o Presidente e dois Diretores.</w:t>
      </w:r>
    </w:p>
    <w:p w14:paraId="22AD7584" w14:textId="469224CC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Parágrafo único. </w:t>
      </w:r>
      <w:r w:rsidR="00992769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 presença do Presidente e dos Diretores prevista no </w:t>
      </w:r>
      <w:r w:rsidRPr="00663151">
        <w:rPr>
          <w:rFonts w:eastAsia="Calibri" w:cstheme="minorHAnsi"/>
          <w:b/>
          <w:sz w:val="24"/>
          <w:szCs w:val="24"/>
        </w:rPr>
        <w:t>caput</w:t>
      </w:r>
      <w:r w:rsidRPr="00216966">
        <w:rPr>
          <w:rFonts w:eastAsia="Calibri" w:cstheme="minorHAnsi"/>
          <w:sz w:val="24"/>
          <w:szCs w:val="24"/>
        </w:rPr>
        <w:t xml:space="preserve"> deste artigo </w:t>
      </w:r>
      <w:r w:rsidR="0055776C">
        <w:rPr>
          <w:rFonts w:eastAsia="Calibri" w:cstheme="minorHAnsi"/>
          <w:sz w:val="24"/>
          <w:szCs w:val="24"/>
        </w:rPr>
        <w:t>pode</w:t>
      </w:r>
      <w:r w:rsidRPr="00216966">
        <w:rPr>
          <w:rFonts w:eastAsia="Calibri" w:cstheme="minorHAnsi"/>
          <w:sz w:val="24"/>
          <w:szCs w:val="24"/>
        </w:rPr>
        <w:t xml:space="preserve"> ser suprida pela participação de seus respectivos substitutos legais, nos termos do Decreto nº 6.382, de 27 de fevereiro de 2008.</w:t>
      </w:r>
    </w:p>
    <w:p w14:paraId="5DC384DE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11. À secretaria operacional do CGR compete:</w:t>
      </w:r>
    </w:p>
    <w:p w14:paraId="462898A2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lastRenderedPageBreak/>
        <w:t xml:space="preserve">I – </w:t>
      </w:r>
      <w:proofErr w:type="gramStart"/>
      <w:r w:rsidRPr="00216966">
        <w:rPr>
          <w:rFonts w:eastAsia="Calibri" w:cstheme="minorHAnsi"/>
          <w:sz w:val="24"/>
          <w:szCs w:val="24"/>
        </w:rPr>
        <w:t>convocar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as reuniões ordinárias do CGR, lavrando atas, redigindo deliberações, ofícios, comunicações e encaminhando documentação; e</w:t>
      </w:r>
    </w:p>
    <w:p w14:paraId="72137D9B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 – </w:t>
      </w:r>
      <w:proofErr w:type="gramStart"/>
      <w:r w:rsidRPr="00216966">
        <w:rPr>
          <w:rFonts w:eastAsia="Calibri" w:cstheme="minorHAnsi"/>
          <w:sz w:val="24"/>
          <w:szCs w:val="24"/>
        </w:rPr>
        <w:t>propor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 pauta das reuniões ordinárias do CGR a partir de prévio levantamento de sugestões feitas junto aos membros do comitê e demais Superintendências da CVM.</w:t>
      </w:r>
    </w:p>
    <w:p w14:paraId="0DF4BBEE" w14:textId="1A55C1B0" w:rsidR="00725504" w:rsidRPr="00216966" w:rsidRDefault="00725504" w:rsidP="00992769">
      <w:pPr>
        <w:pStyle w:val="Seo"/>
      </w:pPr>
      <w:r w:rsidRPr="00216966">
        <w:t>Seção II – C</w:t>
      </w:r>
      <w:r w:rsidR="00992769">
        <w:t>omitê Geral de Superintendentes</w:t>
      </w:r>
      <w:r w:rsidRPr="00216966">
        <w:t xml:space="preserve"> – CGS</w:t>
      </w:r>
    </w:p>
    <w:p w14:paraId="50847358" w14:textId="66F43355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12. </w:t>
      </w:r>
      <w:r w:rsidR="00992769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Em complemento ao disposto no Regimento Interno da CVM, semestralmente o CGS </w:t>
      </w:r>
      <w:r w:rsidR="0055776C">
        <w:rPr>
          <w:rFonts w:eastAsia="Calibri" w:cstheme="minorHAnsi"/>
          <w:sz w:val="24"/>
          <w:szCs w:val="24"/>
        </w:rPr>
        <w:t xml:space="preserve">deve </w:t>
      </w:r>
      <w:r w:rsidRPr="00216966">
        <w:rPr>
          <w:rFonts w:eastAsia="Calibri" w:cstheme="minorHAnsi"/>
          <w:sz w:val="24"/>
          <w:szCs w:val="24"/>
        </w:rPr>
        <w:t>se reunir a fim de acompanhar junto às superintendências as ações de tratamento e monitoramento dos riscos econômicos classificados como Riscos Altos sob a responsabilidade das áreas técnicas.</w:t>
      </w:r>
    </w:p>
    <w:p w14:paraId="1EF9310B" w14:textId="41623F23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Parágrafo único. </w:t>
      </w:r>
      <w:r w:rsidR="00992769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Quando o CGS verificar a necessidade de elevar a classificação de riscos sob seu acompanhamento, de Risco Alto para Risco Prioritário, o assunto </w:t>
      </w:r>
      <w:r w:rsidR="0055776C">
        <w:rPr>
          <w:rFonts w:eastAsia="Calibri" w:cstheme="minorHAnsi"/>
          <w:sz w:val="24"/>
          <w:szCs w:val="24"/>
        </w:rPr>
        <w:t>deve</w:t>
      </w:r>
      <w:r w:rsidRPr="00216966">
        <w:rPr>
          <w:rFonts w:eastAsia="Calibri" w:cstheme="minorHAnsi"/>
          <w:sz w:val="24"/>
          <w:szCs w:val="24"/>
        </w:rPr>
        <w:t xml:space="preserve"> ser pautado em reunião do CGR.</w:t>
      </w:r>
    </w:p>
    <w:p w14:paraId="6E6D72F1" w14:textId="7EC33593" w:rsidR="00725504" w:rsidRPr="00216966" w:rsidRDefault="00725504" w:rsidP="00992769">
      <w:pPr>
        <w:pStyle w:val="Seo"/>
      </w:pPr>
      <w:r w:rsidRPr="00216966">
        <w:t>Seção III – A</w:t>
      </w:r>
      <w:r w:rsidR="00992769">
        <w:t>ssessoria de Análise Econômica e Gestão de Riscos</w:t>
      </w:r>
      <w:r w:rsidR="00613DDB">
        <w:t xml:space="preserve"> </w:t>
      </w:r>
      <w:r w:rsidR="00992769" w:rsidRPr="00216966">
        <w:t>–</w:t>
      </w:r>
      <w:r w:rsidR="00613DDB">
        <w:t xml:space="preserve"> </w:t>
      </w:r>
      <w:r w:rsidRPr="00216966">
        <w:t>ASA</w:t>
      </w:r>
    </w:p>
    <w:p w14:paraId="50DB9D50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13. Compete à ASA, no âmbito do SGR:</w:t>
      </w:r>
    </w:p>
    <w:p w14:paraId="64817BE6" w14:textId="567E5FF6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 – </w:t>
      </w:r>
      <w:proofErr w:type="gramStart"/>
      <w:r w:rsidRPr="00216966">
        <w:rPr>
          <w:rFonts w:eastAsia="Calibri" w:cstheme="minorHAnsi"/>
          <w:sz w:val="24"/>
          <w:szCs w:val="24"/>
        </w:rPr>
        <w:t>assegurar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tempestivamente, junto aos demais componentes organizacionais da CVM, a identificação, análise e avaliação dos riscos, responsabilizando-se pela consolidação e custódia da informação no catálogo de riscos organizacionais;</w:t>
      </w:r>
    </w:p>
    <w:p w14:paraId="4BF28483" w14:textId="21EB4AB4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 – </w:t>
      </w:r>
      <w:proofErr w:type="gramStart"/>
      <w:r w:rsidRPr="00216966">
        <w:rPr>
          <w:rFonts w:eastAsia="Calibri" w:cstheme="minorHAnsi"/>
          <w:sz w:val="24"/>
          <w:szCs w:val="24"/>
        </w:rPr>
        <w:t>propor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o calendário anual de reuniões do CGR</w:t>
      </w:r>
      <w:r w:rsidR="00613DDB">
        <w:rPr>
          <w:rFonts w:eastAsia="Calibri" w:cstheme="minorHAnsi"/>
          <w:sz w:val="24"/>
          <w:szCs w:val="24"/>
        </w:rPr>
        <w:t>;</w:t>
      </w:r>
    </w:p>
    <w:p w14:paraId="726E1098" w14:textId="5A9DB06F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III </w:t>
      </w:r>
      <w:r w:rsidR="00613DDB" w:rsidRPr="00216966">
        <w:rPr>
          <w:rFonts w:eastAsia="Calibri" w:cstheme="minorHAnsi"/>
          <w:sz w:val="24"/>
          <w:szCs w:val="24"/>
        </w:rPr>
        <w:t>–</w:t>
      </w:r>
      <w:r w:rsidRPr="00216966">
        <w:rPr>
          <w:rFonts w:eastAsia="Calibri" w:cstheme="minorHAnsi"/>
          <w:sz w:val="24"/>
          <w:szCs w:val="24"/>
        </w:rPr>
        <w:t xml:space="preserve"> propor ao CGR a fixação do limite máximo de tolerância ao risco da organização;</w:t>
      </w:r>
    </w:p>
    <w:p w14:paraId="0437BFC9" w14:textId="6E867261" w:rsidR="00613DDB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IV </w:t>
      </w:r>
      <w:r w:rsidR="00613DDB" w:rsidRPr="00216966">
        <w:rPr>
          <w:rFonts w:eastAsia="Calibri" w:cstheme="minorHAnsi"/>
          <w:sz w:val="24"/>
          <w:szCs w:val="24"/>
        </w:rPr>
        <w:t>–</w:t>
      </w:r>
      <w:r w:rsidRPr="00216966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216966">
        <w:rPr>
          <w:rFonts w:eastAsia="Calibri" w:cstheme="minorHAnsi"/>
          <w:sz w:val="24"/>
          <w:szCs w:val="24"/>
        </w:rPr>
        <w:t>promover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junto aos demais componentes organizacionais da CVM, com auxílio da </w:t>
      </w:r>
      <w:r w:rsidR="00613DDB" w:rsidRPr="00216966">
        <w:rPr>
          <w:rFonts w:eastAsia="Calibri" w:cstheme="minorHAnsi"/>
          <w:sz w:val="24"/>
          <w:szCs w:val="24"/>
        </w:rPr>
        <w:t>S</w:t>
      </w:r>
      <w:r w:rsidR="00613DDB">
        <w:rPr>
          <w:rFonts w:eastAsia="Calibri" w:cstheme="minorHAnsi"/>
          <w:sz w:val="24"/>
          <w:szCs w:val="24"/>
        </w:rPr>
        <w:t xml:space="preserve">uperintendência de Planejamento e Inovação </w:t>
      </w:r>
      <w:r w:rsidR="00613DDB" w:rsidRPr="00216966">
        <w:rPr>
          <w:rFonts w:eastAsia="Calibri" w:cstheme="minorHAnsi"/>
          <w:sz w:val="24"/>
          <w:szCs w:val="24"/>
        </w:rPr>
        <w:t xml:space="preserve">– </w:t>
      </w:r>
      <w:r w:rsidRPr="00216966">
        <w:rPr>
          <w:rFonts w:eastAsia="Calibri" w:cstheme="minorHAnsi"/>
          <w:sz w:val="24"/>
          <w:szCs w:val="24"/>
        </w:rPr>
        <w:t>SPL, a apresentação tempestiva de propostas de tratamento para os Riscos Prioritários, avaliar sua adequação, e, quando for o caso, propor a sua exclusão ou alteração;</w:t>
      </w:r>
    </w:p>
    <w:p w14:paraId="3194B822" w14:textId="474133B5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proofErr w:type="gramStart"/>
      <w:r w:rsidRPr="00216966">
        <w:rPr>
          <w:rFonts w:eastAsia="Calibri" w:cstheme="minorHAnsi"/>
          <w:sz w:val="24"/>
          <w:szCs w:val="24"/>
        </w:rPr>
        <w:t>V</w:t>
      </w:r>
      <w:r w:rsidR="00613DDB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613DDB" w:rsidRPr="00216966">
        <w:rPr>
          <w:rFonts w:eastAsia="Calibri" w:cstheme="minorHAnsi"/>
          <w:sz w:val="24"/>
          <w:szCs w:val="24"/>
        </w:rPr>
        <w:t>–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coordenar a apresentação ao CGR dos resultados dos planos de ação para tratamento dos riscos;</w:t>
      </w:r>
    </w:p>
    <w:p w14:paraId="760B3A70" w14:textId="795E6296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VI </w:t>
      </w:r>
      <w:r w:rsidR="00613DDB" w:rsidRPr="00216966">
        <w:rPr>
          <w:rFonts w:eastAsia="Calibri" w:cstheme="minorHAnsi"/>
          <w:sz w:val="24"/>
          <w:szCs w:val="24"/>
        </w:rPr>
        <w:t>–</w:t>
      </w:r>
      <w:r w:rsidRPr="00216966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216966">
        <w:rPr>
          <w:rFonts w:eastAsia="Calibri" w:cstheme="minorHAnsi"/>
          <w:sz w:val="24"/>
          <w:szCs w:val="24"/>
        </w:rPr>
        <w:t>executar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as atribuições conferidas no gerenciamento de Riscos Prioritários;</w:t>
      </w:r>
    </w:p>
    <w:p w14:paraId="27CDD87E" w14:textId="36DEEE32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VII – propor, quando cabível, indicadores para balizar a mensuração dos riscos identificados nos termos do </w:t>
      </w:r>
      <w:r w:rsidR="00613DDB">
        <w:rPr>
          <w:rFonts w:eastAsia="Calibri" w:cstheme="minorHAnsi"/>
          <w:sz w:val="24"/>
          <w:szCs w:val="24"/>
        </w:rPr>
        <w:t>a</w:t>
      </w:r>
      <w:r w:rsidRPr="00216966">
        <w:rPr>
          <w:rFonts w:eastAsia="Calibri" w:cstheme="minorHAnsi"/>
          <w:sz w:val="24"/>
          <w:szCs w:val="24"/>
        </w:rPr>
        <w:t>rt. 17, bem como registrar e acompanhar a evolução histórica dos planos de ação de acordo com estes indicadores;</w:t>
      </w:r>
    </w:p>
    <w:p w14:paraId="0C616143" w14:textId="07BAF949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lastRenderedPageBreak/>
        <w:t>VIII – propor, quando cabível, os indicadores de monitoramento que serão aplicados na identificação dos Riscos Operacionais da CVM;</w:t>
      </w:r>
    </w:p>
    <w:p w14:paraId="5027233C" w14:textId="76458105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IX – </w:t>
      </w:r>
      <w:proofErr w:type="gramStart"/>
      <w:r w:rsidRPr="00216966">
        <w:rPr>
          <w:rFonts w:eastAsia="Calibri" w:cstheme="minorHAnsi"/>
          <w:sz w:val="24"/>
          <w:szCs w:val="24"/>
        </w:rPr>
        <w:t>encaminhar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à SPL, após aprovação do CGR, o</w:t>
      </w:r>
      <w:r w:rsidR="00772B15">
        <w:rPr>
          <w:rFonts w:eastAsia="Calibri" w:cstheme="minorHAnsi"/>
          <w:sz w:val="24"/>
          <w:szCs w:val="24"/>
        </w:rPr>
        <w:t xml:space="preserve"> mapeamento de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Pr="00E23CEB">
        <w:rPr>
          <w:rFonts w:eastAsia="Calibri" w:cstheme="minorHAnsi"/>
          <w:sz w:val="24"/>
          <w:szCs w:val="24"/>
        </w:rPr>
        <w:t xml:space="preserve">riscos </w:t>
      </w:r>
      <w:r w:rsidR="00772B15">
        <w:rPr>
          <w:rFonts w:eastAsia="Calibri" w:cstheme="minorHAnsi"/>
          <w:sz w:val="24"/>
          <w:szCs w:val="24"/>
        </w:rPr>
        <w:t xml:space="preserve">econômicos, </w:t>
      </w:r>
      <w:r w:rsidRPr="00216966">
        <w:rPr>
          <w:rFonts w:eastAsia="Calibri" w:cstheme="minorHAnsi"/>
          <w:sz w:val="24"/>
          <w:szCs w:val="24"/>
        </w:rPr>
        <w:t>operacionais</w:t>
      </w:r>
      <w:r w:rsidR="00772B15">
        <w:rPr>
          <w:rFonts w:eastAsia="Calibri" w:cstheme="minorHAnsi"/>
          <w:sz w:val="24"/>
          <w:szCs w:val="24"/>
        </w:rPr>
        <w:t xml:space="preserve"> à integridade</w:t>
      </w:r>
      <w:r w:rsidRPr="00216966">
        <w:rPr>
          <w:rFonts w:eastAsia="Calibri" w:cstheme="minorHAnsi"/>
          <w:sz w:val="24"/>
          <w:szCs w:val="24"/>
        </w:rPr>
        <w:t>, bem como o inteiro teor das propostas aprovadas pelo CGR para o Plano Bienal de SBR;</w:t>
      </w:r>
      <w:r w:rsidR="007E7BFF">
        <w:rPr>
          <w:rFonts w:eastAsia="Calibri" w:cstheme="minorHAnsi"/>
          <w:sz w:val="24"/>
          <w:szCs w:val="24"/>
        </w:rPr>
        <w:t xml:space="preserve"> e</w:t>
      </w:r>
    </w:p>
    <w:p w14:paraId="1F08E67A" w14:textId="56788D80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X – </w:t>
      </w:r>
      <w:proofErr w:type="gramStart"/>
      <w:r w:rsidRPr="00216966">
        <w:rPr>
          <w:rFonts w:eastAsia="Calibri" w:cstheme="minorHAnsi"/>
          <w:sz w:val="24"/>
          <w:szCs w:val="24"/>
        </w:rPr>
        <w:t>desempenhar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 função de Unidade Gestora da Integridade (UGI) perante os órgãos externos, nos termos da Portaria CGU nº 57, de 4 de janeiro de 2019.</w:t>
      </w:r>
    </w:p>
    <w:p w14:paraId="1BE8C136" w14:textId="33AD091F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1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613DDB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No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desenvolvimento das atividades referidas nos incisos I, III, IV, VII, VIII, e IX</w:t>
      </w:r>
      <w:r w:rsidR="00613DDB">
        <w:rPr>
          <w:rFonts w:eastAsia="Calibri" w:cstheme="minorHAnsi"/>
          <w:sz w:val="24"/>
          <w:szCs w:val="24"/>
        </w:rPr>
        <w:t xml:space="preserve"> do </w:t>
      </w:r>
      <w:r w:rsidR="00613DDB" w:rsidRPr="00BB0026">
        <w:rPr>
          <w:rFonts w:eastAsia="Calibri" w:cstheme="minorHAnsi"/>
          <w:b/>
          <w:sz w:val="24"/>
          <w:szCs w:val="24"/>
        </w:rPr>
        <w:t>caput</w:t>
      </w:r>
      <w:r w:rsidR="00613DDB">
        <w:rPr>
          <w:rFonts w:eastAsia="Calibri" w:cstheme="minorHAnsi"/>
          <w:sz w:val="24"/>
          <w:szCs w:val="24"/>
        </w:rPr>
        <w:t xml:space="preserve"> deste artigo</w:t>
      </w:r>
      <w:r w:rsidRPr="00216966">
        <w:rPr>
          <w:rFonts w:eastAsia="Calibri" w:cstheme="minorHAnsi"/>
          <w:sz w:val="24"/>
          <w:szCs w:val="24"/>
        </w:rPr>
        <w:t xml:space="preserve">, a ASA </w:t>
      </w:r>
      <w:r w:rsidR="0055776C">
        <w:rPr>
          <w:rFonts w:eastAsia="Calibri" w:cstheme="minorHAnsi"/>
          <w:sz w:val="24"/>
          <w:szCs w:val="24"/>
        </w:rPr>
        <w:t>deve</w:t>
      </w:r>
      <w:r w:rsidRPr="00216966">
        <w:rPr>
          <w:rFonts w:eastAsia="Calibri" w:cstheme="minorHAnsi"/>
          <w:sz w:val="24"/>
          <w:szCs w:val="24"/>
        </w:rPr>
        <w:t xml:space="preserve"> interagir com as Superintendências afetas, solicitando, sempre que houver, a apresentação de suas análises e proposições.</w:t>
      </w:r>
    </w:p>
    <w:p w14:paraId="47A92AA2" w14:textId="53D35660" w:rsidR="00725504" w:rsidRPr="00216966" w:rsidRDefault="00725504" w:rsidP="109FCC14">
      <w:pPr>
        <w:spacing w:before="120" w:after="120" w:line="312" w:lineRule="auto"/>
        <w:ind w:firstLine="567"/>
        <w:jc w:val="both"/>
        <w:rPr>
          <w:rFonts w:eastAsia="Calibri"/>
          <w:sz w:val="24"/>
          <w:szCs w:val="24"/>
        </w:rPr>
      </w:pPr>
      <w:r w:rsidRPr="109FCC14">
        <w:rPr>
          <w:rFonts w:eastAsia="Calibri"/>
          <w:sz w:val="24"/>
          <w:szCs w:val="24"/>
        </w:rPr>
        <w:t>§ 2</w:t>
      </w:r>
      <w:proofErr w:type="gramStart"/>
      <w:r w:rsidRPr="109FCC14">
        <w:rPr>
          <w:rFonts w:eastAsia="Calibri"/>
          <w:sz w:val="24"/>
          <w:szCs w:val="24"/>
        </w:rPr>
        <w:t>º</w:t>
      </w:r>
      <w:r w:rsidR="00613DDB" w:rsidRPr="109FCC14">
        <w:rPr>
          <w:rFonts w:eastAsia="Calibri"/>
          <w:sz w:val="24"/>
          <w:szCs w:val="24"/>
        </w:rPr>
        <w:t xml:space="preserve"> </w:t>
      </w:r>
      <w:r w:rsidRPr="109FCC14">
        <w:rPr>
          <w:rFonts w:eastAsia="Calibri"/>
          <w:sz w:val="24"/>
          <w:szCs w:val="24"/>
        </w:rPr>
        <w:t xml:space="preserve"> A</w:t>
      </w:r>
      <w:proofErr w:type="gramEnd"/>
      <w:r w:rsidRPr="109FCC14">
        <w:rPr>
          <w:rFonts w:eastAsia="Calibri"/>
          <w:sz w:val="24"/>
          <w:szCs w:val="24"/>
        </w:rPr>
        <w:t xml:space="preserve"> ASA </w:t>
      </w:r>
      <w:r w:rsidR="0055776C" w:rsidRPr="109FCC14">
        <w:rPr>
          <w:rFonts w:eastAsia="Calibri"/>
          <w:sz w:val="24"/>
          <w:szCs w:val="24"/>
        </w:rPr>
        <w:t xml:space="preserve">é </w:t>
      </w:r>
      <w:r w:rsidRPr="109FCC14">
        <w:rPr>
          <w:rFonts w:eastAsia="Calibri"/>
          <w:sz w:val="24"/>
          <w:szCs w:val="24"/>
        </w:rPr>
        <w:t xml:space="preserve">responsável por relatar ao CGR os temas previstos no </w:t>
      </w:r>
      <w:r w:rsidR="00613DDB" w:rsidRPr="109FCC14">
        <w:rPr>
          <w:rFonts w:eastAsia="Calibri"/>
          <w:sz w:val="24"/>
          <w:szCs w:val="24"/>
        </w:rPr>
        <w:t>a</w:t>
      </w:r>
      <w:r w:rsidRPr="109FCC14">
        <w:rPr>
          <w:rFonts w:eastAsia="Calibri"/>
          <w:sz w:val="24"/>
          <w:szCs w:val="24"/>
        </w:rPr>
        <w:t xml:space="preserve">rt. </w:t>
      </w:r>
      <w:r w:rsidR="0051E809" w:rsidRPr="109FCC14">
        <w:rPr>
          <w:rFonts w:eastAsia="Calibri"/>
          <w:sz w:val="24"/>
          <w:szCs w:val="24"/>
        </w:rPr>
        <w:t>8</w:t>
      </w:r>
      <w:r w:rsidRPr="109FCC14">
        <w:rPr>
          <w:rFonts w:eastAsia="Calibri"/>
          <w:sz w:val="24"/>
          <w:szCs w:val="24"/>
        </w:rPr>
        <w:t xml:space="preserve">º, podendo solicitar que o relato seja realizado diretamente pelas Superintendências sempre que couber, sem prejuízo de outros pontos que venham a ser solicitados e aprovados pelo CGR. </w:t>
      </w:r>
    </w:p>
    <w:p w14:paraId="7597503B" w14:textId="57644785" w:rsidR="00725504" w:rsidRPr="00216966" w:rsidRDefault="00725504" w:rsidP="007E7BFF">
      <w:pPr>
        <w:pStyle w:val="Seo"/>
      </w:pPr>
      <w:r w:rsidRPr="00216966">
        <w:t>Seção IV – S</w:t>
      </w:r>
      <w:r w:rsidR="007E7BFF">
        <w:t>uperintendência de Planejamento e Inovação</w:t>
      </w:r>
      <w:r w:rsidRPr="00216966">
        <w:t xml:space="preserve"> – SPL</w:t>
      </w:r>
    </w:p>
    <w:p w14:paraId="6A9421AF" w14:textId="7A868EA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14.</w:t>
      </w:r>
      <w:r w:rsidR="007E7BFF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Compete à SPL, no âmbito do SGR, a elaboração e o monitoramento do Plano Bienal de SBR, bem como do Relatório Anual referido no </w:t>
      </w:r>
      <w:r w:rsidR="007E7BFF">
        <w:rPr>
          <w:rFonts w:eastAsia="Calibri" w:cstheme="minorHAnsi"/>
          <w:sz w:val="24"/>
          <w:szCs w:val="24"/>
        </w:rPr>
        <w:t>a</w:t>
      </w:r>
      <w:r w:rsidRPr="00216966">
        <w:rPr>
          <w:rFonts w:eastAsia="Calibri" w:cstheme="minorHAnsi"/>
          <w:sz w:val="24"/>
          <w:szCs w:val="24"/>
        </w:rPr>
        <w:t xml:space="preserve">rt. 32 desta </w:t>
      </w:r>
      <w:r w:rsidR="007E7BFF">
        <w:rPr>
          <w:rFonts w:eastAsia="Calibri" w:cstheme="minorHAnsi"/>
          <w:sz w:val="24"/>
          <w:szCs w:val="24"/>
        </w:rPr>
        <w:t>Resolução</w:t>
      </w:r>
      <w:r w:rsidRPr="00216966">
        <w:rPr>
          <w:rFonts w:eastAsia="Calibri" w:cstheme="minorHAnsi"/>
          <w:sz w:val="24"/>
          <w:szCs w:val="24"/>
        </w:rPr>
        <w:t>.</w:t>
      </w:r>
    </w:p>
    <w:p w14:paraId="707D90A6" w14:textId="770A8CC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15. </w:t>
      </w:r>
      <w:r w:rsidR="007E7BFF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>Ao coordenador do Plano Bienal de SBR compete:</w:t>
      </w:r>
    </w:p>
    <w:p w14:paraId="0BB2AC4B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 – </w:t>
      </w:r>
      <w:proofErr w:type="gramStart"/>
      <w:r w:rsidRPr="00216966">
        <w:rPr>
          <w:rFonts w:eastAsia="Calibri" w:cstheme="minorHAnsi"/>
          <w:sz w:val="24"/>
          <w:szCs w:val="24"/>
        </w:rPr>
        <w:t>organizar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as atividades do Plano Bienal de SBR;</w:t>
      </w:r>
    </w:p>
    <w:p w14:paraId="2E0F19EC" w14:textId="6AC79A6A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 – </w:t>
      </w:r>
      <w:proofErr w:type="gramStart"/>
      <w:r w:rsidRPr="00216966">
        <w:rPr>
          <w:rFonts w:eastAsia="Calibri" w:cstheme="minorHAnsi"/>
          <w:sz w:val="24"/>
          <w:szCs w:val="24"/>
        </w:rPr>
        <w:t>receber e organizar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os eventos de risco prioritários aprovados pelo CGR para comporem o Plano Bienal de SBR de acordo com suas diretrizes;</w:t>
      </w:r>
    </w:p>
    <w:p w14:paraId="5A57FC40" w14:textId="20E3D21D" w:rsidR="00E01CA4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III – elaborar o Plano Bienal de SBR, nos termos dos </w:t>
      </w:r>
      <w:r w:rsidR="007E7BFF">
        <w:rPr>
          <w:rFonts w:eastAsia="Calibri" w:cstheme="minorHAnsi"/>
          <w:sz w:val="24"/>
          <w:szCs w:val="24"/>
        </w:rPr>
        <w:t>a</w:t>
      </w:r>
      <w:r w:rsidRPr="00216966">
        <w:rPr>
          <w:rFonts w:eastAsia="Calibri" w:cstheme="minorHAnsi"/>
          <w:sz w:val="24"/>
          <w:szCs w:val="24"/>
        </w:rPr>
        <w:t>rt. 26</w:t>
      </w:r>
      <w:r w:rsidR="00E01CA4">
        <w:rPr>
          <w:rFonts w:eastAsia="Calibri" w:cstheme="minorHAnsi"/>
          <w:sz w:val="24"/>
          <w:szCs w:val="24"/>
        </w:rPr>
        <w:t>;</w:t>
      </w:r>
    </w:p>
    <w:p w14:paraId="14623B7E" w14:textId="2C12D5B4" w:rsidR="00725504" w:rsidRPr="00216966" w:rsidRDefault="00E01CA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IV </w:t>
      </w:r>
      <w:r w:rsidR="00CE3DB2" w:rsidRPr="00216966">
        <w:rPr>
          <w:rFonts w:eastAsia="Calibri" w:cstheme="minorHAnsi"/>
          <w:sz w:val="24"/>
          <w:szCs w:val="24"/>
        </w:rPr>
        <w:t>–</w:t>
      </w:r>
      <w:r>
        <w:rPr>
          <w:rFonts w:eastAsia="Calibri" w:cstheme="minorHAnsi"/>
          <w:sz w:val="24"/>
          <w:szCs w:val="24"/>
        </w:rPr>
        <w:t xml:space="preserve"> </w:t>
      </w:r>
      <w:r w:rsidR="00725504" w:rsidRPr="0021696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elaborar </w:t>
      </w:r>
      <w:r w:rsidR="00725504" w:rsidRPr="00216966">
        <w:rPr>
          <w:rFonts w:eastAsia="Calibri" w:cstheme="minorHAnsi"/>
          <w:sz w:val="24"/>
          <w:szCs w:val="24"/>
        </w:rPr>
        <w:t xml:space="preserve">o Relatório Anual, nos termos do </w:t>
      </w:r>
      <w:r w:rsidR="007E7BFF">
        <w:rPr>
          <w:rFonts w:eastAsia="Calibri" w:cstheme="minorHAnsi"/>
          <w:sz w:val="24"/>
          <w:szCs w:val="24"/>
        </w:rPr>
        <w:t>a</w:t>
      </w:r>
      <w:r w:rsidR="00725504" w:rsidRPr="00216966">
        <w:rPr>
          <w:rFonts w:eastAsia="Calibri" w:cstheme="minorHAnsi"/>
          <w:sz w:val="24"/>
          <w:szCs w:val="24"/>
        </w:rPr>
        <w:t>rt. 32;</w:t>
      </w:r>
      <w:r>
        <w:rPr>
          <w:rFonts w:eastAsia="Calibri" w:cstheme="minorHAnsi"/>
          <w:sz w:val="24"/>
          <w:szCs w:val="24"/>
        </w:rPr>
        <w:t xml:space="preserve"> e</w:t>
      </w:r>
    </w:p>
    <w:p w14:paraId="191D243E" w14:textId="49F5E623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 – </w:t>
      </w:r>
      <w:proofErr w:type="gramStart"/>
      <w:r w:rsidRPr="00216966">
        <w:rPr>
          <w:rFonts w:eastAsia="Calibri" w:cstheme="minorHAnsi"/>
          <w:sz w:val="24"/>
          <w:szCs w:val="24"/>
        </w:rPr>
        <w:t>realizar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as consultas e requerimentos de informação às Superintendências da CVM visando à elaboração do Plano Bienal de SBR e do Relatório Anual</w:t>
      </w:r>
      <w:r w:rsidR="00E01CA4">
        <w:rPr>
          <w:rFonts w:eastAsia="Calibri" w:cstheme="minorHAnsi"/>
          <w:sz w:val="24"/>
          <w:szCs w:val="24"/>
        </w:rPr>
        <w:t>.</w:t>
      </w:r>
    </w:p>
    <w:p w14:paraId="0E042795" w14:textId="700A3DF6" w:rsidR="00725504" w:rsidRPr="00216966" w:rsidRDefault="00725504" w:rsidP="00E01CA4">
      <w:pPr>
        <w:pStyle w:val="Seo"/>
      </w:pPr>
      <w:r w:rsidRPr="00216966">
        <w:t>Seção V</w:t>
      </w:r>
      <w:r w:rsidR="00E42643">
        <w:t xml:space="preserve"> </w:t>
      </w:r>
      <w:r w:rsidRPr="00216966">
        <w:t>– S</w:t>
      </w:r>
      <w:r w:rsidR="00E01CA4">
        <w:t>uperintendência de Supervisão de Riscos Estratégicos</w:t>
      </w:r>
      <w:r w:rsidRPr="00216966">
        <w:t xml:space="preserve"> </w:t>
      </w:r>
      <w:r w:rsidR="00E01CA4" w:rsidRPr="00216966">
        <w:t>–</w:t>
      </w:r>
      <w:r w:rsidRPr="00216966">
        <w:t xml:space="preserve"> SSR</w:t>
      </w:r>
    </w:p>
    <w:p w14:paraId="5587CF62" w14:textId="44CB77C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16. </w:t>
      </w:r>
      <w:r w:rsidR="00E01CA4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 SSR </w:t>
      </w:r>
      <w:r w:rsidR="0055776C">
        <w:rPr>
          <w:rFonts w:eastAsia="Calibri" w:cstheme="minorHAnsi"/>
          <w:sz w:val="24"/>
          <w:szCs w:val="24"/>
        </w:rPr>
        <w:t xml:space="preserve">deve </w:t>
      </w:r>
      <w:r w:rsidRPr="00216966">
        <w:rPr>
          <w:rFonts w:eastAsia="Calibri" w:cstheme="minorHAnsi"/>
          <w:sz w:val="24"/>
          <w:szCs w:val="24"/>
        </w:rPr>
        <w:t>apresentar ao CGR, semestralmente, o andamento de seu plano de trabalho, previamente validado em reunião do comitê.</w:t>
      </w:r>
    </w:p>
    <w:p w14:paraId="0363E410" w14:textId="5A16600E" w:rsidR="00725504" w:rsidRPr="00216966" w:rsidRDefault="00725504" w:rsidP="00BB0026">
      <w:pPr>
        <w:pStyle w:val="Captulo"/>
      </w:pPr>
      <w:r w:rsidRPr="00216966">
        <w:lastRenderedPageBreak/>
        <w:t>CAPÍTULO I</w:t>
      </w:r>
      <w:r w:rsidR="00E01CA4">
        <w:t>V</w:t>
      </w:r>
      <w:r w:rsidRPr="00216966">
        <w:t xml:space="preserve"> – IDENTIFICAÇÃO E ANÁLISE DE RISCOS</w:t>
      </w:r>
    </w:p>
    <w:p w14:paraId="33763143" w14:textId="283D15E4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17.</w:t>
      </w:r>
      <w:r w:rsidR="00E01CA4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A etapa de identificação e análise de riscos é conduzida pela ASA.</w:t>
      </w:r>
    </w:p>
    <w:p w14:paraId="0E112799" w14:textId="0A5A247C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</w:t>
      </w:r>
      <w:r w:rsidR="00E01CA4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>1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E01CA4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A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identificação de potenciais riscos é responsabilidade de todos os componentes organizacionais e servidores da CVM, que </w:t>
      </w:r>
      <w:r w:rsidR="0055776C">
        <w:rPr>
          <w:rFonts w:eastAsia="Calibri" w:cstheme="minorHAnsi"/>
          <w:sz w:val="24"/>
          <w:szCs w:val="24"/>
        </w:rPr>
        <w:t>devem</w:t>
      </w:r>
      <w:r w:rsidRPr="00216966">
        <w:rPr>
          <w:rFonts w:eastAsia="Calibri" w:cstheme="minorHAnsi"/>
          <w:sz w:val="24"/>
          <w:szCs w:val="24"/>
        </w:rPr>
        <w:t xml:space="preserve"> comunicar à ASA sempre que observar um novo risco no âmbito de suas atribuições.</w:t>
      </w:r>
    </w:p>
    <w:p w14:paraId="0F8AE8BA" w14:textId="60C6B1B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2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E01CA4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Todos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os potenciais </w:t>
      </w:r>
      <w:r w:rsidRPr="00E23CEB">
        <w:rPr>
          <w:rFonts w:eastAsia="Calibri" w:cstheme="minorHAnsi"/>
          <w:sz w:val="24"/>
          <w:szCs w:val="24"/>
        </w:rPr>
        <w:t xml:space="preserve">riscos </w:t>
      </w:r>
      <w:r w:rsidR="00515C1C" w:rsidRPr="00E23CEB">
        <w:rPr>
          <w:rFonts w:eastAsia="Calibri" w:cstheme="minorHAnsi"/>
          <w:sz w:val="24"/>
          <w:szCs w:val="24"/>
        </w:rPr>
        <w:t>altos ou prioritários</w:t>
      </w:r>
      <w:r w:rsidR="00E23CEB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identificados </w:t>
      </w:r>
      <w:r w:rsidR="0055776C">
        <w:rPr>
          <w:rFonts w:eastAsia="Calibri" w:cstheme="minorHAnsi"/>
          <w:sz w:val="24"/>
          <w:szCs w:val="24"/>
        </w:rPr>
        <w:t>devem ser</w:t>
      </w:r>
      <w:r w:rsidRPr="00216966">
        <w:rPr>
          <w:rFonts w:eastAsia="Calibri" w:cstheme="minorHAnsi"/>
          <w:sz w:val="24"/>
          <w:szCs w:val="24"/>
        </w:rPr>
        <w:t xml:space="preserve"> submetidos ao CGR.</w:t>
      </w:r>
    </w:p>
    <w:p w14:paraId="59E496C9" w14:textId="35276BAD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3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E01CA4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A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ASA </w:t>
      </w:r>
      <w:r w:rsidR="0055776C">
        <w:rPr>
          <w:rFonts w:eastAsia="Calibri" w:cstheme="minorHAnsi"/>
          <w:sz w:val="24"/>
          <w:szCs w:val="24"/>
        </w:rPr>
        <w:t>deve</w:t>
      </w:r>
      <w:r w:rsidRPr="00216966">
        <w:rPr>
          <w:rFonts w:eastAsia="Calibri" w:cstheme="minorHAnsi"/>
          <w:sz w:val="24"/>
          <w:szCs w:val="24"/>
        </w:rPr>
        <w:t xml:space="preserve"> disponibilizar um canal para comunicação dos potenciais riscos e apoio no processo de identificação.</w:t>
      </w:r>
    </w:p>
    <w:p w14:paraId="1EC2C5B6" w14:textId="6445A1D5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18.</w:t>
      </w:r>
      <w:r w:rsidR="00E01CA4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A ASA é a responsável por estimar o cenário econômico que </w:t>
      </w:r>
      <w:r w:rsidR="009B2833">
        <w:rPr>
          <w:rFonts w:eastAsia="Calibri" w:cstheme="minorHAnsi"/>
          <w:sz w:val="24"/>
          <w:szCs w:val="24"/>
        </w:rPr>
        <w:t xml:space="preserve">dá </w:t>
      </w:r>
      <w:r w:rsidRPr="00216966">
        <w:rPr>
          <w:rFonts w:eastAsia="Calibri" w:cstheme="minorHAnsi"/>
          <w:sz w:val="24"/>
          <w:szCs w:val="24"/>
        </w:rPr>
        <w:t>suport</w:t>
      </w:r>
      <w:r w:rsidR="009B2833">
        <w:rPr>
          <w:rFonts w:eastAsia="Calibri" w:cstheme="minorHAnsi"/>
          <w:sz w:val="24"/>
          <w:szCs w:val="24"/>
        </w:rPr>
        <w:t>e</w:t>
      </w:r>
      <w:r w:rsidR="0055776C">
        <w:rPr>
          <w:rFonts w:eastAsia="Calibri" w:cstheme="minorHAnsi"/>
          <w:sz w:val="24"/>
          <w:szCs w:val="24"/>
        </w:rPr>
        <w:t xml:space="preserve"> </w:t>
      </w:r>
      <w:r w:rsidR="009B2833">
        <w:rPr>
          <w:rFonts w:eastAsia="Calibri" w:cstheme="minorHAnsi"/>
          <w:sz w:val="24"/>
          <w:szCs w:val="24"/>
        </w:rPr>
        <w:t>à</w:t>
      </w:r>
      <w:r w:rsidRPr="00216966">
        <w:rPr>
          <w:rFonts w:eastAsia="Calibri" w:cstheme="minorHAnsi"/>
          <w:sz w:val="24"/>
          <w:szCs w:val="24"/>
        </w:rPr>
        <w:t xml:space="preserve"> identificação dos riscos econômicos.</w:t>
      </w:r>
    </w:p>
    <w:p w14:paraId="59D68305" w14:textId="25C2215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1</w:t>
      </w:r>
      <w:proofErr w:type="gramStart"/>
      <w:r w:rsidR="00E01CA4">
        <w:rPr>
          <w:rFonts w:eastAsia="Calibri" w:cstheme="minorHAnsi"/>
          <w:sz w:val="24"/>
          <w:szCs w:val="24"/>
        </w:rPr>
        <w:t xml:space="preserve">º </w:t>
      </w:r>
      <w:r w:rsidRPr="00216966">
        <w:rPr>
          <w:rFonts w:eastAsia="Calibri" w:cstheme="minorHAnsi"/>
          <w:sz w:val="24"/>
          <w:szCs w:val="24"/>
        </w:rPr>
        <w:t xml:space="preserve"> 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cenário econômico estimado pela ASA </w:t>
      </w:r>
      <w:r w:rsidR="0055776C">
        <w:rPr>
          <w:rFonts w:eastAsia="Calibri" w:cstheme="minorHAnsi"/>
          <w:sz w:val="24"/>
          <w:szCs w:val="24"/>
        </w:rPr>
        <w:t>deve ser</w:t>
      </w:r>
      <w:r w:rsidRPr="00216966">
        <w:rPr>
          <w:rFonts w:eastAsia="Calibri" w:cstheme="minorHAnsi"/>
          <w:sz w:val="24"/>
          <w:szCs w:val="24"/>
        </w:rPr>
        <w:t xml:space="preserve"> compartilhado com as demais superintendências participantes do Plano Bienal de SBR que apoiarão a ASA na etapa de identificação dos riscos.</w:t>
      </w:r>
    </w:p>
    <w:p w14:paraId="1C49082B" w14:textId="616ACDCF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2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E01CA4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A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identificação e análise dos riscos à integridade conta</w:t>
      </w:r>
      <w:r w:rsidR="0055776C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>com a colaboração direta de todas as instâncias de integridade na CVM, conforme disposto no Plano de Integridade da CVM (“Íntegra”).</w:t>
      </w:r>
    </w:p>
    <w:p w14:paraId="609FCB4E" w14:textId="4999634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3</w:t>
      </w:r>
      <w:r w:rsidR="00E01CA4">
        <w:rPr>
          <w:rFonts w:eastAsia="Calibri" w:cstheme="minorHAnsi"/>
          <w:sz w:val="24"/>
          <w:szCs w:val="24"/>
        </w:rPr>
        <w:t>º</w:t>
      </w:r>
      <w:r w:rsidRPr="00216966">
        <w:rPr>
          <w:rFonts w:eastAsia="Calibri" w:cstheme="minorHAnsi"/>
          <w:sz w:val="24"/>
          <w:szCs w:val="24"/>
        </w:rPr>
        <w:t xml:space="preserve">. A identificação dos riscos à integridade </w:t>
      </w:r>
      <w:r w:rsidR="0055776C">
        <w:rPr>
          <w:rFonts w:eastAsia="Calibri" w:cstheme="minorHAnsi"/>
          <w:sz w:val="24"/>
          <w:szCs w:val="24"/>
        </w:rPr>
        <w:t>pode</w:t>
      </w:r>
      <w:r w:rsidRPr="00216966">
        <w:rPr>
          <w:rFonts w:eastAsia="Calibri" w:cstheme="minorHAnsi"/>
          <w:sz w:val="24"/>
          <w:szCs w:val="24"/>
        </w:rPr>
        <w:t xml:space="preserve"> utilizar as referências e orientações produzidas pelo Comitê de Riscos, Transparência, Controle e Integridade (“CRTCI”), do Ministério da Economia.</w:t>
      </w:r>
    </w:p>
    <w:p w14:paraId="646742A7" w14:textId="419CD1A9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4</w:t>
      </w:r>
      <w:proofErr w:type="gramStart"/>
      <w:r w:rsidR="00E01CA4">
        <w:rPr>
          <w:rFonts w:eastAsia="Calibri" w:cstheme="minorHAnsi"/>
          <w:sz w:val="24"/>
          <w:szCs w:val="24"/>
        </w:rPr>
        <w:t xml:space="preserve">º </w:t>
      </w:r>
      <w:r w:rsidRPr="00216966">
        <w:rPr>
          <w:rFonts w:eastAsia="Calibri" w:cstheme="minorHAnsi"/>
          <w:sz w:val="24"/>
          <w:szCs w:val="24"/>
        </w:rPr>
        <w:t xml:space="preserve"> A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identificação dos riscos à integridade </w:t>
      </w:r>
      <w:r w:rsidR="0055776C">
        <w:rPr>
          <w:rFonts w:eastAsia="Calibri" w:cstheme="minorHAnsi"/>
          <w:sz w:val="24"/>
          <w:szCs w:val="24"/>
        </w:rPr>
        <w:t>pode</w:t>
      </w:r>
      <w:r w:rsidRPr="00216966">
        <w:rPr>
          <w:rFonts w:eastAsia="Calibri" w:cstheme="minorHAnsi"/>
          <w:sz w:val="24"/>
          <w:szCs w:val="24"/>
        </w:rPr>
        <w:t xml:space="preserve"> ainda seguir </w:t>
      </w:r>
      <w:r w:rsidR="00BB4300">
        <w:rPr>
          <w:rFonts w:eastAsia="Calibri" w:cstheme="minorHAnsi"/>
          <w:sz w:val="24"/>
          <w:szCs w:val="24"/>
        </w:rPr>
        <w:t>as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BB4300">
        <w:rPr>
          <w:rFonts w:eastAsia="Calibri" w:cstheme="minorHAnsi"/>
          <w:sz w:val="24"/>
          <w:szCs w:val="24"/>
        </w:rPr>
        <w:t>recomendações</w:t>
      </w:r>
      <w:r w:rsidR="00E23CEB">
        <w:rPr>
          <w:rFonts w:eastAsia="Calibri" w:cstheme="minorHAnsi"/>
          <w:sz w:val="24"/>
          <w:szCs w:val="24"/>
        </w:rPr>
        <w:t xml:space="preserve"> </w:t>
      </w:r>
      <w:r w:rsidR="00BB4300">
        <w:rPr>
          <w:rFonts w:eastAsia="Calibri" w:cstheme="minorHAnsi"/>
          <w:sz w:val="24"/>
          <w:szCs w:val="24"/>
        </w:rPr>
        <w:t>dos</w:t>
      </w:r>
      <w:r w:rsidRPr="00216966">
        <w:rPr>
          <w:rFonts w:eastAsia="Calibri" w:cstheme="minorHAnsi"/>
          <w:sz w:val="24"/>
          <w:szCs w:val="24"/>
        </w:rPr>
        <w:t xml:space="preserve"> órgãos de controle interno ou externo. </w:t>
      </w:r>
    </w:p>
    <w:p w14:paraId="6A284E45" w14:textId="5D458B5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19. </w:t>
      </w:r>
      <w:r w:rsidR="00E01CA4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As etapas de identificação e análise de riscos </w:t>
      </w:r>
      <w:r w:rsidR="0055776C">
        <w:rPr>
          <w:rFonts w:eastAsia="Calibri" w:cstheme="minorHAnsi"/>
          <w:sz w:val="24"/>
          <w:szCs w:val="24"/>
        </w:rPr>
        <w:t>devem ser</w:t>
      </w:r>
      <w:r w:rsidRPr="00216966">
        <w:rPr>
          <w:rFonts w:eastAsia="Calibri" w:cstheme="minorHAnsi"/>
          <w:sz w:val="24"/>
          <w:szCs w:val="24"/>
        </w:rPr>
        <w:t xml:space="preserve"> repetidas e atualizadas pela ASA, com o intervalo de um ano.</w:t>
      </w:r>
    </w:p>
    <w:p w14:paraId="69215392" w14:textId="1D606EA3" w:rsidR="00725504" w:rsidRPr="00216966" w:rsidRDefault="00725504" w:rsidP="00E01CA4">
      <w:pPr>
        <w:pStyle w:val="Captulo"/>
      </w:pPr>
      <w:r w:rsidRPr="00216966">
        <w:t>CAPÍTULO V – AVALIAÇÃO E CLASSIFICAÇÃO DE RISCOS</w:t>
      </w:r>
    </w:p>
    <w:p w14:paraId="34CA3905" w14:textId="1781139F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20. 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 etapa de classificação e avaliação dos riscos </w:t>
      </w:r>
      <w:r w:rsidR="0055776C">
        <w:rPr>
          <w:rFonts w:eastAsia="Calibri" w:cstheme="minorHAnsi"/>
          <w:sz w:val="24"/>
          <w:szCs w:val="24"/>
        </w:rPr>
        <w:t>deve ser</w:t>
      </w:r>
      <w:r w:rsidRPr="00216966">
        <w:rPr>
          <w:rFonts w:eastAsia="Calibri" w:cstheme="minorHAnsi"/>
          <w:sz w:val="24"/>
          <w:szCs w:val="24"/>
        </w:rPr>
        <w:t xml:space="preserve"> conduzida pela ASA junto às superintendências e submetido ao CGR.</w:t>
      </w:r>
    </w:p>
    <w:p w14:paraId="3589642B" w14:textId="1E171CBF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1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Caso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alguma superintendência observe qualquer alteração no grau de severidade de um risco, seja em razão da sua probabilidade de ocorrência, seja em razão do impacto motivado por essa ocorrência, </w:t>
      </w:r>
      <w:r w:rsidR="0055776C">
        <w:rPr>
          <w:rFonts w:eastAsia="Calibri" w:cstheme="minorHAnsi"/>
          <w:sz w:val="24"/>
          <w:szCs w:val="24"/>
        </w:rPr>
        <w:t>deve</w:t>
      </w:r>
      <w:r w:rsidRPr="00216966">
        <w:rPr>
          <w:rFonts w:eastAsia="Calibri" w:cstheme="minorHAnsi"/>
          <w:sz w:val="24"/>
          <w:szCs w:val="24"/>
        </w:rPr>
        <w:t xml:space="preserve"> comunicar à ASA para que seja atualizado o catálogo de riscos.</w:t>
      </w:r>
    </w:p>
    <w:p w14:paraId="46731BBE" w14:textId="31753BB4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lastRenderedPageBreak/>
        <w:t>§ 2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resultado da classificação de riscos </w:t>
      </w:r>
      <w:r w:rsidR="0055776C">
        <w:rPr>
          <w:rFonts w:eastAsia="Calibri" w:cstheme="minorHAnsi"/>
          <w:sz w:val="24"/>
          <w:szCs w:val="24"/>
        </w:rPr>
        <w:t>é</w:t>
      </w:r>
      <w:r w:rsidR="0055776C" w:rsidRPr="0021696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>a obtenção da matriz de riscos da CVM, a partir do trabalho de avaliação de riscos.</w:t>
      </w:r>
    </w:p>
    <w:p w14:paraId="48FC27DB" w14:textId="79804945" w:rsidR="00725504" w:rsidRPr="00216966" w:rsidRDefault="00725504" w:rsidP="000809C6">
      <w:pPr>
        <w:pStyle w:val="Captulo"/>
      </w:pPr>
      <w:r w:rsidRPr="00216966">
        <w:t>CAPÍTULO V</w:t>
      </w:r>
      <w:r w:rsidR="00DA5E6A">
        <w:t>I</w:t>
      </w:r>
      <w:r w:rsidRPr="00216966">
        <w:t xml:space="preserve"> – TRATAMENTO E MONITORAMENTO DE RISCOS</w:t>
      </w:r>
    </w:p>
    <w:p w14:paraId="53AF63A5" w14:textId="3A561B4E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21. 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 proposição das ações de tratamento de riscos no âmbito do SBR </w:t>
      </w:r>
      <w:r w:rsidR="0055776C">
        <w:rPr>
          <w:rFonts w:eastAsia="Calibri" w:cstheme="minorHAnsi"/>
          <w:sz w:val="24"/>
          <w:szCs w:val="24"/>
        </w:rPr>
        <w:t>de</w:t>
      </w:r>
      <w:r w:rsidR="00E42643">
        <w:rPr>
          <w:rFonts w:eastAsia="Calibri" w:cstheme="minorHAnsi"/>
          <w:sz w:val="24"/>
          <w:szCs w:val="24"/>
        </w:rPr>
        <w:t>ve</w:t>
      </w:r>
      <w:r w:rsidR="0055776C">
        <w:rPr>
          <w:rFonts w:eastAsia="Calibri" w:cstheme="minorHAnsi"/>
          <w:sz w:val="24"/>
          <w:szCs w:val="24"/>
        </w:rPr>
        <w:t xml:space="preserve"> ser</w:t>
      </w:r>
      <w:r w:rsidR="0055776C" w:rsidRPr="0021696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realizada pelas áreas elencadas no </w:t>
      </w:r>
      <w:r w:rsidR="000809C6">
        <w:rPr>
          <w:rFonts w:eastAsia="Calibri" w:cstheme="minorHAnsi"/>
          <w:sz w:val="24"/>
          <w:szCs w:val="24"/>
        </w:rPr>
        <w:t>a</w:t>
      </w:r>
      <w:r w:rsidRPr="00216966">
        <w:rPr>
          <w:rFonts w:eastAsia="Calibri" w:cstheme="minorHAnsi"/>
          <w:sz w:val="24"/>
          <w:szCs w:val="24"/>
        </w:rPr>
        <w:t>rt. 28.</w:t>
      </w:r>
    </w:p>
    <w:p w14:paraId="1C2F2CA5" w14:textId="7A1311CF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Parágrafo único. 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 SPL </w:t>
      </w:r>
      <w:r w:rsidR="0055776C">
        <w:rPr>
          <w:rFonts w:eastAsia="Calibri" w:cstheme="minorHAnsi"/>
          <w:sz w:val="24"/>
          <w:szCs w:val="24"/>
        </w:rPr>
        <w:t xml:space="preserve">deve </w:t>
      </w:r>
      <w:r w:rsidRPr="00216966">
        <w:rPr>
          <w:rFonts w:eastAsia="Calibri" w:cstheme="minorHAnsi"/>
          <w:sz w:val="24"/>
          <w:szCs w:val="24"/>
        </w:rPr>
        <w:t xml:space="preserve">oferecer suporte para os componentes organizacionais no planejamento das ações de tratamento mencionadas no </w:t>
      </w:r>
      <w:r w:rsidRPr="00BB0026">
        <w:rPr>
          <w:rFonts w:eastAsia="Calibri" w:cstheme="minorHAnsi"/>
          <w:b/>
          <w:sz w:val="24"/>
          <w:szCs w:val="24"/>
        </w:rPr>
        <w:t>caput</w:t>
      </w:r>
      <w:r w:rsidRPr="00216966">
        <w:rPr>
          <w:rFonts w:eastAsia="Calibri" w:cstheme="minorHAnsi"/>
          <w:sz w:val="24"/>
          <w:szCs w:val="24"/>
        </w:rPr>
        <w:t>.</w:t>
      </w:r>
    </w:p>
    <w:p w14:paraId="5242F32F" w14:textId="1E68EAA6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22.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Os riscos econômicos classificados </w:t>
      </w:r>
      <w:proofErr w:type="gramStart"/>
      <w:r w:rsidRPr="00216966">
        <w:rPr>
          <w:rFonts w:eastAsia="Calibri" w:cstheme="minorHAnsi"/>
          <w:sz w:val="24"/>
          <w:szCs w:val="24"/>
        </w:rPr>
        <w:t>como Prioritário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</w:t>
      </w:r>
      <w:r w:rsidR="0055776C">
        <w:rPr>
          <w:rFonts w:eastAsia="Calibri" w:cstheme="minorHAnsi"/>
          <w:sz w:val="24"/>
          <w:szCs w:val="24"/>
        </w:rPr>
        <w:t xml:space="preserve">devem </w:t>
      </w:r>
      <w:r w:rsidRPr="00216966">
        <w:rPr>
          <w:rFonts w:eastAsia="Calibri" w:cstheme="minorHAnsi"/>
          <w:sz w:val="24"/>
          <w:szCs w:val="24"/>
        </w:rPr>
        <w:t>integrar o Plano Bienal de SBR, o Plano de Trabalho das Unidades e ser acompanhados diretamente pelo CGR.</w:t>
      </w:r>
    </w:p>
    <w:p w14:paraId="370B583D" w14:textId="7B065A4F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23. 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Os riscos econômicos classificados como Alto </w:t>
      </w:r>
      <w:r w:rsidR="0055776C">
        <w:rPr>
          <w:rFonts w:eastAsia="Calibri" w:cstheme="minorHAnsi"/>
          <w:sz w:val="24"/>
          <w:szCs w:val="24"/>
        </w:rPr>
        <w:t xml:space="preserve">devem </w:t>
      </w:r>
      <w:r w:rsidRPr="00216966">
        <w:rPr>
          <w:rFonts w:eastAsia="Calibri" w:cstheme="minorHAnsi"/>
          <w:sz w:val="24"/>
          <w:szCs w:val="24"/>
        </w:rPr>
        <w:t>integrar o Plano de Trabalho das Unidades e ser acompanhados diretamente pelo CGS.</w:t>
      </w:r>
    </w:p>
    <w:p w14:paraId="7678A5D7" w14:textId="3DC3937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24. 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Os riscos econômicos classificados </w:t>
      </w:r>
      <w:proofErr w:type="gramStart"/>
      <w:r w:rsidRPr="00216966">
        <w:rPr>
          <w:rFonts w:eastAsia="Calibri" w:cstheme="minorHAnsi"/>
          <w:sz w:val="24"/>
          <w:szCs w:val="24"/>
        </w:rPr>
        <w:t>como Médio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ou Baixo </w:t>
      </w:r>
      <w:r w:rsidR="0055776C">
        <w:rPr>
          <w:rFonts w:eastAsia="Calibri" w:cstheme="minorHAnsi"/>
          <w:sz w:val="24"/>
          <w:szCs w:val="24"/>
        </w:rPr>
        <w:t xml:space="preserve">devem </w:t>
      </w:r>
      <w:r w:rsidRPr="00216966">
        <w:rPr>
          <w:rFonts w:eastAsia="Calibri" w:cstheme="minorHAnsi"/>
          <w:sz w:val="24"/>
          <w:szCs w:val="24"/>
        </w:rPr>
        <w:t>ser tratados e monitorados internamente pela superintendência responsável por sua supervisão.</w:t>
      </w:r>
    </w:p>
    <w:p w14:paraId="615DD915" w14:textId="201D0323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25. 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O tratamento dos riscos operacionais e à integridade </w:t>
      </w:r>
      <w:r w:rsidR="0055776C">
        <w:rPr>
          <w:rFonts w:eastAsia="Calibri" w:cstheme="minorHAnsi"/>
          <w:sz w:val="24"/>
          <w:szCs w:val="24"/>
        </w:rPr>
        <w:t>deve ser</w:t>
      </w:r>
      <w:r w:rsidRPr="00216966">
        <w:rPr>
          <w:rFonts w:eastAsia="Calibri" w:cstheme="minorHAnsi"/>
          <w:sz w:val="24"/>
          <w:szCs w:val="24"/>
        </w:rPr>
        <w:t xml:space="preserve"> definido pelo CGR tendo por base os subsídios da</w:t>
      </w:r>
      <w:r w:rsidR="00E42643">
        <w:rPr>
          <w:rFonts w:eastAsia="Calibri" w:cstheme="minorHAnsi"/>
          <w:sz w:val="24"/>
          <w:szCs w:val="24"/>
        </w:rPr>
        <w:t>dos pela</w:t>
      </w:r>
      <w:r w:rsidRPr="00216966">
        <w:rPr>
          <w:rFonts w:eastAsia="Calibri" w:cstheme="minorHAnsi"/>
          <w:sz w:val="24"/>
          <w:szCs w:val="24"/>
        </w:rPr>
        <w:t xml:space="preserve"> ASA e </w:t>
      </w:r>
      <w:r w:rsidR="00E42643">
        <w:rPr>
          <w:rFonts w:eastAsia="Calibri" w:cstheme="minorHAnsi"/>
          <w:sz w:val="24"/>
          <w:szCs w:val="24"/>
        </w:rPr>
        <w:t xml:space="preserve">pela </w:t>
      </w:r>
      <w:r w:rsidRPr="00216966">
        <w:rPr>
          <w:rFonts w:eastAsia="Calibri" w:cstheme="minorHAnsi"/>
          <w:sz w:val="24"/>
          <w:szCs w:val="24"/>
        </w:rPr>
        <w:t>SPL.</w:t>
      </w:r>
    </w:p>
    <w:p w14:paraId="777DF9C8" w14:textId="49608CB4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1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monitoramento dos riscos operacionais </w:t>
      </w:r>
      <w:r w:rsidR="0055776C">
        <w:rPr>
          <w:rFonts w:eastAsia="Calibri" w:cstheme="minorHAnsi"/>
          <w:sz w:val="24"/>
          <w:szCs w:val="24"/>
        </w:rPr>
        <w:t xml:space="preserve">deve </w:t>
      </w:r>
      <w:r w:rsidRPr="00216966">
        <w:rPr>
          <w:rFonts w:eastAsia="Calibri" w:cstheme="minorHAnsi"/>
          <w:sz w:val="24"/>
          <w:szCs w:val="24"/>
        </w:rPr>
        <w:t>ocorrer no âmbito do CGR.</w:t>
      </w:r>
    </w:p>
    <w:p w14:paraId="73CA8914" w14:textId="384030AB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§ 2</w:t>
      </w:r>
      <w:proofErr w:type="gramStart"/>
      <w:r w:rsidRPr="00216966">
        <w:rPr>
          <w:rFonts w:eastAsia="Calibri" w:cstheme="minorHAnsi"/>
          <w:sz w:val="24"/>
          <w:szCs w:val="24"/>
        </w:rPr>
        <w:t>º</w:t>
      </w:r>
      <w:r w:rsidR="000809C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A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SPL </w:t>
      </w:r>
      <w:r w:rsidR="0055776C">
        <w:rPr>
          <w:rFonts w:eastAsia="Calibri" w:cstheme="minorHAnsi"/>
          <w:sz w:val="24"/>
          <w:szCs w:val="24"/>
        </w:rPr>
        <w:t>pode</w:t>
      </w:r>
      <w:r w:rsidRPr="00216966">
        <w:rPr>
          <w:rFonts w:eastAsia="Calibri" w:cstheme="minorHAnsi"/>
          <w:sz w:val="24"/>
          <w:szCs w:val="24"/>
        </w:rPr>
        <w:t xml:space="preserve"> oferecer suporte para os componentes organizacionais nas ações mencionadas no </w:t>
      </w:r>
      <w:r w:rsidRPr="00BB0026">
        <w:rPr>
          <w:rFonts w:eastAsia="Calibri" w:cstheme="minorHAnsi"/>
          <w:b/>
          <w:sz w:val="24"/>
          <w:szCs w:val="24"/>
        </w:rPr>
        <w:t>caput</w:t>
      </w:r>
      <w:r w:rsidRPr="00216966">
        <w:rPr>
          <w:rFonts w:eastAsia="Calibri" w:cstheme="minorHAnsi"/>
          <w:sz w:val="24"/>
          <w:szCs w:val="24"/>
        </w:rPr>
        <w:t>.</w:t>
      </w:r>
    </w:p>
    <w:p w14:paraId="75BCBAE4" w14:textId="0C5BEF84" w:rsidR="00725504" w:rsidRPr="00216966" w:rsidRDefault="00725504" w:rsidP="000809C6">
      <w:pPr>
        <w:pStyle w:val="Seo"/>
      </w:pPr>
      <w:r w:rsidRPr="00216966">
        <w:t>Seção I – Plano Bienal de S</w:t>
      </w:r>
      <w:r w:rsidR="00B809B1">
        <w:t>BR</w:t>
      </w:r>
    </w:p>
    <w:p w14:paraId="0546EDEF" w14:textId="4E39BC73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26. </w:t>
      </w:r>
      <w:r w:rsidR="00B809B1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>O Plano Bienal de S</w:t>
      </w:r>
      <w:r w:rsidR="00B809B1">
        <w:rPr>
          <w:rFonts w:eastAsia="Calibri" w:cstheme="minorHAnsi"/>
          <w:sz w:val="24"/>
          <w:szCs w:val="24"/>
        </w:rPr>
        <w:t>BR</w:t>
      </w:r>
      <w:r w:rsidRPr="00216966">
        <w:rPr>
          <w:rFonts w:eastAsia="Calibri" w:cstheme="minorHAnsi"/>
          <w:sz w:val="24"/>
          <w:szCs w:val="24"/>
        </w:rPr>
        <w:t xml:space="preserve"> </w:t>
      </w:r>
      <w:r w:rsidR="0055776C">
        <w:rPr>
          <w:rFonts w:eastAsia="Calibri" w:cstheme="minorHAnsi"/>
          <w:sz w:val="24"/>
          <w:szCs w:val="24"/>
        </w:rPr>
        <w:t xml:space="preserve">deve </w:t>
      </w:r>
      <w:r w:rsidRPr="00216966">
        <w:rPr>
          <w:rFonts w:eastAsia="Calibri" w:cstheme="minorHAnsi"/>
          <w:sz w:val="24"/>
          <w:szCs w:val="24"/>
        </w:rPr>
        <w:t>definir as prioridades de supervisão e de fiscalização a serem observadas pela CVM no período de 2 (dois) anos contados do início de sua vigência.</w:t>
      </w:r>
    </w:p>
    <w:p w14:paraId="048BFE0E" w14:textId="7B03B770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bookmarkStart w:id="0" w:name="OLE_LINK4"/>
      <w:bookmarkStart w:id="1" w:name="OLE_LINK3"/>
      <w:bookmarkEnd w:id="0"/>
      <w:bookmarkEnd w:id="1"/>
      <w:r w:rsidRPr="00216966">
        <w:rPr>
          <w:rFonts w:eastAsia="Calibri" w:cstheme="minorHAnsi"/>
          <w:sz w:val="24"/>
          <w:szCs w:val="24"/>
        </w:rPr>
        <w:t xml:space="preserve">Art. 27. </w:t>
      </w:r>
      <w:r w:rsidR="00B809B1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As atividades de supervisão e fiscalização do mercado de valores mobiliários </w:t>
      </w:r>
      <w:r w:rsidR="0055776C">
        <w:rPr>
          <w:rFonts w:eastAsia="Calibri" w:cstheme="minorHAnsi"/>
          <w:sz w:val="24"/>
          <w:szCs w:val="24"/>
        </w:rPr>
        <w:t>devem ser</w:t>
      </w:r>
      <w:r w:rsidRPr="00216966">
        <w:rPr>
          <w:rFonts w:eastAsia="Calibri" w:cstheme="minorHAnsi"/>
          <w:sz w:val="24"/>
          <w:szCs w:val="24"/>
        </w:rPr>
        <w:t xml:space="preserve"> executadas de acordo com o Plano Bienal de SBR e </w:t>
      </w:r>
      <w:r w:rsidR="00E42643">
        <w:rPr>
          <w:rFonts w:eastAsia="Calibri" w:cstheme="minorHAnsi"/>
          <w:sz w:val="24"/>
          <w:szCs w:val="24"/>
        </w:rPr>
        <w:t xml:space="preserve">os </w:t>
      </w:r>
      <w:r w:rsidRPr="00216966">
        <w:rPr>
          <w:rFonts w:eastAsia="Calibri" w:cstheme="minorHAnsi"/>
          <w:sz w:val="24"/>
          <w:szCs w:val="24"/>
        </w:rPr>
        <w:t>Plano</w:t>
      </w:r>
      <w:r w:rsidR="00E42643">
        <w:rPr>
          <w:rFonts w:eastAsia="Calibri" w:cstheme="minorHAnsi"/>
          <w:sz w:val="24"/>
          <w:szCs w:val="24"/>
        </w:rPr>
        <w:t>s</w:t>
      </w:r>
      <w:r w:rsidRPr="00216966">
        <w:rPr>
          <w:rFonts w:eastAsia="Calibri" w:cstheme="minorHAnsi"/>
          <w:sz w:val="24"/>
          <w:szCs w:val="24"/>
        </w:rPr>
        <w:t xml:space="preserve"> de Trabalho das Unidades, sem prejuízo dos deveres legais impostos à CVM.</w:t>
      </w:r>
    </w:p>
    <w:p w14:paraId="0D697073" w14:textId="3A6506AD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28. </w:t>
      </w:r>
      <w:r w:rsidR="00B809B1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 elaboração do Plano Bienal de SBR </w:t>
      </w:r>
      <w:r w:rsidR="0055776C">
        <w:rPr>
          <w:rFonts w:eastAsia="Calibri" w:cstheme="minorHAnsi"/>
          <w:sz w:val="24"/>
          <w:szCs w:val="24"/>
        </w:rPr>
        <w:t>deve ser</w:t>
      </w:r>
      <w:r w:rsidRPr="00216966">
        <w:rPr>
          <w:rFonts w:eastAsia="Calibri" w:cstheme="minorHAnsi"/>
          <w:sz w:val="24"/>
          <w:szCs w:val="24"/>
        </w:rPr>
        <w:t xml:space="preserve"> coordenada pela SPL, de acordo com a classificação de riscos enviada pela ASA após a devida aprovação no CGR, e em conjunto com as seguintes áreas:</w:t>
      </w:r>
    </w:p>
    <w:p w14:paraId="55A17584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lastRenderedPageBreak/>
        <w:t>I – Superintendência de Relações com Empresas – SEP;</w:t>
      </w:r>
    </w:p>
    <w:p w14:paraId="0BF14ACE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II – Superintendência de Supervisão de Investidores Institucionais – SIN;</w:t>
      </w:r>
    </w:p>
    <w:p w14:paraId="2B439785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III – Superintendência de Relações com o Mercado e Intermediários – SMI;</w:t>
      </w:r>
    </w:p>
    <w:p w14:paraId="5B0169A9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IV – Superintendência de Normas Contábeis e de Auditoria – SNC;</w:t>
      </w:r>
    </w:p>
    <w:p w14:paraId="786DB787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V – Superintendência de Registro de Valores Mobiliários – SRE; e</w:t>
      </w:r>
    </w:p>
    <w:p w14:paraId="789569CF" w14:textId="50BDECE5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VI - Superintendência de Supervisão de Securitização </w:t>
      </w:r>
      <w:r w:rsidR="00E14B07" w:rsidRPr="00216966">
        <w:rPr>
          <w:rFonts w:eastAsia="Calibri" w:cstheme="minorHAnsi"/>
          <w:sz w:val="24"/>
          <w:szCs w:val="24"/>
        </w:rPr>
        <w:t>–</w:t>
      </w:r>
      <w:r w:rsidRPr="00216966">
        <w:rPr>
          <w:rFonts w:eastAsia="Calibri" w:cstheme="minorHAnsi"/>
          <w:sz w:val="24"/>
          <w:szCs w:val="24"/>
        </w:rPr>
        <w:t xml:space="preserve"> SSE.</w:t>
      </w:r>
    </w:p>
    <w:p w14:paraId="5725124C" w14:textId="2135E310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29.</w:t>
      </w:r>
      <w:r w:rsidR="00E14B07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No Plano Bienal de SBR </w:t>
      </w:r>
      <w:r w:rsidR="0055776C">
        <w:rPr>
          <w:rFonts w:eastAsia="Calibri" w:cstheme="minorHAnsi"/>
          <w:sz w:val="24"/>
          <w:szCs w:val="24"/>
        </w:rPr>
        <w:t xml:space="preserve">devem </w:t>
      </w:r>
      <w:r w:rsidRPr="00216966">
        <w:rPr>
          <w:rFonts w:eastAsia="Calibri" w:cstheme="minorHAnsi"/>
          <w:sz w:val="24"/>
          <w:szCs w:val="24"/>
        </w:rPr>
        <w:t>constar, obrigatoriamente, e por Superintendência, além da descrição dos mandatos legais da CVM, as seguintes informações:</w:t>
      </w:r>
    </w:p>
    <w:p w14:paraId="45FA65F5" w14:textId="77777777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I – </w:t>
      </w:r>
      <w:proofErr w:type="gramStart"/>
      <w:r w:rsidRPr="00216966">
        <w:rPr>
          <w:rFonts w:eastAsia="Calibri" w:cstheme="minorHAnsi"/>
          <w:sz w:val="24"/>
          <w:szCs w:val="24"/>
        </w:rPr>
        <w:t>os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eventos de riscos, análises e justificativas aprovadas pelo CGR para a adoção das prioridades de supervisão e fiscalização que comporão o plano, tendo em vista a persecução dos mandatos legais da CVM;</w:t>
      </w:r>
    </w:p>
    <w:p w14:paraId="7E93C5D7" w14:textId="2B54966F" w:rsidR="00725504" w:rsidRPr="00216966" w:rsidRDefault="00725504" w:rsidP="109FCC14">
      <w:pPr>
        <w:spacing w:before="120" w:after="120" w:line="312" w:lineRule="auto"/>
        <w:ind w:firstLine="567"/>
        <w:jc w:val="both"/>
        <w:rPr>
          <w:rFonts w:eastAsia="Calibri"/>
          <w:sz w:val="24"/>
          <w:szCs w:val="24"/>
        </w:rPr>
      </w:pPr>
      <w:r w:rsidRPr="109FCC14">
        <w:rPr>
          <w:rFonts w:eastAsia="Calibri"/>
          <w:sz w:val="24"/>
          <w:szCs w:val="24"/>
        </w:rPr>
        <w:t xml:space="preserve">II – </w:t>
      </w:r>
      <w:proofErr w:type="gramStart"/>
      <w:r w:rsidRPr="109FCC14">
        <w:rPr>
          <w:rFonts w:eastAsia="Calibri"/>
          <w:sz w:val="24"/>
          <w:szCs w:val="24"/>
        </w:rPr>
        <w:t>prioridades</w:t>
      </w:r>
      <w:proofErr w:type="gramEnd"/>
      <w:r w:rsidRPr="109FCC14">
        <w:rPr>
          <w:rFonts w:eastAsia="Calibri"/>
          <w:sz w:val="24"/>
          <w:szCs w:val="24"/>
        </w:rPr>
        <w:t xml:space="preserve"> de supervisão e de fiscalização aprovadas pelo CGR a serem adotadas pela CVM durante o biênio para o tratamento de cada um dos eventos de risco identificados na forma do inciso I, incluindo:</w:t>
      </w:r>
    </w:p>
    <w:p w14:paraId="23756E3E" w14:textId="3A7E548F" w:rsidR="00725504" w:rsidRPr="00BB0026" w:rsidRDefault="00E14B07" w:rsidP="00E14B07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E14B07"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 xml:space="preserve"> </w:t>
      </w:r>
      <w:r w:rsidR="00725504" w:rsidRPr="00BB0026">
        <w:rPr>
          <w:rFonts w:eastAsia="Calibri" w:cstheme="minorHAnsi"/>
          <w:sz w:val="24"/>
          <w:szCs w:val="24"/>
        </w:rPr>
        <w:t>descrição das ações específicas a serem desenvolvidas para o tratamento dos referidos eventos de risco; e</w:t>
      </w:r>
    </w:p>
    <w:p w14:paraId="543272A0" w14:textId="671BEDF3" w:rsidR="00725504" w:rsidRPr="00216966" w:rsidRDefault="00E14B07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b) </w:t>
      </w:r>
      <w:r w:rsidR="00725504" w:rsidRPr="00216966">
        <w:rPr>
          <w:rFonts w:eastAsia="Calibri" w:cstheme="minorHAnsi"/>
          <w:sz w:val="24"/>
          <w:szCs w:val="24"/>
        </w:rPr>
        <w:t>análise e justificativa para a adoção de cada uma das ações específicas referidas na alínea “a”</w:t>
      </w:r>
      <w:r>
        <w:rPr>
          <w:rFonts w:eastAsia="Calibri" w:cstheme="minorHAnsi"/>
          <w:sz w:val="24"/>
          <w:szCs w:val="24"/>
        </w:rPr>
        <w:t>; e</w:t>
      </w:r>
    </w:p>
    <w:p w14:paraId="55F7C66B" w14:textId="35846403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I</w:t>
      </w:r>
      <w:r w:rsidR="00E14B07">
        <w:rPr>
          <w:rFonts w:eastAsia="Calibri" w:cstheme="minorHAnsi"/>
          <w:sz w:val="24"/>
          <w:szCs w:val="24"/>
        </w:rPr>
        <w:t>II</w:t>
      </w:r>
      <w:r w:rsidRPr="00216966">
        <w:rPr>
          <w:rFonts w:eastAsia="Calibri" w:cstheme="minorHAnsi"/>
          <w:sz w:val="24"/>
          <w:szCs w:val="24"/>
        </w:rPr>
        <w:t xml:space="preserve"> – eventuais necessidades de recursos materiais e humanos, ou outras dificuldades de qualquer natureza, que tenham sido identificadas como limitadores da implantação do Plano Bienal anterior, ou que possam ser identificadas como limitadores à sua própria execução.</w:t>
      </w:r>
    </w:p>
    <w:p w14:paraId="68A4FCDA" w14:textId="58DDA585" w:rsidR="00725504" w:rsidRPr="00216966" w:rsidRDefault="00725504" w:rsidP="109FCC14">
      <w:pPr>
        <w:spacing w:before="120" w:after="120" w:line="312" w:lineRule="auto"/>
        <w:ind w:firstLine="567"/>
        <w:jc w:val="both"/>
        <w:rPr>
          <w:rFonts w:eastAsia="Calibri"/>
          <w:sz w:val="24"/>
          <w:szCs w:val="24"/>
        </w:rPr>
      </w:pPr>
      <w:r w:rsidRPr="109FCC14">
        <w:rPr>
          <w:rFonts w:eastAsia="Calibri"/>
          <w:sz w:val="24"/>
          <w:szCs w:val="24"/>
        </w:rPr>
        <w:t>§</w:t>
      </w:r>
      <w:r w:rsidR="00E14B07" w:rsidRPr="109FCC14">
        <w:rPr>
          <w:rFonts w:eastAsia="Calibri"/>
          <w:sz w:val="24"/>
          <w:szCs w:val="24"/>
        </w:rPr>
        <w:t xml:space="preserve"> </w:t>
      </w:r>
      <w:r w:rsidRPr="109FCC14">
        <w:rPr>
          <w:rFonts w:eastAsia="Calibri"/>
          <w:sz w:val="24"/>
          <w:szCs w:val="24"/>
        </w:rPr>
        <w:t>1</w:t>
      </w:r>
      <w:proofErr w:type="gramStart"/>
      <w:r w:rsidRPr="109FCC14">
        <w:rPr>
          <w:rFonts w:eastAsia="Calibri"/>
          <w:sz w:val="24"/>
          <w:szCs w:val="24"/>
        </w:rPr>
        <w:t>º</w:t>
      </w:r>
      <w:r w:rsidR="00E14B07" w:rsidRPr="109FCC14">
        <w:rPr>
          <w:rFonts w:eastAsia="Calibri"/>
          <w:sz w:val="24"/>
          <w:szCs w:val="24"/>
        </w:rPr>
        <w:t xml:space="preserve"> </w:t>
      </w:r>
      <w:r w:rsidRPr="109FCC14">
        <w:rPr>
          <w:rFonts w:eastAsia="Calibri"/>
          <w:sz w:val="24"/>
          <w:szCs w:val="24"/>
        </w:rPr>
        <w:t xml:space="preserve"> </w:t>
      </w:r>
      <w:r w:rsidR="00E42643">
        <w:rPr>
          <w:rFonts w:eastAsia="Calibri"/>
          <w:sz w:val="24"/>
          <w:szCs w:val="24"/>
        </w:rPr>
        <w:t>Para</w:t>
      </w:r>
      <w:proofErr w:type="gramEnd"/>
      <w:r w:rsidR="00E42643">
        <w:rPr>
          <w:rFonts w:eastAsia="Calibri"/>
          <w:sz w:val="24"/>
          <w:szCs w:val="24"/>
        </w:rPr>
        <w:t xml:space="preserve"> fins do disposto no</w:t>
      </w:r>
      <w:r w:rsidRPr="109FCC14">
        <w:rPr>
          <w:rFonts w:eastAsia="Calibri"/>
          <w:sz w:val="24"/>
          <w:szCs w:val="24"/>
        </w:rPr>
        <w:t xml:space="preserve"> inciso I</w:t>
      </w:r>
      <w:r w:rsidR="00E42643">
        <w:rPr>
          <w:rFonts w:eastAsia="Calibri"/>
          <w:sz w:val="24"/>
          <w:szCs w:val="24"/>
        </w:rPr>
        <w:t>,</w:t>
      </w:r>
      <w:r w:rsidRPr="109FCC14">
        <w:rPr>
          <w:rFonts w:eastAsia="Calibri"/>
          <w:sz w:val="24"/>
          <w:szCs w:val="24"/>
        </w:rPr>
        <w:t xml:space="preserve"> </w:t>
      </w:r>
      <w:r w:rsidR="0055776C" w:rsidRPr="109FCC14">
        <w:rPr>
          <w:rFonts w:eastAsia="Calibri"/>
          <w:sz w:val="24"/>
          <w:szCs w:val="24"/>
        </w:rPr>
        <w:t>deve ser</w:t>
      </w:r>
      <w:r w:rsidRPr="109FCC14">
        <w:rPr>
          <w:rFonts w:eastAsia="Calibri"/>
          <w:sz w:val="24"/>
          <w:szCs w:val="24"/>
        </w:rPr>
        <w:t xml:space="preserve"> levada em consideração uma classificação dos entes supervisionados por número de clientes ou investidores, volume de operações, capital social, capitalização de mercado, ativos sob gestão, dentre outros parâmetros a serem indicados pelas Superintendências, como resultado da experiência acumulada na supervisão dos respectivos entes regulados.</w:t>
      </w:r>
    </w:p>
    <w:p w14:paraId="39C88279" w14:textId="75738E8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lastRenderedPageBreak/>
        <w:t>§</w:t>
      </w:r>
      <w:r w:rsidR="00806ACE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>2</w:t>
      </w:r>
      <w:proofErr w:type="gramStart"/>
      <w:r w:rsidR="00806ACE">
        <w:rPr>
          <w:rFonts w:eastAsia="Calibri" w:cstheme="minorHAnsi"/>
          <w:sz w:val="24"/>
          <w:szCs w:val="24"/>
        </w:rPr>
        <w:t xml:space="preserve">º </w:t>
      </w:r>
      <w:r w:rsidRPr="00216966">
        <w:rPr>
          <w:rFonts w:eastAsia="Calibri" w:cstheme="minorHAnsi"/>
          <w:sz w:val="24"/>
          <w:szCs w:val="24"/>
        </w:rPr>
        <w:t xml:space="preserve"> Ao</w:t>
      </w:r>
      <w:proofErr w:type="gramEnd"/>
      <w:r w:rsidRPr="00216966">
        <w:rPr>
          <w:rFonts w:eastAsia="Calibri" w:cstheme="minorHAnsi"/>
          <w:sz w:val="24"/>
          <w:szCs w:val="24"/>
        </w:rPr>
        <w:t xml:space="preserve"> submeter a proposta de Plano Bienal de SBR ao CGR, a SPL </w:t>
      </w:r>
      <w:r w:rsidR="0055776C">
        <w:rPr>
          <w:rFonts w:eastAsia="Calibri" w:cstheme="minorHAnsi"/>
          <w:sz w:val="24"/>
          <w:szCs w:val="24"/>
        </w:rPr>
        <w:t>deve fazer</w:t>
      </w:r>
      <w:r w:rsidR="0055776C" w:rsidRPr="00216966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um relato sobre a análise e </w:t>
      </w:r>
      <w:r w:rsidR="0055776C">
        <w:rPr>
          <w:rFonts w:eastAsia="Calibri" w:cstheme="minorHAnsi"/>
          <w:sz w:val="24"/>
          <w:szCs w:val="24"/>
        </w:rPr>
        <w:t xml:space="preserve">a </w:t>
      </w:r>
      <w:r w:rsidRPr="00216966">
        <w:rPr>
          <w:rFonts w:eastAsia="Calibri" w:cstheme="minorHAnsi"/>
          <w:sz w:val="24"/>
          <w:szCs w:val="24"/>
        </w:rPr>
        <w:t>classificação dos eventos de risco identificados, contendo informações acerca de sua probabilidade de ocorrência, impacto potencial e nível de risco</w:t>
      </w:r>
      <w:r w:rsidR="00806ACE">
        <w:rPr>
          <w:rFonts w:eastAsia="Calibri" w:cstheme="minorHAnsi"/>
          <w:sz w:val="24"/>
          <w:szCs w:val="24"/>
        </w:rPr>
        <w:t>.</w:t>
      </w:r>
    </w:p>
    <w:p w14:paraId="73FC9A6F" w14:textId="663087E4" w:rsidR="00725504" w:rsidRPr="00216966" w:rsidRDefault="00725504" w:rsidP="109FCC14">
      <w:pPr>
        <w:spacing w:before="120" w:after="120" w:line="312" w:lineRule="auto"/>
        <w:ind w:firstLine="567"/>
        <w:jc w:val="both"/>
        <w:rPr>
          <w:rFonts w:eastAsia="Calibri"/>
          <w:sz w:val="24"/>
          <w:szCs w:val="24"/>
        </w:rPr>
      </w:pPr>
      <w:r w:rsidRPr="109FCC14">
        <w:rPr>
          <w:rFonts w:eastAsia="Calibri"/>
          <w:sz w:val="24"/>
          <w:szCs w:val="24"/>
        </w:rPr>
        <w:t>§</w:t>
      </w:r>
      <w:r w:rsidR="00806ACE" w:rsidRPr="109FCC14">
        <w:rPr>
          <w:rFonts w:eastAsia="Calibri"/>
          <w:sz w:val="24"/>
          <w:szCs w:val="24"/>
        </w:rPr>
        <w:t xml:space="preserve"> </w:t>
      </w:r>
      <w:r w:rsidRPr="109FCC14">
        <w:rPr>
          <w:rFonts w:eastAsia="Calibri"/>
          <w:sz w:val="24"/>
          <w:szCs w:val="24"/>
        </w:rPr>
        <w:t>3</w:t>
      </w:r>
      <w:proofErr w:type="gramStart"/>
      <w:r w:rsidRPr="109FCC14">
        <w:rPr>
          <w:rFonts w:eastAsia="Calibri"/>
          <w:sz w:val="24"/>
          <w:szCs w:val="24"/>
        </w:rPr>
        <w:t>º</w:t>
      </w:r>
      <w:r w:rsidR="00806ACE" w:rsidRPr="109FCC14">
        <w:rPr>
          <w:rFonts w:eastAsia="Calibri"/>
          <w:sz w:val="24"/>
          <w:szCs w:val="24"/>
        </w:rPr>
        <w:t xml:space="preserve"> </w:t>
      </w:r>
      <w:r w:rsidRPr="109FCC14">
        <w:rPr>
          <w:rFonts w:eastAsia="Calibri"/>
          <w:sz w:val="24"/>
          <w:szCs w:val="24"/>
        </w:rPr>
        <w:t xml:space="preserve"> A</w:t>
      </w:r>
      <w:proofErr w:type="gramEnd"/>
      <w:r w:rsidRPr="109FCC14">
        <w:rPr>
          <w:rFonts w:eastAsia="Calibri"/>
          <w:sz w:val="24"/>
          <w:szCs w:val="24"/>
        </w:rPr>
        <w:t xml:space="preserve"> execução do Plano Bienal pelas Superintendências referidas no </w:t>
      </w:r>
      <w:r w:rsidR="00806ACE" w:rsidRPr="109FCC14">
        <w:rPr>
          <w:rFonts w:eastAsia="Calibri"/>
          <w:sz w:val="24"/>
          <w:szCs w:val="24"/>
        </w:rPr>
        <w:t>a</w:t>
      </w:r>
      <w:r w:rsidRPr="109FCC14">
        <w:rPr>
          <w:rFonts w:eastAsia="Calibri"/>
          <w:sz w:val="24"/>
          <w:szCs w:val="24"/>
        </w:rPr>
        <w:t xml:space="preserve">rt. </w:t>
      </w:r>
      <w:r w:rsidR="50BD3069" w:rsidRPr="109FCC14">
        <w:rPr>
          <w:rFonts w:eastAsia="Calibri"/>
          <w:sz w:val="24"/>
          <w:szCs w:val="24"/>
        </w:rPr>
        <w:t>16</w:t>
      </w:r>
      <w:r w:rsidRPr="109FCC14">
        <w:rPr>
          <w:rFonts w:eastAsia="Calibri"/>
          <w:sz w:val="24"/>
          <w:szCs w:val="24"/>
        </w:rPr>
        <w:t xml:space="preserve"> e incisos do </w:t>
      </w:r>
      <w:r w:rsidR="00DA5E6A" w:rsidRPr="109FCC14">
        <w:rPr>
          <w:rFonts w:eastAsia="Calibri"/>
          <w:sz w:val="24"/>
          <w:szCs w:val="24"/>
        </w:rPr>
        <w:t>a</w:t>
      </w:r>
      <w:r w:rsidRPr="109FCC14">
        <w:rPr>
          <w:rFonts w:eastAsia="Calibri"/>
          <w:sz w:val="24"/>
          <w:szCs w:val="24"/>
        </w:rPr>
        <w:t xml:space="preserve">rt. </w:t>
      </w:r>
      <w:r w:rsidR="76692ABF" w:rsidRPr="109FCC14">
        <w:rPr>
          <w:rFonts w:eastAsia="Calibri"/>
          <w:sz w:val="24"/>
          <w:szCs w:val="24"/>
        </w:rPr>
        <w:t>28</w:t>
      </w:r>
      <w:r w:rsidRPr="109FCC14">
        <w:rPr>
          <w:rFonts w:eastAsia="Calibri"/>
          <w:sz w:val="24"/>
          <w:szCs w:val="24"/>
        </w:rPr>
        <w:t xml:space="preserve"> </w:t>
      </w:r>
      <w:r w:rsidR="0055776C" w:rsidRPr="109FCC14">
        <w:rPr>
          <w:rFonts w:eastAsia="Calibri"/>
          <w:sz w:val="24"/>
          <w:szCs w:val="24"/>
        </w:rPr>
        <w:t xml:space="preserve">deve </w:t>
      </w:r>
      <w:r w:rsidRPr="109FCC14">
        <w:rPr>
          <w:rFonts w:eastAsia="Calibri"/>
          <w:sz w:val="24"/>
          <w:szCs w:val="24"/>
        </w:rPr>
        <w:t xml:space="preserve">constar </w:t>
      </w:r>
      <w:r w:rsidR="0055776C" w:rsidRPr="109FCC14">
        <w:rPr>
          <w:rFonts w:eastAsia="Calibri"/>
          <w:sz w:val="24"/>
          <w:szCs w:val="24"/>
        </w:rPr>
        <w:t>d</w:t>
      </w:r>
      <w:r w:rsidRPr="109FCC14">
        <w:rPr>
          <w:rFonts w:eastAsia="Calibri"/>
          <w:sz w:val="24"/>
          <w:szCs w:val="24"/>
        </w:rPr>
        <w:t>o Plano de Auditoria Interna (PAINT) desenvolvido e implementado pela Auditoria Interna – AUD.</w:t>
      </w:r>
    </w:p>
    <w:p w14:paraId="4C7CB8E1" w14:textId="6EDA1390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30.</w:t>
      </w:r>
      <w:r w:rsidR="00DA5E6A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O Plano Bienal de SBR </w:t>
      </w:r>
      <w:r w:rsidR="0055776C">
        <w:rPr>
          <w:rFonts w:eastAsia="Calibri" w:cstheme="minorHAnsi"/>
          <w:sz w:val="24"/>
          <w:szCs w:val="24"/>
        </w:rPr>
        <w:t>deve</w:t>
      </w:r>
      <w:r w:rsidRPr="00216966">
        <w:rPr>
          <w:rFonts w:eastAsia="Calibri" w:cstheme="minorHAnsi"/>
          <w:sz w:val="24"/>
          <w:szCs w:val="24"/>
        </w:rPr>
        <w:t xml:space="preserve"> ser aprovado pelo CGR, até o final do mês de dezembro do ano imediatamente anterior ao seu início, podendo determinar a inclusão das informações que julgue faltar.</w:t>
      </w:r>
    </w:p>
    <w:p w14:paraId="510CE545" w14:textId="3F2D5E12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31. </w:t>
      </w:r>
      <w:r w:rsidR="00DA5E6A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O Plano Bienal de SBR aprovado pelo CGR </w:t>
      </w:r>
      <w:r w:rsidR="0055776C">
        <w:rPr>
          <w:rFonts w:eastAsia="Calibri" w:cstheme="minorHAnsi"/>
          <w:sz w:val="24"/>
          <w:szCs w:val="24"/>
        </w:rPr>
        <w:t>deve ser</w:t>
      </w:r>
      <w:r w:rsidRPr="00216966">
        <w:rPr>
          <w:rFonts w:eastAsia="Calibri" w:cstheme="minorHAnsi"/>
          <w:sz w:val="24"/>
          <w:szCs w:val="24"/>
        </w:rPr>
        <w:t xml:space="preserve"> levado ao conhecimento do Conselho Monetário Nacional – CMN a cada 2 (dois) anos, até o final do mês de dezembro, para vigorar nos 2 (dois) anos civis seguintes.</w:t>
      </w:r>
    </w:p>
    <w:p w14:paraId="677F6C5B" w14:textId="4A7E9B99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Parágrafo único. </w:t>
      </w:r>
      <w:r w:rsidR="00DA5E6A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Uma vez levado ao conhecimento do CMN, o Plano Bienal de SBR, bem como suas atualizações, tornar-se-á público, e </w:t>
      </w:r>
      <w:r w:rsidR="0055776C">
        <w:rPr>
          <w:rFonts w:eastAsia="Calibri" w:cstheme="minorHAnsi"/>
          <w:sz w:val="24"/>
          <w:szCs w:val="24"/>
        </w:rPr>
        <w:t>deve ser</w:t>
      </w:r>
      <w:r w:rsidRPr="00216966">
        <w:rPr>
          <w:rFonts w:eastAsia="Calibri" w:cstheme="minorHAnsi"/>
          <w:sz w:val="24"/>
          <w:szCs w:val="24"/>
        </w:rPr>
        <w:t xml:space="preserve"> disponibilizado no sítio da CVM na rede mundial de computadores.</w:t>
      </w:r>
    </w:p>
    <w:p w14:paraId="4EEF3F58" w14:textId="76242C39" w:rsidR="00725504" w:rsidRPr="00216966" w:rsidRDefault="00725504" w:rsidP="00DA5E6A">
      <w:pPr>
        <w:pStyle w:val="Seo"/>
      </w:pPr>
      <w:r w:rsidRPr="00216966">
        <w:t>Seção II – Relatório Anual de Monitoramento de Riscos</w:t>
      </w:r>
    </w:p>
    <w:p w14:paraId="6C6C9D37" w14:textId="64C17945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32.</w:t>
      </w:r>
      <w:r w:rsidR="00DA5E6A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O Relatório Anual de Monitoramento de Riscos, denominado Relatório Anual, </w:t>
      </w:r>
      <w:r w:rsidR="0055776C">
        <w:rPr>
          <w:rFonts w:eastAsia="Calibri" w:cstheme="minorHAnsi"/>
          <w:sz w:val="24"/>
          <w:szCs w:val="24"/>
        </w:rPr>
        <w:t>deve</w:t>
      </w:r>
      <w:r w:rsidRPr="00216966">
        <w:rPr>
          <w:rFonts w:eastAsia="Calibri" w:cstheme="minorHAnsi"/>
          <w:sz w:val="24"/>
          <w:szCs w:val="24"/>
        </w:rPr>
        <w:t xml:space="preserve"> relatar a atuação da CVM no que se refere aos riscos identificados e às prioridades estabelecidas pelo CGR no Plano Bienal de SBR em vigor.</w:t>
      </w:r>
    </w:p>
    <w:p w14:paraId="0AC88380" w14:textId="6D5641ED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Parágrafo único. </w:t>
      </w:r>
      <w:r w:rsidR="00DA5E6A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A forma e o conteúdo do Relatório Anual </w:t>
      </w:r>
      <w:r w:rsidR="0055776C">
        <w:rPr>
          <w:rFonts w:eastAsia="Calibri" w:cstheme="minorHAnsi"/>
          <w:sz w:val="24"/>
          <w:szCs w:val="24"/>
        </w:rPr>
        <w:t>devem ser</w:t>
      </w:r>
      <w:r w:rsidRPr="00216966">
        <w:rPr>
          <w:rFonts w:eastAsia="Calibri" w:cstheme="minorHAnsi"/>
          <w:sz w:val="24"/>
          <w:szCs w:val="24"/>
        </w:rPr>
        <w:t xml:space="preserve"> propostos pela SPL, ouvida as demais superintendências participantes do Plano Bienal de SBR, que fornecerão também os subsídios para a sua elaboração.</w:t>
      </w:r>
    </w:p>
    <w:p w14:paraId="6F3BB604" w14:textId="336B4B24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33.</w:t>
      </w:r>
      <w:r w:rsidR="00DA5E6A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O Relatório Anual </w:t>
      </w:r>
      <w:r w:rsidR="0055776C">
        <w:rPr>
          <w:rFonts w:eastAsia="Calibri" w:cstheme="minorHAnsi"/>
          <w:sz w:val="24"/>
          <w:szCs w:val="24"/>
        </w:rPr>
        <w:t>deve ser</w:t>
      </w:r>
      <w:r w:rsidRPr="00216966">
        <w:rPr>
          <w:rFonts w:eastAsia="Calibri" w:cstheme="minorHAnsi"/>
          <w:sz w:val="24"/>
          <w:szCs w:val="24"/>
        </w:rPr>
        <w:t xml:space="preserve"> aprovado pelo CGR, que </w:t>
      </w:r>
      <w:r w:rsidR="0055776C">
        <w:rPr>
          <w:rFonts w:eastAsia="Calibri" w:cstheme="minorHAnsi"/>
          <w:sz w:val="24"/>
          <w:szCs w:val="24"/>
        </w:rPr>
        <w:t>pode</w:t>
      </w:r>
      <w:r w:rsidRPr="00216966">
        <w:rPr>
          <w:rFonts w:eastAsia="Calibri" w:cstheme="minorHAnsi"/>
          <w:sz w:val="24"/>
          <w:szCs w:val="24"/>
        </w:rPr>
        <w:t xml:space="preserve"> determinar a inclusão das informações que julgue faltar.</w:t>
      </w:r>
    </w:p>
    <w:p w14:paraId="24F3490F" w14:textId="362E64F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>Art. 34.</w:t>
      </w:r>
      <w:r w:rsidR="00DA5E6A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 O Relatório Anual aprovado pelo CGR </w:t>
      </w:r>
      <w:r w:rsidR="0055776C">
        <w:rPr>
          <w:rFonts w:eastAsia="Calibri" w:cstheme="minorHAnsi"/>
          <w:sz w:val="24"/>
          <w:szCs w:val="24"/>
        </w:rPr>
        <w:t>deve ser</w:t>
      </w:r>
      <w:r w:rsidRPr="00216966">
        <w:rPr>
          <w:rFonts w:eastAsia="Calibri" w:cstheme="minorHAnsi"/>
          <w:sz w:val="24"/>
          <w:szCs w:val="24"/>
        </w:rPr>
        <w:t xml:space="preserve"> levado ao conhecimento do CMN.</w:t>
      </w:r>
    </w:p>
    <w:p w14:paraId="41AC8BA7" w14:textId="2CE43D1C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Parágrafo único. </w:t>
      </w:r>
      <w:r w:rsidR="00DA5E6A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Uma vez levado ao conhecimento do CMN, o Relatório Anual tornar-se-á público e </w:t>
      </w:r>
      <w:r w:rsidR="0055776C">
        <w:rPr>
          <w:rFonts w:eastAsia="Calibri" w:cstheme="minorHAnsi"/>
          <w:sz w:val="24"/>
          <w:szCs w:val="24"/>
        </w:rPr>
        <w:t>deve ser</w:t>
      </w:r>
      <w:r w:rsidRPr="00216966">
        <w:rPr>
          <w:rFonts w:eastAsia="Calibri" w:cstheme="minorHAnsi"/>
          <w:sz w:val="24"/>
          <w:szCs w:val="24"/>
        </w:rPr>
        <w:t xml:space="preserve"> disponibilizado no sítio da CVM na rede mundial de computadores.</w:t>
      </w:r>
    </w:p>
    <w:p w14:paraId="328E0517" w14:textId="55C7B907" w:rsidR="00725504" w:rsidRPr="00216966" w:rsidRDefault="00725504" w:rsidP="00413E13">
      <w:pPr>
        <w:pStyle w:val="Captulo"/>
      </w:pPr>
      <w:r w:rsidRPr="00216966">
        <w:lastRenderedPageBreak/>
        <w:t>CAPÍTULO VI</w:t>
      </w:r>
      <w:r w:rsidR="00413E13">
        <w:t>I</w:t>
      </w:r>
      <w:r w:rsidRPr="00216966">
        <w:t xml:space="preserve"> – DAS DISPOSIÇÕES FINAIS</w:t>
      </w:r>
    </w:p>
    <w:p w14:paraId="1E89BAB9" w14:textId="6A122220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35. </w:t>
      </w:r>
      <w:r w:rsidR="00413E13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>Fica revogada a Deliberação CVM nº 757, de 24 de novembro de 2016.</w:t>
      </w:r>
    </w:p>
    <w:p w14:paraId="6816C873" w14:textId="3E9413B8" w:rsidR="00725504" w:rsidRPr="00216966" w:rsidRDefault="00725504" w:rsidP="00216966">
      <w:pPr>
        <w:spacing w:before="120" w:after="120" w:line="312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16966">
        <w:rPr>
          <w:rFonts w:eastAsia="Calibri" w:cstheme="minorHAnsi"/>
          <w:sz w:val="24"/>
          <w:szCs w:val="24"/>
        </w:rPr>
        <w:t xml:space="preserve">Art. 36. </w:t>
      </w:r>
      <w:r w:rsidR="00413E13">
        <w:rPr>
          <w:rFonts w:eastAsia="Calibri" w:cstheme="minorHAnsi"/>
          <w:sz w:val="24"/>
          <w:szCs w:val="24"/>
        </w:rPr>
        <w:t xml:space="preserve"> </w:t>
      </w:r>
      <w:r w:rsidRPr="00216966">
        <w:rPr>
          <w:rFonts w:eastAsia="Calibri" w:cstheme="minorHAnsi"/>
          <w:sz w:val="24"/>
          <w:szCs w:val="24"/>
        </w:rPr>
        <w:t xml:space="preserve">Esta Resolução entra em vigor </w:t>
      </w:r>
      <w:r w:rsidR="00413E13">
        <w:rPr>
          <w:rFonts w:eastAsia="Calibri" w:cstheme="minorHAnsi"/>
          <w:sz w:val="24"/>
          <w:szCs w:val="24"/>
        </w:rPr>
        <w:t xml:space="preserve">em </w:t>
      </w:r>
      <w:r w:rsidR="00ED6CA2">
        <w:rPr>
          <w:rStyle w:val="Ttulo1Char"/>
          <w:rFonts w:asciiTheme="minorHAnsi" w:eastAsia="Calibri" w:hAnsiTheme="minorHAnsi" w:cstheme="minorHAnsi"/>
          <w:color w:val="auto"/>
          <w:sz w:val="24"/>
          <w:szCs w:val="24"/>
        </w:rPr>
        <w:t>1º</w:t>
      </w:r>
      <w:r w:rsidR="00413E13">
        <w:rPr>
          <w:rStyle w:val="Ttulo1Char"/>
          <w:rFonts w:asciiTheme="minorHAnsi" w:eastAsia="Calibri" w:hAnsiTheme="minorHAnsi" w:cstheme="minorHAnsi"/>
          <w:color w:val="auto"/>
          <w:sz w:val="24"/>
          <w:szCs w:val="24"/>
        </w:rPr>
        <w:t xml:space="preserve"> de </w:t>
      </w:r>
      <w:r w:rsidR="00ED6CA2">
        <w:rPr>
          <w:rStyle w:val="Ttulo1Char"/>
          <w:rFonts w:asciiTheme="minorHAnsi" w:eastAsia="Calibri" w:hAnsiTheme="minorHAnsi" w:cstheme="minorHAnsi"/>
          <w:color w:val="auto"/>
          <w:sz w:val="24"/>
          <w:szCs w:val="24"/>
        </w:rPr>
        <w:t>novembro</w:t>
      </w:r>
      <w:r w:rsidR="00413E13">
        <w:rPr>
          <w:rStyle w:val="Ttulo1Char"/>
          <w:rFonts w:asciiTheme="minorHAnsi" w:eastAsia="Calibri" w:hAnsiTheme="minorHAnsi" w:cstheme="minorHAnsi"/>
          <w:color w:val="auto"/>
          <w:sz w:val="24"/>
          <w:szCs w:val="24"/>
        </w:rPr>
        <w:t xml:space="preserve"> de </w:t>
      </w:r>
      <w:r w:rsidR="00ED6CA2">
        <w:rPr>
          <w:rStyle w:val="Ttulo1Char"/>
          <w:rFonts w:asciiTheme="minorHAnsi" w:eastAsia="Calibri" w:hAnsiTheme="minorHAnsi" w:cstheme="minorHAnsi"/>
          <w:color w:val="auto"/>
          <w:sz w:val="24"/>
          <w:szCs w:val="24"/>
        </w:rPr>
        <w:t>2021</w:t>
      </w:r>
      <w:r w:rsidRPr="00216966">
        <w:rPr>
          <w:rFonts w:eastAsia="Calibri" w:cstheme="minorHAnsi"/>
          <w:sz w:val="24"/>
          <w:szCs w:val="24"/>
        </w:rPr>
        <w:t>.</w:t>
      </w:r>
    </w:p>
    <w:p w14:paraId="6ABD0C8F" w14:textId="163555E9" w:rsidR="3F5F30CD" w:rsidRDefault="3F5F30CD" w:rsidP="006447EB">
      <w:pPr>
        <w:keepNext/>
        <w:spacing w:after="0" w:line="312" w:lineRule="auto"/>
        <w:ind w:firstLine="567"/>
        <w:rPr>
          <w:rFonts w:eastAsiaTheme="minorEastAsia"/>
          <w:color w:val="000000" w:themeColor="text1"/>
          <w:sz w:val="24"/>
          <w:szCs w:val="24"/>
        </w:rPr>
      </w:pPr>
    </w:p>
    <w:p w14:paraId="29E05DA4" w14:textId="3C8075F1" w:rsidR="3F5F30CD" w:rsidRDefault="00954AB0" w:rsidP="0055429D">
      <w:pPr>
        <w:keepNext/>
        <w:spacing w:after="120" w:line="240" w:lineRule="auto"/>
        <w:jc w:val="center"/>
        <w:rPr>
          <w:rFonts w:eastAsiaTheme="minorEastAsia"/>
          <w:i/>
          <w:iCs/>
          <w:sz w:val="24"/>
          <w:szCs w:val="24"/>
        </w:rPr>
      </w:pPr>
      <w:r>
        <w:rPr>
          <w:rFonts w:eastAsiaTheme="minorEastAsia"/>
          <w:i/>
          <w:iCs/>
          <w:sz w:val="24"/>
          <w:szCs w:val="24"/>
        </w:rPr>
        <w:t>Assinado eletronicamente</w:t>
      </w:r>
      <w:bookmarkStart w:id="2" w:name="_GoBack"/>
      <w:bookmarkEnd w:id="2"/>
      <w:r w:rsidR="3F5F30CD" w:rsidRPr="1FDC5DED">
        <w:rPr>
          <w:rFonts w:eastAsiaTheme="minorEastAsia"/>
          <w:i/>
          <w:iCs/>
          <w:sz w:val="24"/>
          <w:szCs w:val="24"/>
        </w:rPr>
        <w:t xml:space="preserve"> por</w:t>
      </w:r>
    </w:p>
    <w:p w14:paraId="0C645094" w14:textId="71756B5E" w:rsidR="3F5F30CD" w:rsidRPr="004A6C58" w:rsidRDefault="27342602" w:rsidP="006447EB">
      <w:pPr>
        <w:keepNext/>
        <w:spacing w:after="0"/>
        <w:jc w:val="center"/>
        <w:rPr>
          <w:b/>
          <w:bCs/>
          <w:sz w:val="24"/>
          <w:szCs w:val="24"/>
        </w:rPr>
      </w:pPr>
      <w:r w:rsidRPr="004A6C58">
        <w:rPr>
          <w:b/>
          <w:bCs/>
          <w:sz w:val="24"/>
          <w:szCs w:val="24"/>
        </w:rPr>
        <w:t>MARCELO BARBOSA</w:t>
      </w:r>
    </w:p>
    <w:p w14:paraId="31EDE17A" w14:textId="45A72EA9" w:rsidR="3F5F30CD" w:rsidRPr="0055429D" w:rsidRDefault="3F5F30CD" w:rsidP="006447EB">
      <w:pPr>
        <w:keepNext/>
        <w:spacing w:after="0" w:line="312" w:lineRule="auto"/>
        <w:jc w:val="center"/>
        <w:rPr>
          <w:rFonts w:eastAsiaTheme="minorEastAsia"/>
          <w:bCs/>
          <w:color w:val="000000" w:themeColor="text1"/>
          <w:sz w:val="24"/>
          <w:szCs w:val="24"/>
        </w:rPr>
      </w:pPr>
      <w:r w:rsidRPr="0055429D">
        <w:rPr>
          <w:rFonts w:eastAsiaTheme="minorEastAsia"/>
          <w:bCs/>
          <w:color w:val="000000" w:themeColor="text1"/>
          <w:sz w:val="24"/>
          <w:szCs w:val="24"/>
        </w:rPr>
        <w:t>Presidente</w:t>
      </w:r>
    </w:p>
    <w:p w14:paraId="091D6CF0" w14:textId="4A23CD76" w:rsidR="1FDC5DED" w:rsidRDefault="1FDC5DED" w:rsidP="006447EB">
      <w:pPr>
        <w:keepNext/>
        <w:spacing w:after="0" w:line="312" w:lineRule="auto"/>
      </w:pPr>
    </w:p>
    <w:sectPr w:rsidR="1FDC5DED" w:rsidSect="00F57436">
      <w:headerReference w:type="default" r:id="rId11"/>
      <w:footerReference w:type="default" r:id="rId12"/>
      <w:headerReference w:type="first" r:id="rId13"/>
      <w:pgSz w:w="11906" w:h="16838"/>
      <w:pgMar w:top="2268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0B7B" w14:textId="77777777" w:rsidR="009F011C" w:rsidRDefault="009F011C">
      <w:pPr>
        <w:spacing w:after="0" w:line="240" w:lineRule="auto"/>
      </w:pPr>
      <w:r>
        <w:separator/>
      </w:r>
    </w:p>
  </w:endnote>
  <w:endnote w:type="continuationSeparator" w:id="0">
    <w:p w14:paraId="17983C38" w14:textId="77777777" w:rsidR="009F011C" w:rsidRDefault="009F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;Times New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30F0" w14:textId="7DC69E44" w:rsidR="00E7465F" w:rsidRDefault="00E7465F">
    <w:pPr>
      <w:pStyle w:val="Rodap"/>
      <w:jc w:val="right"/>
    </w:pPr>
  </w:p>
  <w:p w14:paraId="0C6BB79E" w14:textId="15A3483F" w:rsidR="00E7465F" w:rsidRDefault="00E7465F" w:rsidP="152C3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92F8" w14:textId="77777777" w:rsidR="009F011C" w:rsidRDefault="009F011C">
      <w:pPr>
        <w:spacing w:after="0" w:line="240" w:lineRule="auto"/>
      </w:pPr>
      <w:r>
        <w:separator/>
      </w:r>
    </w:p>
  </w:footnote>
  <w:footnote w:type="continuationSeparator" w:id="0">
    <w:p w14:paraId="1293F70E" w14:textId="77777777" w:rsidR="009F011C" w:rsidRDefault="009F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8C29" w14:textId="77777777" w:rsidR="00E7465F" w:rsidRPr="00382AC4" w:rsidRDefault="00E7465F" w:rsidP="00382AC4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r>
      <w:rPr>
        <w:noProof/>
        <w:lang w:eastAsia="pt-BR"/>
      </w:rPr>
      <w:drawing>
        <wp:inline distT="0" distB="0" distL="0" distR="0" wp14:anchorId="4C4225AA" wp14:editId="48F93686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8C96C" w14:textId="77777777" w:rsidR="00E7465F" w:rsidRPr="00382AC4" w:rsidRDefault="00E7465F" w:rsidP="00382AC4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b/>
        <w:noProof/>
        <w:sz w:val="24"/>
        <w:szCs w:val="24"/>
        <w:lang w:eastAsia="pt-BR"/>
      </w:rPr>
    </w:pPr>
    <w:r w:rsidRPr="00382AC4">
      <w:rPr>
        <w:rFonts w:ascii="Calibri" w:eastAsia="Calibri" w:hAnsi="Calibri" w:cs="Calibri"/>
        <w:b/>
        <w:noProof/>
        <w:sz w:val="24"/>
        <w:szCs w:val="24"/>
        <w:lang w:eastAsia="pt-BR"/>
      </w:rPr>
      <w:t>COMISSÃO DE VALORES MOBILIÁRIOS</w:t>
    </w:r>
  </w:p>
  <w:p w14:paraId="49B42DD8" w14:textId="77777777" w:rsidR="00E7465F" w:rsidRPr="00382AC4" w:rsidRDefault="00E7465F" w:rsidP="00382AC4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r w:rsidRPr="00382AC4">
      <w:rPr>
        <w:rFonts w:ascii="Calibri" w:eastAsia="Calibri" w:hAnsi="Calibri" w:cs="Calibri"/>
        <w:noProof/>
        <w:sz w:val="18"/>
        <w:szCs w:val="18"/>
        <w:lang w:eastAsia="pt-BR"/>
      </w:rPr>
      <w:t>Rua Sete de Setembro, 111/2-5º e 23-34º Andares, Centro, Rio de Janeiro/RJ – CEP: 20050-901 – Brasil - Tel.: (21) 3554-8686</w:t>
    </w:r>
  </w:p>
  <w:p w14:paraId="204F89BE" w14:textId="77777777" w:rsidR="00E7465F" w:rsidRPr="00382AC4" w:rsidRDefault="00E7465F" w:rsidP="00382AC4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r w:rsidRPr="00382AC4">
      <w:rPr>
        <w:rFonts w:ascii="Calibri" w:eastAsia="Calibri" w:hAnsi="Calibri" w:cs="Calibri"/>
        <w:noProof/>
        <w:sz w:val="18"/>
        <w:szCs w:val="18"/>
        <w:lang w:eastAsia="pt-BR"/>
      </w:rPr>
      <w:t>Rua Cincinato Braga, 340/2º, 3º e 4º Andares, Bela Vista, São Paulo/ SP – CEP: 01333-010 – Brasil - Tel.: (11) 2146-2000</w:t>
    </w:r>
  </w:p>
  <w:p w14:paraId="2664026F" w14:textId="77777777" w:rsidR="00E7465F" w:rsidRPr="00382AC4" w:rsidRDefault="00E7465F" w:rsidP="00382AC4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r w:rsidRPr="00382AC4">
      <w:rPr>
        <w:rFonts w:ascii="Calibri" w:eastAsia="Calibri" w:hAnsi="Calibri" w:cs="Calibri"/>
        <w:noProof/>
        <w:sz w:val="18"/>
        <w:szCs w:val="18"/>
        <w:lang w:eastAsia="pt-BR"/>
      </w:rPr>
      <w:t>SCN Q.02 – Bl. A – Ed. Corporate Financial Center, S.404/4º Andar, Brasília/DF – CEP: 70712-900 – Brasil -Tel.: (61) 3327-2030/2031</w:t>
    </w:r>
  </w:p>
  <w:p w14:paraId="65BE2FF1" w14:textId="77777777" w:rsidR="00E7465F" w:rsidRPr="00382AC4" w:rsidRDefault="009F011C" w:rsidP="00382AC4">
    <w:pPr>
      <w:tabs>
        <w:tab w:val="center" w:pos="4252"/>
        <w:tab w:val="right" w:pos="8504"/>
      </w:tabs>
      <w:spacing w:after="24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hyperlink r:id="rId2" w:history="1">
      <w:r w:rsidR="00E7465F" w:rsidRPr="00382AC4">
        <w:rPr>
          <w:rFonts w:ascii="Calibri" w:eastAsia="Calibri" w:hAnsi="Calibri" w:cs="Calibri"/>
          <w:noProof/>
          <w:color w:val="0000FF"/>
          <w:sz w:val="18"/>
          <w:szCs w:val="18"/>
          <w:u w:val="single"/>
          <w:lang w:eastAsia="pt-BR"/>
        </w:rPr>
        <w:t>www.cvm.gov.br</w:t>
      </w:r>
    </w:hyperlink>
  </w:p>
  <w:p w14:paraId="1C696B88" w14:textId="3A081302" w:rsidR="00E7465F" w:rsidRPr="006F653F" w:rsidRDefault="00E7465F" w:rsidP="000D3DF1">
    <w:pPr>
      <w:pStyle w:val="Rodap"/>
      <w:tabs>
        <w:tab w:val="clear" w:pos="4680"/>
        <w:tab w:val="clear" w:pos="9360"/>
        <w:tab w:val="center" w:pos="4252"/>
        <w:tab w:val="right" w:pos="8504"/>
      </w:tabs>
      <w:spacing w:after="240"/>
      <w:ind w:firstLine="142"/>
      <w:jc w:val="both"/>
      <w:rPr>
        <w:rFonts w:eastAsia="Calibri" w:cstheme="minorHAnsi"/>
        <w:caps/>
        <w:noProof/>
        <w:sz w:val="18"/>
        <w:szCs w:val="18"/>
        <w:lang w:eastAsia="pt-BR"/>
      </w:rPr>
    </w:pPr>
    <w:r w:rsidRPr="006F653F">
      <w:rPr>
        <w:rFonts w:eastAsia="Calibri" w:cstheme="minorHAnsi"/>
        <w:caps/>
        <w:noProof/>
        <w:sz w:val="18"/>
        <w:szCs w:val="18"/>
        <w:lang w:eastAsia="pt-BR"/>
      </w:rPr>
      <w:t xml:space="preserve">RESOLUÇÃO CVM Nº </w:t>
    </w:r>
    <w:sdt>
      <w:sdtPr>
        <w:rPr>
          <w:rFonts w:eastAsia="Calibri" w:cstheme="minorHAnsi"/>
          <w:caps/>
          <w:noProof/>
          <w:sz w:val="18"/>
          <w:szCs w:val="18"/>
          <w:lang w:eastAsia="pt-BR"/>
        </w:rPr>
        <w:alias w:val="Título"/>
        <w:tag w:val=""/>
        <w:id w:val="1007090907"/>
        <w:placeholder>
          <w:docPart w:val="CC2D907499A54ACB8218F36BFC0614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342A3">
          <w:rPr>
            <w:rFonts w:eastAsia="Calibri" w:cstheme="minorHAnsi"/>
            <w:caps/>
            <w:noProof/>
            <w:sz w:val="18"/>
            <w:szCs w:val="18"/>
            <w:lang w:eastAsia="pt-BR"/>
          </w:rPr>
          <w:t>53, de 15 de outubro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E7E14" w14:textId="77777777" w:rsidR="00E7465F" w:rsidRPr="00382AC4" w:rsidRDefault="00E7465F" w:rsidP="00595EC0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r>
      <w:rPr>
        <w:noProof/>
        <w:lang w:eastAsia="pt-BR"/>
      </w:rPr>
      <w:drawing>
        <wp:inline distT="0" distB="0" distL="0" distR="0" wp14:anchorId="59B0FD84" wp14:editId="42FDD8A9">
          <wp:extent cx="657225" cy="628650"/>
          <wp:effectExtent l="0" t="0" r="9525" b="0"/>
          <wp:docPr id="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7A51A" w14:textId="77777777" w:rsidR="00E7465F" w:rsidRPr="00382AC4" w:rsidRDefault="00E7465F" w:rsidP="00595EC0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b/>
        <w:noProof/>
        <w:sz w:val="24"/>
        <w:szCs w:val="24"/>
        <w:lang w:eastAsia="pt-BR"/>
      </w:rPr>
    </w:pPr>
    <w:r w:rsidRPr="00382AC4">
      <w:rPr>
        <w:rFonts w:ascii="Calibri" w:eastAsia="Calibri" w:hAnsi="Calibri" w:cs="Calibri"/>
        <w:b/>
        <w:noProof/>
        <w:sz w:val="24"/>
        <w:szCs w:val="24"/>
        <w:lang w:eastAsia="pt-BR"/>
      </w:rPr>
      <w:t>COMISSÃO DE VALORES MOBILIÁRIOS</w:t>
    </w:r>
  </w:p>
  <w:p w14:paraId="13759623" w14:textId="77777777" w:rsidR="00E7465F" w:rsidRPr="00382AC4" w:rsidRDefault="00E7465F" w:rsidP="00595EC0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r w:rsidRPr="00382AC4">
      <w:rPr>
        <w:rFonts w:ascii="Calibri" w:eastAsia="Calibri" w:hAnsi="Calibri" w:cs="Calibri"/>
        <w:noProof/>
        <w:sz w:val="18"/>
        <w:szCs w:val="18"/>
        <w:lang w:eastAsia="pt-BR"/>
      </w:rPr>
      <w:t>Rua Sete de Setembro, 111/2-5º e 23-34º Andares, Centro, Rio de Janeiro/RJ – CEP: 20050-901 – Brasil - Tel.: (21) 3554-8686</w:t>
    </w:r>
  </w:p>
  <w:p w14:paraId="210D7F54" w14:textId="77777777" w:rsidR="00E7465F" w:rsidRPr="00382AC4" w:rsidRDefault="00E7465F" w:rsidP="00595EC0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r w:rsidRPr="00382AC4">
      <w:rPr>
        <w:rFonts w:ascii="Calibri" w:eastAsia="Calibri" w:hAnsi="Calibri" w:cs="Calibri"/>
        <w:noProof/>
        <w:sz w:val="18"/>
        <w:szCs w:val="18"/>
        <w:lang w:eastAsia="pt-BR"/>
      </w:rPr>
      <w:t>Rua Cincinato Braga, 340/2º, 3º e 4º Andares, Bela Vista, São Paulo/ SP – CEP: 01333-010 – Brasil - Tel.: (11) 2146-2000</w:t>
    </w:r>
  </w:p>
  <w:p w14:paraId="1DDA7F5A" w14:textId="77777777" w:rsidR="00E7465F" w:rsidRPr="00382AC4" w:rsidRDefault="00E7465F" w:rsidP="00595EC0">
    <w:pPr>
      <w:tabs>
        <w:tab w:val="center" w:pos="4252"/>
        <w:tab w:val="right" w:pos="8504"/>
      </w:tabs>
      <w:spacing w:after="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r w:rsidRPr="00382AC4">
      <w:rPr>
        <w:rFonts w:ascii="Calibri" w:eastAsia="Calibri" w:hAnsi="Calibri" w:cs="Calibri"/>
        <w:noProof/>
        <w:sz w:val="18"/>
        <w:szCs w:val="18"/>
        <w:lang w:eastAsia="pt-BR"/>
      </w:rPr>
      <w:t>SCN Q.02 – Bl. A – Ed. Corporate Financial Center, S.404/4º Andar, Brasília/DF – CEP: 70712-900 – Brasil -Tel.: (61) 3327-2030/2031</w:t>
    </w:r>
  </w:p>
  <w:p w14:paraId="4DA8BFCE" w14:textId="6187F2E4" w:rsidR="00E7465F" w:rsidRPr="00595EC0" w:rsidRDefault="009F011C" w:rsidP="00595EC0">
    <w:pPr>
      <w:tabs>
        <w:tab w:val="center" w:pos="4252"/>
        <w:tab w:val="right" w:pos="8504"/>
      </w:tabs>
      <w:spacing w:after="240" w:line="240" w:lineRule="auto"/>
      <w:ind w:firstLine="142"/>
      <w:jc w:val="center"/>
      <w:rPr>
        <w:rFonts w:ascii="Calibri" w:eastAsia="Calibri" w:hAnsi="Calibri" w:cs="Calibri"/>
        <w:noProof/>
        <w:sz w:val="18"/>
        <w:szCs w:val="18"/>
        <w:lang w:eastAsia="pt-BR"/>
      </w:rPr>
    </w:pPr>
    <w:hyperlink r:id="rId2" w:history="1">
      <w:r w:rsidR="00E7465F" w:rsidRPr="00382AC4">
        <w:rPr>
          <w:rFonts w:ascii="Calibri" w:eastAsia="Calibri" w:hAnsi="Calibri" w:cs="Calibri"/>
          <w:noProof/>
          <w:color w:val="0000FF"/>
          <w:sz w:val="18"/>
          <w:szCs w:val="18"/>
          <w:u w:val="single"/>
          <w:lang w:eastAsia="pt-BR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BA8"/>
    <w:multiLevelType w:val="multilevel"/>
    <w:tmpl w:val="956489D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57A08"/>
    <w:multiLevelType w:val="hybridMultilevel"/>
    <w:tmpl w:val="9F2CF442"/>
    <w:lvl w:ilvl="0" w:tplc="369E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60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AD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2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4D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E7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41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49AB"/>
    <w:multiLevelType w:val="hybridMultilevel"/>
    <w:tmpl w:val="34785BE6"/>
    <w:lvl w:ilvl="0" w:tplc="F7BEEE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85CB3D"/>
    <w:rsid w:val="00003465"/>
    <w:rsid w:val="00007899"/>
    <w:rsid w:val="00007E15"/>
    <w:rsid w:val="000134FF"/>
    <w:rsid w:val="00050363"/>
    <w:rsid w:val="000657C7"/>
    <w:rsid w:val="0007186B"/>
    <w:rsid w:val="000773AA"/>
    <w:rsid w:val="000809C6"/>
    <w:rsid w:val="00081D97"/>
    <w:rsid w:val="000A33AE"/>
    <w:rsid w:val="000B57AD"/>
    <w:rsid w:val="000D3DF1"/>
    <w:rsid w:val="000E0F75"/>
    <w:rsid w:val="0010163E"/>
    <w:rsid w:val="00125A1B"/>
    <w:rsid w:val="00132507"/>
    <w:rsid w:val="00143B31"/>
    <w:rsid w:val="00150B53"/>
    <w:rsid w:val="00153BDD"/>
    <w:rsid w:val="001A7375"/>
    <w:rsid w:val="001C1DF1"/>
    <w:rsid w:val="001D2728"/>
    <w:rsid w:val="001E2238"/>
    <w:rsid w:val="00202738"/>
    <w:rsid w:val="00216966"/>
    <w:rsid w:val="002300DA"/>
    <w:rsid w:val="002501E6"/>
    <w:rsid w:val="00252CFE"/>
    <w:rsid w:val="00291B12"/>
    <w:rsid w:val="00297CB1"/>
    <w:rsid w:val="002D78F2"/>
    <w:rsid w:val="00302327"/>
    <w:rsid w:val="00321CD8"/>
    <w:rsid w:val="00322B02"/>
    <w:rsid w:val="00382AC4"/>
    <w:rsid w:val="003955F5"/>
    <w:rsid w:val="003C24FD"/>
    <w:rsid w:val="003D1E36"/>
    <w:rsid w:val="003D2CE3"/>
    <w:rsid w:val="003E0A9C"/>
    <w:rsid w:val="003E2609"/>
    <w:rsid w:val="003E5F4B"/>
    <w:rsid w:val="003F1FBB"/>
    <w:rsid w:val="004007E6"/>
    <w:rsid w:val="00400FCB"/>
    <w:rsid w:val="00413E13"/>
    <w:rsid w:val="004332D6"/>
    <w:rsid w:val="004610A4"/>
    <w:rsid w:val="0047583D"/>
    <w:rsid w:val="00487F1D"/>
    <w:rsid w:val="004A662A"/>
    <w:rsid w:val="004A6C58"/>
    <w:rsid w:val="004A6E07"/>
    <w:rsid w:val="0050612A"/>
    <w:rsid w:val="00515C1C"/>
    <w:rsid w:val="00516632"/>
    <w:rsid w:val="00517C45"/>
    <w:rsid w:val="0051E809"/>
    <w:rsid w:val="0052262F"/>
    <w:rsid w:val="0053554F"/>
    <w:rsid w:val="00551623"/>
    <w:rsid w:val="0055429D"/>
    <w:rsid w:val="0055776C"/>
    <w:rsid w:val="00571CAB"/>
    <w:rsid w:val="005815C3"/>
    <w:rsid w:val="00584E9B"/>
    <w:rsid w:val="00595EC0"/>
    <w:rsid w:val="005A4F6E"/>
    <w:rsid w:val="005F0E1D"/>
    <w:rsid w:val="00613DDB"/>
    <w:rsid w:val="006447EB"/>
    <w:rsid w:val="00651920"/>
    <w:rsid w:val="00660703"/>
    <w:rsid w:val="00663151"/>
    <w:rsid w:val="00663AF9"/>
    <w:rsid w:val="006801B9"/>
    <w:rsid w:val="00681AC3"/>
    <w:rsid w:val="00682A07"/>
    <w:rsid w:val="00690477"/>
    <w:rsid w:val="00694366"/>
    <w:rsid w:val="006D2442"/>
    <w:rsid w:val="006D2D33"/>
    <w:rsid w:val="006D33B9"/>
    <w:rsid w:val="006F1380"/>
    <w:rsid w:val="006F653F"/>
    <w:rsid w:val="007178AE"/>
    <w:rsid w:val="00725213"/>
    <w:rsid w:val="00725504"/>
    <w:rsid w:val="00765971"/>
    <w:rsid w:val="007662E7"/>
    <w:rsid w:val="00772B15"/>
    <w:rsid w:val="007916A5"/>
    <w:rsid w:val="007E7BFF"/>
    <w:rsid w:val="00806ACE"/>
    <w:rsid w:val="00814EC6"/>
    <w:rsid w:val="008175EC"/>
    <w:rsid w:val="00831BE7"/>
    <w:rsid w:val="008351AF"/>
    <w:rsid w:val="00864351"/>
    <w:rsid w:val="00870D75"/>
    <w:rsid w:val="00876336"/>
    <w:rsid w:val="008B0B72"/>
    <w:rsid w:val="0092426A"/>
    <w:rsid w:val="00935487"/>
    <w:rsid w:val="0094651E"/>
    <w:rsid w:val="0094719E"/>
    <w:rsid w:val="009530DD"/>
    <w:rsid w:val="00954AB0"/>
    <w:rsid w:val="00992769"/>
    <w:rsid w:val="009B2833"/>
    <w:rsid w:val="009B75C9"/>
    <w:rsid w:val="009D2F96"/>
    <w:rsid w:val="009F011C"/>
    <w:rsid w:val="00A13BA4"/>
    <w:rsid w:val="00A171A6"/>
    <w:rsid w:val="00A44F33"/>
    <w:rsid w:val="00A73E61"/>
    <w:rsid w:val="00A90D66"/>
    <w:rsid w:val="00AB529D"/>
    <w:rsid w:val="00AB7A34"/>
    <w:rsid w:val="00B01506"/>
    <w:rsid w:val="00B14E1B"/>
    <w:rsid w:val="00B21998"/>
    <w:rsid w:val="00B64D4A"/>
    <w:rsid w:val="00B67BCF"/>
    <w:rsid w:val="00B809B1"/>
    <w:rsid w:val="00B8264B"/>
    <w:rsid w:val="00BB0026"/>
    <w:rsid w:val="00BB4300"/>
    <w:rsid w:val="00BB6B68"/>
    <w:rsid w:val="00C0413F"/>
    <w:rsid w:val="00C43AF8"/>
    <w:rsid w:val="00C51DDE"/>
    <w:rsid w:val="00C5223A"/>
    <w:rsid w:val="00C97D40"/>
    <w:rsid w:val="00CA27AE"/>
    <w:rsid w:val="00CB0A49"/>
    <w:rsid w:val="00CD17B9"/>
    <w:rsid w:val="00CE3DB2"/>
    <w:rsid w:val="00CF450D"/>
    <w:rsid w:val="00D12D66"/>
    <w:rsid w:val="00D133D5"/>
    <w:rsid w:val="00D242F8"/>
    <w:rsid w:val="00D327F8"/>
    <w:rsid w:val="00D5124D"/>
    <w:rsid w:val="00D57B5C"/>
    <w:rsid w:val="00D60D44"/>
    <w:rsid w:val="00D62E6D"/>
    <w:rsid w:val="00DA5E6A"/>
    <w:rsid w:val="00DB3192"/>
    <w:rsid w:val="00DC037F"/>
    <w:rsid w:val="00DC40CC"/>
    <w:rsid w:val="00E01CA4"/>
    <w:rsid w:val="00E0496F"/>
    <w:rsid w:val="00E14B07"/>
    <w:rsid w:val="00E23CEB"/>
    <w:rsid w:val="00E42643"/>
    <w:rsid w:val="00E70282"/>
    <w:rsid w:val="00E72BEA"/>
    <w:rsid w:val="00E7465F"/>
    <w:rsid w:val="00E93829"/>
    <w:rsid w:val="00EA4545"/>
    <w:rsid w:val="00EB0612"/>
    <w:rsid w:val="00ED6CA2"/>
    <w:rsid w:val="00EE3681"/>
    <w:rsid w:val="00F03A13"/>
    <w:rsid w:val="00F056C8"/>
    <w:rsid w:val="00F342A3"/>
    <w:rsid w:val="00F561BD"/>
    <w:rsid w:val="00F57436"/>
    <w:rsid w:val="00F6764A"/>
    <w:rsid w:val="00F67D85"/>
    <w:rsid w:val="00F742DC"/>
    <w:rsid w:val="00FD1F6D"/>
    <w:rsid w:val="00FE50F8"/>
    <w:rsid w:val="00FF3737"/>
    <w:rsid w:val="021DF0C7"/>
    <w:rsid w:val="027A4006"/>
    <w:rsid w:val="02A21D21"/>
    <w:rsid w:val="043CAEF9"/>
    <w:rsid w:val="04504842"/>
    <w:rsid w:val="0483988F"/>
    <w:rsid w:val="06D933CD"/>
    <w:rsid w:val="0785CB3D"/>
    <w:rsid w:val="07A700AF"/>
    <w:rsid w:val="0838EF1E"/>
    <w:rsid w:val="09CDFCCC"/>
    <w:rsid w:val="0B8F9F38"/>
    <w:rsid w:val="0BC2B69F"/>
    <w:rsid w:val="0D16D865"/>
    <w:rsid w:val="0D2C0F4B"/>
    <w:rsid w:val="0E311C26"/>
    <w:rsid w:val="0EE89F9D"/>
    <w:rsid w:val="0FF82CCC"/>
    <w:rsid w:val="109FCC14"/>
    <w:rsid w:val="10C68268"/>
    <w:rsid w:val="117F2F04"/>
    <w:rsid w:val="11F4080E"/>
    <w:rsid w:val="13C9BC30"/>
    <w:rsid w:val="13E1B834"/>
    <w:rsid w:val="13F53E5C"/>
    <w:rsid w:val="1447B220"/>
    <w:rsid w:val="14CA7881"/>
    <w:rsid w:val="152C3B30"/>
    <w:rsid w:val="16AAEC3D"/>
    <w:rsid w:val="17223D4F"/>
    <w:rsid w:val="18EF5356"/>
    <w:rsid w:val="195DCA20"/>
    <w:rsid w:val="1A56EE05"/>
    <w:rsid w:val="1B4E45A6"/>
    <w:rsid w:val="1B4ECF69"/>
    <w:rsid w:val="1C571F88"/>
    <w:rsid w:val="1E2BC641"/>
    <w:rsid w:val="1FDC5DED"/>
    <w:rsid w:val="1FED07A2"/>
    <w:rsid w:val="2023501A"/>
    <w:rsid w:val="2031D778"/>
    <w:rsid w:val="206BD46A"/>
    <w:rsid w:val="21460F57"/>
    <w:rsid w:val="21574D9A"/>
    <w:rsid w:val="21E0B23B"/>
    <w:rsid w:val="222BC9B1"/>
    <w:rsid w:val="2269DA17"/>
    <w:rsid w:val="226E1996"/>
    <w:rsid w:val="2362AC52"/>
    <w:rsid w:val="239DE5B6"/>
    <w:rsid w:val="24A3109A"/>
    <w:rsid w:val="24DCC1AB"/>
    <w:rsid w:val="24E016E1"/>
    <w:rsid w:val="27342602"/>
    <w:rsid w:val="277CF137"/>
    <w:rsid w:val="27D212F7"/>
    <w:rsid w:val="27E489CE"/>
    <w:rsid w:val="28A9284D"/>
    <w:rsid w:val="28C9C595"/>
    <w:rsid w:val="28E0F762"/>
    <w:rsid w:val="2BC79F4F"/>
    <w:rsid w:val="2CD57D89"/>
    <w:rsid w:val="2D39E97B"/>
    <w:rsid w:val="2F82671F"/>
    <w:rsid w:val="2FA9F5BE"/>
    <w:rsid w:val="2FF72CE3"/>
    <w:rsid w:val="3138B6CF"/>
    <w:rsid w:val="31C948D8"/>
    <w:rsid w:val="32623A62"/>
    <w:rsid w:val="33209922"/>
    <w:rsid w:val="33DF8996"/>
    <w:rsid w:val="34AF5C91"/>
    <w:rsid w:val="3501A456"/>
    <w:rsid w:val="354B5168"/>
    <w:rsid w:val="35EA47FD"/>
    <w:rsid w:val="36F74202"/>
    <w:rsid w:val="38A0D628"/>
    <w:rsid w:val="393CA3B8"/>
    <w:rsid w:val="395BC12E"/>
    <w:rsid w:val="3A1B47AF"/>
    <w:rsid w:val="3DE5C481"/>
    <w:rsid w:val="3F001267"/>
    <w:rsid w:val="3F5F30CD"/>
    <w:rsid w:val="418DC7CB"/>
    <w:rsid w:val="41AF288B"/>
    <w:rsid w:val="41B6E10C"/>
    <w:rsid w:val="427C7B64"/>
    <w:rsid w:val="429CD580"/>
    <w:rsid w:val="42E06805"/>
    <w:rsid w:val="43999251"/>
    <w:rsid w:val="43E66C86"/>
    <w:rsid w:val="443D6C13"/>
    <w:rsid w:val="44A90734"/>
    <w:rsid w:val="4683357D"/>
    <w:rsid w:val="476687D2"/>
    <w:rsid w:val="47DA0AC2"/>
    <w:rsid w:val="47FF831A"/>
    <w:rsid w:val="4ACF0C7A"/>
    <w:rsid w:val="4C9EEB0C"/>
    <w:rsid w:val="4D52AFC7"/>
    <w:rsid w:val="50BD3069"/>
    <w:rsid w:val="524659ED"/>
    <w:rsid w:val="527C0BE5"/>
    <w:rsid w:val="534BEB82"/>
    <w:rsid w:val="5397F980"/>
    <w:rsid w:val="53CDD75A"/>
    <w:rsid w:val="54A12CD0"/>
    <w:rsid w:val="54BB91D7"/>
    <w:rsid w:val="54FAC0CF"/>
    <w:rsid w:val="55790E14"/>
    <w:rsid w:val="56F9969C"/>
    <w:rsid w:val="5789CB15"/>
    <w:rsid w:val="5855A9C2"/>
    <w:rsid w:val="592E7C31"/>
    <w:rsid w:val="599CBE3A"/>
    <w:rsid w:val="59D72E69"/>
    <w:rsid w:val="5A9A612D"/>
    <w:rsid w:val="5A9C1747"/>
    <w:rsid w:val="5BA332CE"/>
    <w:rsid w:val="5BE54B5C"/>
    <w:rsid w:val="5C5697C9"/>
    <w:rsid w:val="5C81F3D6"/>
    <w:rsid w:val="5CFE42ED"/>
    <w:rsid w:val="5D5C467A"/>
    <w:rsid w:val="5DA03120"/>
    <w:rsid w:val="5DA18239"/>
    <w:rsid w:val="5EAC0FDF"/>
    <w:rsid w:val="5F3FF973"/>
    <w:rsid w:val="5F4F9D53"/>
    <w:rsid w:val="60D8C10B"/>
    <w:rsid w:val="62E21881"/>
    <w:rsid w:val="65213D99"/>
    <w:rsid w:val="670D15DD"/>
    <w:rsid w:val="675081EF"/>
    <w:rsid w:val="67755456"/>
    <w:rsid w:val="686AE280"/>
    <w:rsid w:val="6883DE5A"/>
    <w:rsid w:val="6887F3EB"/>
    <w:rsid w:val="69F1E6C1"/>
    <w:rsid w:val="6AADDCB9"/>
    <w:rsid w:val="6B70C548"/>
    <w:rsid w:val="6BAA5CFB"/>
    <w:rsid w:val="6BEED29D"/>
    <w:rsid w:val="6C7A99B5"/>
    <w:rsid w:val="6C823067"/>
    <w:rsid w:val="6C8DA7EA"/>
    <w:rsid w:val="6D624E59"/>
    <w:rsid w:val="6D98753A"/>
    <w:rsid w:val="6DD4AE0C"/>
    <w:rsid w:val="6E9DAB08"/>
    <w:rsid w:val="6F9C01B9"/>
    <w:rsid w:val="6FFBECFA"/>
    <w:rsid w:val="70E2D84C"/>
    <w:rsid w:val="71535F73"/>
    <w:rsid w:val="7170552B"/>
    <w:rsid w:val="71B302BA"/>
    <w:rsid w:val="724C5087"/>
    <w:rsid w:val="72BA9602"/>
    <w:rsid w:val="734B5E21"/>
    <w:rsid w:val="76692ABF"/>
    <w:rsid w:val="7755E7C7"/>
    <w:rsid w:val="7C02E4BE"/>
    <w:rsid w:val="7C0FA3D1"/>
    <w:rsid w:val="7D7EB363"/>
    <w:rsid w:val="7DF0CAF5"/>
    <w:rsid w:val="7DF24A20"/>
    <w:rsid w:val="7E4177AD"/>
    <w:rsid w:val="7FC0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1DF5"/>
  <w15:chartTrackingRefBased/>
  <w15:docId w15:val="{4C29DE37-AA19-4390-B87B-855DBE51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B02"/>
    <w:rPr>
      <w:rFonts w:ascii="Segoe UI" w:hAnsi="Segoe UI" w:cs="Segoe UI"/>
      <w:sz w:val="18"/>
      <w:szCs w:val="18"/>
    </w:rPr>
  </w:style>
  <w:style w:type="paragraph" w:customStyle="1" w:styleId="TtulodaResoluo">
    <w:name w:val="Título da Resolução"/>
    <w:basedOn w:val="Normal"/>
    <w:next w:val="Normal"/>
    <w:qFormat/>
    <w:rsid w:val="00B8264B"/>
    <w:pPr>
      <w:keepNext/>
      <w:spacing w:before="120" w:after="120" w:line="312" w:lineRule="auto"/>
      <w:ind w:firstLine="567"/>
      <w:jc w:val="center"/>
      <w:outlineLvl w:val="0"/>
    </w:pPr>
    <w:rPr>
      <w:rFonts w:eastAsia="Calibri" w:cstheme="minorHAnsi"/>
      <w:caps/>
      <w:sz w:val="24"/>
      <w:szCs w:val="24"/>
    </w:rPr>
  </w:style>
  <w:style w:type="paragraph" w:customStyle="1" w:styleId="Ementa">
    <w:name w:val="Ementa"/>
    <w:basedOn w:val="Normal"/>
    <w:next w:val="Normal"/>
    <w:qFormat/>
    <w:rsid w:val="0010163E"/>
    <w:pPr>
      <w:spacing w:before="120" w:after="120" w:line="312" w:lineRule="auto"/>
      <w:ind w:left="5103"/>
      <w:jc w:val="both"/>
    </w:pPr>
    <w:rPr>
      <w:rFonts w:eastAsia="Calibri" w:cstheme="minorHAnsi"/>
      <w:sz w:val="24"/>
      <w:szCs w:val="24"/>
    </w:rPr>
  </w:style>
  <w:style w:type="paragraph" w:customStyle="1" w:styleId="Captulo">
    <w:name w:val="Capítulo"/>
    <w:basedOn w:val="Normal"/>
    <w:next w:val="Normal"/>
    <w:qFormat/>
    <w:rsid w:val="00125A1B"/>
    <w:pPr>
      <w:keepNext/>
      <w:spacing w:before="360" w:after="120" w:line="312" w:lineRule="auto"/>
      <w:ind w:firstLine="567"/>
      <w:jc w:val="center"/>
      <w:outlineLvl w:val="1"/>
    </w:pPr>
    <w:rPr>
      <w:rFonts w:eastAsia="Calibri" w:cstheme="minorHAnsi"/>
      <w:caps/>
      <w:sz w:val="24"/>
      <w:szCs w:val="24"/>
    </w:rPr>
  </w:style>
  <w:style w:type="paragraph" w:customStyle="1" w:styleId="Seo">
    <w:name w:val="Seção"/>
    <w:basedOn w:val="Normal"/>
    <w:next w:val="Normal"/>
    <w:qFormat/>
    <w:rsid w:val="003955F5"/>
    <w:pPr>
      <w:keepNext/>
      <w:spacing w:before="120" w:after="120" w:line="312" w:lineRule="auto"/>
      <w:ind w:firstLine="567"/>
      <w:jc w:val="center"/>
      <w:outlineLvl w:val="2"/>
    </w:pPr>
    <w:rPr>
      <w:rFonts w:eastAsia="Calibri" w:cstheme="minorHAnsi"/>
      <w:b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6070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327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7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7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7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7F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A6C58"/>
    <w:pPr>
      <w:spacing w:after="0" w:line="240" w:lineRule="auto"/>
    </w:pPr>
  </w:style>
  <w:style w:type="paragraph" w:customStyle="1" w:styleId="Ttulo10">
    <w:name w:val="Título1"/>
    <w:basedOn w:val="Normal"/>
    <w:next w:val="Corpodetexto"/>
    <w:qFormat/>
    <w:rsid w:val="007255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5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504"/>
  </w:style>
  <w:style w:type="paragraph" w:customStyle="1" w:styleId="Corpodetexto21">
    <w:name w:val="Corpo de texto 21"/>
    <w:basedOn w:val="Normal"/>
    <w:qFormat/>
    <w:rsid w:val="00725504"/>
    <w:pPr>
      <w:suppressAutoHyphens/>
      <w:spacing w:after="0" w:line="240" w:lineRule="auto"/>
      <w:jc w:val="both"/>
    </w:pPr>
    <w:rPr>
      <w:rFonts w:ascii="ZapfHumnst BT;Times New Roman" w:eastAsia="Times New Roman" w:hAnsi="ZapfHumnst BT;Times New Roman" w:cs="ZapfHumnst BT;Times New Roman"/>
      <w:sz w:val="28"/>
      <w:szCs w:val="28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43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43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64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D907499A54ACB8218F36BFC061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C9962-5331-4BCF-8A9B-67B3EAB08681}"/>
      </w:docPartPr>
      <w:docPartBody>
        <w:p w:rsidR="00F06EB6" w:rsidRDefault="00584E9B" w:rsidP="00584E9B">
          <w:pPr>
            <w:pStyle w:val="CC2D907499A54ACB8218F36BFC06140A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62CE1CDB2B78473AA9492554738BC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B9228-35A1-4CE9-B5C3-464DADF4140C}"/>
      </w:docPartPr>
      <w:docPartBody>
        <w:p w:rsidR="00F06EB6" w:rsidRDefault="00584E9B" w:rsidP="00584E9B">
          <w:pPr>
            <w:pStyle w:val="62CE1CDB2B78473AA9492554738BCD00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;Times New Roman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9B"/>
    <w:rsid w:val="00061AEA"/>
    <w:rsid w:val="001308AB"/>
    <w:rsid w:val="00261841"/>
    <w:rsid w:val="002C3827"/>
    <w:rsid w:val="003175BB"/>
    <w:rsid w:val="004A4223"/>
    <w:rsid w:val="00584E9B"/>
    <w:rsid w:val="00AD78C9"/>
    <w:rsid w:val="00B811BD"/>
    <w:rsid w:val="00EA57C9"/>
    <w:rsid w:val="00F0135B"/>
    <w:rsid w:val="00F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4E9B"/>
    <w:rPr>
      <w:color w:val="808080"/>
    </w:rPr>
  </w:style>
  <w:style w:type="paragraph" w:customStyle="1" w:styleId="CC2D907499A54ACB8218F36BFC06140A">
    <w:name w:val="CC2D907499A54ACB8218F36BFC06140A"/>
    <w:rsid w:val="00584E9B"/>
  </w:style>
  <w:style w:type="paragraph" w:customStyle="1" w:styleId="62CE1CDB2B78473AA9492554738BCD00">
    <w:name w:val="62CE1CDB2B78473AA9492554738BCD00"/>
    <w:rsid w:val="00584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80EA79C60684B97B4965E6E8E525D" ma:contentTypeVersion="2" ma:contentTypeDescription="Crie um novo documento." ma:contentTypeScope="" ma:versionID="3f0d536de09a4b0fe4e59a1c5bb22cba">
  <xsd:schema xmlns:xsd="http://www.w3.org/2001/XMLSchema" xmlns:xs="http://www.w3.org/2001/XMLSchema" xmlns:p="http://schemas.microsoft.com/office/2006/metadata/properties" xmlns:ns2="15cb24ba-756a-4ce4-ac9a-5f0544b55546" targetNamespace="http://schemas.microsoft.com/office/2006/metadata/properties" ma:root="true" ma:fieldsID="f6cb6b194dab813c62b4da56edc8c463" ns2:_="">
    <xsd:import namespace="15cb24ba-756a-4ce4-ac9a-5f0544b5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10D8-B9CF-48C4-B57D-E4E6A97A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41C75-AD16-4051-9896-406ED2F99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727D7-A610-4761-8355-DD5D2F357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83DB5-C400-4E24-B139-C61ABEC5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3100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[●], DE [●] de [●] DE 2021</vt:lpstr>
    </vt:vector>
  </TitlesOfParts>
  <Company/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53, de 15 de outubro de 2021</dc:title>
  <dc:subject/>
  <dc:creator>CVM</dc:creator>
  <cp:keywords/>
  <dc:description/>
  <cp:lastModifiedBy>Renata dos Santos Leitão</cp:lastModifiedBy>
  <cp:revision>7</cp:revision>
  <cp:lastPrinted>2021-02-03T23:34:00Z</cp:lastPrinted>
  <dcterms:created xsi:type="dcterms:W3CDTF">2021-10-05T20:13:00Z</dcterms:created>
  <dcterms:modified xsi:type="dcterms:W3CDTF">2021-10-15T12:09:00Z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