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FC66" w14:textId="7D78BA3C" w:rsidR="00841BBF" w:rsidRPr="00C1691E" w:rsidRDefault="00841BBF" w:rsidP="00C1691E">
      <w:pPr>
        <w:pStyle w:val="TtulodaResoluo"/>
      </w:pPr>
      <w:bookmarkStart w:id="0" w:name="_GoBack"/>
      <w:bookmarkEnd w:id="0"/>
      <w:r w:rsidRPr="00C1691E">
        <w:t xml:space="preserve">Resolução CVM nº </w:t>
      </w:r>
      <w:sdt>
        <w:sdtPr>
          <w:alias w:val="Título"/>
          <w:tag w:val=""/>
          <w:id w:val="253094646"/>
          <w:placeholder>
            <w:docPart w:val="464035CAC2574F9AA7BD38C7C2E2FC0D"/>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3842AF19" w14:textId="77777777" w:rsidR="00232FBC" w:rsidRDefault="00D73ABC" w:rsidP="00232FBC">
      <w:pPr>
        <w:pStyle w:val="Ementa"/>
      </w:pPr>
      <w:r w:rsidRPr="00932301">
        <w:t xml:space="preserve">Dispõe sobre </w:t>
      </w:r>
      <w:r>
        <w:t>a oferta pública de distribuição de contratos de investimento coletivo hoteleiro</w:t>
      </w:r>
      <w:r w:rsidR="00545043">
        <w:t xml:space="preserve"> e revoga</w:t>
      </w:r>
      <w:r w:rsidR="000112BA">
        <w:t xml:space="preserve"> a</w:t>
      </w:r>
      <w:r w:rsidR="00BE4249">
        <w:t xml:space="preserve"> Instrução CVM nº</w:t>
      </w:r>
      <w:r w:rsidR="00D15C9F">
        <w:t xml:space="preserve"> 602, de 27 de agosto de 2018</w:t>
      </w:r>
      <w:r w:rsidR="00C82C89">
        <w:t>.</w:t>
      </w:r>
    </w:p>
    <w:p w14:paraId="70BB81EA" w14:textId="28FFB553" w:rsidR="00232FBC" w:rsidRPr="003F5111" w:rsidRDefault="006E1797" w:rsidP="00232FBC">
      <w:r w:rsidRPr="003F5111">
        <w:t xml:space="preserve">O </w:t>
      </w:r>
      <w:r w:rsidR="00894689" w:rsidRPr="003F5111">
        <w:rPr>
          <w:b/>
        </w:rPr>
        <w:t>PRESIDENTE DA COMISSÃO DE VALORES MOBILIÁRIOS – CVM</w:t>
      </w:r>
      <w:r w:rsidR="00894689" w:rsidRPr="003F5111">
        <w:t xml:space="preserve"> torna público que o Colegiado, em reunião realizada em </w:t>
      </w:r>
      <w:r w:rsidR="003F5111" w:rsidRPr="003F5111">
        <w:t>30 de março de 2022</w:t>
      </w:r>
      <w:r w:rsidR="00894689" w:rsidRPr="003F5111">
        <w:t xml:space="preserve">, com fundamento no disposto nos </w:t>
      </w:r>
      <w:proofErr w:type="spellStart"/>
      <w:r w:rsidR="00894689" w:rsidRPr="003F5111">
        <w:t>arts</w:t>
      </w:r>
      <w:proofErr w:type="spellEnd"/>
      <w:r w:rsidR="00894689" w:rsidRPr="003F5111">
        <w:t xml:space="preserve">. </w:t>
      </w:r>
      <w:r w:rsidR="001C7766" w:rsidRPr="003F5111">
        <w:t>2º, inciso IX e § 3º, 19, §§ 5º e 7º, e 21, § 6º</w:t>
      </w:r>
      <w:r w:rsidR="00894689" w:rsidRPr="003F5111">
        <w:t xml:space="preserve">, da Lei nº 6.385, de 7 de dezembro de 1976, </w:t>
      </w:r>
      <w:r w:rsidR="00FA29E1" w:rsidRPr="003F5111">
        <w:rPr>
          <w:b/>
        </w:rPr>
        <w:t>APROVOU</w:t>
      </w:r>
      <w:r w:rsidR="00894689" w:rsidRPr="003F5111">
        <w:t xml:space="preserve"> a seguinte Resolução:</w:t>
      </w:r>
    </w:p>
    <w:p w14:paraId="178B0CBB" w14:textId="523F5561" w:rsidR="00894689" w:rsidRPr="00712FA8" w:rsidRDefault="004C55E5" w:rsidP="00712FA8">
      <w:pPr>
        <w:pStyle w:val="Captulo"/>
      </w:pPr>
      <w:r w:rsidRPr="00712FA8">
        <w:t xml:space="preserve">Capítulo </w:t>
      </w:r>
      <w:r w:rsidR="00C3231A" w:rsidRPr="00712FA8">
        <w:t>I</w:t>
      </w:r>
      <w:r w:rsidRPr="00712FA8">
        <w:t xml:space="preserve"> – Âmbito</w:t>
      </w:r>
      <w:r w:rsidR="00464774" w:rsidRPr="00712FA8">
        <w:t>, DEFINIÇÕES</w:t>
      </w:r>
      <w:r w:rsidRPr="00712FA8">
        <w:t xml:space="preserve"> e finalidade</w:t>
      </w:r>
    </w:p>
    <w:p w14:paraId="4C741D80" w14:textId="62BB3D55" w:rsidR="00ED1FB4" w:rsidRPr="00232FBC" w:rsidRDefault="00ED1FB4" w:rsidP="00232FBC">
      <w:r w:rsidRPr="00232FBC">
        <w:t>Art. 1</w:t>
      </w:r>
      <w:proofErr w:type="gramStart"/>
      <w:r w:rsidRPr="00232FBC">
        <w:t xml:space="preserve">º  </w:t>
      </w:r>
      <w:r w:rsidR="007E633C" w:rsidRPr="00232FBC">
        <w:t>Esta</w:t>
      </w:r>
      <w:proofErr w:type="gramEnd"/>
      <w:r w:rsidR="007E633C" w:rsidRPr="00232FBC">
        <w:t xml:space="preserve"> </w:t>
      </w:r>
      <w:r w:rsidR="00F548B6">
        <w:rPr>
          <w:lang w:eastAsia="pt-BR"/>
        </w:rPr>
        <w:t>Resolução</w:t>
      </w:r>
      <w:r w:rsidR="007E633C" w:rsidRPr="00232FBC">
        <w:t xml:space="preserve"> dispõe sobre a oferta pública de distribuição de contratos de investimento coletivo - CIC hoteleiro.</w:t>
      </w:r>
    </w:p>
    <w:p w14:paraId="12FAF288" w14:textId="442CD094" w:rsidR="00F548B6" w:rsidRPr="00232FBC" w:rsidRDefault="00F548B6" w:rsidP="00232FBC">
      <w:r w:rsidRPr="00232FBC">
        <w:t>Art. 2</w:t>
      </w:r>
      <w:proofErr w:type="gramStart"/>
      <w:r w:rsidRPr="00232FBC">
        <w:t>º  Para</w:t>
      </w:r>
      <w:proofErr w:type="gramEnd"/>
      <w:r w:rsidRPr="00232FBC">
        <w:t xml:space="preserve"> os fins desta </w:t>
      </w:r>
      <w:r w:rsidR="000A08BB">
        <w:t>Resol</w:t>
      </w:r>
      <w:r w:rsidRPr="0057743C">
        <w:t>ução</w:t>
      </w:r>
      <w:r w:rsidRPr="00232FBC">
        <w:t>, considera-se:</w:t>
      </w:r>
    </w:p>
    <w:p w14:paraId="19B48C14" w14:textId="2B8F37D1" w:rsidR="00F548B6" w:rsidRPr="00232FBC" w:rsidRDefault="00F548B6" w:rsidP="00232FBC">
      <w:r w:rsidRPr="00232FBC">
        <w:t>I – CIC hoteleiro</w:t>
      </w:r>
      <w:r w:rsidR="00AC42F4">
        <w:t>:</w:t>
      </w:r>
      <w:r w:rsidR="0014017A" w:rsidRPr="00232FBC">
        <w:t xml:space="preserve"> </w:t>
      </w:r>
      <w:r w:rsidRPr="00232FBC">
        <w:t>conjunto de instrumentos contratuais ofertados publicamente, que contenha promessa de remuneração vinculada à participação em resultado de empreendimento hoteleiro organizado por meio de condomínio edilício;</w:t>
      </w:r>
    </w:p>
    <w:p w14:paraId="32024539" w14:textId="06128DDD" w:rsidR="00F548B6" w:rsidRPr="00232FBC" w:rsidRDefault="00F548B6" w:rsidP="00232FBC">
      <w:r w:rsidRPr="00232FBC">
        <w:t>II –</w:t>
      </w:r>
      <w:r w:rsidR="005003D2" w:rsidRPr="00232FBC">
        <w:t xml:space="preserve"> </w:t>
      </w:r>
      <w:proofErr w:type="gramStart"/>
      <w:r w:rsidRPr="00232FBC">
        <w:t>ofertante</w:t>
      </w:r>
      <w:proofErr w:type="gramEnd"/>
      <w:r w:rsidR="00AC42F4">
        <w:t>:</w:t>
      </w:r>
      <w:r w:rsidR="00AC42F4" w:rsidRPr="00232FBC">
        <w:t xml:space="preserve"> </w:t>
      </w:r>
      <w:r w:rsidRPr="00232FBC">
        <w:t>sociedade incorporadora ou qualquer outra pessoa que realize atos de distribuição pública de CIC hoteleiro; e</w:t>
      </w:r>
    </w:p>
    <w:p w14:paraId="09057E38" w14:textId="31C3D587" w:rsidR="00F548B6" w:rsidRPr="00232FBC" w:rsidRDefault="00F548B6" w:rsidP="00232FBC">
      <w:r w:rsidRPr="00232FBC">
        <w:t>III – página do empreendimento</w:t>
      </w:r>
      <w:r w:rsidR="00AC42F4">
        <w:t xml:space="preserve">: </w:t>
      </w:r>
      <w:r w:rsidR="00A071DF">
        <w:t>página</w:t>
      </w:r>
      <w:r w:rsidRPr="00232FBC">
        <w:t xml:space="preserve"> na rede mundial de computadores que opera sem restrição de acesso pelo público em geral e que fornece as informações requeridas por esta </w:t>
      </w:r>
      <w:r w:rsidR="000A08BB">
        <w:t>Resol</w:t>
      </w:r>
      <w:r w:rsidRPr="00285698">
        <w:t>ução</w:t>
      </w:r>
      <w:r w:rsidRPr="00232FBC">
        <w:t>.</w:t>
      </w:r>
    </w:p>
    <w:p w14:paraId="4DBD960B" w14:textId="40E366D2" w:rsidR="002626CB" w:rsidRPr="00232FBC" w:rsidRDefault="002626CB" w:rsidP="00232FBC">
      <w:r w:rsidRPr="00232FBC">
        <w:t>Art. 3</w:t>
      </w:r>
      <w:proofErr w:type="gramStart"/>
      <w:r w:rsidRPr="00232FBC">
        <w:t>º  A</w:t>
      </w:r>
      <w:proofErr w:type="gramEnd"/>
      <w:r w:rsidRPr="00232FBC">
        <w:t xml:space="preserve"> presente </w:t>
      </w:r>
      <w:r>
        <w:t>Resol</w:t>
      </w:r>
      <w:r w:rsidRPr="0057743C">
        <w:t>ução</w:t>
      </w:r>
      <w:r w:rsidRPr="00232FBC">
        <w:t xml:space="preserve"> não se aplica às ofertas públicas de distribuição de contratos de investimento coletivo envolvendo esforços de venda de partes ideais de condomínios voluntários, as quais continuam sujeitas à regulamentação específica da CVM sobre ofertas públicas de distribuição de valores mobiliários.</w:t>
      </w:r>
    </w:p>
    <w:p w14:paraId="1D9CA0DA" w14:textId="6EEC6AC4" w:rsidR="00C3231A" w:rsidRPr="00232FBC" w:rsidRDefault="006E2484" w:rsidP="00232FBC">
      <w:pPr>
        <w:pStyle w:val="Captulo"/>
      </w:pPr>
      <w:r>
        <w:t>Capítulo II –</w:t>
      </w:r>
      <w:r w:rsidR="00C74018">
        <w:t>DISTRIBUIÇÃO PÚBLICA</w:t>
      </w:r>
    </w:p>
    <w:p w14:paraId="1CD38D82" w14:textId="5D35469D" w:rsidR="0065401B" w:rsidRPr="00232FBC" w:rsidRDefault="0065401B" w:rsidP="00232FBC">
      <w:pPr>
        <w:pStyle w:val="Seo"/>
      </w:pPr>
      <w:r w:rsidRPr="00232FBC">
        <w:t xml:space="preserve">Seção I – </w:t>
      </w:r>
      <w:r w:rsidR="00C21CCA" w:rsidRPr="00232FBC">
        <w:t>Regra</w:t>
      </w:r>
      <w:r w:rsidR="00C21CCA" w:rsidRPr="00232FBC">
        <w:rPr>
          <w:b w:val="0"/>
        </w:rPr>
        <w:t xml:space="preserve"> </w:t>
      </w:r>
      <w:r w:rsidR="00C21CCA" w:rsidRPr="00232FBC">
        <w:t>Geral</w:t>
      </w:r>
    </w:p>
    <w:p w14:paraId="2F831F43" w14:textId="77777777" w:rsidR="00350EDC" w:rsidRPr="00232FBC" w:rsidRDefault="00350EDC" w:rsidP="00232FBC">
      <w:r w:rsidRPr="00232FBC">
        <w:t>Art. 4</w:t>
      </w:r>
      <w:proofErr w:type="gramStart"/>
      <w:r w:rsidRPr="00232FBC">
        <w:t>º  Não</w:t>
      </w:r>
      <w:proofErr w:type="gramEnd"/>
      <w:r w:rsidRPr="00232FBC">
        <w:t xml:space="preserve"> se aplica às ofertas públicas de distribuição de CIC hoteleiro o disposto na regulamentação específica sobre oferta pública de distribuição de valores mobiliários.</w:t>
      </w:r>
    </w:p>
    <w:p w14:paraId="0C103C8C" w14:textId="2C3199CD" w:rsidR="007D4EBD" w:rsidRPr="00232FBC" w:rsidRDefault="007D4EBD" w:rsidP="00232FBC">
      <w:pPr>
        <w:pStyle w:val="Seo"/>
      </w:pPr>
      <w:r w:rsidRPr="00232FBC">
        <w:lastRenderedPageBreak/>
        <w:t>Seção II – Registro da Oferta</w:t>
      </w:r>
    </w:p>
    <w:p w14:paraId="65EF831A" w14:textId="710321A7" w:rsidR="007D4EBD" w:rsidRPr="00232FBC" w:rsidRDefault="007D4EBD" w:rsidP="00232FBC">
      <w:r w:rsidRPr="00232FBC">
        <w:t>Art. 5</w:t>
      </w:r>
      <w:proofErr w:type="gramStart"/>
      <w:r w:rsidRPr="00232FBC">
        <w:t>º  O</w:t>
      </w:r>
      <w:proofErr w:type="gramEnd"/>
      <w:r w:rsidRPr="00232FBC">
        <w:t xml:space="preserve"> pedido de registro de oferta pública de distribuição de CIC hoteleiro deve ser requerido pelo ofertante à Superintendência de Registro de Valores Mobiliários – SRE.</w:t>
      </w:r>
    </w:p>
    <w:p w14:paraId="06857D9C" w14:textId="202EFB08" w:rsidR="007D4EBD" w:rsidRPr="00232FBC" w:rsidRDefault="007D4EBD" w:rsidP="00232FBC">
      <w:r w:rsidRPr="00232FBC">
        <w:t>Art. 6</w:t>
      </w:r>
      <w:proofErr w:type="gramStart"/>
      <w:r w:rsidRPr="00232FBC">
        <w:t>º  O</w:t>
      </w:r>
      <w:proofErr w:type="gramEnd"/>
      <w:r w:rsidRPr="00232FBC">
        <w:t xml:space="preserve"> pedido de registro de oferta pública de distribuição de CIC hoteleiro deve ser instruído com os seguintes documentos e informações:</w:t>
      </w:r>
    </w:p>
    <w:p w14:paraId="40523715" w14:textId="79122041" w:rsidR="007D4EBD" w:rsidRPr="00232FBC" w:rsidRDefault="007D4EBD" w:rsidP="00232FBC">
      <w:r w:rsidRPr="00232FBC">
        <w:t xml:space="preserve">I – </w:t>
      </w:r>
      <w:proofErr w:type="gramStart"/>
      <w:r w:rsidRPr="00232FBC">
        <w:t>prospecto</w:t>
      </w:r>
      <w:proofErr w:type="gramEnd"/>
      <w:r w:rsidRPr="00232FBC">
        <w:t xml:space="preserve"> da oferta, contendo, ao menos, as informações previstas no Anexo </w:t>
      </w:r>
      <w:r w:rsidR="00F867B6">
        <w:rPr>
          <w:lang w:eastAsia="pt-BR"/>
        </w:rPr>
        <w:t>A</w:t>
      </w:r>
      <w:r w:rsidRPr="00232FBC">
        <w:t>;</w:t>
      </w:r>
    </w:p>
    <w:p w14:paraId="0AC5ACB8" w14:textId="23D666FC" w:rsidR="007D4EBD" w:rsidRPr="00232FBC" w:rsidRDefault="007D4EBD" w:rsidP="00232FBC">
      <w:r w:rsidRPr="00232FBC">
        <w:t xml:space="preserve">II – </w:t>
      </w:r>
      <w:proofErr w:type="gramStart"/>
      <w:r w:rsidRPr="00232FBC">
        <w:t>estudo</w:t>
      </w:r>
      <w:proofErr w:type="gramEnd"/>
      <w:r w:rsidRPr="00232FBC">
        <w:t xml:space="preserve"> de viabilidade econômica e financeira do empreendimento hoteleiro, elaborado por profissional ou empresa independente e que contenha, ao menos, as informações previstas no Anexo </w:t>
      </w:r>
      <w:r w:rsidR="000E6823">
        <w:rPr>
          <w:lang w:eastAsia="pt-BR"/>
        </w:rPr>
        <w:t>B</w:t>
      </w:r>
      <w:r w:rsidRPr="00232FBC">
        <w:t>;</w:t>
      </w:r>
    </w:p>
    <w:p w14:paraId="2D3A4ADC" w14:textId="033D8B80" w:rsidR="007D4EBD" w:rsidRPr="00232FBC" w:rsidRDefault="007D4EBD" w:rsidP="00232FBC">
      <w:r w:rsidRPr="00232FBC">
        <w:t xml:space="preserve">III – modelo de declaração do investidor elaborado de acordo com o Anexo </w:t>
      </w:r>
      <w:r w:rsidR="000E6823">
        <w:rPr>
          <w:lang w:eastAsia="pt-BR"/>
        </w:rPr>
        <w:t>C</w:t>
      </w:r>
      <w:r w:rsidRPr="00232FBC">
        <w:t>;</w:t>
      </w:r>
    </w:p>
    <w:p w14:paraId="0483C7D5" w14:textId="19CE3B6C" w:rsidR="007D4EBD" w:rsidRPr="00232FBC" w:rsidRDefault="007D4EBD" w:rsidP="00232FBC">
      <w:r w:rsidRPr="00232FBC">
        <w:t xml:space="preserve">IV – </w:t>
      </w:r>
      <w:proofErr w:type="gramStart"/>
      <w:r w:rsidRPr="00232FBC">
        <w:t>modelos</w:t>
      </w:r>
      <w:proofErr w:type="gramEnd"/>
      <w:r w:rsidRPr="00232FBC">
        <w:t xml:space="preserve"> de todos os instrumentos contratuais que compõem o CIC hoteleiro;</w:t>
      </w:r>
    </w:p>
    <w:p w14:paraId="68D4813F" w14:textId="5ED9829E" w:rsidR="007D4EBD" w:rsidRPr="00232FBC" w:rsidRDefault="007D4EBD" w:rsidP="00232FBC">
      <w:r w:rsidRPr="00232FBC">
        <w:t xml:space="preserve">V – </w:t>
      </w:r>
      <w:proofErr w:type="gramStart"/>
      <w:r w:rsidRPr="00232FBC">
        <w:t>declaração</w:t>
      </w:r>
      <w:proofErr w:type="gramEnd"/>
      <w:r w:rsidRPr="00232FBC">
        <w:t xml:space="preserve"> de acordo com o Anexo </w:t>
      </w:r>
      <w:r w:rsidR="000E6823">
        <w:rPr>
          <w:lang w:eastAsia="pt-BR"/>
        </w:rPr>
        <w:t>D</w:t>
      </w:r>
      <w:r w:rsidRPr="00232FBC">
        <w:t>, assinada pelos administradores do ofertante, devidamente qualificados;</w:t>
      </w:r>
    </w:p>
    <w:p w14:paraId="3367CFD4" w14:textId="5974CC53" w:rsidR="007D4EBD" w:rsidRPr="00232FBC" w:rsidRDefault="007D4EBD" w:rsidP="00232FBC">
      <w:r w:rsidRPr="00232FBC">
        <w:t xml:space="preserve">VI – </w:t>
      </w:r>
      <w:proofErr w:type="gramStart"/>
      <w:r w:rsidRPr="00232FBC">
        <w:t>declaração</w:t>
      </w:r>
      <w:proofErr w:type="gramEnd"/>
      <w:r w:rsidRPr="00232FBC">
        <w:t xml:space="preserve"> de acordo com o Anexo </w:t>
      </w:r>
      <w:r w:rsidR="000E6823">
        <w:rPr>
          <w:lang w:eastAsia="pt-BR"/>
        </w:rPr>
        <w:t>E</w:t>
      </w:r>
      <w:r w:rsidRPr="00232FBC">
        <w:t>, assinada pelos administradores da sociedade operadora do empreendimento hoteleiro, devidamente qualificados;</w:t>
      </w:r>
    </w:p>
    <w:p w14:paraId="094E65B4" w14:textId="08585AEE" w:rsidR="007D4EBD" w:rsidRPr="00232FBC" w:rsidRDefault="007D4EBD" w:rsidP="00232FBC">
      <w:r w:rsidRPr="00232FBC">
        <w:t>VII – material publicitário a ser utilizado na oferta, se houver;</w:t>
      </w:r>
    </w:p>
    <w:p w14:paraId="65356B37" w14:textId="40A51C73" w:rsidR="007D4EBD" w:rsidRPr="00232FBC" w:rsidRDefault="007D4EBD" w:rsidP="00232FBC">
      <w:r w:rsidRPr="00232FBC">
        <w:t>VIII – comprovante do pagamento da taxa de fiscalização dos mercados de títulos e valores mobiliários, relativa ao registro de emissão;</w:t>
      </w:r>
    </w:p>
    <w:p w14:paraId="5431AE48" w14:textId="55D207E0" w:rsidR="007D4EBD" w:rsidRPr="00232FBC" w:rsidRDefault="007D4EBD" w:rsidP="00232FBC">
      <w:r w:rsidRPr="00232FBC">
        <w:t xml:space="preserve">IX – </w:t>
      </w:r>
      <w:proofErr w:type="gramStart"/>
      <w:r w:rsidRPr="00232FBC">
        <w:t>minuta</w:t>
      </w:r>
      <w:proofErr w:type="gramEnd"/>
      <w:r w:rsidRPr="00232FBC">
        <w:t xml:space="preserve"> de anúncio de início de distribuição, o qual deve conter, no mínimo, as informações previstas no Anexo </w:t>
      </w:r>
      <w:r w:rsidR="000E6823">
        <w:rPr>
          <w:lang w:eastAsia="pt-BR"/>
        </w:rPr>
        <w:t>F</w:t>
      </w:r>
      <w:r w:rsidRPr="00232FBC">
        <w:t>;</w:t>
      </w:r>
    </w:p>
    <w:p w14:paraId="0FE5D824" w14:textId="0A36BE86" w:rsidR="007D4EBD" w:rsidRPr="00232FBC" w:rsidRDefault="007D4EBD" w:rsidP="00232FBC">
      <w:r w:rsidRPr="00232FBC">
        <w:t xml:space="preserve">X – </w:t>
      </w:r>
      <w:proofErr w:type="gramStart"/>
      <w:r w:rsidRPr="00232FBC">
        <w:t>minuta</w:t>
      </w:r>
      <w:proofErr w:type="gramEnd"/>
      <w:r w:rsidRPr="00232FBC">
        <w:t xml:space="preserve"> de anúncio de encerramento de distribuição, o qual deve conter, no mínimo, as informações previstas no Anexo </w:t>
      </w:r>
      <w:r w:rsidR="00CD3B44">
        <w:rPr>
          <w:lang w:eastAsia="pt-BR"/>
        </w:rPr>
        <w:t>G</w:t>
      </w:r>
      <w:r w:rsidRPr="00232FBC">
        <w:t>;</w:t>
      </w:r>
    </w:p>
    <w:p w14:paraId="726D3DB0" w14:textId="17725D27" w:rsidR="007D4EBD" w:rsidRPr="00232FBC" w:rsidRDefault="007D4EBD" w:rsidP="00232FBC">
      <w:r w:rsidRPr="00232FBC">
        <w:t>XI – certidão dentro do prazo de validade, emitida pelo cartório do Registro Geral de Imóveis em que se encontra matriculado o imóvel, que permita a identificação do proprietário atual e a existência de ônus ou gravames; e</w:t>
      </w:r>
    </w:p>
    <w:p w14:paraId="51347E69" w14:textId="196C6056" w:rsidR="007D4EBD" w:rsidRPr="00232FBC" w:rsidRDefault="007D4EBD" w:rsidP="00232FBC">
      <w:r w:rsidRPr="00232FBC">
        <w:t>XII – endereço da página do empreendimento na rede mundial de computadores.</w:t>
      </w:r>
    </w:p>
    <w:p w14:paraId="4E4A0227" w14:textId="101840D7" w:rsidR="00232FBC" w:rsidRDefault="007D4EBD" w:rsidP="00715717">
      <w:pPr>
        <w:tabs>
          <w:tab w:val="left" w:pos="567"/>
        </w:tabs>
        <w:rPr>
          <w:rFonts w:ascii="Times New Roman" w:eastAsia="Times New Roman" w:hAnsi="Times New Roman"/>
          <w:lang w:eastAsia="pt-BR"/>
        </w:rPr>
      </w:pPr>
      <w:r w:rsidRPr="00232FBC">
        <w:lastRenderedPageBreak/>
        <w:t xml:space="preserve">Art. </w:t>
      </w:r>
      <w:r w:rsidR="0012651D" w:rsidRPr="00232FBC">
        <w:t>7</w:t>
      </w:r>
      <w:proofErr w:type="gramStart"/>
      <w:r w:rsidR="0012651D" w:rsidRPr="00232FBC">
        <w:t xml:space="preserve">º </w:t>
      </w:r>
      <w:bookmarkStart w:id="1" w:name="_Ref460754392"/>
      <w:r w:rsidR="0012651D" w:rsidRPr="00232FBC">
        <w:t xml:space="preserve"> </w:t>
      </w:r>
      <w:r w:rsidR="00080B94" w:rsidRPr="00232FBC">
        <w:t>A</w:t>
      </w:r>
      <w:proofErr w:type="gramEnd"/>
      <w:r w:rsidR="00080B94" w:rsidRPr="00232FBC">
        <w:t xml:space="preserve"> SRE </w:t>
      </w:r>
      <w:r w:rsidR="00080B94" w:rsidRPr="004C2040">
        <w:t>deve concluir a análise do requerimento de registro da oferta no prazo máximo de 60 (sessenta) dias, contado da data</w:t>
      </w:r>
      <w:r w:rsidR="00080B94" w:rsidRPr="00232FBC">
        <w:t xml:space="preserve"> do protocolo</w:t>
      </w:r>
      <w:r w:rsidR="00080B94" w:rsidRPr="004C2040">
        <w:t xml:space="preserve"> de todos os documentos elencados no art. </w:t>
      </w:r>
      <w:r w:rsidR="00AA1239" w:rsidRPr="004C2040">
        <w:t>6º</w:t>
      </w:r>
      <w:r w:rsidR="00080B94" w:rsidRPr="004C2040">
        <w:t>, sendo o registro automaticamente deferido</w:t>
      </w:r>
      <w:r w:rsidR="00080B94" w:rsidRPr="00232FBC">
        <w:t xml:space="preserve"> se </w:t>
      </w:r>
    </w:p>
    <w:p w14:paraId="0E6F787C" w14:textId="52175E7C" w:rsidR="00080B94" w:rsidRPr="00232FBC" w:rsidRDefault="00080B94" w:rsidP="00232FBC">
      <w:r w:rsidRPr="004C2040">
        <w:t xml:space="preserve">não houver </w:t>
      </w:r>
      <w:r w:rsidRPr="00232FBC">
        <w:t xml:space="preserve">manifestação da SRE </w:t>
      </w:r>
      <w:r w:rsidRPr="004C2040">
        <w:t>neste prazo</w:t>
      </w:r>
      <w:r w:rsidRPr="00232FBC">
        <w:t>.</w:t>
      </w:r>
      <w:bookmarkEnd w:id="1"/>
    </w:p>
    <w:p w14:paraId="656DE3AB" w14:textId="673AFCDF" w:rsidR="00080B94" w:rsidRPr="004C2040" w:rsidRDefault="0012651D" w:rsidP="004C2040">
      <w:bookmarkStart w:id="2" w:name="_Ref467189554"/>
      <w:r w:rsidRPr="00232FBC">
        <w:t xml:space="preserve">Art. </w:t>
      </w:r>
      <w:r>
        <w:t>8</w:t>
      </w:r>
      <w:proofErr w:type="gramStart"/>
      <w:r>
        <w:t>º</w:t>
      </w:r>
      <w:r w:rsidR="00080B94" w:rsidRPr="004C2040">
        <w:t>  Caso</w:t>
      </w:r>
      <w:proofErr w:type="gramEnd"/>
      <w:r w:rsidR="00080B94" w:rsidRPr="004C2040">
        <w:t xml:space="preserve"> qualquer dos documentos elencados no art. </w:t>
      </w:r>
      <w:r w:rsidR="00AA1239" w:rsidRPr="004C2040">
        <w:t>6º</w:t>
      </w:r>
      <w:r w:rsidR="00080B94" w:rsidRPr="004C2040">
        <w:t xml:space="preserve">, necessários à análise do pedido de registro da oferta, não seja protocolado no momento do requerimento, o prazo de que trata o </w:t>
      </w:r>
      <w:r w:rsidR="003A54E9" w:rsidRPr="004C2040">
        <w:t>art</w:t>
      </w:r>
      <w:r w:rsidR="00056EFC" w:rsidRPr="004C2040">
        <w:t>. 7</w:t>
      </w:r>
      <w:r w:rsidR="00C352AA" w:rsidRPr="004C2040">
        <w:t>º</w:t>
      </w:r>
      <w:r w:rsidR="00080B94" w:rsidRPr="004C2040">
        <w:t xml:space="preserve"> é contado da data do protocolo do último documento que complete a instrução do processo de requerimento de registro.</w:t>
      </w:r>
      <w:bookmarkEnd w:id="2"/>
    </w:p>
    <w:p w14:paraId="43C400EC" w14:textId="7EBF2B33" w:rsidR="00080B94" w:rsidRPr="004C2040" w:rsidRDefault="00C4683A" w:rsidP="004C2040">
      <w:r w:rsidRPr="00232FBC">
        <w:t>Parágrafo único.</w:t>
      </w:r>
      <w:r w:rsidR="00080B94" w:rsidRPr="00232FBC">
        <w:t xml:space="preserve">  </w:t>
      </w:r>
      <w:r w:rsidR="00080B94" w:rsidRPr="004C2040">
        <w:t xml:space="preserve">A SRE deve informar, no prazo de até 10 (dez) dias contado do protocolo, sobre a suficiência dos documentos submetidos e quais documentos ou informações estão faltando. </w:t>
      </w:r>
    </w:p>
    <w:p w14:paraId="5457522D" w14:textId="4DE35C0E" w:rsidR="00232FBC" w:rsidRDefault="00F23218" w:rsidP="00715717">
      <w:pPr>
        <w:tabs>
          <w:tab w:val="left" w:pos="567"/>
        </w:tabs>
        <w:rPr>
          <w:rFonts w:ascii="Times New Roman" w:eastAsia="Times New Roman" w:hAnsi="Times New Roman"/>
          <w:lang w:eastAsia="pt-BR"/>
        </w:rPr>
      </w:pPr>
      <w:r w:rsidRPr="00232FBC">
        <w:t xml:space="preserve">Art. </w:t>
      </w:r>
      <w:r>
        <w:t>9</w:t>
      </w:r>
      <w:proofErr w:type="gramStart"/>
      <w:r>
        <w:t>º</w:t>
      </w:r>
      <w:r w:rsidR="00080B94" w:rsidRPr="004C2040">
        <w:t>  No</w:t>
      </w:r>
      <w:proofErr w:type="gramEnd"/>
      <w:r w:rsidR="00080B94" w:rsidRPr="004C2040">
        <w:t xml:space="preserve"> prazo de 18 (dezoito) dias úteis da</w:t>
      </w:r>
      <w:r w:rsidR="00080B94" w:rsidRPr="00232FBC">
        <w:t xml:space="preserve"> apresentação de todos os documentos </w:t>
      </w:r>
    </w:p>
    <w:p w14:paraId="09B276BD" w14:textId="4F1DAB8C" w:rsidR="00080B94" w:rsidRPr="00232FBC" w:rsidRDefault="00080B94" w:rsidP="00232FBC">
      <w:r w:rsidRPr="004C2040">
        <w:t xml:space="preserve">necessários à instrução do pedido de registro, a SRE </w:t>
      </w:r>
      <w:r w:rsidRPr="00232FBC">
        <w:t xml:space="preserve">pode </w:t>
      </w:r>
      <w:r w:rsidRPr="004C2040">
        <w:t xml:space="preserve">suspender o prazo de análise de que trata </w:t>
      </w:r>
      <w:r w:rsidR="00C352AA" w:rsidRPr="004C2040">
        <w:t>o</w:t>
      </w:r>
      <w:r w:rsidRPr="004C2040">
        <w:t xml:space="preserve"> art. </w:t>
      </w:r>
      <w:r w:rsidR="00C352AA" w:rsidRPr="004C2040">
        <w:t>7º</w:t>
      </w:r>
      <w:r w:rsidRPr="004C2040">
        <w:t>, mediante emissão de ofício com exigências</w:t>
      </w:r>
      <w:r w:rsidRPr="00232FBC">
        <w:t xml:space="preserve"> ao </w:t>
      </w:r>
      <w:r w:rsidRPr="004C2040">
        <w:t>requerente</w:t>
      </w:r>
      <w:r w:rsidRPr="00232FBC">
        <w:t>.</w:t>
      </w:r>
    </w:p>
    <w:p w14:paraId="1E81DB99" w14:textId="2C5E3FDA" w:rsidR="00080B94" w:rsidRPr="00232FBC" w:rsidRDefault="00080B94" w:rsidP="00232FBC">
      <w:r w:rsidRPr="00232FBC">
        <w:t>§ 1</w:t>
      </w:r>
      <w:proofErr w:type="gramStart"/>
      <w:r w:rsidRPr="00232FBC">
        <w:t>º</w:t>
      </w:r>
      <w:r w:rsidRPr="004C2040">
        <w:t> </w:t>
      </w:r>
      <w:r w:rsidRPr="00232FBC">
        <w:t xml:space="preserve"> Para</w:t>
      </w:r>
      <w:proofErr w:type="gramEnd"/>
      <w:r w:rsidRPr="00232FBC">
        <w:t xml:space="preserve"> o atendimento das eventuais exigências</w:t>
      </w:r>
      <w:r w:rsidRPr="004C2040">
        <w:t xml:space="preserve"> referidas no </w:t>
      </w:r>
      <w:r w:rsidRPr="004C2040">
        <w:rPr>
          <w:b/>
        </w:rPr>
        <w:t>caput</w:t>
      </w:r>
      <w:r w:rsidRPr="004C2040">
        <w:rPr>
          <w:bCs/>
        </w:rPr>
        <w:t xml:space="preserve">, </w:t>
      </w:r>
      <w:r w:rsidRPr="004C2040">
        <w:t>é</w:t>
      </w:r>
      <w:r w:rsidRPr="00232FBC">
        <w:t xml:space="preserve"> concedido prazo de 40 (quarenta) dias úteis.</w:t>
      </w:r>
    </w:p>
    <w:p w14:paraId="76D23320" w14:textId="7A869495" w:rsidR="00080B94" w:rsidRPr="00232FBC" w:rsidRDefault="00080B94" w:rsidP="00232FBC">
      <w:r w:rsidRPr="00232FBC">
        <w:t>§ 2</w:t>
      </w:r>
      <w:proofErr w:type="gramStart"/>
      <w:r w:rsidRPr="00232FBC">
        <w:t>º</w:t>
      </w:r>
      <w:r w:rsidRPr="004C2040">
        <w:rPr>
          <w:bCs/>
        </w:rPr>
        <w:t> </w:t>
      </w:r>
      <w:r w:rsidRPr="00232FBC">
        <w:t xml:space="preserve"> O</w:t>
      </w:r>
      <w:proofErr w:type="gramEnd"/>
      <w:r w:rsidRPr="00232FBC">
        <w:t xml:space="preserve"> prazo para o cumprimento das exigências pode ser prorrogado uma única vez, por período não superior a 20 (vinte) dias úteis, mediante a prévia apresentação de pedido fundamentado </w:t>
      </w:r>
      <w:r w:rsidRPr="004C2040">
        <w:rPr>
          <w:bCs/>
        </w:rPr>
        <w:t>pelos interessados</w:t>
      </w:r>
      <w:r w:rsidRPr="00232FBC">
        <w:t xml:space="preserve">. </w:t>
      </w:r>
    </w:p>
    <w:p w14:paraId="79005BD1" w14:textId="70BB1D38" w:rsidR="00080B94" w:rsidRPr="00232FBC" w:rsidRDefault="00080B94" w:rsidP="00232FBC">
      <w:r w:rsidRPr="00232FBC">
        <w:t>§ 3</w:t>
      </w:r>
      <w:proofErr w:type="gramStart"/>
      <w:r w:rsidRPr="00232FBC">
        <w:t>º</w:t>
      </w:r>
      <w:r w:rsidRPr="004C2040">
        <w:t> </w:t>
      </w:r>
      <w:r w:rsidRPr="00232FBC">
        <w:t xml:space="preserve"> No</w:t>
      </w:r>
      <w:proofErr w:type="gramEnd"/>
      <w:r w:rsidRPr="00232FBC">
        <w:t xml:space="preserve"> atendimento às exigências formuladas pela SRE, os documentos devem ser apresentados em duas versões</w:t>
      </w:r>
      <w:r w:rsidRPr="004C2040">
        <w:t xml:space="preserve">: </w:t>
      </w:r>
    </w:p>
    <w:p w14:paraId="1DCF513F" w14:textId="6FA73938" w:rsidR="00080B94" w:rsidRPr="004C2040" w:rsidRDefault="00080B94" w:rsidP="004C2040">
      <w:r w:rsidRPr="004C2040">
        <w:t xml:space="preserve">I – </w:t>
      </w:r>
      <w:proofErr w:type="gramStart"/>
      <w:r w:rsidRPr="004C2040">
        <w:t>a</w:t>
      </w:r>
      <w:proofErr w:type="gramEnd"/>
      <w:r w:rsidRPr="004C2040">
        <w:t xml:space="preserve"> primeira, contendo o documento originalmente submetido, incluindo:</w:t>
      </w:r>
    </w:p>
    <w:p w14:paraId="356C9C27" w14:textId="77777777" w:rsidR="00080B94" w:rsidRPr="004C2040" w:rsidRDefault="00080B94" w:rsidP="004C2040">
      <w:r w:rsidRPr="004C2040">
        <w:t>a) indicação das alterações determinadas pela CVM e aquelas que não decorram do cumprimento de tais determinações; e</w:t>
      </w:r>
    </w:p>
    <w:p w14:paraId="22AF5BD6" w14:textId="77777777" w:rsidR="00080B94" w:rsidRPr="004C2040" w:rsidRDefault="00080B94" w:rsidP="004C2040">
      <w:r w:rsidRPr="004C2040">
        <w:t>b) explicação sobre cada questão levantada pela CVM; e</w:t>
      </w:r>
    </w:p>
    <w:p w14:paraId="3C62E826" w14:textId="77777777" w:rsidR="00080B94" w:rsidRPr="004C2040" w:rsidRDefault="00080B94" w:rsidP="004C2040">
      <w:r w:rsidRPr="004C2040">
        <w:t xml:space="preserve">II – </w:t>
      </w:r>
      <w:proofErr w:type="gramStart"/>
      <w:r w:rsidRPr="004C2040">
        <w:t>a</w:t>
      </w:r>
      <w:proofErr w:type="gramEnd"/>
      <w:r w:rsidRPr="004C2040">
        <w:t xml:space="preserve"> segunda, sem quaisquer marcas.</w:t>
      </w:r>
    </w:p>
    <w:p w14:paraId="3970D79E" w14:textId="441299AE" w:rsidR="00080B94" w:rsidRPr="00232FBC" w:rsidRDefault="00080B94" w:rsidP="00232FBC">
      <w:r w:rsidRPr="00232FBC">
        <w:t>§ 4</w:t>
      </w:r>
      <w:proofErr w:type="gramStart"/>
      <w:r w:rsidRPr="00232FBC">
        <w:t>º</w:t>
      </w:r>
      <w:r w:rsidRPr="004C2040">
        <w:rPr>
          <w:bCs/>
        </w:rPr>
        <w:t> </w:t>
      </w:r>
      <w:r w:rsidRPr="00232FBC">
        <w:t xml:space="preserve"> A</w:t>
      </w:r>
      <w:proofErr w:type="gramEnd"/>
      <w:r w:rsidRPr="00232FBC">
        <w:t xml:space="preserve"> partir do recebimento de todos os documentos e informações em cumprimento das exigências formuladas, a SRE </w:t>
      </w:r>
      <w:r w:rsidRPr="004C2040">
        <w:rPr>
          <w:bCs/>
        </w:rPr>
        <w:t>tem 8 (oito</w:t>
      </w:r>
      <w:r w:rsidRPr="00232FBC">
        <w:t xml:space="preserve">) dias úteis para se manifestar sobre o pedido de registro, o qual </w:t>
      </w:r>
      <w:r w:rsidRPr="004C2040">
        <w:rPr>
          <w:bCs/>
        </w:rPr>
        <w:t>é</w:t>
      </w:r>
      <w:r w:rsidRPr="00232FBC">
        <w:t xml:space="preserve"> automaticamente </w:t>
      </w:r>
      <w:r w:rsidRPr="004C2040">
        <w:rPr>
          <w:bCs/>
        </w:rPr>
        <w:t>obtido</w:t>
      </w:r>
      <w:r w:rsidRPr="00232FBC">
        <w:t xml:space="preserve"> se não houver manifestação </w:t>
      </w:r>
      <w:r w:rsidRPr="004C2040">
        <w:rPr>
          <w:bCs/>
        </w:rPr>
        <w:t>da SRE neste</w:t>
      </w:r>
      <w:r w:rsidRPr="00232FBC">
        <w:t xml:space="preserve"> prazo.</w:t>
      </w:r>
      <w:r w:rsidRPr="004C2040">
        <w:rPr>
          <w:bCs/>
        </w:rPr>
        <w:t xml:space="preserve"> </w:t>
      </w:r>
    </w:p>
    <w:p w14:paraId="390C8BC2" w14:textId="7D4B059D" w:rsidR="00080B94" w:rsidRPr="004C2040" w:rsidRDefault="00080B94" w:rsidP="004C2040">
      <w:r w:rsidRPr="004C2040">
        <w:rPr>
          <w:bCs/>
        </w:rPr>
        <w:lastRenderedPageBreak/>
        <w:t> </w:t>
      </w:r>
      <w:r w:rsidRPr="00232FBC">
        <w:t>§ 5º</w:t>
      </w:r>
      <w:r w:rsidRPr="004C2040">
        <w:t xml:space="preserve">  Decorrido o prazo previsto no § 4º, caso restem exigências inicialmente formuladas que não tenham sido plenamente atendidas ou caso as alterações em documentos e informações ensejem a necessidade de se realizar novas exigências, preliminarmente ao indeferimento do pedido de registro, a SRE deve enviar ofício </w:t>
      </w:r>
      <w:r w:rsidR="00B83E92">
        <w:t>a</w:t>
      </w:r>
      <w:r w:rsidRPr="004C2040">
        <w:t>o ofertante, reiterando exigências ou apresentando novas exigências que se mostrarem necessárias, concedendo-lhe para atendimento o prazo de 5 (cinco) dias úteis, sem prejuízo do § 7º.</w:t>
      </w:r>
    </w:p>
    <w:p w14:paraId="090511F7" w14:textId="25F6E90A" w:rsidR="00080B94" w:rsidRPr="004C2040" w:rsidRDefault="00080B94" w:rsidP="004C2040">
      <w:pPr>
        <w:rPr>
          <w:bCs/>
        </w:rPr>
      </w:pPr>
      <w:r w:rsidRPr="004C2040">
        <w:rPr>
          <w:bCs/>
        </w:rPr>
        <w:t xml:space="preserve">§ 6º O prazo para manifestação da SRE a respeito do cumprimento das exigências em atendimento ao ofício mencionado no § 5º é de 5 (cinco) dias úteis, contado da data do protocolo. </w:t>
      </w:r>
    </w:p>
    <w:p w14:paraId="228EEACD" w14:textId="65017096" w:rsidR="00080B94" w:rsidRPr="004C2040" w:rsidRDefault="00080B94" w:rsidP="004C2040">
      <w:r w:rsidRPr="004C2040">
        <w:t>§ 7</w:t>
      </w:r>
      <w:proofErr w:type="gramStart"/>
      <w:r w:rsidRPr="004C2040">
        <w:t>º</w:t>
      </w:r>
      <w:r w:rsidRPr="00232FBC">
        <w:t xml:space="preserve">  Caso</w:t>
      </w:r>
      <w:proofErr w:type="gramEnd"/>
      <w:r w:rsidRPr="00232FBC">
        <w:t xml:space="preserve">, além dos documentos e informações apresentados </w:t>
      </w:r>
      <w:r w:rsidRPr="004C2040">
        <w:t xml:space="preserve">em resposta aos ofícios previstos no </w:t>
      </w:r>
      <w:r w:rsidRPr="004C2040">
        <w:rPr>
          <w:b/>
          <w:bCs/>
        </w:rPr>
        <w:t>caput</w:t>
      </w:r>
      <w:r w:rsidRPr="004C2040">
        <w:t xml:space="preserve"> ou no § 5º do presente artigo, </w:t>
      </w:r>
      <w:r w:rsidRPr="00232FBC">
        <w:t xml:space="preserve">tenham sido realizadas alterações em documentos </w:t>
      </w:r>
      <w:r w:rsidRPr="004C2040">
        <w:t>ou em</w:t>
      </w:r>
      <w:r w:rsidRPr="00232FBC">
        <w:t xml:space="preserve"> informações que não decorram do cumprimento de exigências, </w:t>
      </w:r>
      <w:r w:rsidRPr="004C2040">
        <w:t>a SRE pode apontar a ocorrência de fato novo.</w:t>
      </w:r>
    </w:p>
    <w:p w14:paraId="5FD28B8B" w14:textId="24B6515A" w:rsidR="00080B94" w:rsidRPr="00232FBC" w:rsidRDefault="00080B94" w:rsidP="00232FBC">
      <w:r w:rsidRPr="004C2040">
        <w:t>§ 8</w:t>
      </w:r>
      <w:proofErr w:type="gramStart"/>
      <w:r w:rsidRPr="004C2040">
        <w:t>º  A</w:t>
      </w:r>
      <w:proofErr w:type="gramEnd"/>
      <w:r w:rsidRPr="004C2040">
        <w:t xml:space="preserve"> ocorrência de fato novo deve ser comunicada</w:t>
      </w:r>
      <w:r w:rsidRPr="00232FBC">
        <w:t xml:space="preserve"> pela SRE </w:t>
      </w:r>
      <w:r w:rsidRPr="004C2040">
        <w:t>ao ofertante dentro dos prazos de que trata o § 4º ou § 6º, e acarreta</w:t>
      </w:r>
      <w:r w:rsidRPr="004C2040" w:rsidDel="00FD43C2">
        <w:t xml:space="preserve"> </w:t>
      </w:r>
      <w:r w:rsidRPr="004C2040">
        <w:t>nova suspensão</w:t>
      </w:r>
      <w:r w:rsidRPr="00232FBC">
        <w:t xml:space="preserve"> de 20 (vinte) dias úteis</w:t>
      </w:r>
      <w:r w:rsidRPr="004C2040">
        <w:t xml:space="preserve"> ou 5 (cinco) dias úteis respectivamente, para cumprimento de exigências e esclarecimentos.  </w:t>
      </w:r>
    </w:p>
    <w:p w14:paraId="30D0B291" w14:textId="42234402" w:rsidR="002C448C" w:rsidRPr="00390E48" w:rsidRDefault="00080B94" w:rsidP="004C2040">
      <w:r w:rsidRPr="004C2040">
        <w:t>§ 9</w:t>
      </w:r>
      <w:proofErr w:type="gramStart"/>
      <w:r w:rsidRPr="004C2040">
        <w:t>º  Findos</w:t>
      </w:r>
      <w:proofErr w:type="gramEnd"/>
      <w:r w:rsidRPr="004C2040">
        <w:t xml:space="preserve"> os prazos de que trata o § 8º, a SRE deve se manifestar sobre o requerimento de registro no prazo remanescente previsto no art.</w:t>
      </w:r>
      <w:r w:rsidRPr="004C2040">
        <w:rPr>
          <w:rFonts w:ascii="Calibri" w:hAnsi="Calibri" w:cs="Calibri"/>
          <w:color w:val="000000" w:themeColor="text1"/>
        </w:rPr>
        <w:t xml:space="preserve"> </w:t>
      </w:r>
      <w:r w:rsidR="005E0E0C" w:rsidRPr="004C2040">
        <w:rPr>
          <w:rFonts w:ascii="Calibri" w:hAnsi="Calibri" w:cs="Calibri"/>
          <w:color w:val="000000" w:themeColor="text1"/>
        </w:rPr>
        <w:t>7º</w:t>
      </w:r>
      <w:r w:rsidRPr="004C2040">
        <w:t>, sendo o registro automaticamente deferido se não houver manifestação da SRE neste período.</w:t>
      </w:r>
    </w:p>
    <w:p w14:paraId="78BEA5BA" w14:textId="36B17B3B" w:rsidR="007D4EBD" w:rsidRPr="00232FBC" w:rsidRDefault="007D4EBD" w:rsidP="00232FBC">
      <w:r w:rsidRPr="00232FBC">
        <w:t xml:space="preserve">Art. </w:t>
      </w:r>
      <w:r w:rsidR="00C4683A">
        <w:rPr>
          <w:lang w:eastAsia="pt-BR"/>
        </w:rPr>
        <w:t>10.</w:t>
      </w:r>
      <w:r w:rsidRPr="00232FBC">
        <w:t xml:space="preserve">  A SRE pode interromper uma única vez, mediante requerimento assinado pelo ofertante, a análise do pedido de registro por até 60 (sessenta) dias úteis, após o que recomeçarão a fluir os prazos de análise integralmente, como se novo pedido de registro tivesse sido apresentado, independentemente da fase em que se encontrava a análise da SRE.</w:t>
      </w:r>
    </w:p>
    <w:p w14:paraId="34307B92" w14:textId="51D16777" w:rsidR="007D4EBD" w:rsidRPr="00232FBC" w:rsidRDefault="007D4EBD" w:rsidP="00232FBC">
      <w:r w:rsidRPr="00232FBC">
        <w:t xml:space="preserve">Art. </w:t>
      </w:r>
      <w:r>
        <w:rPr>
          <w:lang w:eastAsia="pt-BR"/>
        </w:rPr>
        <w:t>1</w:t>
      </w:r>
      <w:r w:rsidR="00C4683A">
        <w:rPr>
          <w:lang w:eastAsia="pt-BR"/>
        </w:rPr>
        <w:t>1</w:t>
      </w:r>
      <w:r w:rsidRPr="00232FBC">
        <w:t>.  O deferimento ou indeferimento do registro deve ser comunicado pela SRE ao ofertante.</w:t>
      </w:r>
    </w:p>
    <w:p w14:paraId="290845BF" w14:textId="13FC0F2A" w:rsidR="007D4EBD" w:rsidRPr="00232FBC" w:rsidRDefault="007D4EBD" w:rsidP="00232FBC">
      <w:r w:rsidRPr="00232FBC">
        <w:t>Parágrafo único.  O registro baseia-se em critérios formais de legalidade e não envolve qualquer garantia quanto ao conteúdo da informação, à situação econômica ou financeira do ofertante ou à sua administração, à viabilidade da oferta ou à qualidade dos contratos de investimento coletivo ofertados.</w:t>
      </w:r>
    </w:p>
    <w:p w14:paraId="3B3156B3" w14:textId="35A6538D" w:rsidR="00232FBC" w:rsidRDefault="007D4EBD" w:rsidP="00232FBC">
      <w:r w:rsidRPr="00232FBC">
        <w:t xml:space="preserve">Art. </w:t>
      </w:r>
      <w:r>
        <w:rPr>
          <w:lang w:eastAsia="pt-BR"/>
        </w:rPr>
        <w:t>1</w:t>
      </w:r>
      <w:r w:rsidR="00C4683A">
        <w:rPr>
          <w:lang w:eastAsia="pt-BR"/>
        </w:rPr>
        <w:t>2</w:t>
      </w:r>
      <w:r w:rsidRPr="00232FBC">
        <w:t xml:space="preserve">.  O pedido de registro deve ser indeferido quando não forem cumpridas as exigências formuladas pela SRE, nos prazos previstos nesta </w:t>
      </w:r>
      <w:r w:rsidR="008469D4">
        <w:rPr>
          <w:lang w:eastAsia="pt-BR"/>
        </w:rPr>
        <w:t>Resol</w:t>
      </w:r>
      <w:r w:rsidRPr="006F020A">
        <w:rPr>
          <w:lang w:eastAsia="pt-BR"/>
        </w:rPr>
        <w:t>ução</w:t>
      </w:r>
      <w:r w:rsidRPr="00232FBC">
        <w:t>.</w:t>
      </w:r>
    </w:p>
    <w:p w14:paraId="6CD5B2C2" w14:textId="08A54CF2" w:rsidR="00232FBC" w:rsidRDefault="00232FBC" w:rsidP="00715717">
      <w:pPr>
        <w:tabs>
          <w:tab w:val="left" w:pos="567"/>
        </w:tabs>
        <w:rPr>
          <w:rFonts w:ascii="Times New Roman" w:eastAsia="Times New Roman" w:hAnsi="Times New Roman"/>
          <w:lang w:eastAsia="pt-BR"/>
        </w:rPr>
      </w:pPr>
    </w:p>
    <w:p w14:paraId="3AB09A9A" w14:textId="165B7139" w:rsidR="00232FBC" w:rsidRDefault="00232FBC" w:rsidP="00715717">
      <w:pPr>
        <w:tabs>
          <w:tab w:val="left" w:pos="567"/>
        </w:tabs>
        <w:rPr>
          <w:rFonts w:ascii="Times New Roman" w:eastAsia="Times New Roman" w:hAnsi="Times New Roman"/>
          <w:lang w:eastAsia="pt-BR"/>
        </w:rPr>
      </w:pPr>
    </w:p>
    <w:p w14:paraId="275F639A" w14:textId="15941C06" w:rsidR="00232FBC" w:rsidRDefault="00232FBC" w:rsidP="00715717">
      <w:pPr>
        <w:tabs>
          <w:tab w:val="left" w:pos="567"/>
        </w:tabs>
        <w:rPr>
          <w:rFonts w:ascii="Times New Roman" w:eastAsia="Times New Roman" w:hAnsi="Times New Roman"/>
          <w:lang w:eastAsia="pt-BR"/>
        </w:rPr>
      </w:pPr>
    </w:p>
    <w:p w14:paraId="7ACA1995" w14:textId="528B993E" w:rsidR="00232FBC" w:rsidRDefault="007D4EBD" w:rsidP="00232FBC">
      <w:r w:rsidRPr="006F020A">
        <w:rPr>
          <w:lang w:eastAsia="pt-BR"/>
        </w:rPr>
        <w:t>§</w:t>
      </w:r>
      <w:r>
        <w:rPr>
          <w:lang w:eastAsia="pt-BR"/>
        </w:rPr>
        <w:t xml:space="preserve"> </w:t>
      </w:r>
      <w:r w:rsidR="004C2040">
        <w:rPr>
          <w:lang w:eastAsia="pt-BR"/>
        </w:rPr>
        <w:t>1</w:t>
      </w:r>
      <w:proofErr w:type="gramStart"/>
      <w:r w:rsidRPr="006F020A">
        <w:rPr>
          <w:lang w:eastAsia="pt-BR"/>
        </w:rPr>
        <w:t>º</w:t>
      </w:r>
      <w:r w:rsidRPr="00232FBC">
        <w:t xml:space="preserve">  Da</w:t>
      </w:r>
      <w:proofErr w:type="gramEnd"/>
      <w:r w:rsidRPr="00232FBC">
        <w:t xml:space="preserve"> decisão de indeferimento cabe recurso ao Colegiado da CVM, na forma da regulamentação vigente.</w:t>
      </w:r>
    </w:p>
    <w:p w14:paraId="27D10AB1" w14:textId="2F882963" w:rsidR="007D4EBD" w:rsidRPr="00232FBC" w:rsidRDefault="007D4EBD" w:rsidP="00232FBC">
      <w:r w:rsidRPr="006F020A">
        <w:rPr>
          <w:lang w:eastAsia="pt-BR"/>
        </w:rPr>
        <w:t>§</w:t>
      </w:r>
      <w:r>
        <w:rPr>
          <w:lang w:eastAsia="pt-BR"/>
        </w:rPr>
        <w:t xml:space="preserve"> </w:t>
      </w:r>
      <w:r w:rsidR="004C2040">
        <w:rPr>
          <w:lang w:eastAsia="pt-BR"/>
        </w:rPr>
        <w:t>2</w:t>
      </w:r>
      <w:proofErr w:type="gramStart"/>
      <w:r w:rsidRPr="006F020A">
        <w:rPr>
          <w:lang w:eastAsia="pt-BR"/>
        </w:rPr>
        <w:t>º</w:t>
      </w:r>
      <w:r w:rsidRPr="00232FBC">
        <w:t xml:space="preserve">  Os</w:t>
      </w:r>
      <w:proofErr w:type="gramEnd"/>
      <w:r w:rsidRPr="00232FBC">
        <w:t xml:space="preserve"> documentos que instruíram o pedido de registro devem ficar arquivados na CVM.</w:t>
      </w:r>
    </w:p>
    <w:p w14:paraId="4813EC59" w14:textId="77777777" w:rsidR="00957322" w:rsidRPr="00232FBC" w:rsidRDefault="00957322" w:rsidP="00232FBC">
      <w:pPr>
        <w:pStyle w:val="Seo"/>
      </w:pPr>
      <w:r w:rsidRPr="00232FBC">
        <w:t>Seção III – Distribuição</w:t>
      </w:r>
    </w:p>
    <w:p w14:paraId="35CB3A59" w14:textId="15A881ED" w:rsidR="00957322" w:rsidRPr="00232FBC" w:rsidRDefault="00957322" w:rsidP="00232FBC">
      <w:r w:rsidRPr="00232FBC">
        <w:t xml:space="preserve">Art. </w:t>
      </w:r>
      <w:r>
        <w:rPr>
          <w:lang w:eastAsia="pt-BR"/>
        </w:rPr>
        <w:t>1</w:t>
      </w:r>
      <w:r w:rsidR="00C4683A">
        <w:rPr>
          <w:lang w:eastAsia="pt-BR"/>
        </w:rPr>
        <w:t>3</w:t>
      </w:r>
      <w:r w:rsidRPr="00232FBC">
        <w:t>.  Ressalvadas as hipóteses previstas no Capítulo III, antes de deferido o registro e divulgado o anúncio de início de distribuição, é vedada a prática, pelo ofertante, de qualquer ato de distribuição pública do CIC hoteleiro.</w:t>
      </w:r>
    </w:p>
    <w:p w14:paraId="641C1804" w14:textId="7C8D1518" w:rsidR="00957322" w:rsidRPr="00232FBC" w:rsidRDefault="00957322" w:rsidP="00232FBC">
      <w:r w:rsidRPr="00232FBC">
        <w:t xml:space="preserve">Art. </w:t>
      </w:r>
      <w:r>
        <w:rPr>
          <w:lang w:eastAsia="pt-BR"/>
        </w:rPr>
        <w:t>1</w:t>
      </w:r>
      <w:r w:rsidR="00EC19C6">
        <w:rPr>
          <w:lang w:eastAsia="pt-BR"/>
        </w:rPr>
        <w:t>4</w:t>
      </w:r>
      <w:r w:rsidRPr="00232FBC">
        <w:t>.  O registro de distribuição do CIC hoteleiro caducará se o anúncio de início de distribuição não for comunicado à SRE em até 180 (cento e oitenta) dias após a sua obtenção.</w:t>
      </w:r>
    </w:p>
    <w:p w14:paraId="2FAB18B6" w14:textId="5681C241" w:rsidR="00957322" w:rsidRPr="00232FBC" w:rsidRDefault="00957322" w:rsidP="00232FBC">
      <w:r w:rsidRPr="00232FBC">
        <w:t>§ 1</w:t>
      </w:r>
      <w:proofErr w:type="gramStart"/>
      <w:r w:rsidRPr="00232FBC">
        <w:t>º  O</w:t>
      </w:r>
      <w:proofErr w:type="gramEnd"/>
      <w:r w:rsidRPr="00232FBC">
        <w:t xml:space="preserve"> anúncio de início de distribuição deve ser comunicado à SRE e divulgado na página do empreendimento na rede mundial de computadores.</w:t>
      </w:r>
    </w:p>
    <w:p w14:paraId="0FCF0D52" w14:textId="4B061B1E" w:rsidR="00957322" w:rsidRPr="00232FBC" w:rsidRDefault="00957322" w:rsidP="00232FBC">
      <w:r w:rsidRPr="00232FBC">
        <w:t>§ 2</w:t>
      </w:r>
      <w:proofErr w:type="gramStart"/>
      <w:r w:rsidRPr="00232FBC">
        <w:t>º  Em</w:t>
      </w:r>
      <w:proofErr w:type="gramEnd"/>
      <w:r w:rsidRPr="00232FBC">
        <w:t xml:space="preserve"> até 180 (cento e oitenta) dias após a divulgação do anúncio de início de distribuição, o ofertante deve comunicar à SRE e divulgar na página do empreendimento o memorial de incorporação registrado no competente cartório do Registro Geral de Imóveis.</w:t>
      </w:r>
    </w:p>
    <w:p w14:paraId="79199897" w14:textId="0564209B" w:rsidR="00232FBC" w:rsidRDefault="00957322" w:rsidP="00232FBC">
      <w:r w:rsidRPr="00232FBC">
        <w:t xml:space="preserve">Art. </w:t>
      </w:r>
      <w:r>
        <w:rPr>
          <w:lang w:eastAsia="pt-BR"/>
        </w:rPr>
        <w:t>1</w:t>
      </w:r>
      <w:r w:rsidR="00EC19C6">
        <w:rPr>
          <w:lang w:eastAsia="pt-BR"/>
        </w:rPr>
        <w:t>5</w:t>
      </w:r>
      <w:r w:rsidRPr="00232FBC">
        <w:t xml:space="preserve">.  Na distribuição pública de CIC hoteleiro realizada nos termos desta </w:t>
      </w:r>
      <w:r w:rsidR="008469D4">
        <w:rPr>
          <w:lang w:eastAsia="pt-BR"/>
        </w:rPr>
        <w:t>Resol</w:t>
      </w:r>
      <w:r>
        <w:rPr>
          <w:lang w:eastAsia="pt-BR"/>
        </w:rPr>
        <w:t>ução</w:t>
      </w:r>
      <w:r w:rsidRPr="00232FBC">
        <w:t xml:space="preserve">, o ofertante fica dispensado da contratação de instituição intermediária integrante do sistema de distribuição de valores mobiliários. </w:t>
      </w:r>
    </w:p>
    <w:p w14:paraId="243C7A81" w14:textId="141619B8" w:rsidR="00232FBC" w:rsidRDefault="00957322" w:rsidP="00232FBC">
      <w:r w:rsidRPr="00232FBC">
        <w:t xml:space="preserve">Art. </w:t>
      </w:r>
      <w:r>
        <w:rPr>
          <w:lang w:eastAsia="pt-BR"/>
        </w:rPr>
        <w:t>1</w:t>
      </w:r>
      <w:r w:rsidR="00EC19C6">
        <w:rPr>
          <w:lang w:eastAsia="pt-BR"/>
        </w:rPr>
        <w:t>6</w:t>
      </w:r>
      <w:r w:rsidRPr="00232FBC">
        <w:t xml:space="preserve">.  O ofertante deve fiscalizar a atividade dos corretores de imóveis, adotando práticas e procedimentos destinados a assegurar o cumprimento do disposto nesta </w:t>
      </w:r>
      <w:r w:rsidR="00104B3D">
        <w:rPr>
          <w:lang w:eastAsia="pt-BR"/>
        </w:rPr>
        <w:t>Resol</w:t>
      </w:r>
      <w:r>
        <w:rPr>
          <w:lang w:eastAsia="pt-BR"/>
        </w:rPr>
        <w:t>ução</w:t>
      </w:r>
      <w:r w:rsidRPr="00232FBC">
        <w:t>.</w:t>
      </w:r>
    </w:p>
    <w:p w14:paraId="59CA8720" w14:textId="3376A1B9" w:rsidR="00232FBC" w:rsidRDefault="00957322" w:rsidP="00232FBC">
      <w:r w:rsidRPr="00232FBC">
        <w:t xml:space="preserve">Art. </w:t>
      </w:r>
      <w:r>
        <w:rPr>
          <w:lang w:eastAsia="pt-BR"/>
        </w:rPr>
        <w:t>1</w:t>
      </w:r>
      <w:r w:rsidR="00EC19C6">
        <w:rPr>
          <w:lang w:eastAsia="pt-BR"/>
        </w:rPr>
        <w:t>7</w:t>
      </w:r>
      <w:r w:rsidRPr="00232FBC">
        <w:t>.  Enquanto a distribuição do CIC hoteleiro objeto de oferta pública registrada na CVM estiver em curso, o ofertante está obrigado a:</w:t>
      </w:r>
    </w:p>
    <w:p w14:paraId="4F6C631D" w14:textId="692715D0" w:rsidR="00232FBC" w:rsidRDefault="00957322" w:rsidP="00232FBC">
      <w:r w:rsidRPr="00232FBC">
        <w:t xml:space="preserve">I – </w:t>
      </w:r>
      <w:proofErr w:type="gramStart"/>
      <w:r w:rsidRPr="00232FBC">
        <w:t>colocar</w:t>
      </w:r>
      <w:proofErr w:type="gramEnd"/>
      <w:r w:rsidRPr="00232FBC">
        <w:t xml:space="preserve"> à disposição do público, na página do empreendimento, os documentos referidos no art. 6º, incisos I, II, IV, V e VI;</w:t>
      </w:r>
    </w:p>
    <w:p w14:paraId="3F2494F3" w14:textId="1B7CC413" w:rsidR="00232FBC" w:rsidRDefault="00957322" w:rsidP="00232FBC">
      <w:r w:rsidRPr="00232FBC">
        <w:t xml:space="preserve">II – </w:t>
      </w:r>
      <w:proofErr w:type="gramStart"/>
      <w:r w:rsidRPr="00232FBC">
        <w:t>fornecer</w:t>
      </w:r>
      <w:proofErr w:type="gramEnd"/>
      <w:r w:rsidRPr="00232FBC">
        <w:t xml:space="preserve"> cópia atualizada do prospecto e do estudo de viabilidade econômica e financeira do empreendimento aos corretores de imóveis que participam da distribuição;</w:t>
      </w:r>
    </w:p>
    <w:p w14:paraId="097F4BDB" w14:textId="30520B73" w:rsidR="00957322" w:rsidRPr="00232FBC" w:rsidRDefault="00957322" w:rsidP="00232FBC">
      <w:r w:rsidRPr="00232FBC">
        <w:t xml:space="preserve">III – obter dos aceitantes da oferta, por escrito, a declaração prevista no Anexo </w:t>
      </w:r>
      <w:r w:rsidR="008472B6">
        <w:rPr>
          <w:lang w:eastAsia="pt-BR"/>
        </w:rPr>
        <w:t>C</w:t>
      </w:r>
      <w:r w:rsidRPr="00232FBC">
        <w:t>;</w:t>
      </w:r>
    </w:p>
    <w:p w14:paraId="4AACB3DC" w14:textId="0DCF3579" w:rsidR="00232FBC" w:rsidRDefault="00957322" w:rsidP="00232FBC">
      <w:r w:rsidRPr="00232FBC">
        <w:lastRenderedPageBreak/>
        <w:t xml:space="preserve">IV – </w:t>
      </w:r>
      <w:proofErr w:type="gramStart"/>
      <w:r w:rsidRPr="00232FBC">
        <w:t>atualizar</w:t>
      </w:r>
      <w:proofErr w:type="gramEnd"/>
      <w:r w:rsidRPr="00232FBC">
        <w:t>, anualmente, a partir do registro da oferta, os documentos referidos no art. 6º, incisos I, II, e V, colocando a respectiva atualização à disposição do público na página do empreendimento; e</w:t>
      </w:r>
    </w:p>
    <w:p w14:paraId="62E3C75E" w14:textId="61431A67" w:rsidR="00957322" w:rsidRPr="00232FBC" w:rsidRDefault="00957322" w:rsidP="00232FBC">
      <w:r w:rsidRPr="00232FBC">
        <w:t xml:space="preserve">V – </w:t>
      </w:r>
      <w:proofErr w:type="gramStart"/>
      <w:r w:rsidRPr="00232FBC">
        <w:t>obter</w:t>
      </w:r>
      <w:proofErr w:type="gramEnd"/>
      <w:r w:rsidRPr="00232FBC">
        <w:t>, anualmente, a partir do registro da oferta, a declaração da operação da operadora do empreendimento hoteleiro, na forma prevista no art. 6º, VI, referente à atualização dos documentos referidos no art. 6º, I e II.</w:t>
      </w:r>
    </w:p>
    <w:p w14:paraId="749A9945" w14:textId="32D79B2A" w:rsidR="00232FBC" w:rsidRDefault="00957322" w:rsidP="00232FBC">
      <w:r w:rsidRPr="00232FBC">
        <w:t xml:space="preserve">Art. </w:t>
      </w:r>
      <w:r w:rsidRPr="00CE2DDC">
        <w:rPr>
          <w:lang w:eastAsia="pt-BR"/>
        </w:rPr>
        <w:t>1</w:t>
      </w:r>
      <w:r w:rsidR="00EC19C6">
        <w:rPr>
          <w:lang w:eastAsia="pt-BR"/>
        </w:rPr>
        <w:t>8</w:t>
      </w:r>
      <w:r w:rsidRPr="00232FBC">
        <w:t>.  A subscrição do CIC hoteleiro objeto da oferta registrada de distribuição deve ser realizada no prazo máximo de 36 (trinta e seis) meses, contado da data de divulgação do anúncio de início de distribuição, admitindo-se uma única prorrogação por igual período, desde que previamente comunicada à SRE.</w:t>
      </w:r>
    </w:p>
    <w:p w14:paraId="4037ABCC" w14:textId="146862A4" w:rsidR="00232FBC" w:rsidRDefault="00957322" w:rsidP="00232FBC">
      <w:r w:rsidRPr="00232FBC">
        <w:t>Parágrafo único. O ofertante deve comunicar à SRE e divulgar na página do empreendimento o anúncio de encerramento da distribuição, no prazo de 5 (cinco) dias úteis do encerramento da oferta.</w:t>
      </w:r>
    </w:p>
    <w:p w14:paraId="05A23FE5" w14:textId="77777777" w:rsidR="00232FBC" w:rsidRDefault="0019748E" w:rsidP="00232FBC">
      <w:pPr>
        <w:pStyle w:val="Seo"/>
      </w:pPr>
      <w:r w:rsidRPr="00232FBC">
        <w:t>Seção IV – Conteúdo da Oferta</w:t>
      </w:r>
    </w:p>
    <w:p w14:paraId="296C174E" w14:textId="039CF2E4" w:rsidR="00232FBC" w:rsidRDefault="0019748E" w:rsidP="00232FBC">
      <w:r w:rsidRPr="00232FBC">
        <w:tab/>
        <w:t xml:space="preserve">Art. </w:t>
      </w:r>
      <w:r>
        <w:rPr>
          <w:lang w:eastAsia="pt-BR"/>
        </w:rPr>
        <w:t>1</w:t>
      </w:r>
      <w:r w:rsidR="00EC19C6">
        <w:rPr>
          <w:lang w:eastAsia="pt-BR"/>
        </w:rPr>
        <w:t>9</w:t>
      </w:r>
      <w:r w:rsidRPr="00232FBC">
        <w:t>.  As informações divulgadas sobre a oferta, durante todo o período da distribuição, devem ser:</w:t>
      </w:r>
    </w:p>
    <w:p w14:paraId="13612060" w14:textId="371EC8FB" w:rsidR="00232FBC" w:rsidRDefault="0019748E" w:rsidP="00232FBC">
      <w:r w:rsidRPr="00232FBC">
        <w:t xml:space="preserve">I – </w:t>
      </w:r>
      <w:proofErr w:type="gramStart"/>
      <w:r w:rsidRPr="00232FBC">
        <w:t>verdadeiras</w:t>
      </w:r>
      <w:proofErr w:type="gramEnd"/>
      <w:r w:rsidRPr="00232FBC">
        <w:t>, completas, consistentes e não podem induzir o investidor a erro;</w:t>
      </w:r>
    </w:p>
    <w:p w14:paraId="47AF6E7E" w14:textId="331108D8" w:rsidR="00232FBC" w:rsidRDefault="0019748E" w:rsidP="00232FBC">
      <w:r w:rsidRPr="00232FBC">
        <w:t xml:space="preserve">II – </w:t>
      </w:r>
      <w:proofErr w:type="gramStart"/>
      <w:r w:rsidRPr="00232FBC">
        <w:t>escritas</w:t>
      </w:r>
      <w:proofErr w:type="gramEnd"/>
      <w:r w:rsidRPr="00232FBC">
        <w:t xml:space="preserve"> em linguagem simples, clara, objetiva, serena e moderada; e</w:t>
      </w:r>
    </w:p>
    <w:p w14:paraId="0B607A33" w14:textId="2F8D2122" w:rsidR="00232FBC" w:rsidRDefault="0019748E" w:rsidP="00232FBC">
      <w:r w:rsidRPr="00232FBC">
        <w:t>III – úteis à avaliação do CIC hoteleiro e, em especial, dos riscos do investimento.</w:t>
      </w:r>
    </w:p>
    <w:p w14:paraId="27C83DB7" w14:textId="543CE6F3" w:rsidR="00232FBC" w:rsidRDefault="0019748E" w:rsidP="00232FBC">
      <w:r w:rsidRPr="00232FBC">
        <w:t xml:space="preserve">Parágrafo único.  O ofertante é responsável pelo cumprimento do disposto no </w:t>
      </w:r>
      <w:r w:rsidRPr="00232FBC">
        <w:rPr>
          <w:b/>
        </w:rPr>
        <w:t>caput</w:t>
      </w:r>
      <w:r w:rsidRPr="00232FBC">
        <w:t xml:space="preserve">. </w:t>
      </w:r>
    </w:p>
    <w:p w14:paraId="0448F208" w14:textId="7E91075F" w:rsidR="00232FBC" w:rsidRDefault="0019748E" w:rsidP="00232FBC">
      <w:r w:rsidRPr="00232FBC">
        <w:t xml:space="preserve">Art. </w:t>
      </w:r>
      <w:r w:rsidR="00EC19C6">
        <w:rPr>
          <w:lang w:eastAsia="pt-BR"/>
        </w:rPr>
        <w:t>20</w:t>
      </w:r>
      <w:r w:rsidRPr="00232FBC">
        <w:t>.  O estudo de viabilidade econômica e financeira do empreendimento hoteleiro deve sempre vir acompanhado da advertência em destaque de que as projeções nele contidas não representam nem devem ser consideradas, em qualquer hipótese, como promessa, garantia ou sugestão de rentabilidade.</w:t>
      </w:r>
    </w:p>
    <w:p w14:paraId="42875071" w14:textId="77777777" w:rsidR="00232FBC" w:rsidRDefault="00487620" w:rsidP="00232FBC">
      <w:pPr>
        <w:pStyle w:val="Seo"/>
      </w:pPr>
      <w:r w:rsidRPr="00232FBC">
        <w:t>Seção V – Material Publicitário</w:t>
      </w:r>
    </w:p>
    <w:p w14:paraId="324C3C85" w14:textId="27D3C244" w:rsidR="00232FBC" w:rsidRDefault="00487620" w:rsidP="00232FBC">
      <w:r w:rsidRPr="00232FBC">
        <w:t xml:space="preserve">Art. </w:t>
      </w:r>
      <w:r>
        <w:rPr>
          <w:lang w:eastAsia="pt-BR"/>
        </w:rPr>
        <w:t>2</w:t>
      </w:r>
      <w:r w:rsidR="00EC19C6">
        <w:rPr>
          <w:lang w:eastAsia="pt-BR"/>
        </w:rPr>
        <w:t>1</w:t>
      </w:r>
      <w:r w:rsidRPr="00232FBC">
        <w:t>.  O material publicitário deve ser elaborado em linguagem serena e moderada, advertindo seus leitores para os riscos do investimento.</w:t>
      </w:r>
    </w:p>
    <w:p w14:paraId="5BCD2B7B" w14:textId="323576D3" w:rsidR="00232FBC" w:rsidRDefault="00487620" w:rsidP="00232FBC">
      <w:r w:rsidRPr="00232FBC">
        <w:t xml:space="preserve">Art. </w:t>
      </w:r>
      <w:r>
        <w:rPr>
          <w:lang w:eastAsia="pt-BR"/>
        </w:rPr>
        <w:t>2</w:t>
      </w:r>
      <w:r w:rsidR="00EC19C6">
        <w:rPr>
          <w:lang w:eastAsia="pt-BR"/>
        </w:rPr>
        <w:t>2</w:t>
      </w:r>
      <w:r w:rsidRPr="00232FBC">
        <w:t>.  O material publicitário não pode conter informações diversas ou inconsistentes com as constantes do prospecto e do estudo de viabilidade econômica e financeira.</w:t>
      </w:r>
    </w:p>
    <w:p w14:paraId="3DE0FBE2" w14:textId="481C3E4B" w:rsidR="00232FBC" w:rsidRDefault="00487620" w:rsidP="00232FBC">
      <w:r w:rsidRPr="00232FBC">
        <w:t>§ 1</w:t>
      </w:r>
      <w:proofErr w:type="gramStart"/>
      <w:r w:rsidRPr="00232FBC">
        <w:t>º  O</w:t>
      </w:r>
      <w:proofErr w:type="gramEnd"/>
      <w:r w:rsidRPr="00232FBC">
        <w:t xml:space="preserve"> material publicitário deve fazer referência expressa de que se trata de material publicitário e conter em destaque a seguinte advertência: “</w:t>
      </w:r>
      <w:r w:rsidRPr="00232FBC">
        <w:rPr>
          <w:b/>
        </w:rPr>
        <w:t xml:space="preserve">A presente oferta trata de investimento em valores </w:t>
      </w:r>
      <w:r w:rsidRPr="00232FBC">
        <w:rPr>
          <w:b/>
        </w:rPr>
        <w:lastRenderedPageBreak/>
        <w:t>mobiliários, e não apenas da aquisição de imóvel. Antes de aceitar a oferta, leia com atenção o Prospecto, em especial a seção Fatores de Risco, e o Estudo de Viabilidade Econômica e Financeira do empreendimento hoteleiro</w:t>
      </w:r>
      <w:r w:rsidRPr="00232FBC">
        <w:t>”.</w:t>
      </w:r>
    </w:p>
    <w:p w14:paraId="5F2D72E0" w14:textId="7E8E9238" w:rsidR="00232FBC" w:rsidRDefault="00487620" w:rsidP="00232FBC">
      <w:r w:rsidRPr="00232FBC">
        <w:t>§ 2</w:t>
      </w:r>
      <w:proofErr w:type="gramStart"/>
      <w:r w:rsidRPr="00232FBC">
        <w:t>º  O</w:t>
      </w:r>
      <w:proofErr w:type="gramEnd"/>
      <w:r w:rsidRPr="00232FBC">
        <w:t xml:space="preserve"> material publicitário deve informar ainda o endereço da página do empreendimento.</w:t>
      </w:r>
    </w:p>
    <w:p w14:paraId="36F6D645" w14:textId="3E8C596B" w:rsidR="00232FBC" w:rsidRDefault="00487620" w:rsidP="00232FBC">
      <w:r w:rsidRPr="00232FBC">
        <w:t>§ 3</w:t>
      </w:r>
      <w:proofErr w:type="gramStart"/>
      <w:r w:rsidRPr="00232FBC">
        <w:t>º  O</w:t>
      </w:r>
      <w:proofErr w:type="gramEnd"/>
      <w:r w:rsidRPr="00232FBC">
        <w:t xml:space="preserve"> conteúdo da página do empreendimento é considerado material publicitário para os fins desta </w:t>
      </w:r>
      <w:r w:rsidR="00104B3D">
        <w:t>Resolu</w:t>
      </w:r>
      <w:r w:rsidRPr="00285698">
        <w:t>ção</w:t>
      </w:r>
      <w:r w:rsidRPr="00232FBC">
        <w:t>.</w:t>
      </w:r>
    </w:p>
    <w:p w14:paraId="71FB06C7" w14:textId="5C9AEF7F" w:rsidR="00232FBC" w:rsidRDefault="00487620" w:rsidP="00232FBC">
      <w:r w:rsidRPr="00232FBC">
        <w:t xml:space="preserve">Art. </w:t>
      </w:r>
      <w:r>
        <w:rPr>
          <w:lang w:eastAsia="pt-BR"/>
        </w:rPr>
        <w:t>2</w:t>
      </w:r>
      <w:r w:rsidR="00EC19C6">
        <w:rPr>
          <w:lang w:eastAsia="pt-BR"/>
        </w:rPr>
        <w:t>3</w:t>
      </w:r>
      <w:r w:rsidRPr="00232FBC">
        <w:t>.  A utilização de material publicitário não depende de prévia aprovação da SRE, sendo o ofertante responsável pela observância das disposições desta Seção.</w:t>
      </w:r>
    </w:p>
    <w:p w14:paraId="1E99AE52" w14:textId="3EE2D50C" w:rsidR="00232FBC" w:rsidRDefault="00487620" w:rsidP="00232FBC">
      <w:r w:rsidRPr="00232FBC">
        <w:t>§ 1</w:t>
      </w:r>
      <w:proofErr w:type="gramStart"/>
      <w:r w:rsidRPr="00232FBC">
        <w:t>º  É</w:t>
      </w:r>
      <w:proofErr w:type="gramEnd"/>
      <w:r w:rsidRPr="00232FBC">
        <w:t xml:space="preserve"> facultado ao ofertante submeter, uma única vez, o material publicitário que pretenda utilizar na oferta à aprovação da SRE, concomitantemente ao pedido de registro da oferta, na forma prevista no art. 6º, VII.</w:t>
      </w:r>
    </w:p>
    <w:p w14:paraId="77AA5FEE" w14:textId="1F13F525" w:rsidR="00232FBC" w:rsidRDefault="00487620" w:rsidP="00232FBC">
      <w:r w:rsidRPr="00232FBC">
        <w:t>§ 2</w:t>
      </w:r>
      <w:proofErr w:type="gramStart"/>
      <w:r w:rsidRPr="00232FBC">
        <w:t>º  Ainda</w:t>
      </w:r>
      <w:proofErr w:type="gramEnd"/>
      <w:r w:rsidRPr="00232FBC">
        <w:t xml:space="preserve"> que tenha autorizado a utilização do material publicitário, a SRE pode, a qualquer momento, por decisão motivada, requerer retificações, alterações ou mesmo a cessação da publicidade.</w:t>
      </w:r>
    </w:p>
    <w:p w14:paraId="53CF3AE1" w14:textId="77777777" w:rsidR="00232FBC" w:rsidRDefault="00487620" w:rsidP="00232FBC">
      <w:pPr>
        <w:pStyle w:val="Seo"/>
      </w:pPr>
      <w:r w:rsidRPr="00232FBC">
        <w:t>Seção VI – Modificação, Suspensão</w:t>
      </w:r>
      <w:r w:rsidRPr="00232FBC" w:rsidDel="00EB3AF3">
        <w:t xml:space="preserve"> </w:t>
      </w:r>
      <w:r w:rsidRPr="00232FBC">
        <w:t>e Cancelamento da Oferta</w:t>
      </w:r>
    </w:p>
    <w:p w14:paraId="77CC42E8" w14:textId="13A22B45" w:rsidR="00232FBC" w:rsidRDefault="00487620" w:rsidP="00232FBC">
      <w:r w:rsidRPr="00232FBC">
        <w:t xml:space="preserve">Art. </w:t>
      </w:r>
      <w:r w:rsidRPr="0057743C">
        <w:t>2</w:t>
      </w:r>
      <w:r w:rsidR="00EC19C6">
        <w:t>4</w:t>
      </w:r>
      <w:r w:rsidRPr="00232FBC">
        <w:t>.  Havendo, a juízo da SRE, alteração substancial, posterior e imprevisível nas circunstâncias de fato existentes quando da apresentação do pedido de registro de distribuição, ou que o fundamentem, acarretando aumento relevante dos riscos inerentes à própria oferta, a SRE pode:</w:t>
      </w:r>
    </w:p>
    <w:p w14:paraId="2B555C1C" w14:textId="77777777" w:rsidR="00232FBC" w:rsidRDefault="00487620" w:rsidP="00232FBC">
      <w:r w:rsidRPr="00232FBC">
        <w:t xml:space="preserve">I – </w:t>
      </w:r>
      <w:proofErr w:type="gramStart"/>
      <w:r w:rsidRPr="00232FBC">
        <w:t>acolher</w:t>
      </w:r>
      <w:proofErr w:type="gramEnd"/>
      <w:r w:rsidRPr="00232FBC">
        <w:t xml:space="preserve"> pleito de modificação da oferta; ou</w:t>
      </w:r>
    </w:p>
    <w:p w14:paraId="25AA6BC4" w14:textId="77777777" w:rsidR="00232FBC" w:rsidRDefault="00487620" w:rsidP="00232FBC">
      <w:r w:rsidRPr="00232FBC">
        <w:t xml:space="preserve">II – </w:t>
      </w:r>
      <w:proofErr w:type="gramStart"/>
      <w:r w:rsidRPr="00232FBC">
        <w:t>reconhecer</w:t>
      </w:r>
      <w:proofErr w:type="gramEnd"/>
      <w:r w:rsidRPr="00232FBC">
        <w:t xml:space="preserve"> a ocorrência de modificação da oferta e tomar as providências cabíveis.</w:t>
      </w:r>
    </w:p>
    <w:p w14:paraId="737D9423" w14:textId="77777777" w:rsidR="00232FBC" w:rsidRDefault="00487620" w:rsidP="00232FBC">
      <w:r w:rsidRPr="00232FBC">
        <w:t>§ 1</w:t>
      </w:r>
      <w:proofErr w:type="gramStart"/>
      <w:r w:rsidRPr="00232FBC">
        <w:t>º  Presume</w:t>
      </w:r>
      <w:proofErr w:type="gramEnd"/>
      <w:r w:rsidRPr="00232FBC">
        <w:t>-se deferido o pleito de modificação da oferta caso não haja manifestação da SRE em sentido contrário no prazo de 10 (dez) dias úteis, contado do seu protocolo na CVM.</w:t>
      </w:r>
    </w:p>
    <w:p w14:paraId="71BFF2B5" w14:textId="77777777" w:rsidR="00232FBC" w:rsidRDefault="00487620" w:rsidP="00232FBC">
      <w:r w:rsidRPr="00232FBC">
        <w:t>§ 2</w:t>
      </w:r>
      <w:proofErr w:type="gramStart"/>
      <w:r w:rsidRPr="00232FBC">
        <w:t>º  É</w:t>
      </w:r>
      <w:proofErr w:type="gramEnd"/>
      <w:r w:rsidRPr="00232FBC">
        <w:t xml:space="preserve"> sempre permitida a modificação da oferta para melhorá-la em favor dos investidores.</w:t>
      </w:r>
    </w:p>
    <w:p w14:paraId="7F06019C" w14:textId="77777777" w:rsidR="00232FBC" w:rsidRDefault="00487620" w:rsidP="00232FBC">
      <w:r w:rsidRPr="00232FBC">
        <w:t>§ 3</w:t>
      </w:r>
      <w:proofErr w:type="gramStart"/>
      <w:r w:rsidRPr="00232FBC">
        <w:t>º  A</w:t>
      </w:r>
      <w:proofErr w:type="gramEnd"/>
      <w:r w:rsidRPr="00232FBC">
        <w:t xml:space="preserve"> modificação deve ser divulgada imediatamente por meios ao menos iguais aos utilizados para a divulgação da oferta.</w:t>
      </w:r>
    </w:p>
    <w:p w14:paraId="45E29A17" w14:textId="77777777" w:rsidR="00232FBC" w:rsidRDefault="00487620" w:rsidP="00232FBC">
      <w:r w:rsidRPr="00232FBC">
        <w:t>§ 4</w:t>
      </w:r>
      <w:proofErr w:type="gramStart"/>
      <w:r w:rsidRPr="00232FBC">
        <w:t>º  Na</w:t>
      </w:r>
      <w:proofErr w:type="gramEnd"/>
      <w:r w:rsidRPr="00232FBC">
        <w:t xml:space="preserve"> hipótese de modificação da oferta, os investidores que já tiverem aderido à oferta devem ser comunicados diretamente, por correio eletrônico, correspondência física ou qualquer outra forma de comunicação passível de comprovação, a respeito da modificação efetuada, para que possam revogar a </w:t>
      </w:r>
      <w:r w:rsidRPr="00232FBC">
        <w:lastRenderedPageBreak/>
        <w:t>aceitação da oferta no prazo de 5 (cinco) dias úteis do recebimento da comunicação, presumindo-se a sua manutenção em caso de silêncio.</w:t>
      </w:r>
    </w:p>
    <w:p w14:paraId="6A9484F7" w14:textId="77777777" w:rsidR="00232FBC" w:rsidRDefault="00487620" w:rsidP="00232FBC">
      <w:r w:rsidRPr="00232FBC">
        <w:t>§ 5</w:t>
      </w:r>
      <w:proofErr w:type="gramStart"/>
      <w:r w:rsidRPr="00232FBC">
        <w:t>º  Não</w:t>
      </w:r>
      <w:proofErr w:type="gramEnd"/>
      <w:r w:rsidRPr="00232FBC">
        <w:t xml:space="preserve"> se sujeita ao disposto neste artigo a modificação do preço de CIC hoteleiro.</w:t>
      </w:r>
    </w:p>
    <w:p w14:paraId="3650DADB" w14:textId="77777777" w:rsidR="00232FBC" w:rsidRDefault="00487620" w:rsidP="00232FBC">
      <w:r w:rsidRPr="00232FBC">
        <w:t>§ 6</w:t>
      </w:r>
      <w:proofErr w:type="gramStart"/>
      <w:r w:rsidRPr="00232FBC">
        <w:t>º</w:t>
      </w:r>
      <w:r w:rsidRPr="0057743C">
        <w:t xml:space="preserve"> </w:t>
      </w:r>
      <w:r w:rsidR="00FC4C0D" w:rsidRPr="00232FBC">
        <w:t xml:space="preserve"> </w:t>
      </w:r>
      <w:r w:rsidRPr="00232FBC">
        <w:t>As</w:t>
      </w:r>
      <w:proofErr w:type="gramEnd"/>
      <w:r w:rsidRPr="00232FBC">
        <w:t xml:space="preserve"> ofertas públicas de distribuição de CIC hoteleiro devem ser realizadas em condições que assegurem tratamento equitativo aos destinatários e aceitantes das ofertas, sem prejuízo do disposto no § 5º.</w:t>
      </w:r>
    </w:p>
    <w:p w14:paraId="3AE7AD3E" w14:textId="1908F469" w:rsidR="00232FBC" w:rsidRDefault="00487620" w:rsidP="00232FBC">
      <w:r w:rsidRPr="00232FBC">
        <w:t xml:space="preserve">Art. </w:t>
      </w:r>
      <w:r w:rsidRPr="0057743C">
        <w:t>2</w:t>
      </w:r>
      <w:r w:rsidR="00EC19C6">
        <w:t>5</w:t>
      </w:r>
      <w:r w:rsidRPr="00232FBC">
        <w:t>.  A SRE pode suspender ou cancelar, a qualquer tempo, a oferta de distribuição ainda em curso que:</w:t>
      </w:r>
    </w:p>
    <w:p w14:paraId="1612AD82" w14:textId="079516C5" w:rsidR="00232FBC" w:rsidRDefault="00487620" w:rsidP="00232FBC">
      <w:r w:rsidRPr="00232FBC">
        <w:t xml:space="preserve">I – </w:t>
      </w:r>
      <w:proofErr w:type="gramStart"/>
      <w:r w:rsidRPr="00232FBC">
        <w:t>esteja</w:t>
      </w:r>
      <w:proofErr w:type="gramEnd"/>
      <w:r w:rsidRPr="00232FBC">
        <w:t xml:space="preserve"> se processando em condições diversas das constantes da presente </w:t>
      </w:r>
      <w:r w:rsidR="0061359B">
        <w:t>Resol</w:t>
      </w:r>
      <w:r w:rsidRPr="0057743C">
        <w:t>ução</w:t>
      </w:r>
      <w:r w:rsidRPr="00232FBC">
        <w:t xml:space="preserve"> ou do registro;</w:t>
      </w:r>
    </w:p>
    <w:p w14:paraId="6EA1EF77" w14:textId="7D974700" w:rsidR="00232FBC" w:rsidRDefault="00487620" w:rsidP="00232FBC">
      <w:r w:rsidRPr="00232FBC">
        <w:t xml:space="preserve">II – </w:t>
      </w:r>
      <w:proofErr w:type="gramStart"/>
      <w:r w:rsidRPr="00232FBC">
        <w:t>esteja</w:t>
      </w:r>
      <w:proofErr w:type="gramEnd"/>
      <w:r w:rsidRPr="00232FBC">
        <w:t xml:space="preserve"> se valendo de material publicitário em desconformidade com as regras desta </w:t>
      </w:r>
      <w:r w:rsidR="004123DB">
        <w:t>Resol</w:t>
      </w:r>
      <w:r w:rsidR="004123DB" w:rsidRPr="0057743C">
        <w:t>ução</w:t>
      </w:r>
      <w:r w:rsidRPr="00232FBC">
        <w:t>; ou</w:t>
      </w:r>
    </w:p>
    <w:p w14:paraId="41B4FC75" w14:textId="77777777" w:rsidR="00232FBC" w:rsidRDefault="00487620" w:rsidP="00232FBC">
      <w:r w:rsidRPr="00232FBC">
        <w:t>III – tenha sido havida por ilegal, contrária à regulamentação da CVM ou fraudulenta, ainda que após obtido o respectivo registro.</w:t>
      </w:r>
    </w:p>
    <w:p w14:paraId="308D9AE0" w14:textId="77777777" w:rsidR="00232FBC" w:rsidRDefault="00487620" w:rsidP="00232FBC">
      <w:r w:rsidRPr="00232FBC">
        <w:t>§ 1</w:t>
      </w:r>
      <w:proofErr w:type="gramStart"/>
      <w:r w:rsidRPr="00232FBC">
        <w:t>º  A</w:t>
      </w:r>
      <w:proofErr w:type="gramEnd"/>
      <w:r w:rsidRPr="00232FBC">
        <w:t xml:space="preserve"> SRE deve proceder à suspensão da oferta quando verificar ilegalidade ou violação de regulamento sanáveis.</w:t>
      </w:r>
    </w:p>
    <w:p w14:paraId="6CD3CE3F" w14:textId="77777777" w:rsidR="00232FBC" w:rsidRDefault="00487620" w:rsidP="00232FBC">
      <w:r w:rsidRPr="00232FBC">
        <w:t>§ 2</w:t>
      </w:r>
      <w:proofErr w:type="gramStart"/>
      <w:r w:rsidRPr="00232FBC">
        <w:t>º  O</w:t>
      </w:r>
      <w:proofErr w:type="gramEnd"/>
      <w:r w:rsidRPr="00232FBC">
        <w:t xml:space="preserve"> prazo de suspensão da oferta não pode ser superior a 30 (trinta) dias, durante o qual a irregularidade apontada deve ser sanada.</w:t>
      </w:r>
    </w:p>
    <w:p w14:paraId="49F5B3F6" w14:textId="77777777" w:rsidR="00232FBC" w:rsidRDefault="00487620" w:rsidP="00232FBC">
      <w:r w:rsidRPr="00232FBC">
        <w:t>§ 3</w:t>
      </w:r>
      <w:proofErr w:type="gramStart"/>
      <w:r w:rsidRPr="00232FBC">
        <w:t>º  Findo</w:t>
      </w:r>
      <w:proofErr w:type="gramEnd"/>
      <w:r w:rsidRPr="00232FBC">
        <w:t xml:space="preserve"> o prazo referido no § 2º sem que tenham sido sanados os vícios que determinaram a suspensão, a SRE deve ordenar o cancelamento da oferta.</w:t>
      </w:r>
    </w:p>
    <w:p w14:paraId="633ED354" w14:textId="1DFCFE4D" w:rsidR="00232FBC" w:rsidRDefault="00487620" w:rsidP="00232FBC">
      <w:r w:rsidRPr="00232FBC">
        <w:t xml:space="preserve">Art. </w:t>
      </w:r>
      <w:r w:rsidRPr="0057743C">
        <w:t>2</w:t>
      </w:r>
      <w:r w:rsidR="00EC19C6">
        <w:t>6</w:t>
      </w:r>
      <w:r w:rsidRPr="00232FBC">
        <w:t>.  O ofertante deve dar conhecimento, por correio eletrônico, correspondência física ou qualquer outra forma de comunicação passível de comprovação, da suspensão ou do cancelamento aos investidores que já tenham aceitado a oferta, facultando-lhes, na hipótese de suspensão, a possibilidade de revogar a aceitação da oferta no prazo de 5 (cinco) dias úteis do recebimento da comunicação, presumindo-se a sua manutenção em caso de silêncio.</w:t>
      </w:r>
    </w:p>
    <w:p w14:paraId="755D8C5D" w14:textId="176DED73" w:rsidR="00232FBC" w:rsidRDefault="00487620" w:rsidP="00232FBC">
      <w:r w:rsidRPr="00232FBC">
        <w:t xml:space="preserve">Parágrafo único. </w:t>
      </w:r>
      <w:r w:rsidR="002D7CE8">
        <w:t xml:space="preserve"> </w:t>
      </w:r>
      <w:r w:rsidRPr="00232FBC">
        <w:t xml:space="preserve">Na hipótese prevista no art. </w:t>
      </w:r>
      <w:r w:rsidRPr="0057743C">
        <w:t>2</w:t>
      </w:r>
      <w:r w:rsidR="00EC19C6">
        <w:t>5</w:t>
      </w:r>
      <w:r w:rsidRPr="00232FBC">
        <w:t>, inciso II, o direito de retratação deve ser franqueado exclusivamente aos investidores que aceitaram a oferta no período compreendido entre a divulgação do material publicitário irregular e a sua devida retificação.</w:t>
      </w:r>
    </w:p>
    <w:p w14:paraId="24927FE6" w14:textId="564539D6" w:rsidR="00487620" w:rsidRPr="00232FBC" w:rsidRDefault="00487620" w:rsidP="00232FBC">
      <w:r w:rsidRPr="00232FBC">
        <w:lastRenderedPageBreak/>
        <w:t xml:space="preserve">Art. </w:t>
      </w:r>
      <w:r>
        <w:rPr>
          <w:lang w:eastAsia="pt-BR"/>
        </w:rPr>
        <w:t>2</w:t>
      </w:r>
      <w:r w:rsidR="00EC19C6">
        <w:rPr>
          <w:lang w:eastAsia="pt-BR"/>
        </w:rPr>
        <w:t>7</w:t>
      </w:r>
      <w:r w:rsidRPr="00232FBC">
        <w:t>.  Tem direito à restituição integral dos valores, bens ou direitos dados em contrapartida aos valores mobiliários ofertados:</w:t>
      </w:r>
    </w:p>
    <w:p w14:paraId="1F63EDBA" w14:textId="7BD69DFE" w:rsidR="00232FBC" w:rsidRDefault="00487620" w:rsidP="00232FBC">
      <w:r w:rsidRPr="00232FBC">
        <w:t xml:space="preserve">I – </w:t>
      </w:r>
      <w:proofErr w:type="gramStart"/>
      <w:r w:rsidRPr="00232FBC">
        <w:t>todos os</w:t>
      </w:r>
      <w:proofErr w:type="gramEnd"/>
      <w:r w:rsidRPr="00232FBC">
        <w:t xml:space="preserve"> investidores que já tenham aceitado a oferta, nas hipóteses de cancelamento e revogação da oferta; e</w:t>
      </w:r>
    </w:p>
    <w:p w14:paraId="3F819DB6" w14:textId="716FA006" w:rsidR="00232FBC" w:rsidRDefault="00487620" w:rsidP="00232FBC">
      <w:r w:rsidRPr="00232FBC">
        <w:t xml:space="preserve">II – </w:t>
      </w:r>
      <w:proofErr w:type="gramStart"/>
      <w:r w:rsidRPr="00232FBC">
        <w:t>os</w:t>
      </w:r>
      <w:proofErr w:type="gramEnd"/>
      <w:r w:rsidRPr="00232FBC">
        <w:t xml:space="preserve"> investidores que tenham exercido o direito de retratação, nas hipóteses de suspensão e modificação da oferta bem como naquela prevista no art. </w:t>
      </w:r>
      <w:r w:rsidR="00C72F93">
        <w:rPr>
          <w:lang w:eastAsia="pt-BR"/>
        </w:rPr>
        <w:t>38</w:t>
      </w:r>
      <w:r w:rsidRPr="00232FBC">
        <w:t>.</w:t>
      </w:r>
    </w:p>
    <w:p w14:paraId="1AF5943E" w14:textId="376803FB" w:rsidR="00232FBC" w:rsidRDefault="00487620" w:rsidP="00232FBC">
      <w:r w:rsidRPr="00232FBC">
        <w:t>Parágrafo único. O prospecto deve estabelecer o modo e o prazo de restituição integral dos valores, bens ou direitos pelo ofertante.</w:t>
      </w:r>
    </w:p>
    <w:p w14:paraId="1DDE48A0" w14:textId="77777777" w:rsidR="00232FBC" w:rsidRDefault="00487620" w:rsidP="00232FBC">
      <w:pPr>
        <w:pStyle w:val="Seo"/>
      </w:pPr>
      <w:r w:rsidRPr="00232FBC">
        <w:t>Seção VII – Revogação da Oferta</w:t>
      </w:r>
    </w:p>
    <w:p w14:paraId="34DDEC8D" w14:textId="01761744" w:rsidR="00232FBC" w:rsidRDefault="00487620" w:rsidP="00232FBC">
      <w:r w:rsidRPr="00232FBC">
        <w:t xml:space="preserve">Art. </w:t>
      </w:r>
      <w:r>
        <w:rPr>
          <w:lang w:eastAsia="pt-BR"/>
        </w:rPr>
        <w:t>2</w:t>
      </w:r>
      <w:r w:rsidR="00E7513E">
        <w:rPr>
          <w:lang w:eastAsia="pt-BR"/>
        </w:rPr>
        <w:t>8</w:t>
      </w:r>
      <w:r w:rsidRPr="00232FBC">
        <w:t>.  A sociedade incorporadora deve, nos casos e na forma previstos em lei, dar conhecimento da desistência da incorporação e da consequente revogação da oferta aos aceitantes e restituir-lhes as quantias já pagas.</w:t>
      </w:r>
    </w:p>
    <w:p w14:paraId="6DBF4285" w14:textId="2A673358" w:rsidR="00232FBC" w:rsidRDefault="00487620" w:rsidP="00232FBC">
      <w:r w:rsidRPr="00232FBC">
        <w:t>Parágrafo único.</w:t>
      </w:r>
      <w:r>
        <w:rPr>
          <w:lang w:eastAsia="pt-BR"/>
        </w:rPr>
        <w:t xml:space="preserve"> </w:t>
      </w:r>
      <w:r w:rsidR="001E3004" w:rsidRPr="00232FBC">
        <w:t xml:space="preserve"> </w:t>
      </w:r>
      <w:r w:rsidRPr="00232FBC">
        <w:t>Sem prejuízo do disposto em lei, a revogação deve ser imediatamente comunicada à SRE e divulgada na página do empreendimento.</w:t>
      </w:r>
    </w:p>
    <w:p w14:paraId="725675D7" w14:textId="304AA7B5" w:rsidR="00232FBC" w:rsidRDefault="00F87B81" w:rsidP="00232FBC">
      <w:pPr>
        <w:pStyle w:val="Captulo"/>
        <w:rPr>
          <w:b/>
        </w:rPr>
      </w:pPr>
      <w:r w:rsidRPr="002E301F">
        <w:t xml:space="preserve">CAPÍTULO </w:t>
      </w:r>
      <w:r>
        <w:t>I</w:t>
      </w:r>
      <w:r w:rsidRPr="002E301F">
        <w:t>I</w:t>
      </w:r>
      <w:r>
        <w:t>I</w:t>
      </w:r>
      <w:r w:rsidRPr="002E301F">
        <w:t xml:space="preserve"> – </w:t>
      </w:r>
      <w:r w:rsidR="0057134F">
        <w:t xml:space="preserve">Ofertas </w:t>
      </w:r>
      <w:r w:rsidR="00900519">
        <w:t>sujeitas a regimes diferenciados</w:t>
      </w:r>
    </w:p>
    <w:p w14:paraId="35BB9F18" w14:textId="65AE9466" w:rsidR="00C92F6B" w:rsidRDefault="00C92F6B" w:rsidP="00C92F6B">
      <w:pPr>
        <w:pStyle w:val="Seo"/>
      </w:pPr>
      <w:r>
        <w:t>Seção I</w:t>
      </w:r>
      <w:r w:rsidR="00583393">
        <w:t xml:space="preserve"> – Ofertas Não Sujeitas a Registro</w:t>
      </w:r>
    </w:p>
    <w:p w14:paraId="590BD783" w14:textId="01419B78" w:rsidR="00FB1F44" w:rsidRDefault="00F87B81" w:rsidP="00232FBC">
      <w:r w:rsidRPr="00232FBC">
        <w:t xml:space="preserve">Art. </w:t>
      </w:r>
      <w:r w:rsidRPr="00B12D7D">
        <w:rPr>
          <w:lang w:eastAsia="pt-BR"/>
        </w:rPr>
        <w:t>2</w:t>
      </w:r>
      <w:r w:rsidR="000F2EAA" w:rsidRPr="00B12D7D">
        <w:rPr>
          <w:lang w:eastAsia="pt-BR"/>
        </w:rPr>
        <w:t>9</w:t>
      </w:r>
      <w:r w:rsidRPr="00B12D7D">
        <w:rPr>
          <w:lang w:eastAsia="pt-BR"/>
        </w:rPr>
        <w:t xml:space="preserve">. </w:t>
      </w:r>
      <w:r w:rsidR="0012447F">
        <w:rPr>
          <w:lang w:eastAsia="pt-BR"/>
        </w:rPr>
        <w:t xml:space="preserve"> </w:t>
      </w:r>
      <w:r w:rsidR="00FB1F44">
        <w:rPr>
          <w:lang w:eastAsia="pt-BR"/>
        </w:rPr>
        <w:t xml:space="preserve">A oferta de CIC hoteleiro </w:t>
      </w:r>
      <w:r w:rsidR="00FB1F44" w:rsidRPr="00232FBC">
        <w:t>que não ultrapasse, no mesmo ano calendário, a alienação de frações ideais correspondentes a 10 (dez) unidades autônomas por pessoa natural ou jurídica</w:t>
      </w:r>
      <w:r w:rsidR="00890EAD">
        <w:t xml:space="preserve"> não se sujeita</w:t>
      </w:r>
      <w:r w:rsidR="00B13F0C">
        <w:t xml:space="preserve"> ao registro a que se refere o art. 5</w:t>
      </w:r>
      <w:r w:rsidR="001B13A9">
        <w:t>º</w:t>
      </w:r>
      <w:r w:rsidR="002E682B">
        <w:t>.</w:t>
      </w:r>
    </w:p>
    <w:p w14:paraId="4CF5F1B5" w14:textId="6A08955A" w:rsidR="00703817" w:rsidRDefault="00703817" w:rsidP="00703817">
      <w:pPr>
        <w:pStyle w:val="Seo"/>
      </w:pPr>
      <w:r>
        <w:t xml:space="preserve">Seção II – Ofertas </w:t>
      </w:r>
      <w:r w:rsidR="003503F8">
        <w:t xml:space="preserve">Automaticamente </w:t>
      </w:r>
      <w:r>
        <w:t>Dispensadas de Registro</w:t>
      </w:r>
    </w:p>
    <w:p w14:paraId="06EF1ECE" w14:textId="3D94AEFD" w:rsidR="00F87B81" w:rsidRPr="00232FBC" w:rsidRDefault="006973B1" w:rsidP="00232FBC">
      <w:r>
        <w:t xml:space="preserve">Art. 30.  </w:t>
      </w:r>
      <w:r w:rsidR="00E63D7A">
        <w:t>Fica automaticamente dispensada do</w:t>
      </w:r>
      <w:r w:rsidR="009230EB" w:rsidRPr="00232FBC">
        <w:t xml:space="preserve"> registro</w:t>
      </w:r>
      <w:r w:rsidR="009230EB">
        <w:t xml:space="preserve"> a que se refere o art</w:t>
      </w:r>
      <w:r w:rsidR="00D04542">
        <w:t>. 5º</w:t>
      </w:r>
      <w:r w:rsidR="00F87B81" w:rsidRPr="00232FBC">
        <w:t xml:space="preserve">, </w:t>
      </w:r>
      <w:r w:rsidR="00DD31B4" w:rsidRPr="00232FBC">
        <w:t xml:space="preserve">e </w:t>
      </w:r>
      <w:r w:rsidR="009F2972">
        <w:rPr>
          <w:lang w:eastAsia="pt-BR"/>
        </w:rPr>
        <w:t>sujeita</w:t>
      </w:r>
      <w:r w:rsidR="00F87B81" w:rsidRPr="00232FBC">
        <w:t>, exclusivamente, ao cumprimento dos deveres indicados neste artigo, a oferta pública de distribuição de CIC hoteleiro:</w:t>
      </w:r>
    </w:p>
    <w:p w14:paraId="5DF1167E" w14:textId="6864FB5E" w:rsidR="00232FBC" w:rsidRDefault="00F87B81" w:rsidP="00232FBC">
      <w:r w:rsidRPr="00232FBC">
        <w:t xml:space="preserve">I – </w:t>
      </w:r>
      <w:proofErr w:type="gramStart"/>
      <w:r w:rsidRPr="00232FBC">
        <w:t>realizada</w:t>
      </w:r>
      <w:proofErr w:type="gramEnd"/>
      <w:r w:rsidRPr="00232FBC">
        <w:t xml:space="preserve"> após a divulgação das demonstrações financeiras anuais auditadas, conforme o art. </w:t>
      </w:r>
      <w:r w:rsidR="00AD47E4">
        <w:rPr>
          <w:lang w:eastAsia="pt-BR"/>
        </w:rPr>
        <w:t>33</w:t>
      </w:r>
      <w:r w:rsidR="00AD47E4" w:rsidRPr="00232FBC">
        <w:t xml:space="preserve"> </w:t>
      </w:r>
      <w:r w:rsidRPr="00232FBC">
        <w:t xml:space="preserve">desta </w:t>
      </w:r>
      <w:r w:rsidR="004123DB">
        <w:t>Resol</w:t>
      </w:r>
      <w:r w:rsidR="004123DB" w:rsidRPr="0057743C">
        <w:t>ução</w:t>
      </w:r>
      <w:r w:rsidRPr="00232FBC">
        <w:t>, em que se tiver reconhecido, pela primeira vez, receita operacional hoteleira, independentemente da quantidade de unidades autônomas ofertadas, desde que o empreendimento já tenha sido objeto de distribuição pública registrada ou dispensada de registro pela CVM; ou</w:t>
      </w:r>
    </w:p>
    <w:p w14:paraId="566B3CE5" w14:textId="050C3731" w:rsidR="00232FBC" w:rsidRDefault="00F87B81" w:rsidP="00232FBC">
      <w:r w:rsidRPr="00232FBC">
        <w:lastRenderedPageBreak/>
        <w:t xml:space="preserve">II – </w:t>
      </w:r>
      <w:proofErr w:type="gramStart"/>
      <w:r w:rsidRPr="00232FBC">
        <w:t>que</w:t>
      </w:r>
      <w:proofErr w:type="gramEnd"/>
      <w:r w:rsidRPr="00232FBC">
        <w:t xml:space="preserve"> compreenda a alienação de frações ideais correspondentes a mais de 10 (dez) unidades autônomas, no mesmo ano calendário e seja realizada:</w:t>
      </w:r>
    </w:p>
    <w:p w14:paraId="45333E07" w14:textId="33FE5161" w:rsidR="00232FBC" w:rsidRDefault="00F87B81" w:rsidP="00232FBC">
      <w:r w:rsidRPr="00232FBC">
        <w:t xml:space="preserve">a) enquanto estiver em curso a oferta pública registrada promovida pela sociedade incorporadora nos termos desta </w:t>
      </w:r>
      <w:r w:rsidR="004123DB">
        <w:t>Resol</w:t>
      </w:r>
      <w:r w:rsidR="004123DB" w:rsidRPr="0057743C">
        <w:t>ução</w:t>
      </w:r>
      <w:r w:rsidRPr="00232FBC">
        <w:t>; ou</w:t>
      </w:r>
    </w:p>
    <w:p w14:paraId="28F4B6C6" w14:textId="1655BBF5" w:rsidR="00F87B81" w:rsidRPr="00232FBC" w:rsidRDefault="00F87B81" w:rsidP="00232FBC">
      <w:r w:rsidRPr="00232FBC">
        <w:t xml:space="preserve">b) no período compreendido entre o encerramento de oferta pública, registrada nos termos desta </w:t>
      </w:r>
      <w:r w:rsidR="004123DB">
        <w:t>Resol</w:t>
      </w:r>
      <w:r w:rsidR="004123DB" w:rsidRPr="0057743C">
        <w:t>ução</w:t>
      </w:r>
      <w:r w:rsidRPr="00232FBC">
        <w:t xml:space="preserve"> ou dispensada de registro pela CVM, e a divulgação das demonstrações financeiras anuais auditadas, conforme o art. </w:t>
      </w:r>
      <w:r w:rsidR="00BD0001">
        <w:rPr>
          <w:lang w:eastAsia="pt-BR"/>
        </w:rPr>
        <w:t>33</w:t>
      </w:r>
      <w:r w:rsidR="00BD0001" w:rsidRPr="00232FBC">
        <w:t xml:space="preserve"> </w:t>
      </w:r>
      <w:r w:rsidRPr="00232FBC">
        <w:t xml:space="preserve">desta </w:t>
      </w:r>
      <w:r w:rsidR="004123DB">
        <w:t>Resol</w:t>
      </w:r>
      <w:r w:rsidR="004123DB" w:rsidRPr="0057743C">
        <w:t>ução</w:t>
      </w:r>
      <w:r w:rsidRPr="00232FBC">
        <w:t>, em que se tiver reconhecido, pela primeira vez, receita operacional hoteleira.</w:t>
      </w:r>
    </w:p>
    <w:p w14:paraId="6095FAF5" w14:textId="04E7D1E3" w:rsidR="00F87B81" w:rsidRPr="00232FBC" w:rsidRDefault="00F87B81" w:rsidP="00232FBC">
      <w:r w:rsidRPr="00232FBC">
        <w:t>§ 1</w:t>
      </w:r>
      <w:proofErr w:type="gramStart"/>
      <w:r w:rsidRPr="00232FBC">
        <w:t>º  Na</w:t>
      </w:r>
      <w:proofErr w:type="gramEnd"/>
      <w:r w:rsidRPr="00232FBC">
        <w:t xml:space="preserve"> hipótese prevista no inciso II, alínea “a”, do </w:t>
      </w:r>
      <w:r w:rsidRPr="00232FBC">
        <w:rPr>
          <w:b/>
        </w:rPr>
        <w:t>caput</w:t>
      </w:r>
      <w:r w:rsidRPr="00232FBC">
        <w:t xml:space="preserve">, o ofertante fica obrigado a obter dos aceitantes da oferta, por escrito, a declaração de que trata o Anexo </w:t>
      </w:r>
      <w:r w:rsidR="00B45394">
        <w:rPr>
          <w:lang w:eastAsia="pt-BR"/>
        </w:rPr>
        <w:t>H</w:t>
      </w:r>
      <w:r w:rsidRPr="00232FBC">
        <w:t>.</w:t>
      </w:r>
    </w:p>
    <w:p w14:paraId="6998D0EE" w14:textId="2D815BAD" w:rsidR="00232FBC" w:rsidRDefault="00F87B81" w:rsidP="00232FBC">
      <w:r w:rsidRPr="00232FBC">
        <w:t>§ 2</w:t>
      </w:r>
      <w:proofErr w:type="gramStart"/>
      <w:r w:rsidRPr="00232FBC">
        <w:t>º  Na</w:t>
      </w:r>
      <w:proofErr w:type="gramEnd"/>
      <w:r w:rsidRPr="00232FBC">
        <w:t xml:space="preserve"> hipótese prevista no inciso II, alínea “b” do </w:t>
      </w:r>
      <w:r w:rsidRPr="00232FBC">
        <w:rPr>
          <w:b/>
        </w:rPr>
        <w:t>caput</w:t>
      </w:r>
      <w:r w:rsidRPr="00232FBC">
        <w:t>, o ofertante fica obrigado a:</w:t>
      </w:r>
    </w:p>
    <w:p w14:paraId="1BAD4AB2" w14:textId="6E4AFD77" w:rsidR="00232FBC" w:rsidRDefault="00F87B81" w:rsidP="00232FBC">
      <w:r w:rsidRPr="00232FBC">
        <w:t xml:space="preserve">I – </w:t>
      </w:r>
      <w:proofErr w:type="gramStart"/>
      <w:r w:rsidRPr="00232FBC">
        <w:t>comunicar</w:t>
      </w:r>
      <w:proofErr w:type="gramEnd"/>
      <w:r w:rsidRPr="00232FBC">
        <w:t xml:space="preserve"> à SRE e divulgar os anúncios de início e encerramento da oferta de distribuição pública na página do empreendimento, na forma prevista nos Anexos </w:t>
      </w:r>
      <w:r w:rsidR="00C723F8">
        <w:rPr>
          <w:lang w:eastAsia="pt-BR"/>
        </w:rPr>
        <w:t>F</w:t>
      </w:r>
      <w:r w:rsidRPr="00232FBC">
        <w:t xml:space="preserve"> e </w:t>
      </w:r>
      <w:r w:rsidR="00C723F8">
        <w:rPr>
          <w:lang w:eastAsia="pt-BR"/>
        </w:rPr>
        <w:t>G</w:t>
      </w:r>
      <w:r w:rsidRPr="00232FBC">
        <w:t>;</w:t>
      </w:r>
    </w:p>
    <w:p w14:paraId="51319FB7" w14:textId="4DEAC09B" w:rsidR="00F87B81" w:rsidRPr="00232FBC" w:rsidRDefault="00F87B81" w:rsidP="00232FBC">
      <w:r w:rsidRPr="00232FBC">
        <w:t xml:space="preserve">II – </w:t>
      </w:r>
      <w:proofErr w:type="gramStart"/>
      <w:r w:rsidRPr="00232FBC">
        <w:t>desde</w:t>
      </w:r>
      <w:proofErr w:type="gramEnd"/>
      <w:r w:rsidRPr="00232FBC">
        <w:t xml:space="preserve"> o anúncio de início de oferta até o seu encerramento, colocar à disposição do público, na página do empreendimento, os documentos referidos no art. 6º, incisos I, II, IV e V;</w:t>
      </w:r>
    </w:p>
    <w:p w14:paraId="34AF89F4" w14:textId="358F5A0E" w:rsidR="00232FBC" w:rsidRDefault="00F87B81" w:rsidP="00232FBC">
      <w:r w:rsidRPr="00232FBC">
        <w:t xml:space="preserve">III – obter dos aceitantes da oferta, por escrito, a declaração de que trata o Anexo </w:t>
      </w:r>
      <w:r w:rsidR="00C723F8">
        <w:rPr>
          <w:lang w:eastAsia="pt-BR"/>
        </w:rPr>
        <w:t>H</w:t>
      </w:r>
      <w:r w:rsidRPr="00232FBC">
        <w:t>;</w:t>
      </w:r>
    </w:p>
    <w:p w14:paraId="13606EF6" w14:textId="577E9590" w:rsidR="00F87B81" w:rsidRPr="00232FBC" w:rsidRDefault="00F87B81" w:rsidP="00232FBC">
      <w:r w:rsidRPr="00232FBC">
        <w:t xml:space="preserve">IV – </w:t>
      </w:r>
      <w:proofErr w:type="gramStart"/>
      <w:r w:rsidRPr="00232FBC">
        <w:t>atualizar</w:t>
      </w:r>
      <w:proofErr w:type="gramEnd"/>
      <w:r w:rsidRPr="00232FBC">
        <w:t>, anualmente, a partir da divulgação do anúncio de início da oferta até o seu encerramento, os documentos referidos no art. 6º, incisos I, II e V, colocando a respectiva atualização à disposição do público na página do empreendimento; e</w:t>
      </w:r>
    </w:p>
    <w:p w14:paraId="7D67A321" w14:textId="2AEB1C99" w:rsidR="00232FBC" w:rsidRDefault="00F87B81" w:rsidP="00232FBC">
      <w:r w:rsidRPr="00232FBC">
        <w:t xml:space="preserve">V – </w:t>
      </w:r>
      <w:proofErr w:type="gramStart"/>
      <w:r w:rsidRPr="00232FBC">
        <w:t>preparar</w:t>
      </w:r>
      <w:proofErr w:type="gramEnd"/>
      <w:r w:rsidRPr="00232FBC">
        <w:t xml:space="preserve"> qualquer material publicitário em conformidade com disposições da Seção V do Capítulo II desta </w:t>
      </w:r>
      <w:r w:rsidR="009A3BB8">
        <w:t>Resol</w:t>
      </w:r>
      <w:r w:rsidR="009A3BB8" w:rsidRPr="0057743C">
        <w:t>ução</w:t>
      </w:r>
      <w:r w:rsidRPr="00232FBC">
        <w:t>, e com a inclusão do seguinte aviso:</w:t>
      </w:r>
    </w:p>
    <w:p w14:paraId="31C50857" w14:textId="18B4D3BB" w:rsidR="00232FBC" w:rsidRDefault="00F87B81" w:rsidP="00232FBC">
      <w:r w:rsidRPr="00232FBC">
        <w:t>“</w:t>
      </w:r>
      <w:r w:rsidRPr="00232FBC">
        <w:rPr>
          <w:b/>
        </w:rPr>
        <w:t>A presente oferta de contrato de investimento coletivo hoteleiro foi dispensada de registro pela Comissão de Valores Mobiliários - CVM. A CVM não analisa previamente tais ofertas. A CVM não garante a veracidade das informações prestadas pelo Ofertante nem julga a sua qualidade ou a dos contratos de investimento coletivo hoteleiro ofertados. A presente oferta trata de investimento em valores mobiliários, e não apenas da aquisição de imóvel. Antes de aceitar uma oferta, leia com atenção o Prospecto, em especial a seção Fatores de Risco, e o Estudo de Viabilidade Econômica e Financeira do empreendimento hoteleiro</w:t>
      </w:r>
      <w:r w:rsidRPr="00232FBC">
        <w:t>”.</w:t>
      </w:r>
    </w:p>
    <w:p w14:paraId="4DE6C52E" w14:textId="242409E7" w:rsidR="00232FBC" w:rsidRDefault="00F87B81" w:rsidP="00232FBC">
      <w:r w:rsidRPr="00232FBC">
        <w:lastRenderedPageBreak/>
        <w:t>§ 3</w:t>
      </w:r>
      <w:proofErr w:type="gramStart"/>
      <w:r w:rsidRPr="00232FBC">
        <w:t>º  Na</w:t>
      </w:r>
      <w:proofErr w:type="gramEnd"/>
      <w:r w:rsidRPr="00232FBC">
        <w:t xml:space="preserve"> hipótese prevista no inciso II, alínea “b” do </w:t>
      </w:r>
      <w:r w:rsidRPr="00232FBC">
        <w:rPr>
          <w:b/>
        </w:rPr>
        <w:t xml:space="preserve">caput, </w:t>
      </w:r>
      <w:r w:rsidRPr="00232FBC">
        <w:t xml:space="preserve">ofertante também deve observar o disposto nos </w:t>
      </w:r>
      <w:proofErr w:type="spellStart"/>
      <w:r w:rsidRPr="00232FBC">
        <w:t>arts</w:t>
      </w:r>
      <w:proofErr w:type="spellEnd"/>
      <w:r w:rsidRPr="00232FBC">
        <w:t xml:space="preserve">. </w:t>
      </w:r>
      <w:r w:rsidRPr="00DD6B8D">
        <w:rPr>
          <w:lang w:eastAsia="pt-BR"/>
        </w:rPr>
        <w:t>1</w:t>
      </w:r>
      <w:r w:rsidR="0087234E">
        <w:rPr>
          <w:lang w:eastAsia="pt-BR"/>
        </w:rPr>
        <w:t>6</w:t>
      </w:r>
      <w:r w:rsidRPr="00232FBC">
        <w:t>, 1</w:t>
      </w:r>
      <w:r w:rsidR="0087234E" w:rsidRPr="00232FBC">
        <w:t>8</w:t>
      </w:r>
      <w:r w:rsidRPr="00232FBC">
        <w:t>, 1</w:t>
      </w:r>
      <w:r w:rsidR="0087234E" w:rsidRPr="00232FBC">
        <w:t>9</w:t>
      </w:r>
      <w:r>
        <w:rPr>
          <w:lang w:eastAsia="pt-BR"/>
        </w:rPr>
        <w:t xml:space="preserve">, </w:t>
      </w:r>
      <w:r w:rsidR="0087234E">
        <w:rPr>
          <w:lang w:eastAsia="pt-BR"/>
        </w:rPr>
        <w:t>20</w:t>
      </w:r>
      <w:r w:rsidRPr="00232FBC">
        <w:t xml:space="preserve"> e </w:t>
      </w:r>
      <w:r w:rsidRPr="00DD6B8D">
        <w:rPr>
          <w:lang w:eastAsia="pt-BR"/>
        </w:rPr>
        <w:t>2</w:t>
      </w:r>
      <w:r w:rsidR="00493B10">
        <w:rPr>
          <w:lang w:eastAsia="pt-BR"/>
        </w:rPr>
        <w:t>4</w:t>
      </w:r>
      <w:r w:rsidRPr="00232FBC">
        <w:t xml:space="preserve"> a </w:t>
      </w:r>
      <w:r w:rsidRPr="00DD6B8D">
        <w:rPr>
          <w:lang w:eastAsia="pt-BR"/>
        </w:rPr>
        <w:t>2</w:t>
      </w:r>
      <w:r w:rsidR="00493B10">
        <w:rPr>
          <w:lang w:eastAsia="pt-BR"/>
        </w:rPr>
        <w:t>7</w:t>
      </w:r>
      <w:r w:rsidRPr="00232FBC">
        <w:t>.</w:t>
      </w:r>
    </w:p>
    <w:p w14:paraId="20FD7B1B" w14:textId="1469835E" w:rsidR="00F87B81" w:rsidRPr="00232FBC" w:rsidRDefault="00F87B81" w:rsidP="00232FBC">
      <w:r w:rsidRPr="00232FBC">
        <w:t>§ 4</w:t>
      </w:r>
      <w:proofErr w:type="gramStart"/>
      <w:r w:rsidRPr="00232FBC">
        <w:t>º  Exceto</w:t>
      </w:r>
      <w:proofErr w:type="gramEnd"/>
      <w:r w:rsidRPr="00232FBC">
        <w:t xml:space="preserve"> na hipótese de unidades retomadas em função de retratação ou rescisão contratual motivada pelo inadimplemento do adquirente, a sociedade incorporadora não pode valer-se da dispensa automática de que trata o inciso II, alínea “b” do </w:t>
      </w:r>
      <w:r w:rsidRPr="00232FBC">
        <w:rPr>
          <w:b/>
        </w:rPr>
        <w:t>caput</w:t>
      </w:r>
      <w:r w:rsidRPr="00232FBC">
        <w:t xml:space="preserve"> antes de decorridos 12 (doze) meses do encerramento de distribuição pública registrada nos termos desta </w:t>
      </w:r>
      <w:r w:rsidR="009A3BB8">
        <w:t>Resol</w:t>
      </w:r>
      <w:r w:rsidR="009A3BB8" w:rsidRPr="0057743C">
        <w:t>ução</w:t>
      </w:r>
      <w:r w:rsidRPr="00232FBC">
        <w:t xml:space="preserve"> ou dispensada de registro pela CVM.</w:t>
      </w:r>
    </w:p>
    <w:p w14:paraId="6582561D" w14:textId="77777777" w:rsidR="00232FBC" w:rsidRDefault="008A2B57" w:rsidP="00232FBC">
      <w:pPr>
        <w:pStyle w:val="Captulo"/>
        <w:rPr>
          <w:b/>
        </w:rPr>
      </w:pPr>
      <w:r w:rsidRPr="002E301F">
        <w:t xml:space="preserve">CAPÍTULO </w:t>
      </w:r>
      <w:r>
        <w:t>IV</w:t>
      </w:r>
      <w:r w:rsidRPr="002E301F">
        <w:t xml:space="preserve"> – </w:t>
      </w:r>
      <w:r>
        <w:t>SOCIEDADE OPERADORA DE EMPREENDIMENTO HOTELEIRO</w:t>
      </w:r>
    </w:p>
    <w:p w14:paraId="19AD2A18" w14:textId="3ACADE4F" w:rsidR="00232FBC" w:rsidRDefault="008A2B57" w:rsidP="00232FBC">
      <w:r w:rsidRPr="00232FBC">
        <w:t xml:space="preserve">Art. </w:t>
      </w:r>
      <w:r w:rsidR="006851CD">
        <w:rPr>
          <w:lang w:eastAsia="pt-BR"/>
        </w:rPr>
        <w:t>31</w:t>
      </w:r>
      <w:r w:rsidRPr="00232FBC">
        <w:t xml:space="preserve">.  A sociedade operadora de empreendimento hoteleiro que for exclusivamente emissora de CIC hoteleiro nos termos desta </w:t>
      </w:r>
      <w:r w:rsidR="009A3BB8">
        <w:t>Resol</w:t>
      </w:r>
      <w:r w:rsidR="009A3BB8" w:rsidRPr="0057743C">
        <w:t>ução</w:t>
      </w:r>
      <w:r w:rsidRPr="00232FBC">
        <w:t xml:space="preserve"> é dispensada do registro de emissor de valores mobiliários.</w:t>
      </w:r>
    </w:p>
    <w:p w14:paraId="34BE0920" w14:textId="24B66731" w:rsidR="00232FBC" w:rsidRDefault="008A2B57" w:rsidP="00232FBC">
      <w:r w:rsidRPr="00232FBC">
        <w:t xml:space="preserve">Art. </w:t>
      </w:r>
      <w:r w:rsidR="006851CD">
        <w:rPr>
          <w:lang w:eastAsia="pt-BR"/>
        </w:rPr>
        <w:t>32</w:t>
      </w:r>
      <w:r w:rsidRPr="00232FBC">
        <w:t>.  A sociedade operadora pode organizar-se como sociedade anônima ou sociedade limitada.</w:t>
      </w:r>
    </w:p>
    <w:p w14:paraId="7CAE9F96" w14:textId="3B223FCD" w:rsidR="00232FBC" w:rsidRDefault="008A2B57" w:rsidP="00232FBC">
      <w:r w:rsidRPr="00232FBC">
        <w:t xml:space="preserve">Art. </w:t>
      </w:r>
      <w:r w:rsidR="006851CD">
        <w:rPr>
          <w:lang w:eastAsia="pt-BR"/>
        </w:rPr>
        <w:t>33</w:t>
      </w:r>
      <w:r w:rsidRPr="00232FBC">
        <w:t>.  Durante a operação do empreendimento hoteleiro, a sociedade operadora deve elaborar e colocar à disposição do público, na página do empreendimento, assim como enviar à SRE:</w:t>
      </w:r>
    </w:p>
    <w:p w14:paraId="2E201657" w14:textId="1B61C7BE" w:rsidR="00232FBC" w:rsidRDefault="008A2B57" w:rsidP="00232FBC">
      <w:r w:rsidRPr="00232FBC">
        <w:t xml:space="preserve">I – </w:t>
      </w:r>
      <w:proofErr w:type="gramStart"/>
      <w:r w:rsidRPr="00232FBC">
        <w:t>no</w:t>
      </w:r>
      <w:proofErr w:type="gramEnd"/>
      <w:r w:rsidRPr="00232FBC">
        <w:t xml:space="preserve"> prazo de 90 (noventa) dias contados do encerramento do exercício, demonstrações financeiras anuais do empreendimento hoteleiro, elaboradas de acordo com a Lei nº 6.404, de 1976, e com as normas contábeis editadas pela CVM, e auditadas por auditor independente registrado na CVM; e</w:t>
      </w:r>
    </w:p>
    <w:p w14:paraId="1C9844BC" w14:textId="113879E6" w:rsidR="00232FBC" w:rsidRDefault="008A2B57" w:rsidP="00232FBC">
      <w:r w:rsidRPr="00232FBC">
        <w:t xml:space="preserve">II – </w:t>
      </w:r>
      <w:proofErr w:type="gramStart"/>
      <w:r w:rsidRPr="00232FBC">
        <w:t>no</w:t>
      </w:r>
      <w:proofErr w:type="gramEnd"/>
      <w:r w:rsidRPr="00232FBC">
        <w:t xml:space="preserve"> prazo de 45 (quarenta e cinco) dias contados da data de encerramento de cada trimestre, demonstrações financeiras trimestrais do empreendimento hoteleiro, referentes aos 3 (três) primeiros trimestres de cada exercício, acompanhadas de relatório de revisão especial, emitido por auditor independente registrado na CVM.</w:t>
      </w:r>
    </w:p>
    <w:p w14:paraId="26E421D1" w14:textId="3EA93709" w:rsidR="00232FBC" w:rsidRDefault="008A2B57" w:rsidP="00232FBC">
      <w:r w:rsidRPr="00232FBC">
        <w:t>§ 1</w:t>
      </w:r>
      <w:proofErr w:type="gramStart"/>
      <w:r w:rsidRPr="00232FBC">
        <w:t>º  A</w:t>
      </w:r>
      <w:proofErr w:type="gramEnd"/>
      <w:r w:rsidRPr="00232FBC">
        <w:t xml:space="preserve"> sociedade operadora deve observar as normas da CVM relacionadas à contratação e ao relacionamento com o auditor independente.</w:t>
      </w:r>
    </w:p>
    <w:p w14:paraId="4FC01A3D" w14:textId="7CB11CDF" w:rsidR="008A2B57" w:rsidRPr="00232FBC" w:rsidRDefault="008A2B57" w:rsidP="00232FBC">
      <w:r w:rsidRPr="00232FBC">
        <w:t>§ 2</w:t>
      </w:r>
      <w:proofErr w:type="gramStart"/>
      <w:r w:rsidRPr="00232FBC">
        <w:t>º  O</w:t>
      </w:r>
      <w:proofErr w:type="gramEnd"/>
      <w:r w:rsidRPr="00232FBC">
        <w:t xml:space="preserve"> auditor independente deve observar as normas da CVM relacionadas ao exercício da atividade de auditoria independente no âmbito do mercado de valores mobiliários.</w:t>
      </w:r>
    </w:p>
    <w:p w14:paraId="17DA1504" w14:textId="2B404598" w:rsidR="00232FBC" w:rsidRDefault="008A2B57" w:rsidP="00232FBC">
      <w:r w:rsidRPr="00232FBC">
        <w:t xml:space="preserve">Art. </w:t>
      </w:r>
      <w:r w:rsidR="006851CD">
        <w:rPr>
          <w:lang w:eastAsia="pt-BR"/>
        </w:rPr>
        <w:t>34</w:t>
      </w:r>
      <w:r w:rsidRPr="00232FBC">
        <w:t xml:space="preserve">.  A partir do terceiro ano após a data da divulgação das demonstrações financeiras anuais auditadas em que se tiver reconhecido, pela primeira vez, receita operacional hoteleira, os condôminos, </w:t>
      </w:r>
      <w:r w:rsidRPr="00232FBC">
        <w:lastRenderedPageBreak/>
        <w:t xml:space="preserve">reunidos em assembleia, podem dispensar a sociedade operadora do cumprimento de uma ou de ambas as obrigações previstas no art. </w:t>
      </w:r>
      <w:r w:rsidR="0009500F">
        <w:rPr>
          <w:lang w:eastAsia="pt-BR"/>
        </w:rPr>
        <w:t>33</w:t>
      </w:r>
      <w:r w:rsidRPr="00232FBC">
        <w:t>.</w:t>
      </w:r>
    </w:p>
    <w:p w14:paraId="4EAF7924" w14:textId="6DE79D45" w:rsidR="00232FBC" w:rsidRDefault="008A2B57" w:rsidP="00232FBC">
      <w:r w:rsidRPr="00232FBC">
        <w:t>§ 1</w:t>
      </w:r>
      <w:proofErr w:type="gramStart"/>
      <w:r w:rsidRPr="00232FBC">
        <w:t>º  A</w:t>
      </w:r>
      <w:proofErr w:type="gramEnd"/>
      <w:r w:rsidRPr="00232FBC">
        <w:t xml:space="preserve"> deliberação referida no </w:t>
      </w:r>
      <w:r w:rsidRPr="00232FBC">
        <w:rPr>
          <w:b/>
        </w:rPr>
        <w:t>caput</w:t>
      </w:r>
      <w:r w:rsidRPr="00232FBC">
        <w:t xml:space="preserve"> deve ser aprovada, em primeira ou segunda convocação, por quórum especial que atenda, cumulativamente, as seguintes condições:</w:t>
      </w:r>
    </w:p>
    <w:p w14:paraId="42F41AF7" w14:textId="698948D0" w:rsidR="00232FBC" w:rsidRDefault="008A2B57" w:rsidP="00232FBC">
      <w:r w:rsidRPr="00232FBC">
        <w:t xml:space="preserve">I – </w:t>
      </w:r>
      <w:proofErr w:type="gramStart"/>
      <w:r w:rsidRPr="00232FBC">
        <w:t>aprovação</w:t>
      </w:r>
      <w:proofErr w:type="gramEnd"/>
      <w:r w:rsidRPr="00232FBC">
        <w:t xml:space="preserve"> pela maioria de votos dos condôminos presentes, computados os votos na forma prevista no parágrafo único do art. 1.352 do Código Civil; e</w:t>
      </w:r>
    </w:p>
    <w:p w14:paraId="0EE8E83F" w14:textId="52BB515E" w:rsidR="00232FBC" w:rsidRDefault="008A2B57" w:rsidP="00232FBC">
      <w:r w:rsidRPr="00232FBC">
        <w:t xml:space="preserve">II – </w:t>
      </w:r>
      <w:proofErr w:type="gramStart"/>
      <w:r w:rsidRPr="00232FBC">
        <w:t>aprovação</w:t>
      </w:r>
      <w:proofErr w:type="gramEnd"/>
      <w:r w:rsidRPr="00232FBC">
        <w:t xml:space="preserve"> por frações ideais que representem, no mínimo, um quinto do total.</w:t>
      </w:r>
    </w:p>
    <w:p w14:paraId="79BE334F" w14:textId="772D5C03" w:rsidR="00232FBC" w:rsidRDefault="008A2B57" w:rsidP="00232FBC">
      <w:r w:rsidRPr="00232FBC">
        <w:t>§ 2</w:t>
      </w:r>
      <w:proofErr w:type="gramStart"/>
      <w:r w:rsidRPr="00232FBC">
        <w:t>º  A</w:t>
      </w:r>
      <w:proofErr w:type="gramEnd"/>
      <w:r w:rsidRPr="00232FBC">
        <w:t xml:space="preserve"> deliberação referida no </w:t>
      </w:r>
      <w:r w:rsidRPr="00232FBC">
        <w:rPr>
          <w:b/>
        </w:rPr>
        <w:t xml:space="preserve">caput </w:t>
      </w:r>
      <w:r w:rsidRPr="00232FBC">
        <w:t>deve constar expressamente da convocação da respectiva assembleia e nela não pode votar a sociedade operadora do empreendimento hoteleiro.</w:t>
      </w:r>
    </w:p>
    <w:p w14:paraId="32C80F26" w14:textId="77777777" w:rsidR="00232FBC" w:rsidRDefault="00740F05" w:rsidP="00232FBC">
      <w:pPr>
        <w:pStyle w:val="Captulo"/>
        <w:rPr>
          <w:b/>
        </w:rPr>
      </w:pPr>
      <w:r w:rsidRPr="002E301F">
        <w:t xml:space="preserve">CAPÍTULO </w:t>
      </w:r>
      <w:r>
        <w:t>V</w:t>
      </w:r>
      <w:r w:rsidRPr="002E301F">
        <w:t xml:space="preserve"> – </w:t>
      </w:r>
      <w:r>
        <w:t>DISPOSIÇÕES FINAIS E TRANSITÓRIAS</w:t>
      </w:r>
    </w:p>
    <w:p w14:paraId="758267E9" w14:textId="2211B4DC" w:rsidR="00232FBC" w:rsidRDefault="00740F05" w:rsidP="00E965E7">
      <w:r w:rsidRPr="00232FBC">
        <w:tab/>
        <w:t xml:space="preserve">Art. </w:t>
      </w:r>
      <w:r w:rsidR="006851CD">
        <w:rPr>
          <w:lang w:eastAsia="pt-BR"/>
        </w:rPr>
        <w:t>35</w:t>
      </w:r>
      <w:r w:rsidRPr="00232FBC">
        <w:t xml:space="preserve">. Os administradores do ofertante, dentro de suas competências legais e estatutárias, são responsáveis pelo cumprimento das obrigações impostas ao ofertante por esta </w:t>
      </w:r>
      <w:r w:rsidR="002F0E5C">
        <w:t>Resol</w:t>
      </w:r>
      <w:r w:rsidR="002F0E5C" w:rsidRPr="0057743C">
        <w:t>ução</w:t>
      </w:r>
      <w:r w:rsidRPr="00232FBC">
        <w:t>.</w:t>
      </w:r>
    </w:p>
    <w:p w14:paraId="7A5A9C07" w14:textId="71A9CE82" w:rsidR="00232FBC" w:rsidRDefault="00740F05" w:rsidP="00232FBC">
      <w:r w:rsidRPr="00232FBC">
        <w:t xml:space="preserve">Art. </w:t>
      </w:r>
      <w:r w:rsidR="006851CD">
        <w:rPr>
          <w:lang w:eastAsia="pt-BR"/>
        </w:rPr>
        <w:t>36</w:t>
      </w:r>
      <w:r w:rsidRPr="00232FBC">
        <w:t xml:space="preserve">. Os administradores da sociedade operadora do empreendimento hoteleiro, dentro de suas competências legais e estatutárias, são responsáveis pelo cumprimento das obrigações impostas àquela sociedade por esta </w:t>
      </w:r>
      <w:r w:rsidR="002F0E5C">
        <w:t>Resol</w:t>
      </w:r>
      <w:r w:rsidR="002F0E5C" w:rsidRPr="0057743C">
        <w:t>ução</w:t>
      </w:r>
      <w:r w:rsidRPr="00232FBC">
        <w:t>.</w:t>
      </w:r>
    </w:p>
    <w:p w14:paraId="5DE979E4" w14:textId="57960F2C" w:rsidR="00232FBC" w:rsidRDefault="00740F05" w:rsidP="00232FBC">
      <w:r w:rsidRPr="00232FBC">
        <w:t xml:space="preserve">Art. </w:t>
      </w:r>
      <w:r w:rsidR="006851CD">
        <w:rPr>
          <w:lang w:eastAsia="pt-BR"/>
        </w:rPr>
        <w:t>37</w:t>
      </w:r>
      <w:r w:rsidRPr="00232FBC">
        <w:t xml:space="preserve">.  O ofertante deve guardar à disposição da CVM, por 5 (cinco) anos a contar de seu encerramento, a documentação utilizada na oferta pública de distribuição de CIC hoteleiro para cumprimento do disposto nesta </w:t>
      </w:r>
      <w:r w:rsidR="002F0E5C">
        <w:t>Resol</w:t>
      </w:r>
      <w:r w:rsidR="002F0E5C" w:rsidRPr="0057743C">
        <w:t>ução</w:t>
      </w:r>
      <w:r w:rsidRPr="00232FBC">
        <w:t>.</w:t>
      </w:r>
    </w:p>
    <w:p w14:paraId="58AB846B" w14:textId="3C0A35EF" w:rsidR="00232FBC" w:rsidRDefault="00740F05" w:rsidP="00232FBC">
      <w:r w:rsidRPr="00232FBC">
        <w:t xml:space="preserve">Art. </w:t>
      </w:r>
      <w:r w:rsidR="006851CD">
        <w:rPr>
          <w:lang w:eastAsia="pt-BR"/>
        </w:rPr>
        <w:t>38</w:t>
      </w:r>
      <w:r w:rsidRPr="00232FBC">
        <w:t>.  Se, no curso da análise de pedido de registro de oferta, a SRE constatar que CIC hoteleiro do mesmo empreendimento hoteleiro foi distribuído após 18 de abril de 2016 sem registro ou dispensa de registro da CVM, o registro somente será deferido mediante a demonstração, pelo ofertante, de que o direito de retratação foi assegurado aos aceitantes da oferta irregular.</w:t>
      </w:r>
    </w:p>
    <w:p w14:paraId="182441AC" w14:textId="0737A9CC" w:rsidR="00740F05" w:rsidRPr="00232FBC" w:rsidRDefault="00740F05" w:rsidP="00232FBC">
      <w:r w:rsidRPr="00232FBC">
        <w:t xml:space="preserve">Art. </w:t>
      </w:r>
      <w:r w:rsidR="006851CD">
        <w:t>39</w:t>
      </w:r>
      <w:r w:rsidRPr="00232FBC">
        <w:t xml:space="preserve">.  Adicionalmente à página do empreendimento, as informações cuja divulgação é requerida por esta </w:t>
      </w:r>
      <w:r w:rsidR="002F0E5C">
        <w:t>Resol</w:t>
      </w:r>
      <w:r w:rsidR="002F0E5C" w:rsidRPr="0057743C">
        <w:t>ução</w:t>
      </w:r>
      <w:r w:rsidRPr="00232FBC">
        <w:t xml:space="preserve"> podem ser divulgadas por meio de programa, aplicativo ou de outro meio eletrônico, desde que:</w:t>
      </w:r>
    </w:p>
    <w:p w14:paraId="7AF482E7" w14:textId="4E2A44F7" w:rsidR="00232FBC" w:rsidRDefault="00740F05" w:rsidP="00232FBC">
      <w:r w:rsidRPr="00232FBC">
        <w:t xml:space="preserve">I – </w:t>
      </w:r>
      <w:proofErr w:type="gramStart"/>
      <w:r w:rsidRPr="00232FBC">
        <w:t>reúna</w:t>
      </w:r>
      <w:proofErr w:type="gramEnd"/>
      <w:r w:rsidRPr="00232FBC">
        <w:t xml:space="preserve"> todas as informações requeridas por esta </w:t>
      </w:r>
      <w:r w:rsidR="002F0E5C">
        <w:t>Resol</w:t>
      </w:r>
      <w:r w:rsidR="002F0E5C" w:rsidRPr="0057743C">
        <w:t>ução</w:t>
      </w:r>
      <w:r w:rsidRPr="00232FBC">
        <w:t>;</w:t>
      </w:r>
    </w:p>
    <w:p w14:paraId="1A865AD6" w14:textId="46A486C8" w:rsidR="00232FBC" w:rsidRDefault="00740F05" w:rsidP="00232FBC">
      <w:r w:rsidRPr="00232FBC">
        <w:t xml:space="preserve">II – </w:t>
      </w:r>
      <w:proofErr w:type="gramStart"/>
      <w:r w:rsidRPr="00232FBC">
        <w:t>não</w:t>
      </w:r>
      <w:proofErr w:type="gramEnd"/>
      <w:r w:rsidRPr="00232FBC">
        <w:t xml:space="preserve"> contenha restrição de acesso ao público em geral; e</w:t>
      </w:r>
    </w:p>
    <w:p w14:paraId="74D7D5BC" w14:textId="3AD61240" w:rsidR="00740F05" w:rsidRPr="00232FBC" w:rsidRDefault="00740F05" w:rsidP="00232FBC">
      <w:r w:rsidRPr="00232FBC">
        <w:lastRenderedPageBreak/>
        <w:t xml:space="preserve">III – observem as disposições previstas na Seção V do Capítulo II desta </w:t>
      </w:r>
      <w:r w:rsidR="002F0E5C">
        <w:t>Resol</w:t>
      </w:r>
      <w:r w:rsidR="002F0E5C" w:rsidRPr="0057743C">
        <w:t>ução</w:t>
      </w:r>
      <w:r w:rsidRPr="00232FBC">
        <w:t>.</w:t>
      </w:r>
    </w:p>
    <w:p w14:paraId="4BE3F5BA" w14:textId="6965B7DD" w:rsidR="00232FBC" w:rsidRDefault="00740F05" w:rsidP="00232FBC">
      <w:r w:rsidRPr="00232FBC">
        <w:t xml:space="preserve">Art. </w:t>
      </w:r>
      <w:r w:rsidR="006851CD">
        <w:t>40</w:t>
      </w:r>
      <w:r w:rsidRPr="00232FBC">
        <w:t xml:space="preserve">.  Considera-se infração grave, para os efeitos do § 3º do </w:t>
      </w:r>
      <w:r w:rsidR="004A48C0">
        <w:rPr>
          <w:lang w:eastAsia="pt-BR"/>
        </w:rPr>
        <w:t>a</w:t>
      </w:r>
      <w:r w:rsidRPr="001A4515">
        <w:rPr>
          <w:lang w:eastAsia="pt-BR"/>
        </w:rPr>
        <w:t>rt</w:t>
      </w:r>
      <w:r w:rsidRPr="00232FBC">
        <w:t>. 11 da Lei nº 6.385, de 1976:</w:t>
      </w:r>
    </w:p>
    <w:p w14:paraId="33146A7B" w14:textId="59603392" w:rsidR="00232FBC" w:rsidRDefault="00740F05" w:rsidP="00232FBC">
      <w:r w:rsidRPr="00232FBC">
        <w:t xml:space="preserve">I – </w:t>
      </w:r>
      <w:proofErr w:type="gramStart"/>
      <w:r w:rsidRPr="00232FBC">
        <w:t>a</w:t>
      </w:r>
      <w:proofErr w:type="gramEnd"/>
      <w:r w:rsidRPr="00232FBC">
        <w:t xml:space="preserve"> distribuição de CIC hoteleiro:</w:t>
      </w:r>
    </w:p>
    <w:p w14:paraId="593B991B" w14:textId="5AA75B94" w:rsidR="00232FBC" w:rsidRDefault="00740F05" w:rsidP="00232FBC">
      <w:r w:rsidRPr="00232FBC">
        <w:t>a) realizada em condições diversas das constantes do registro;</w:t>
      </w:r>
    </w:p>
    <w:p w14:paraId="2BD2C3C7" w14:textId="61711A0D" w:rsidR="00232FBC" w:rsidRDefault="00740F05" w:rsidP="00232FBC">
      <w:r w:rsidRPr="00232FBC">
        <w:t>b) realizada sem registro ou dispensa de registro da CVM; ou</w:t>
      </w:r>
    </w:p>
    <w:p w14:paraId="4A2E5355" w14:textId="42F4AD10" w:rsidR="00232FBC" w:rsidRDefault="00740F05" w:rsidP="00232FBC">
      <w:r w:rsidRPr="00232FBC">
        <w:t xml:space="preserve">c) realizada em infração ao disposto nos </w:t>
      </w:r>
      <w:proofErr w:type="spellStart"/>
      <w:r w:rsidRPr="00232FBC">
        <w:t>arts</w:t>
      </w:r>
      <w:proofErr w:type="spellEnd"/>
      <w:r w:rsidRPr="00232FBC">
        <w:t xml:space="preserve">. </w:t>
      </w:r>
      <w:r>
        <w:rPr>
          <w:lang w:eastAsia="pt-BR"/>
        </w:rPr>
        <w:t>1</w:t>
      </w:r>
      <w:r w:rsidR="006D6AE0">
        <w:rPr>
          <w:lang w:eastAsia="pt-BR"/>
        </w:rPr>
        <w:t>3</w:t>
      </w:r>
      <w:r>
        <w:rPr>
          <w:lang w:eastAsia="pt-BR"/>
        </w:rPr>
        <w:t>, 1</w:t>
      </w:r>
      <w:r w:rsidR="006D6AE0">
        <w:rPr>
          <w:lang w:eastAsia="pt-BR"/>
        </w:rPr>
        <w:t>7</w:t>
      </w:r>
      <w:r>
        <w:rPr>
          <w:lang w:eastAsia="pt-BR"/>
        </w:rPr>
        <w:t>, 1</w:t>
      </w:r>
      <w:r w:rsidR="006D6AE0">
        <w:rPr>
          <w:lang w:eastAsia="pt-BR"/>
        </w:rPr>
        <w:t>9</w:t>
      </w:r>
      <w:r w:rsidRPr="00232FBC">
        <w:t>, 2</w:t>
      </w:r>
      <w:r w:rsidR="006D6AE0" w:rsidRPr="00232FBC">
        <w:t>1</w:t>
      </w:r>
      <w:r w:rsidRPr="00232FBC">
        <w:t xml:space="preserve">, </w:t>
      </w:r>
      <w:r>
        <w:rPr>
          <w:lang w:eastAsia="pt-BR"/>
        </w:rPr>
        <w:t>2</w:t>
      </w:r>
      <w:r w:rsidR="006D6AE0">
        <w:rPr>
          <w:lang w:eastAsia="pt-BR"/>
        </w:rPr>
        <w:t>2</w:t>
      </w:r>
      <w:r>
        <w:rPr>
          <w:lang w:eastAsia="pt-BR"/>
        </w:rPr>
        <w:t>, 2</w:t>
      </w:r>
      <w:r w:rsidR="006D6AE0">
        <w:rPr>
          <w:lang w:eastAsia="pt-BR"/>
        </w:rPr>
        <w:t>7</w:t>
      </w:r>
      <w:r w:rsidRPr="00232FBC">
        <w:t xml:space="preserve"> e </w:t>
      </w:r>
      <w:r>
        <w:rPr>
          <w:lang w:eastAsia="pt-BR"/>
        </w:rPr>
        <w:t>2</w:t>
      </w:r>
      <w:r w:rsidR="006D6AE0">
        <w:rPr>
          <w:lang w:eastAsia="pt-BR"/>
        </w:rPr>
        <w:t>9</w:t>
      </w:r>
      <w:r w:rsidRPr="00232FBC">
        <w:t xml:space="preserve"> desta </w:t>
      </w:r>
      <w:r w:rsidR="002F0E5C">
        <w:t>Resol</w:t>
      </w:r>
      <w:r w:rsidR="002F0E5C" w:rsidRPr="0057743C">
        <w:t>ução</w:t>
      </w:r>
      <w:r w:rsidRPr="00232FBC">
        <w:t>; e</w:t>
      </w:r>
    </w:p>
    <w:p w14:paraId="64D4B20A" w14:textId="08046EED" w:rsidR="00740F05" w:rsidRPr="00232FBC" w:rsidRDefault="00740F05" w:rsidP="00232FBC">
      <w:r w:rsidRPr="00232FBC">
        <w:t xml:space="preserve">II – </w:t>
      </w:r>
      <w:proofErr w:type="gramStart"/>
      <w:r w:rsidRPr="00232FBC">
        <w:t>a</w:t>
      </w:r>
      <w:proofErr w:type="gramEnd"/>
      <w:r w:rsidRPr="00232FBC">
        <w:t xml:space="preserve"> não observância do disposto nos </w:t>
      </w:r>
      <w:proofErr w:type="spellStart"/>
      <w:r w:rsidRPr="00232FBC">
        <w:t>arts</w:t>
      </w:r>
      <w:proofErr w:type="spellEnd"/>
      <w:r w:rsidRPr="00232FBC">
        <w:t xml:space="preserve">. </w:t>
      </w:r>
      <w:r w:rsidR="00117555">
        <w:rPr>
          <w:lang w:eastAsia="pt-BR"/>
        </w:rPr>
        <w:t>33</w:t>
      </w:r>
      <w:r w:rsidR="00117555" w:rsidRPr="00232FBC">
        <w:t xml:space="preserve"> </w:t>
      </w:r>
      <w:r w:rsidRPr="00232FBC">
        <w:t xml:space="preserve">e </w:t>
      </w:r>
      <w:r w:rsidR="00117555">
        <w:rPr>
          <w:lang w:eastAsia="pt-BR"/>
        </w:rPr>
        <w:t>34</w:t>
      </w:r>
      <w:r w:rsidR="00117555" w:rsidRPr="00232FBC">
        <w:t xml:space="preserve"> </w:t>
      </w:r>
      <w:r w:rsidRPr="00232FBC">
        <w:t xml:space="preserve">desta </w:t>
      </w:r>
      <w:r w:rsidR="002F0E5C">
        <w:t>Resol</w:t>
      </w:r>
      <w:r w:rsidR="002F0E5C" w:rsidRPr="0057743C">
        <w:t>ução</w:t>
      </w:r>
      <w:r w:rsidRPr="00232FBC">
        <w:t>.</w:t>
      </w:r>
    </w:p>
    <w:p w14:paraId="1D137C64" w14:textId="2D202854" w:rsidR="00232FBC" w:rsidRDefault="003F6CDC" w:rsidP="00232FBC">
      <w:r w:rsidRPr="00232FBC">
        <w:t xml:space="preserve">Art. </w:t>
      </w:r>
      <w:r w:rsidR="006851CD">
        <w:t>41</w:t>
      </w:r>
      <w:r w:rsidRPr="00232FBC">
        <w:t xml:space="preserve">. </w:t>
      </w:r>
      <w:r w:rsidR="009247F4" w:rsidRPr="00232FBC">
        <w:t>Fica revogada a</w:t>
      </w:r>
      <w:r w:rsidR="001214B6" w:rsidRPr="00232FBC">
        <w:t xml:space="preserve"> </w:t>
      </w:r>
      <w:r w:rsidR="001214B6">
        <w:rPr>
          <w:lang w:eastAsia="pt-BR"/>
        </w:rPr>
        <w:t>Instrução</w:t>
      </w:r>
      <w:r w:rsidR="001214B6" w:rsidRPr="00232FBC">
        <w:t xml:space="preserve"> CVM </w:t>
      </w:r>
      <w:r w:rsidR="00CE5B66" w:rsidRPr="00232FBC">
        <w:t xml:space="preserve">nº </w:t>
      </w:r>
      <w:r w:rsidR="00CE5B66">
        <w:rPr>
          <w:lang w:eastAsia="pt-BR"/>
        </w:rPr>
        <w:t>602</w:t>
      </w:r>
      <w:r w:rsidR="00CE5B66" w:rsidRPr="00232FBC">
        <w:t xml:space="preserve">, de </w:t>
      </w:r>
      <w:r w:rsidR="00CE5B66">
        <w:rPr>
          <w:lang w:eastAsia="pt-BR"/>
        </w:rPr>
        <w:t>27</w:t>
      </w:r>
      <w:r w:rsidR="00CE5B66" w:rsidRPr="00232FBC">
        <w:t xml:space="preserve"> de </w:t>
      </w:r>
      <w:r w:rsidR="00CE5B66">
        <w:rPr>
          <w:lang w:eastAsia="pt-BR"/>
        </w:rPr>
        <w:t>agosto</w:t>
      </w:r>
      <w:r w:rsidR="00CE5B66" w:rsidRPr="00232FBC">
        <w:t xml:space="preserve"> de </w:t>
      </w:r>
      <w:r w:rsidR="00CE5B66">
        <w:rPr>
          <w:lang w:eastAsia="pt-BR"/>
        </w:rPr>
        <w:t>2018</w:t>
      </w:r>
      <w:r w:rsidR="00263469" w:rsidRPr="00232FBC">
        <w:t>.</w:t>
      </w:r>
    </w:p>
    <w:p w14:paraId="4D0688BF" w14:textId="5DD4C4E1" w:rsidR="00232FBC" w:rsidRDefault="00740F05" w:rsidP="00171BBB">
      <w:pPr>
        <w:tabs>
          <w:tab w:val="left" w:pos="567"/>
        </w:tabs>
      </w:pPr>
      <w:r w:rsidRPr="00232FBC">
        <w:t xml:space="preserve">Art. </w:t>
      </w:r>
      <w:r w:rsidR="006851CD">
        <w:t>42</w:t>
      </w:r>
      <w:r w:rsidRPr="00232FBC">
        <w:t xml:space="preserve">.  Esta </w:t>
      </w:r>
      <w:r w:rsidR="002F0E5C">
        <w:t>Resol</w:t>
      </w:r>
      <w:r w:rsidR="002F0E5C" w:rsidRPr="0057743C">
        <w:t>ução</w:t>
      </w:r>
      <w:r w:rsidRPr="00232FBC">
        <w:t xml:space="preserve"> entra em vigor </w:t>
      </w:r>
      <w:r w:rsidR="009B3B1A">
        <w:rPr>
          <w:lang w:eastAsia="pt-BR"/>
        </w:rPr>
        <w:t>em 2</w:t>
      </w:r>
      <w:r w:rsidR="009B3B1A" w:rsidRPr="00232FBC">
        <w:t xml:space="preserve"> de </w:t>
      </w:r>
      <w:r w:rsidR="009B3B1A">
        <w:t>maio de 2022</w:t>
      </w:r>
      <w:r w:rsidR="00263469" w:rsidRPr="00232FBC">
        <w:t>.</w:t>
      </w:r>
    </w:p>
    <w:p w14:paraId="755238E9" w14:textId="1B9F628B" w:rsidR="00863AA9" w:rsidRDefault="00863AA9" w:rsidP="0053181F"/>
    <w:p w14:paraId="6994A9DD" w14:textId="7AF51D8D" w:rsidR="009B3B1A" w:rsidRPr="00232FBC" w:rsidRDefault="009B3B1A" w:rsidP="00232FBC">
      <w:pPr>
        <w:spacing w:before="0" w:after="0" w:line="240" w:lineRule="auto"/>
        <w:ind w:firstLine="0"/>
        <w:jc w:val="center"/>
        <w:rPr>
          <w:i/>
        </w:rPr>
      </w:pPr>
      <w:r>
        <w:rPr>
          <w:i/>
        </w:rPr>
        <w:t>Assinado eletronicamente</w:t>
      </w:r>
    </w:p>
    <w:p w14:paraId="6E5E2F70" w14:textId="64A4155A" w:rsidR="00863AA9" w:rsidRPr="00232FBC" w:rsidRDefault="00863AA9" w:rsidP="00232FBC">
      <w:pPr>
        <w:spacing w:before="0" w:after="0" w:line="240" w:lineRule="auto"/>
        <w:ind w:firstLine="0"/>
        <w:jc w:val="center"/>
        <w:rPr>
          <w:b/>
        </w:rPr>
      </w:pPr>
      <w:r w:rsidRPr="00232FBC">
        <w:rPr>
          <w:b/>
        </w:rPr>
        <w:t>MARCELO BARBOSA</w:t>
      </w:r>
    </w:p>
    <w:p w14:paraId="2E4ED200" w14:textId="77777777" w:rsidR="00863AA9" w:rsidRPr="00232FBC" w:rsidRDefault="00863AA9" w:rsidP="00232FBC">
      <w:pPr>
        <w:spacing w:before="0" w:after="0" w:line="240" w:lineRule="auto"/>
        <w:ind w:firstLine="0"/>
        <w:jc w:val="center"/>
        <w:rPr>
          <w:b/>
        </w:rPr>
      </w:pPr>
      <w:r w:rsidRPr="00232FBC">
        <w:rPr>
          <w:b/>
        </w:rPr>
        <w:t>Presidente</w:t>
      </w:r>
    </w:p>
    <w:p w14:paraId="0611EEDF" w14:textId="77777777" w:rsidR="005868AB" w:rsidRDefault="005868AB">
      <w:pPr>
        <w:spacing w:before="0" w:after="200" w:line="276" w:lineRule="auto"/>
        <w:ind w:firstLine="0"/>
        <w:jc w:val="left"/>
        <w:rPr>
          <w:rFonts w:ascii="Times New Roman" w:hAnsi="Times New Roman"/>
          <w:color w:val="000000"/>
        </w:rPr>
      </w:pPr>
      <w:r>
        <w:rPr>
          <w:rFonts w:ascii="Times New Roman" w:hAnsi="Times New Roman"/>
          <w:color w:val="000000"/>
        </w:rPr>
        <w:br w:type="page"/>
      </w:r>
    </w:p>
    <w:p w14:paraId="27DB47E1" w14:textId="200FF95C" w:rsidR="00232FBC" w:rsidRDefault="00232FBC" w:rsidP="0053181F">
      <w:pPr>
        <w:jc w:val="center"/>
        <w:rPr>
          <w:smallCaps/>
          <w:color w:val="000000"/>
        </w:rPr>
      </w:pPr>
    </w:p>
    <w:p w14:paraId="642F860A" w14:textId="3C97778C" w:rsidR="00ED1FB4" w:rsidRDefault="00E25581" w:rsidP="00C1691E">
      <w:pPr>
        <w:pStyle w:val="TtulodaResoluo"/>
      </w:pPr>
      <w:r>
        <w:t xml:space="preserve">Anexo </w:t>
      </w:r>
      <w:r w:rsidR="00E65AF1">
        <w:t>A</w:t>
      </w:r>
      <w:r>
        <w:t xml:space="preserve"> à Resolução </w:t>
      </w:r>
      <w:r w:rsidR="009B69B0">
        <w:t xml:space="preserve">CVM nº </w:t>
      </w:r>
      <w:sdt>
        <w:sdtPr>
          <w:alias w:val="Título"/>
          <w:tag w:val=""/>
          <w:id w:val="-1844390304"/>
          <w:placeholder>
            <w:docPart w:val="4DD78D85C81F45C081D8ABA2FAC2E9E1"/>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1EA130DF" w14:textId="4931A3FA" w:rsidR="00232FBC" w:rsidRDefault="00146F9F" w:rsidP="00DE44E8">
      <w:pPr>
        <w:jc w:val="center"/>
        <w:rPr>
          <w:i/>
        </w:rPr>
      </w:pPr>
      <w:r w:rsidRPr="00232FBC">
        <w:rPr>
          <w:i/>
        </w:rPr>
        <w:t>Informações que devem constar do Prospecto</w:t>
      </w:r>
    </w:p>
    <w:p w14:paraId="3183D560" w14:textId="77777777" w:rsidR="00232FBC" w:rsidRDefault="00146F9F" w:rsidP="00232FBC">
      <w:r w:rsidRPr="00232FBC">
        <w:t>I – Da capa do Prospecto deve constar o seguinte aviso:</w:t>
      </w:r>
    </w:p>
    <w:p w14:paraId="3A7D5ED0" w14:textId="4A5B04A8" w:rsidR="00232FBC" w:rsidRDefault="00232FBC" w:rsidP="00715717">
      <w:pPr>
        <w:tabs>
          <w:tab w:val="left" w:pos="567"/>
        </w:tabs>
        <w:rPr>
          <w:rFonts w:ascii="Times New Roman" w:eastAsia="Times New Roman" w:hAnsi="Times New Roman"/>
          <w:lang w:eastAsia="pt-BR"/>
        </w:rPr>
      </w:pPr>
    </w:p>
    <w:p w14:paraId="08C0F6FD" w14:textId="3E721ADD" w:rsidR="00146F9F" w:rsidRPr="008212B7" w:rsidRDefault="00146F9F" w:rsidP="00070096">
      <w:pPr>
        <w:rPr>
          <w:b/>
          <w:lang w:eastAsia="pt-BR"/>
        </w:rPr>
      </w:pPr>
      <w:r w:rsidRPr="00FC06CB">
        <w:rPr>
          <w:lang w:eastAsia="pt-BR"/>
        </w:rPr>
        <w:t>“</w:t>
      </w:r>
      <w:r w:rsidR="001E3004">
        <w:rPr>
          <w:b/>
          <w:lang w:eastAsia="pt-BR"/>
        </w:rPr>
        <w:t>O</w:t>
      </w:r>
      <w:r w:rsidR="001E3004" w:rsidRPr="008212B7">
        <w:rPr>
          <w:b/>
          <w:lang w:eastAsia="pt-BR"/>
        </w:rPr>
        <w:t>ferta de venda de contratos de investimento coletivo no âmbito de projetos imobiliários vinculados à participação em resultados de empreendimento hoteleiro</w:t>
      </w:r>
      <w:r w:rsidRPr="008212B7">
        <w:rPr>
          <w:b/>
          <w:lang w:eastAsia="pt-BR"/>
        </w:rPr>
        <w:t xml:space="preserve">. </w:t>
      </w:r>
      <w:r w:rsidR="001E3004" w:rsidRPr="008212B7">
        <w:rPr>
          <w:b/>
          <w:lang w:eastAsia="pt-BR"/>
        </w:rPr>
        <w:t>A presente oferta trata de investimento em valores mobiliários, e não apenas da aquisição de imóvel. Antes de aceitar a oferta leia com atenção o estudo de viabilidade econômica e financeira do empreendimento hoteleiro e o prospecto, em especial a seção fatores de risco disponíveis no site [●].</w:t>
      </w:r>
    </w:p>
    <w:p w14:paraId="61C8D5A8" w14:textId="5FDFBFC3" w:rsidR="00146F9F" w:rsidRDefault="001E3004" w:rsidP="00070096">
      <w:pPr>
        <w:rPr>
          <w:lang w:eastAsia="pt-BR"/>
        </w:rPr>
      </w:pPr>
      <w:r w:rsidRPr="008212B7">
        <w:rPr>
          <w:b/>
          <w:lang w:eastAsia="pt-BR"/>
        </w:rPr>
        <w:t xml:space="preserve">A </w:t>
      </w:r>
      <w:r>
        <w:rPr>
          <w:b/>
          <w:lang w:eastAsia="pt-BR"/>
        </w:rPr>
        <w:t>CVM</w:t>
      </w:r>
      <w:r w:rsidRPr="008212B7">
        <w:rPr>
          <w:b/>
          <w:lang w:eastAsia="pt-BR"/>
        </w:rPr>
        <w:t xml:space="preserve"> não garante a veracidade das informações prestadas pelo ofertante nem julga a sua qualidade ou a dos contratos de investimento coletivo hoteleiro ofertados.</w:t>
      </w:r>
      <w:r w:rsidR="00146F9F">
        <w:rPr>
          <w:lang w:eastAsia="pt-BR"/>
        </w:rPr>
        <w:t>”</w:t>
      </w:r>
    </w:p>
    <w:p w14:paraId="1BFE0A83" w14:textId="77777777" w:rsidR="00232FBC" w:rsidRDefault="00146F9F" w:rsidP="00232FBC">
      <w:r w:rsidRPr="00232FBC">
        <w:t>II – Identificação da sociedade construtora, se houver, da sociedade incorporadora, da sociedade operadora do empreendimento hoteleiro, da sociedade titular da marca hoteleira e dos demais participantes do empreendimento;</w:t>
      </w:r>
    </w:p>
    <w:p w14:paraId="419189D9" w14:textId="77777777" w:rsidR="00232FBC" w:rsidRDefault="00146F9F" w:rsidP="00232FBC">
      <w:r w:rsidRPr="00232FBC">
        <w:t>III – Descrição do empreendimento;</w:t>
      </w:r>
    </w:p>
    <w:p w14:paraId="584D6E31" w14:textId="77777777" w:rsidR="00232FBC" w:rsidRDefault="00146F9F" w:rsidP="00232FBC">
      <w:r w:rsidRPr="00232FBC">
        <w:t>IV – Resumo das disposições contratuais e legais que regulam as relações entre os investidores e o ofertante e demais contrapartes dos instrumentos envolvidos na oferta do CIC hoteleiro, explicando, de forma detalhada, as obrigações, responsabilidades e direitos do ofertante e das demais contrapartes;</w:t>
      </w:r>
    </w:p>
    <w:p w14:paraId="062F1D4D" w14:textId="77777777" w:rsidR="00232FBC" w:rsidRDefault="00146F9F" w:rsidP="00232FBC">
      <w:r w:rsidRPr="00232FBC">
        <w:t>V – Dados da oferta, tais como quantidade de CIC ofertados, estruturação jurídica dos CIC, preços unitários do CIC, valor total da oferta, data de início e de encerramento da oferta;</w:t>
      </w:r>
    </w:p>
    <w:p w14:paraId="507291B1" w14:textId="77777777" w:rsidR="00232FBC" w:rsidRDefault="00146F9F" w:rsidP="00232FBC">
      <w:r w:rsidRPr="00232FBC">
        <w:t>VI – Informações claras e completas sobre a forma de remuneração dos investidores e da sociedade operadora do empreendimento hoteleiro, bem como dos demais participantes do empreendimento;</w:t>
      </w:r>
    </w:p>
    <w:p w14:paraId="414D10F8" w14:textId="77777777" w:rsidR="00232FBC" w:rsidRDefault="00146F9F" w:rsidP="00232FBC">
      <w:r w:rsidRPr="00232FBC">
        <w:t>VII – Fatores de risco incidentes sobre a oferta, que devem ser apresentados em ordem de especificidade, do mais específico ao mais genérico, e devem abordar, necessariamente:</w:t>
      </w:r>
    </w:p>
    <w:p w14:paraId="058C2D91" w14:textId="77777777" w:rsidR="00232FBC" w:rsidRDefault="00146F9F" w:rsidP="00232FBC">
      <w:r w:rsidRPr="00232FBC">
        <w:t>a) a possibilidade de os investidores não obterem lucro ou de apurarem prejuízos em decorrência do insucesso do empreendimento hoteleiro;</w:t>
      </w:r>
    </w:p>
    <w:p w14:paraId="7CF4C310" w14:textId="77777777" w:rsidR="00232FBC" w:rsidRDefault="00146F9F" w:rsidP="00232FBC">
      <w:r w:rsidRPr="00232FBC">
        <w:lastRenderedPageBreak/>
        <w:t>b) a possibilidade de o investidor ter de aportar recursos adicionais àqueles necessários à aquisição do investimento;</w:t>
      </w:r>
    </w:p>
    <w:p w14:paraId="04CE2123" w14:textId="77777777" w:rsidR="00232FBC" w:rsidRDefault="00146F9F" w:rsidP="00232FBC">
      <w:r w:rsidRPr="00232FBC">
        <w:t>c) a possibilidade de desvalorização dos imóveis, tendo em vista, inclusive, sua destinação específica;</w:t>
      </w:r>
    </w:p>
    <w:p w14:paraId="2D38A24B" w14:textId="77777777" w:rsidR="00232FBC" w:rsidRDefault="00146F9F" w:rsidP="00232FBC">
      <w:r w:rsidRPr="00232FBC">
        <w:t>d) responsabilidade civil, trabalhista, previdenciária e tributária dos investidores decorrente da construção do imóvel e da operação do hotel;</w:t>
      </w:r>
    </w:p>
    <w:p w14:paraId="3448F64E" w14:textId="77777777" w:rsidR="00232FBC" w:rsidRDefault="00146F9F" w:rsidP="00232FBC">
      <w:r w:rsidRPr="00232FBC">
        <w:t>e) a existência de passivos ambientais, se houver;</w:t>
      </w:r>
    </w:p>
    <w:p w14:paraId="0A66EEC9" w14:textId="77777777" w:rsidR="00232FBC" w:rsidRDefault="00146F9F" w:rsidP="00232FBC">
      <w:r w:rsidRPr="00232FBC">
        <w:t>f) quando for o caso, a opção pela não constituição de patrimônio de afetação de que trata o art. 31-A da Lei nº 4.591, de 16 de dezembro de 1964 (Lei de Incorporações);</w:t>
      </w:r>
    </w:p>
    <w:p w14:paraId="0ECB8889" w14:textId="77777777" w:rsidR="00232FBC" w:rsidRDefault="00146F9F" w:rsidP="00232FBC">
      <w:r w:rsidRPr="00232FBC">
        <w:t>g) a influência que o ofertante possa vir a exercer nas assembleias de condôminos caso venham a manter em sua propriedade unidades autônomas do empreendimento;</w:t>
      </w:r>
    </w:p>
    <w:p w14:paraId="416D9389" w14:textId="77777777" w:rsidR="00232FBC" w:rsidRDefault="00146F9F" w:rsidP="00232FBC">
      <w:r w:rsidRPr="00232FBC">
        <w:t xml:space="preserve">h) a possibilidade de a sociedade incorporadora, ou a construtora, contratar financiamento com constituição de hipoteca ou alienação fiduciária sobre o imóvel objeto do empreendimento, se houver; </w:t>
      </w:r>
    </w:p>
    <w:p w14:paraId="5E8FBF71" w14:textId="77777777" w:rsidR="00232FBC" w:rsidRDefault="00146F9F" w:rsidP="00232FBC">
      <w:r w:rsidRPr="00232FBC">
        <w:t>i) a possibilidade de o estudo de viabilidade econômica e financeira não ser confiável pela ausência de empreendimentos comparáveis em operação no mercado, bem como por qualquer outro fator que possa comprometer suas conclusões, se for o caso;</w:t>
      </w:r>
    </w:p>
    <w:p w14:paraId="444530D3" w14:textId="77777777" w:rsidR="00232FBC" w:rsidRDefault="00146F9F" w:rsidP="00232FBC">
      <w:r w:rsidRPr="00232FBC">
        <w:t>j) a possibilidade de a sociedade operadora incorrer em conflito de interesses em razão de parcela substancial da remuneração da operadora do empreendimento hoteleiro estar vinculada à receita bruta do empreendimento hoteleiro, diferentemente da remuneração dos investidores, que está vinculada ao lucro operacional; e</w:t>
      </w:r>
    </w:p>
    <w:p w14:paraId="103399F8" w14:textId="77777777" w:rsidR="00232FBC" w:rsidRDefault="00146F9F" w:rsidP="00232FBC">
      <w:r w:rsidRPr="00232FBC">
        <w:t xml:space="preserve">k) a possibilidade </w:t>
      </w:r>
      <w:proofErr w:type="gramStart"/>
      <w:r w:rsidRPr="00232FBC">
        <w:t>da</w:t>
      </w:r>
      <w:proofErr w:type="gramEnd"/>
      <w:r w:rsidRPr="00232FBC">
        <w:t xml:space="preserve"> taxa interna de retorno ser inferior à projetada para o investidor que optou pela aquisição financiada da unidade autônoma.</w:t>
      </w:r>
    </w:p>
    <w:p w14:paraId="5C7A4635" w14:textId="77777777" w:rsidR="00232FBC" w:rsidRDefault="00146F9F" w:rsidP="00232FBC">
      <w:r w:rsidRPr="00232FBC">
        <w:t>VIII – Todo e qualquer custo, aporte, despesa, taxa, ou retenção de lucro que sejam ou possam vir a ser arcados pelos investidores em decorrência dos contratos por eles assinados;</w:t>
      </w:r>
    </w:p>
    <w:p w14:paraId="25240BBC" w14:textId="77777777" w:rsidR="00232FBC" w:rsidRDefault="00146F9F" w:rsidP="00232FBC">
      <w:r w:rsidRPr="00232FBC">
        <w:t>IX – Informações sobre o prazo e o modo de restituição dos valores recebidos dos investidores nas hipóteses de suspensão, cancelamento e desistência da oferta;</w:t>
      </w:r>
    </w:p>
    <w:p w14:paraId="0854B7E5" w14:textId="178256C5" w:rsidR="00232FBC" w:rsidRDefault="00146F9F" w:rsidP="00232FBC">
      <w:r w:rsidRPr="00BA7AE3">
        <w:lastRenderedPageBreak/>
        <w:t xml:space="preserve">X – Indicação do endereço completo da página do empreendimento na rede mundial de computadores onde estarão disponíveis as informações referidas no art. 6º, incisos I, II, e IV, e no art. </w:t>
      </w:r>
      <w:r w:rsidR="00025A25" w:rsidRPr="00BA7AE3">
        <w:rPr>
          <w:lang w:eastAsia="pt-BR"/>
        </w:rPr>
        <w:t>3</w:t>
      </w:r>
      <w:r w:rsidR="00FF3708" w:rsidRPr="00BA7AE3">
        <w:rPr>
          <w:lang w:eastAsia="pt-BR"/>
        </w:rPr>
        <w:t>3 da Resolução</w:t>
      </w:r>
      <w:r w:rsidRPr="00BA7AE3">
        <w:t>;</w:t>
      </w:r>
    </w:p>
    <w:p w14:paraId="129A2A01" w14:textId="77777777" w:rsidR="00232FBC" w:rsidRDefault="00146F9F" w:rsidP="00232FBC">
      <w:r w:rsidRPr="00232FBC">
        <w:t>XI – Descrição das práticas adotadas para contratação e supervisão da atuação de corretores de imóveis; e</w:t>
      </w:r>
    </w:p>
    <w:p w14:paraId="06DA321B" w14:textId="351F7361" w:rsidR="00146F9F" w:rsidRPr="00232FBC" w:rsidRDefault="00146F9F" w:rsidP="00232FBC">
      <w:r w:rsidRPr="00232FBC">
        <w:t>XII – Indicação das sociedades corretoras ou corretores individuais autorizados a realizar a distribuição do CIC hoteleiro.</w:t>
      </w:r>
    </w:p>
    <w:p w14:paraId="1C95F0B0" w14:textId="77777777" w:rsidR="00232FBC" w:rsidRDefault="00146F9F" w:rsidP="00070096">
      <w:r w:rsidRPr="00232FBC">
        <w:br w:type="page"/>
      </w:r>
    </w:p>
    <w:p w14:paraId="7CFDDDA7" w14:textId="37A99168" w:rsidR="00232FBC" w:rsidRDefault="00232FBC" w:rsidP="00715717">
      <w:pPr>
        <w:jc w:val="center"/>
        <w:rPr>
          <w:rFonts w:ascii="Times New Roman" w:hAnsi="Times New Roman"/>
          <w:color w:val="000000"/>
        </w:rPr>
      </w:pPr>
    </w:p>
    <w:p w14:paraId="67556200" w14:textId="0BC9F807" w:rsidR="005A7E16" w:rsidRDefault="005A7E16" w:rsidP="005A7E16">
      <w:pPr>
        <w:pStyle w:val="TtulodaResoluo"/>
      </w:pPr>
      <w:r>
        <w:t xml:space="preserve">Anexo B à Resolução CVM nº </w:t>
      </w:r>
      <w:sdt>
        <w:sdtPr>
          <w:alias w:val="Título"/>
          <w:tag w:val=""/>
          <w:id w:val="-148987522"/>
          <w:placeholder>
            <w:docPart w:val="67418FF8592B44B697B486ADBD682CB4"/>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175D9F19" w14:textId="77777777" w:rsidR="00232FBC" w:rsidRDefault="004A6B90" w:rsidP="00232FBC">
      <w:pPr>
        <w:jc w:val="center"/>
        <w:rPr>
          <w:i/>
        </w:rPr>
      </w:pPr>
      <w:r w:rsidRPr="00232FBC">
        <w:rPr>
          <w:i/>
        </w:rPr>
        <w:t>Informações mínimas que devem constar do estudo de viabilidade econômica e financeira do empreendimento hoteleiro</w:t>
      </w:r>
    </w:p>
    <w:p w14:paraId="7B1D0766" w14:textId="77777777" w:rsidR="00232FBC" w:rsidRDefault="004A6B90" w:rsidP="00232FBC">
      <w:r w:rsidRPr="0024246C">
        <w:t>I – Tendências e perspectivas macroeconômicas;</w:t>
      </w:r>
    </w:p>
    <w:p w14:paraId="7867F6E0" w14:textId="77777777" w:rsidR="00232FBC" w:rsidRDefault="004A6B90" w:rsidP="00232FBC">
      <w:r w:rsidRPr="0024246C">
        <w:t xml:space="preserve">II – Análise do mercado hoteleiro por </w:t>
      </w:r>
      <w:r w:rsidRPr="00392A1B">
        <w:t xml:space="preserve">segmento </w:t>
      </w:r>
      <w:r w:rsidRPr="00CE2DDC">
        <w:t>presente</w:t>
      </w:r>
      <w:r w:rsidRPr="00392A1B">
        <w:t xml:space="preserve"> e perspectivas de sua evolução</w:t>
      </w:r>
      <w:r w:rsidRPr="00CE2DDC">
        <w:t>, em termos de demanda e oferta futura</w:t>
      </w:r>
      <w:r w:rsidRPr="00392A1B">
        <w:t>;</w:t>
      </w:r>
    </w:p>
    <w:p w14:paraId="37B53F3E" w14:textId="77777777" w:rsidR="00232FBC" w:rsidRDefault="004A6B90" w:rsidP="00232FBC">
      <w:r w:rsidRPr="0024246C">
        <w:t>III – Análise da localização geográfica do empreendimento e de sua vizinhança;</w:t>
      </w:r>
    </w:p>
    <w:p w14:paraId="4724856B" w14:textId="77777777" w:rsidR="00232FBC" w:rsidRDefault="004A6B90" w:rsidP="00232FBC">
      <w:r w:rsidRPr="0024246C">
        <w:t>IV – Análise do posicionamento competitivo</w:t>
      </w:r>
      <w:r>
        <w:t>;</w:t>
      </w:r>
    </w:p>
    <w:p w14:paraId="49749148" w14:textId="77777777" w:rsidR="00232FBC" w:rsidRDefault="004A6B90" w:rsidP="00232FBC">
      <w:r>
        <w:t>V –</w:t>
      </w:r>
      <w:r w:rsidRPr="0024246C">
        <w:t xml:space="preserve"> </w:t>
      </w:r>
      <w:r>
        <w:t xml:space="preserve">Análise </w:t>
      </w:r>
      <w:r w:rsidRPr="0024246C">
        <w:t>da penetração do empreendimento no mercado;</w:t>
      </w:r>
    </w:p>
    <w:p w14:paraId="6190A128" w14:textId="77777777" w:rsidR="00232FBC" w:rsidRDefault="004A6B90" w:rsidP="00232FBC">
      <w:r w:rsidRPr="0024246C">
        <w:t>V</w:t>
      </w:r>
      <w:r>
        <w:t>I</w:t>
      </w:r>
      <w:r w:rsidRPr="0024246C">
        <w:t xml:space="preserve"> – Estimativas dos custos de construção, montagem, equipagem, decoração, enxoval, despesas pré-operacionais e capital de giro inicial;</w:t>
      </w:r>
    </w:p>
    <w:p w14:paraId="41CD1CE0" w14:textId="77777777" w:rsidR="00232FBC" w:rsidRDefault="004A6B90" w:rsidP="00232FBC">
      <w:r>
        <w:t>VII – Estimativas dos custos administrativos e tributários a serem incorridos pelo investidor na aquisição do CIC hoteleiro;</w:t>
      </w:r>
    </w:p>
    <w:p w14:paraId="5BB2FD55" w14:textId="77777777" w:rsidR="00232FBC" w:rsidRDefault="004A6B90" w:rsidP="00232FBC">
      <w:r>
        <w:t>VIII – Metodologia escolhida e razões para adoção desta;</w:t>
      </w:r>
    </w:p>
    <w:p w14:paraId="269C4C6F" w14:textId="77777777" w:rsidR="00232FBC" w:rsidRDefault="004A6B90" w:rsidP="00232FBC">
      <w:r>
        <w:t>IX</w:t>
      </w:r>
      <w:r w:rsidRPr="0024246C">
        <w:t xml:space="preserve"> – Projeção das receitas, despesas e resultados para um período de pelo menos 5</w:t>
      </w:r>
      <w:r>
        <w:t xml:space="preserve"> (cinco)</w:t>
      </w:r>
      <w:r w:rsidRPr="0024246C">
        <w:t xml:space="preserve"> anos de operação hoteleira;</w:t>
      </w:r>
    </w:p>
    <w:p w14:paraId="44B593D5" w14:textId="7CAD7CDE" w:rsidR="004A6B90" w:rsidRDefault="004A6B90" w:rsidP="00232FBC">
      <w:r>
        <w:t xml:space="preserve">X – Cálculo </w:t>
      </w:r>
      <w:r w:rsidRPr="007A6B6D">
        <w:t>do valor presente líquido (VPL) e</w:t>
      </w:r>
      <w:r>
        <w:t xml:space="preserve"> da taxa interna de retorno </w:t>
      </w:r>
      <w:r w:rsidRPr="007A6B6D">
        <w:t>(TIR)</w:t>
      </w:r>
      <w:r>
        <w:t xml:space="preserve"> do investimento, com a indicação das premissas e das fontes dos dados utilizados</w:t>
      </w:r>
      <w:r w:rsidRPr="007A6B6D">
        <w:t>. Para o cômputo do VPL e da TIR, deverá ser demonstrado um período de projeção de, no mínimo, 10 (dez) anos, seguido do cálculo de uma perpetuidade. A taxa de desconto a ser utilizada para cálculo do VPL e do valor presente da perpetuidade, no caso da TIR, deve ser compatível com o risco do investimento no empreendimento</w:t>
      </w:r>
      <w:r>
        <w:t>;</w:t>
      </w:r>
    </w:p>
    <w:p w14:paraId="38AC927D" w14:textId="77777777" w:rsidR="00232FBC" w:rsidRDefault="004A6B90" w:rsidP="00232FBC">
      <w:r>
        <w:t>XI</w:t>
      </w:r>
      <w:r w:rsidRPr="0024246C">
        <w:t xml:space="preserve"> – Comparação entre a taxa de capitalização projetada para o </w:t>
      </w:r>
      <w:r>
        <w:t>investiment</w:t>
      </w:r>
      <w:r w:rsidRPr="0024246C">
        <w:t>o (rendimento anual previsto sob</w:t>
      </w:r>
      <w:r>
        <w:t>r</w:t>
      </w:r>
      <w:r w:rsidRPr="0024246C">
        <w:t>e o preço de lançamento) e a de empreendimentos hoteleiros similares em operação no mercado</w:t>
      </w:r>
      <w:r>
        <w:t>;</w:t>
      </w:r>
    </w:p>
    <w:p w14:paraId="7BA863E6" w14:textId="77777777" w:rsidR="00232FBC" w:rsidRDefault="004A6B90" w:rsidP="00232FBC">
      <w:r>
        <w:t>XII – A</w:t>
      </w:r>
      <w:r w:rsidRPr="00062B79">
        <w:t>s assinaturas e a identificação dos profissionais responsáveis pel</w:t>
      </w:r>
      <w:r>
        <w:t>o</w:t>
      </w:r>
      <w:r w:rsidRPr="00062B79">
        <w:t xml:space="preserve"> </w:t>
      </w:r>
      <w:r>
        <w:t>estudo</w:t>
      </w:r>
      <w:r w:rsidRPr="00062B79">
        <w:t xml:space="preserve">, bem como do representante </w:t>
      </w:r>
      <w:r>
        <w:t xml:space="preserve">legal </w:t>
      </w:r>
      <w:r w:rsidRPr="00062B79">
        <w:t xml:space="preserve">da </w:t>
      </w:r>
      <w:r>
        <w:t>firma</w:t>
      </w:r>
      <w:r w:rsidRPr="00062B79">
        <w:t xml:space="preserve"> responsável pelo </w:t>
      </w:r>
      <w:r>
        <w:t>estudo;</w:t>
      </w:r>
    </w:p>
    <w:p w14:paraId="4E41C47F" w14:textId="77777777" w:rsidR="00232FBC" w:rsidRDefault="004A6B90" w:rsidP="00232FBC">
      <w:r>
        <w:lastRenderedPageBreak/>
        <w:t>XIII – Acerca dos profissionais e da firma responsáveis pelo estudo:</w:t>
      </w:r>
    </w:p>
    <w:p w14:paraId="6D390158" w14:textId="77777777" w:rsidR="00232FBC" w:rsidRDefault="004A6B90" w:rsidP="00232FBC">
      <w:r w:rsidRPr="00232FBC">
        <w:t>a) descrição da experiência profissional e das credenciais que os qualificam para a elaboração de estudo de viabilidade econômica e financeira de empreendimento hoteleiro, indicando os estudos realizados nos últimos 3 (três) anos anteriores; e</w:t>
      </w:r>
    </w:p>
    <w:p w14:paraId="68BAB641" w14:textId="77777777" w:rsidR="00232FBC" w:rsidRDefault="004A6B90" w:rsidP="00232FBC">
      <w:r w:rsidRPr="00232FBC">
        <w:t>b) descrição pormenorizada do processo interno de aprovação do estudo de viabilidade econômica e financeira pela firma; e</w:t>
      </w:r>
    </w:p>
    <w:p w14:paraId="2E965C8F" w14:textId="77777777" w:rsidR="00232FBC" w:rsidRDefault="004A6B90" w:rsidP="00232FBC">
      <w:r w:rsidRPr="00232FBC">
        <w:t>XIV – Declaração dos profissionais responsáveis pelo estudo, bem como do representante legal da firma responsável pelo estudo, informando:</w:t>
      </w:r>
    </w:p>
    <w:p w14:paraId="42E1AF12" w14:textId="77777777" w:rsidR="00232FBC" w:rsidRDefault="004A6B90" w:rsidP="00232FBC">
      <w:r w:rsidRPr="00232FBC">
        <w:t>a) a quantidade de CIC hoteleiros objeto da oferta de que sejam titulares ou que tenham a intenção de adquirir durante a oferta;</w:t>
      </w:r>
    </w:p>
    <w:p w14:paraId="6F36D1B2" w14:textId="77777777" w:rsidR="00232FBC" w:rsidRDefault="004A6B90" w:rsidP="00232FBC">
      <w:r w:rsidRPr="00232FBC">
        <w:t>b) de que não têm conflito de interesses que lhes diminua a independência necessária ao desempenho de suas funções;</w:t>
      </w:r>
    </w:p>
    <w:p w14:paraId="1226B179" w14:textId="77777777" w:rsidR="00232FBC" w:rsidRDefault="004A6B90" w:rsidP="00232FBC">
      <w:r w:rsidRPr="00232FBC">
        <w:t>c) o custo do estudo de viabilidade econômica e financeira, especificando o componente fixo e o componente contingente ou variável de sua remuneração; e</w:t>
      </w:r>
    </w:p>
    <w:p w14:paraId="6A3A3D65" w14:textId="251783C4" w:rsidR="004A6B90" w:rsidRPr="00232FBC" w:rsidRDefault="004A6B90" w:rsidP="00232FBC">
      <w:r w:rsidRPr="00232FBC">
        <w:t>d) valores recebidos do ofertante ou das demais contrapartes dos contratos envolvidos no CIC hoteleiro, a título de remuneração por quaisquer serviços de consultoria, avaliação, auditoria e assemelhados, nos 12 (doze) meses anteriores ao pedido de registro, discriminando, entre os valores recebidos, os relativos à realização do estudo de viabilidade econômico e financeira.</w:t>
      </w:r>
    </w:p>
    <w:p w14:paraId="7DC1856F" w14:textId="77777777" w:rsidR="005868AB" w:rsidRDefault="005868AB">
      <w:pPr>
        <w:spacing w:before="0" w:after="200" w:line="276" w:lineRule="auto"/>
        <w:ind w:firstLine="0"/>
        <w:jc w:val="left"/>
        <w:rPr>
          <w:rFonts w:ascii="Times New Roman" w:eastAsia="Times New Roman" w:hAnsi="Times New Roman" w:cs="Times New Roman"/>
          <w:i/>
          <w:iCs/>
          <w:smallCaps/>
          <w:color w:val="000000"/>
          <w:lang w:eastAsia="pt-BR"/>
        </w:rPr>
      </w:pPr>
      <w:r>
        <w:rPr>
          <w:smallCaps/>
          <w:color w:val="000000"/>
        </w:rPr>
        <w:br w:type="page"/>
      </w:r>
    </w:p>
    <w:p w14:paraId="7046BFAA" w14:textId="157205D4" w:rsidR="00C32B43" w:rsidRDefault="00C32B43" w:rsidP="005868AB">
      <w:pPr>
        <w:pStyle w:val="TtulodaResoluo"/>
      </w:pPr>
      <w:r>
        <w:lastRenderedPageBreak/>
        <w:t xml:space="preserve">Anexo C à Resolução CVM nº </w:t>
      </w:r>
      <w:sdt>
        <w:sdtPr>
          <w:alias w:val="Título"/>
          <w:tag w:val=""/>
          <w:id w:val="-2047747529"/>
          <w:placeholder>
            <w:docPart w:val="2EB604E3F5104757837530FE13270FE9"/>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121563F5" w14:textId="77777777" w:rsidR="00232FBC" w:rsidRDefault="00295F31" w:rsidP="00232FBC">
      <w:pPr>
        <w:jc w:val="center"/>
        <w:rPr>
          <w:i/>
        </w:rPr>
      </w:pPr>
      <w:r w:rsidRPr="00232FBC">
        <w:rPr>
          <w:i/>
        </w:rPr>
        <w:t>Declaração do investidor</w:t>
      </w:r>
    </w:p>
    <w:p w14:paraId="2E20414B" w14:textId="77777777" w:rsidR="00232FBC" w:rsidRDefault="00295F31" w:rsidP="00295F31">
      <w:pPr>
        <w:pStyle w:val="NormalWeb"/>
        <w:spacing w:before="0" w:beforeAutospacing="0" w:after="0" w:afterAutospacing="0" w:line="312" w:lineRule="auto"/>
        <w:ind w:firstLine="720"/>
        <w:jc w:val="both"/>
        <w:rPr>
          <w:rFonts w:asciiTheme="minorHAnsi" w:hAnsiTheme="minorHAnsi"/>
        </w:rPr>
      </w:pPr>
      <w:r w:rsidRPr="00232FBC">
        <w:rPr>
          <w:rFonts w:asciiTheme="minorHAnsi" w:hAnsiTheme="minorHAnsi"/>
        </w:rPr>
        <w:t>Ao assinar este termo, declaro que tive pleno acesso a todas as informações necessárias e suficientes para a decisão de investimento, notadamente as constantes do Prospecto, do Estudo de Viabilidade Econômica e Financeira do empreendimento hoteleiro e dos contratos que compõem o CIC hoteleiro para avaliar a aceitação da oferta e os riscos dela decorrentes.</w:t>
      </w:r>
    </w:p>
    <w:p w14:paraId="0AB03702" w14:textId="77777777" w:rsidR="00232FBC" w:rsidRDefault="00295F31" w:rsidP="00295F31">
      <w:pPr>
        <w:pStyle w:val="NormalWeb"/>
        <w:spacing w:before="0" w:beforeAutospacing="0" w:after="0" w:afterAutospacing="0" w:line="312" w:lineRule="auto"/>
        <w:ind w:firstLine="720"/>
        <w:jc w:val="both"/>
        <w:rPr>
          <w:rFonts w:asciiTheme="minorHAnsi" w:hAnsiTheme="minorHAnsi"/>
        </w:rPr>
      </w:pPr>
      <w:r w:rsidRPr="00232FBC">
        <w:rPr>
          <w:rFonts w:asciiTheme="minorHAnsi" w:hAnsiTheme="minorHAnsi"/>
        </w:rPr>
        <w:t>Declaro que tenho conhecimento de que se trata de oferta em que o registro do emissor de valores mobiliários e a contratação de instituição intermediária integrante do sistema de distribuição de valores mobiliários foram dispensados pela CVM.</w:t>
      </w:r>
    </w:p>
    <w:p w14:paraId="3B9EB5CF" w14:textId="44DF6867" w:rsidR="00232FBC" w:rsidRDefault="00295F31" w:rsidP="00232FBC">
      <w:pPr>
        <w:pStyle w:val="TtulodaResoluo"/>
      </w:pPr>
      <w:r w:rsidRPr="00232FBC">
        <w:br w:type="page"/>
      </w:r>
      <w:r w:rsidR="009F294A">
        <w:lastRenderedPageBreak/>
        <w:t xml:space="preserve">Anexo </w:t>
      </w:r>
      <w:r w:rsidR="00AA3C5F">
        <w:t>D</w:t>
      </w:r>
      <w:r w:rsidR="009F294A">
        <w:t xml:space="preserve"> à Resolução CVM nº </w:t>
      </w:r>
      <w:sdt>
        <w:sdtPr>
          <w:alias w:val="Título"/>
          <w:tag w:val=""/>
          <w:id w:val="1612090859"/>
          <w:placeholder>
            <w:docPart w:val="0355D42AF696440B8C23E1F1DAC9C72C"/>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6F4B88F9" w14:textId="6CA36636" w:rsidR="00232FBC" w:rsidRDefault="00232FBC" w:rsidP="005868AB">
      <w:pPr>
        <w:tabs>
          <w:tab w:val="left" w:pos="567"/>
        </w:tabs>
        <w:jc w:val="center"/>
        <w:rPr>
          <w:smallCaps/>
          <w:color w:val="000000"/>
        </w:rPr>
      </w:pPr>
    </w:p>
    <w:p w14:paraId="101A5321" w14:textId="77777777" w:rsidR="00232FBC" w:rsidRDefault="00AA3C5F" w:rsidP="00232FBC">
      <w:pPr>
        <w:jc w:val="center"/>
        <w:rPr>
          <w:i/>
        </w:rPr>
      </w:pPr>
      <w:r w:rsidRPr="00232FBC">
        <w:rPr>
          <w:i/>
        </w:rPr>
        <w:t>Declaração do Ofertante</w:t>
      </w:r>
    </w:p>
    <w:p w14:paraId="12730653" w14:textId="77777777" w:rsidR="00232FBC" w:rsidRDefault="00AA3C5F" w:rsidP="00232FBC">
      <w:pPr>
        <w:rPr>
          <w:color w:val="000000"/>
        </w:rPr>
      </w:pPr>
      <w:r w:rsidRPr="00232FBC">
        <w:rPr>
          <w:color w:val="000000"/>
        </w:rPr>
        <w:tab/>
        <w:t>Declaramos que as informações fornecidas ao mercado, inclusive aquelas constantes do Prospecto e do Estudo de Viabilidade Econômica e Financeira do empreendimento hoteleiro, são verdadeiras, consistentes, corretas e suficientes, permitindo aos investidores uma tomada de decisão fundamentada a respeito da oferta.</w:t>
      </w:r>
    </w:p>
    <w:p w14:paraId="11A36EBD" w14:textId="77777777" w:rsidR="00232FBC" w:rsidRDefault="00AA3C5F" w:rsidP="00232FBC">
      <w:pPr>
        <w:rPr>
          <w:color w:val="000000"/>
        </w:rPr>
      </w:pPr>
      <w:r w:rsidRPr="00232FBC">
        <w:rPr>
          <w:color w:val="000000"/>
        </w:rPr>
        <w:tab/>
        <w:t>Declaramos, ainda, que o Prospecto contém as informações relevantes necessárias ao conhecimento pelos investidores da oferta, do CIC hoteleiro ofertado, dos riscos inerentes ao empreendimento hoteleiro e quaisquer outras informações relevantes, bem como que o Prospecto foi elaborado de acordo com as normas pertinentes.</w:t>
      </w:r>
    </w:p>
    <w:p w14:paraId="186887DA" w14:textId="61C65B24" w:rsidR="00BD7988" w:rsidRPr="00232FBC" w:rsidRDefault="00BD7988" w:rsidP="00232FBC">
      <w:pPr>
        <w:spacing w:before="0" w:after="200" w:line="276" w:lineRule="auto"/>
        <w:ind w:firstLine="0"/>
        <w:jc w:val="left"/>
        <w:rPr>
          <w:caps/>
        </w:rPr>
      </w:pPr>
      <w:r w:rsidRPr="00232FBC">
        <w:br w:type="page"/>
      </w:r>
    </w:p>
    <w:p w14:paraId="38F6270B" w14:textId="04A53464" w:rsidR="00BD7988" w:rsidRDefault="00BA7AE3" w:rsidP="00FA792A">
      <w:pPr>
        <w:tabs>
          <w:tab w:val="left" w:pos="567"/>
        </w:tabs>
        <w:jc w:val="center"/>
      </w:pPr>
      <w:r w:rsidRPr="00BA7AE3">
        <w:lastRenderedPageBreak/>
        <w:t xml:space="preserve">ANEXO E À RESOLUÇÃO CVM Nº </w:t>
      </w:r>
      <w:sdt>
        <w:sdtPr>
          <w:alias w:val="Título"/>
          <w:tag w:val=""/>
          <w:id w:val="1334179379"/>
          <w:placeholder>
            <w:docPart w:val="35418EE0CD2C438D84196649198F2A35"/>
          </w:placeholder>
          <w:dataBinding w:prefixMappings="xmlns:ns0='http://purl.org/dc/elements/1.1/' xmlns:ns1='http://schemas.openxmlformats.org/package/2006/metadata/core-properties' " w:xpath="/ns1:coreProperties[1]/ns0:title[1]" w:storeItemID="{6C3C8BC8-F283-45AE-878A-BAB7291924A1}"/>
          <w:text/>
        </w:sdtPr>
        <w:sdtEndPr/>
        <w:sdtContent>
          <w:r w:rsidRPr="00BA7AE3">
            <w:t>86, DE 31 DE MARÇO DE 2022</w:t>
          </w:r>
        </w:sdtContent>
      </w:sdt>
    </w:p>
    <w:p w14:paraId="0A2138AB" w14:textId="77777777" w:rsidR="00232FBC" w:rsidRDefault="00110B1B" w:rsidP="00232FBC">
      <w:pPr>
        <w:jc w:val="center"/>
        <w:rPr>
          <w:i/>
        </w:rPr>
      </w:pPr>
      <w:r w:rsidRPr="00232FBC">
        <w:rPr>
          <w:i/>
        </w:rPr>
        <w:t>Declaração da Sociedade Operadora do Empreendimento Hoteleiro</w:t>
      </w:r>
    </w:p>
    <w:p w14:paraId="6DF699E9" w14:textId="2BA8B93A" w:rsidR="00232FBC" w:rsidRDefault="00110B1B" w:rsidP="00232FBC">
      <w:pPr>
        <w:rPr>
          <w:color w:val="000000"/>
        </w:rPr>
      </w:pPr>
      <w:r w:rsidRPr="00232FBC">
        <w:rPr>
          <w:color w:val="000000"/>
        </w:rPr>
        <w:t>Declaramos que as informações fornecidas no Prospecto e no Estudo de Viabilidade Econômica e Financeira, especificamente relacionadas ao empreendimento hoteleiro e aos riscos a ele associados, são verdadeiras, consistentes, corretas e suficientes, permitindo aos investidores uma tomada de decisão fundamentada a respeito da oferta.</w:t>
      </w:r>
    </w:p>
    <w:p w14:paraId="57827617" w14:textId="3787C0A7" w:rsidR="00C32B43" w:rsidRPr="00232FBC" w:rsidRDefault="00C32B43" w:rsidP="00ED1FB4"/>
    <w:p w14:paraId="2476BD04" w14:textId="77777777" w:rsidR="00BD787A" w:rsidRPr="00232FBC" w:rsidRDefault="00BD787A" w:rsidP="00232FBC">
      <w:pPr>
        <w:spacing w:before="0" w:after="200" w:line="276" w:lineRule="auto"/>
        <w:ind w:firstLine="0"/>
        <w:jc w:val="left"/>
        <w:rPr>
          <w:caps/>
        </w:rPr>
      </w:pPr>
      <w:r w:rsidRPr="00232FBC">
        <w:br w:type="page"/>
      </w:r>
    </w:p>
    <w:p w14:paraId="23C226B8" w14:textId="0F5E877A" w:rsidR="00232FBC" w:rsidRDefault="00232FBC" w:rsidP="00715717">
      <w:pPr>
        <w:tabs>
          <w:tab w:val="left" w:pos="567"/>
        </w:tabs>
        <w:jc w:val="center"/>
        <w:rPr>
          <w:rFonts w:ascii="Times New Roman" w:hAnsi="Times New Roman"/>
          <w:color w:val="000000"/>
        </w:rPr>
      </w:pPr>
    </w:p>
    <w:p w14:paraId="31C1BDD3" w14:textId="14DAEE78" w:rsidR="00BD787A" w:rsidRDefault="00BD787A" w:rsidP="007E2F85">
      <w:pPr>
        <w:pStyle w:val="TtulodaResoluo"/>
      </w:pPr>
      <w:r>
        <w:t xml:space="preserve">Anexo </w:t>
      </w:r>
      <w:r w:rsidR="00EF2BFC">
        <w:t>F</w:t>
      </w:r>
      <w:r>
        <w:t xml:space="preserve"> à Resolução CVM nº </w:t>
      </w:r>
      <w:sdt>
        <w:sdtPr>
          <w:alias w:val="Título"/>
          <w:tag w:val=""/>
          <w:id w:val="1264342847"/>
          <w:placeholder>
            <w:docPart w:val="A98F0BFDBA0442278A0AE82ABB389209"/>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03AAA709" w14:textId="00EB8627" w:rsidR="00EF2BFC" w:rsidRPr="001327C3" w:rsidRDefault="001327C3" w:rsidP="001327C3">
      <w:pPr>
        <w:jc w:val="center"/>
        <w:rPr>
          <w:i/>
          <w:iCs/>
          <w:lang w:eastAsia="pt-BR"/>
        </w:rPr>
      </w:pPr>
      <w:r w:rsidRPr="001327C3">
        <w:rPr>
          <w:i/>
          <w:iCs/>
          <w:lang w:eastAsia="pt-BR"/>
        </w:rPr>
        <w:t xml:space="preserve">Anúncio </w:t>
      </w:r>
      <w:r>
        <w:rPr>
          <w:i/>
          <w:iCs/>
          <w:lang w:eastAsia="pt-BR"/>
        </w:rPr>
        <w:t>d</w:t>
      </w:r>
      <w:r w:rsidRPr="001327C3">
        <w:rPr>
          <w:i/>
          <w:iCs/>
          <w:lang w:eastAsia="pt-BR"/>
        </w:rPr>
        <w:t xml:space="preserve">e </w:t>
      </w:r>
      <w:r w:rsidR="00B73E29">
        <w:rPr>
          <w:i/>
          <w:iCs/>
          <w:lang w:eastAsia="pt-BR"/>
        </w:rPr>
        <w:t>i</w:t>
      </w:r>
      <w:r w:rsidRPr="001327C3">
        <w:rPr>
          <w:i/>
          <w:iCs/>
          <w:lang w:eastAsia="pt-BR"/>
        </w:rPr>
        <w:t xml:space="preserve">nício </w:t>
      </w:r>
      <w:r>
        <w:rPr>
          <w:i/>
          <w:iCs/>
          <w:lang w:eastAsia="pt-BR"/>
        </w:rPr>
        <w:t>d</w:t>
      </w:r>
      <w:r w:rsidRPr="001327C3">
        <w:rPr>
          <w:i/>
          <w:iCs/>
          <w:lang w:eastAsia="pt-BR"/>
        </w:rPr>
        <w:t xml:space="preserve">e </w:t>
      </w:r>
      <w:r w:rsidR="00B73E29">
        <w:rPr>
          <w:i/>
          <w:iCs/>
          <w:lang w:eastAsia="pt-BR"/>
        </w:rPr>
        <w:t>d</w:t>
      </w:r>
      <w:r w:rsidRPr="001327C3">
        <w:rPr>
          <w:i/>
          <w:iCs/>
          <w:lang w:eastAsia="pt-BR"/>
        </w:rPr>
        <w:t>istribuição</w:t>
      </w:r>
    </w:p>
    <w:p w14:paraId="0369B937" w14:textId="77777777" w:rsidR="00232FBC" w:rsidRDefault="00EF2BFC" w:rsidP="00232FBC">
      <w:r w:rsidRPr="00232FBC">
        <w:t>I – Identificação da sociedade incorporadora (identificada como Ofertante), da sociedade operadora do empreendimento hoteleiro, da bandeira hoteleira, da sociedade construtora, se houver, e dos demais participantes do empreendimento;</w:t>
      </w:r>
    </w:p>
    <w:p w14:paraId="51B235AE" w14:textId="77777777" w:rsidR="00232FBC" w:rsidRDefault="00EF2BFC" w:rsidP="00232FBC">
      <w:r w:rsidRPr="00232FBC">
        <w:t>II – Identificação do empreendimento hoteleiro;</w:t>
      </w:r>
    </w:p>
    <w:p w14:paraId="040830E3" w14:textId="77777777" w:rsidR="00232FBC" w:rsidRDefault="00EF2BFC" w:rsidP="00232FBC">
      <w:r w:rsidRPr="00232FBC">
        <w:t>III – Dados da oferta, inclusive quantidade de CIC ofertados, estruturação jurídica dos CIC, preço unitário do CIC, valor total da oferta;</w:t>
      </w:r>
    </w:p>
    <w:p w14:paraId="6D59DAF1" w14:textId="77777777" w:rsidR="00232FBC" w:rsidRDefault="00EF2BFC" w:rsidP="00232FBC">
      <w:r w:rsidRPr="00232FBC">
        <w:t>IV – Data do início da distribuição dos valores mobiliários;</w:t>
      </w:r>
    </w:p>
    <w:p w14:paraId="19020803" w14:textId="77777777" w:rsidR="00232FBC" w:rsidRDefault="00EF2BFC" w:rsidP="00232FBC">
      <w:r w:rsidRPr="00232FBC">
        <w:t>V – Declaração de que o Prospecto e o Estudo de Viabilidade Econômica e Financeira do empreendimento hoteleiro estão à disposição dos interessados, indicando os locais e as formas em que poderão ser obtidos;</w:t>
      </w:r>
    </w:p>
    <w:p w14:paraId="7C3BCBC9" w14:textId="77777777" w:rsidR="00232FBC" w:rsidRDefault="00EF2BFC" w:rsidP="00232FBC">
      <w:r w:rsidRPr="00232FBC">
        <w:t>VI – Número e data do registro na CVM; e</w:t>
      </w:r>
    </w:p>
    <w:p w14:paraId="0433CD94" w14:textId="77777777" w:rsidR="00232FBC" w:rsidRDefault="00EF2BFC" w:rsidP="00232FBC">
      <w:r w:rsidRPr="00232FBC">
        <w:t>VII – Os dizeres, de forma destacada: “</w:t>
      </w:r>
      <w:r w:rsidRPr="00232FBC">
        <w:rPr>
          <w:b/>
        </w:rPr>
        <w:t>O registro da presente distribuição não implica, por parte da CVM, garantia de veracidade das informações prestadas ou julgamento sobre a qualidade do Ofertante, bem como sobre os CIC hoteleiros a serem distribuídos</w:t>
      </w:r>
      <w:r w:rsidRPr="00232FBC">
        <w:t>”.</w:t>
      </w:r>
    </w:p>
    <w:p w14:paraId="2485932B" w14:textId="77777777" w:rsidR="00232FBC" w:rsidRDefault="00EF2BFC" w:rsidP="00232FBC">
      <w:pPr>
        <w:spacing w:before="0" w:after="200" w:line="276" w:lineRule="auto"/>
        <w:ind w:firstLine="0"/>
        <w:jc w:val="left"/>
        <w:rPr>
          <w:caps/>
        </w:rPr>
      </w:pPr>
      <w:r w:rsidRPr="00232FBC">
        <w:br w:type="page"/>
      </w:r>
    </w:p>
    <w:p w14:paraId="4300E930" w14:textId="402E50F5" w:rsidR="00232FBC" w:rsidRDefault="00232FBC" w:rsidP="00715717">
      <w:pPr>
        <w:tabs>
          <w:tab w:val="left" w:pos="567"/>
        </w:tabs>
        <w:jc w:val="center"/>
        <w:rPr>
          <w:rFonts w:ascii="Times New Roman" w:hAnsi="Times New Roman"/>
          <w:color w:val="000000"/>
        </w:rPr>
      </w:pPr>
    </w:p>
    <w:p w14:paraId="061C0AC5" w14:textId="5AEC4A5D" w:rsidR="00EF2BFC" w:rsidRDefault="00EF2BFC" w:rsidP="007E2F85">
      <w:pPr>
        <w:pStyle w:val="TtulodaResoluo"/>
      </w:pPr>
      <w:r>
        <w:t xml:space="preserve">Anexo </w:t>
      </w:r>
      <w:r w:rsidR="00646070">
        <w:t>G</w:t>
      </w:r>
      <w:r>
        <w:t xml:space="preserve"> à Resolução CVM nº </w:t>
      </w:r>
      <w:sdt>
        <w:sdtPr>
          <w:alias w:val="Título"/>
          <w:tag w:val=""/>
          <w:id w:val="-1340306707"/>
          <w:placeholder>
            <w:docPart w:val="5B304F91D7F44B8FBEA0518ECF5DDAF1"/>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4FFFCBA0" w14:textId="2E091776" w:rsidR="00D41E89" w:rsidRPr="00D41E89" w:rsidRDefault="00D44E11" w:rsidP="00D41E89">
      <w:pPr>
        <w:tabs>
          <w:tab w:val="left" w:pos="567"/>
        </w:tabs>
        <w:jc w:val="center"/>
        <w:rPr>
          <w:rFonts w:eastAsia="Times New Roman"/>
          <w:i/>
          <w:lang w:eastAsia="pt-BR"/>
        </w:rPr>
      </w:pPr>
      <w:r w:rsidRPr="00D41E89">
        <w:rPr>
          <w:rFonts w:eastAsia="Times New Roman"/>
          <w:i/>
          <w:lang w:eastAsia="pt-BR"/>
        </w:rPr>
        <w:t xml:space="preserve">Anúncio </w:t>
      </w:r>
      <w:r w:rsidR="00B73E29">
        <w:rPr>
          <w:rFonts w:eastAsia="Times New Roman"/>
          <w:i/>
          <w:lang w:eastAsia="pt-BR"/>
        </w:rPr>
        <w:t>d</w:t>
      </w:r>
      <w:r w:rsidRPr="00D41E89">
        <w:rPr>
          <w:rFonts w:eastAsia="Times New Roman"/>
          <w:i/>
          <w:lang w:eastAsia="pt-BR"/>
        </w:rPr>
        <w:t xml:space="preserve">e </w:t>
      </w:r>
      <w:r w:rsidR="00B73E29">
        <w:rPr>
          <w:rFonts w:eastAsia="Times New Roman"/>
          <w:i/>
          <w:lang w:eastAsia="pt-BR"/>
        </w:rPr>
        <w:t>e</w:t>
      </w:r>
      <w:r w:rsidRPr="00D41E89">
        <w:rPr>
          <w:rFonts w:eastAsia="Times New Roman"/>
          <w:i/>
          <w:lang w:eastAsia="pt-BR"/>
        </w:rPr>
        <w:t xml:space="preserve">ncerramento </w:t>
      </w:r>
      <w:r w:rsidR="00B73E29">
        <w:rPr>
          <w:rFonts w:eastAsia="Times New Roman"/>
          <w:i/>
          <w:lang w:eastAsia="pt-BR"/>
        </w:rPr>
        <w:t>d</w:t>
      </w:r>
      <w:r w:rsidRPr="00D41E89">
        <w:rPr>
          <w:rFonts w:eastAsia="Times New Roman"/>
          <w:i/>
          <w:lang w:eastAsia="pt-BR"/>
        </w:rPr>
        <w:t xml:space="preserve">e </w:t>
      </w:r>
      <w:r w:rsidR="00B73E29">
        <w:rPr>
          <w:rFonts w:eastAsia="Times New Roman"/>
          <w:i/>
          <w:lang w:eastAsia="pt-BR"/>
        </w:rPr>
        <w:t>d</w:t>
      </w:r>
      <w:r w:rsidRPr="00D41E89">
        <w:rPr>
          <w:rFonts w:eastAsia="Times New Roman"/>
          <w:i/>
          <w:lang w:eastAsia="pt-BR"/>
        </w:rPr>
        <w:t>istribuição</w:t>
      </w:r>
    </w:p>
    <w:p w14:paraId="52C31B91" w14:textId="77777777" w:rsidR="00232FBC" w:rsidRDefault="00D41E89" w:rsidP="00232FBC">
      <w:r w:rsidRPr="00232FBC">
        <w:t>I – Identificação da sociedade incorporadora (identificada como Ofertante), da sociedade operadora do empreendimento hoteleiro, da bandeira hoteleira, da sociedade construtora, se houver, e dos demais participantes do empreendimento;</w:t>
      </w:r>
    </w:p>
    <w:p w14:paraId="43A2324E" w14:textId="77777777" w:rsidR="00232FBC" w:rsidRDefault="00D41E89" w:rsidP="00232FBC">
      <w:r w:rsidRPr="00232FBC">
        <w:t>II – Identificação do empreendimento hoteleiro;</w:t>
      </w:r>
    </w:p>
    <w:p w14:paraId="40F33A8B" w14:textId="77777777" w:rsidR="00232FBC" w:rsidRDefault="00D41E89" w:rsidP="00232FBC">
      <w:r w:rsidRPr="00232FBC">
        <w:t>III – Quantidade de CIC hoteleiros distribuídos e valor total contratado na oferta;</w:t>
      </w:r>
    </w:p>
    <w:p w14:paraId="4BF4A06C" w14:textId="77777777" w:rsidR="00232FBC" w:rsidRDefault="00D41E89" w:rsidP="00232FBC">
      <w:r w:rsidRPr="00232FBC">
        <w:t>IV – Data de encerramento da oferta; e</w:t>
      </w:r>
    </w:p>
    <w:p w14:paraId="644B4B3B" w14:textId="77777777" w:rsidR="00232FBC" w:rsidRDefault="00D41E89" w:rsidP="00232FBC">
      <w:r w:rsidRPr="00232FBC">
        <w:t>V – Número e data do registro na CVM.</w:t>
      </w:r>
    </w:p>
    <w:p w14:paraId="795900F3" w14:textId="77777777" w:rsidR="00232FBC" w:rsidRDefault="00D41E89" w:rsidP="00232FBC">
      <w:pPr>
        <w:spacing w:before="0" w:after="200" w:line="276" w:lineRule="auto"/>
        <w:ind w:firstLine="0"/>
        <w:jc w:val="left"/>
        <w:rPr>
          <w:caps/>
        </w:rPr>
      </w:pPr>
      <w:r w:rsidRPr="00232FBC">
        <w:br w:type="page"/>
      </w:r>
    </w:p>
    <w:p w14:paraId="3F0648F1" w14:textId="78C41DB6" w:rsidR="00D41E89" w:rsidRDefault="00D41E89" w:rsidP="00B2561D">
      <w:pPr>
        <w:pStyle w:val="TtulodaResoluo"/>
      </w:pPr>
      <w:r>
        <w:lastRenderedPageBreak/>
        <w:t xml:space="preserve">Anexo H à Resolução CVM nº </w:t>
      </w:r>
      <w:sdt>
        <w:sdtPr>
          <w:alias w:val="Título"/>
          <w:tag w:val=""/>
          <w:id w:val="848065029"/>
          <w:placeholder>
            <w:docPart w:val="B3DEBC7AE66547239C30C02C45D4483C"/>
          </w:placeholder>
          <w:dataBinding w:prefixMappings="xmlns:ns0='http://purl.org/dc/elements/1.1/' xmlns:ns1='http://schemas.openxmlformats.org/package/2006/metadata/core-properties' " w:xpath="/ns1:coreProperties[1]/ns0:title[1]" w:storeItemID="{6C3C8BC8-F283-45AE-878A-BAB7291924A1}"/>
          <w:text/>
        </w:sdtPr>
        <w:sdtEndPr/>
        <w:sdtContent>
          <w:r w:rsidR="00BA7AE3">
            <w:t>86, DE 31 DE MARÇO DE 2022</w:t>
          </w:r>
        </w:sdtContent>
      </w:sdt>
    </w:p>
    <w:p w14:paraId="58E9D27C" w14:textId="1CA455B6" w:rsidR="00232FBC" w:rsidRDefault="00B45394" w:rsidP="00232FBC">
      <w:pPr>
        <w:jc w:val="center"/>
        <w:rPr>
          <w:i/>
        </w:rPr>
      </w:pPr>
      <w:r w:rsidRPr="00232FBC">
        <w:rPr>
          <w:i/>
        </w:rPr>
        <w:t xml:space="preserve">Declaração do investidor em </w:t>
      </w:r>
      <w:r w:rsidR="00712FA8">
        <w:rPr>
          <w:i/>
          <w:iCs/>
        </w:rPr>
        <w:t>o</w:t>
      </w:r>
      <w:r w:rsidRPr="00D44E11">
        <w:rPr>
          <w:i/>
          <w:iCs/>
        </w:rPr>
        <w:t xml:space="preserve">ferta </w:t>
      </w:r>
      <w:r w:rsidR="00712FA8">
        <w:rPr>
          <w:i/>
          <w:iCs/>
        </w:rPr>
        <w:t>d</w:t>
      </w:r>
      <w:r w:rsidRPr="00D44E11">
        <w:rPr>
          <w:i/>
          <w:iCs/>
        </w:rPr>
        <w:t xml:space="preserve">ispensada </w:t>
      </w:r>
      <w:r w:rsidR="00712FA8">
        <w:rPr>
          <w:i/>
          <w:iCs/>
        </w:rPr>
        <w:t>a</w:t>
      </w:r>
      <w:r w:rsidRPr="00D44E11">
        <w:rPr>
          <w:i/>
          <w:iCs/>
        </w:rPr>
        <w:t xml:space="preserve">utomaticamente de </w:t>
      </w:r>
      <w:r w:rsidR="00712FA8">
        <w:rPr>
          <w:i/>
          <w:iCs/>
        </w:rPr>
        <w:t>r</w:t>
      </w:r>
      <w:r w:rsidRPr="00D44E11">
        <w:rPr>
          <w:i/>
          <w:iCs/>
        </w:rPr>
        <w:t>egistro</w:t>
      </w:r>
    </w:p>
    <w:p w14:paraId="41480333" w14:textId="77777777" w:rsidR="00232FBC" w:rsidRDefault="00B45394" w:rsidP="00232FBC">
      <w:r w:rsidRPr="00B45394">
        <w:t>Ao assinar este termo, declaro que tive pleno acesso a todas as informações necessárias e suficientes para a decisão de investimento na oferta, notadamente as constantes do Prospecto, do Estudo de Viabilidade Econômica e Financeira do empreendimento hoteleiro e dos contratos que compõem o CIC hoteleiro.</w:t>
      </w:r>
    </w:p>
    <w:p w14:paraId="26DF335B" w14:textId="77777777" w:rsidR="00232FBC" w:rsidRDefault="00B45394" w:rsidP="00232FBC">
      <w:r w:rsidRPr="00B45394">
        <w:t>Declaro que tenho conhecimento de que o registro da oferta e o registro do emissor de valores mobiliários, assim como a contratação de instituição intermediária integrante do sistema de distribuição de valores mobiliários, foram dispensados pela CVM.</w:t>
      </w:r>
    </w:p>
    <w:p w14:paraId="00A3C44C" w14:textId="02AFA1CF" w:rsidR="00BD787A" w:rsidRPr="009B3B1A" w:rsidRDefault="00BD787A" w:rsidP="009B3B1A"/>
    <w:sectPr w:rsidR="00BD787A" w:rsidRPr="009B3B1A" w:rsidSect="00232FBC">
      <w:headerReference w:type="even" r:id="rId11"/>
      <w:headerReference w:type="default" r:id="rId12"/>
      <w:footerReference w:type="even" r:id="rId13"/>
      <w:footerReference w:type="default" r:id="rId14"/>
      <w:headerReference w:type="first" r:id="rId15"/>
      <w:footerReference w:type="first" r:id="rId16"/>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DD64" w14:textId="77777777" w:rsidR="00542A7F" w:rsidRDefault="00542A7F" w:rsidP="00ED1FB4">
      <w:r>
        <w:separator/>
      </w:r>
    </w:p>
  </w:endnote>
  <w:endnote w:type="continuationSeparator" w:id="0">
    <w:p w14:paraId="60308C80" w14:textId="77777777" w:rsidR="00542A7F" w:rsidRDefault="00542A7F" w:rsidP="00ED1FB4">
      <w:r>
        <w:continuationSeparator/>
      </w:r>
    </w:p>
  </w:endnote>
  <w:endnote w:type="continuationNotice" w:id="1">
    <w:p w14:paraId="09412574" w14:textId="77777777" w:rsidR="00542A7F" w:rsidRDefault="00542A7F" w:rsidP="00171B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2ABA" w14:textId="77777777" w:rsidR="001D08B4" w:rsidRDefault="001D08B4">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CE712" w14:textId="2D5E1F58" w:rsidR="00232FBC" w:rsidRPr="001D08B4" w:rsidRDefault="00232FBC" w:rsidP="00232FBC">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2CEC" w14:textId="77777777" w:rsidR="001D08B4" w:rsidRDefault="001D08B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C003" w14:textId="77777777" w:rsidR="00542A7F" w:rsidRDefault="00542A7F" w:rsidP="00ED1FB4">
      <w:r>
        <w:separator/>
      </w:r>
    </w:p>
  </w:footnote>
  <w:footnote w:type="continuationSeparator" w:id="0">
    <w:p w14:paraId="0BF53273" w14:textId="77777777" w:rsidR="00542A7F" w:rsidRDefault="00542A7F" w:rsidP="00ED1FB4">
      <w:r>
        <w:continuationSeparator/>
      </w:r>
    </w:p>
  </w:footnote>
  <w:footnote w:type="continuationNotice" w:id="1">
    <w:p w14:paraId="1CBC5159" w14:textId="77777777" w:rsidR="00542A7F" w:rsidRDefault="00542A7F" w:rsidP="00171BBB">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DDA0" w14:textId="77777777" w:rsidR="001D08B4" w:rsidRDefault="001D08B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103F" w14:textId="77777777" w:rsidR="005D2C60" w:rsidRPr="00ED1FB4" w:rsidRDefault="005D2C60" w:rsidP="004D68A2">
    <w:pPr>
      <w:pStyle w:val="Rodap"/>
    </w:pPr>
    <w:r w:rsidRPr="00ED1FB4">
      <w:drawing>
        <wp:inline distT="0" distB="0" distL="0" distR="0" wp14:anchorId="10503463" wp14:editId="6FF662A6">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047B22AC" w14:textId="77777777" w:rsidR="005D2C60" w:rsidRPr="00232FBC" w:rsidRDefault="005D2C60" w:rsidP="00232FBC">
    <w:pPr>
      <w:pStyle w:val="Rodap"/>
      <w:rPr>
        <w:b/>
        <w:sz w:val="24"/>
      </w:rPr>
    </w:pPr>
    <w:r w:rsidRPr="00232FBC">
      <w:rPr>
        <w:b/>
        <w:sz w:val="24"/>
      </w:rPr>
      <w:t>COMISSÃO DE VALORES MOBILIÁRIOS</w:t>
    </w:r>
  </w:p>
  <w:p w14:paraId="02EDD58A" w14:textId="77777777" w:rsidR="005D2C60" w:rsidRPr="00232FBC" w:rsidRDefault="005D2C60" w:rsidP="00232FBC">
    <w:pPr>
      <w:pStyle w:val="Rodap"/>
    </w:pPr>
    <w:r w:rsidRPr="00232FBC">
      <w:t>Rua Sete de Setembro, 111/2-5º e 23-34º Andares, Centro, Rio de Janeiro/RJ – CEP: 20050-901 – Brasil - Tel.: (21) 3554-8686</w:t>
    </w:r>
  </w:p>
  <w:p w14:paraId="7925B352" w14:textId="77777777" w:rsidR="005D2C60" w:rsidRPr="00232FBC" w:rsidRDefault="005D2C60" w:rsidP="00232FBC">
    <w:pPr>
      <w:pStyle w:val="Rodap"/>
    </w:pPr>
    <w:r w:rsidRPr="00232FBC">
      <w:t>Rua Cincinato Braga, 340/2º, 3º e 4º Andares, Bela Vista, São Paulo/ SP – CEP: 01333-010 – Brasil - Tel.: (11) 2146-2000</w:t>
    </w:r>
  </w:p>
  <w:p w14:paraId="365D46BB" w14:textId="77777777" w:rsidR="005D2C60" w:rsidRPr="00232FBC" w:rsidRDefault="005D2C60" w:rsidP="00232FBC">
    <w:pPr>
      <w:pStyle w:val="Rodap"/>
    </w:pPr>
    <w:r w:rsidRPr="00232FBC">
      <w:t>SCN Q.02 – Bl. A – Ed. Corporate Financial Center, S.404/4º Andar, Brasília/DF – CEP: 70712-900 – Brasil -Tel.: (61) 3327-2030/2031</w:t>
    </w:r>
  </w:p>
  <w:p w14:paraId="336F3ABE" w14:textId="689D408D" w:rsidR="005D2C60" w:rsidRDefault="00542A7F" w:rsidP="00E25581">
    <w:pPr>
      <w:pStyle w:val="Rodap"/>
      <w:spacing w:after="240"/>
    </w:pPr>
    <w:hyperlink r:id="rId2" w:history="1">
      <w:r w:rsidR="005D2C60" w:rsidRPr="00ED1FB4">
        <w:rPr>
          <w:rStyle w:val="Hyperlink"/>
        </w:rPr>
        <w:t>www.cvm.gov.br</w:t>
      </w:r>
    </w:hyperlink>
  </w:p>
  <w:p w14:paraId="4D2D5773" w14:textId="1E000299" w:rsidR="00E25581" w:rsidRPr="00232FBC" w:rsidRDefault="00E25581" w:rsidP="00232FBC">
    <w:pPr>
      <w:pStyle w:val="Rodap"/>
      <w:spacing w:after="240"/>
      <w:jc w:val="both"/>
      <w:rPr>
        <w:caps/>
      </w:rPr>
    </w:pPr>
    <w:r w:rsidRPr="009B69B0">
      <w:rPr>
        <w:caps/>
      </w:rPr>
      <w:t>RESOLUÇÃO</w:t>
    </w:r>
    <w:r w:rsidRPr="00232FBC">
      <w:rPr>
        <w:caps/>
      </w:rPr>
      <w:t xml:space="preserve"> CVM Nº </w:t>
    </w:r>
    <w:sdt>
      <w:sdtPr>
        <w:rPr>
          <w:caps/>
        </w:rPr>
        <w:alias w:val="Título"/>
        <w:tag w:val=""/>
        <w:id w:val="1007090907"/>
        <w:placeholder>
          <w:docPart w:val="4DD78D85C81F45C081D8ABA2FAC2E9E1"/>
        </w:placeholder>
        <w:dataBinding w:prefixMappings="xmlns:ns0='http://purl.org/dc/elements/1.1/' xmlns:ns1='http://schemas.openxmlformats.org/package/2006/metadata/core-properties' " w:xpath="/ns1:coreProperties[1]/ns0:title[1]" w:storeItemID="{6C3C8BC8-F283-45AE-878A-BAB7291924A1}"/>
        <w:text/>
      </w:sdtPr>
      <w:sdtEndPr/>
      <w:sdtContent>
        <w:r w:rsidR="00BA7AE3">
          <w:rPr>
            <w:caps/>
          </w:rPr>
          <w:t>86, DE 31 DE MARÇO DE 2022</w: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6DCF6" w14:textId="77777777" w:rsidR="009B69B0" w:rsidRPr="00ED1FB4" w:rsidRDefault="009B69B0" w:rsidP="009B69B0">
    <w:pPr>
      <w:pStyle w:val="Rodap"/>
    </w:pPr>
    <w:r w:rsidRPr="00ED1FB4">
      <w:drawing>
        <wp:inline distT="0" distB="0" distL="0" distR="0" wp14:anchorId="5A336C58" wp14:editId="01D0577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EA7C79E" w14:textId="77777777" w:rsidR="009B69B0" w:rsidRPr="00232FBC" w:rsidRDefault="009B69B0" w:rsidP="00232FBC">
    <w:pPr>
      <w:pStyle w:val="Rodap"/>
      <w:rPr>
        <w:b/>
        <w:sz w:val="24"/>
      </w:rPr>
    </w:pPr>
    <w:r w:rsidRPr="00232FBC">
      <w:rPr>
        <w:b/>
        <w:sz w:val="24"/>
      </w:rPr>
      <w:t>COMISSÃO DE VALORES MOBILIÁRIOS</w:t>
    </w:r>
  </w:p>
  <w:p w14:paraId="05A1FB14" w14:textId="77777777" w:rsidR="009B69B0" w:rsidRPr="00232FBC" w:rsidRDefault="009B69B0" w:rsidP="00232FBC">
    <w:pPr>
      <w:pStyle w:val="Rodap"/>
    </w:pPr>
    <w:r w:rsidRPr="00232FBC">
      <w:t>Rua Sete de Setembro, 111/2-5º e 23-34º Andares, Centro, Rio de Janeiro/RJ – CEP: 20050-901 – Brasil - Tel.: (21) 3554-8686</w:t>
    </w:r>
  </w:p>
  <w:p w14:paraId="3229D95A" w14:textId="77777777" w:rsidR="009B69B0" w:rsidRPr="00232FBC" w:rsidRDefault="009B69B0" w:rsidP="00232FBC">
    <w:pPr>
      <w:pStyle w:val="Rodap"/>
    </w:pPr>
    <w:r w:rsidRPr="00232FBC">
      <w:t>Rua Cincinato Braga, 340/2º, 3º e 4º Andares, Bela Vista, São Paulo/ SP – CEP: 01333-010 – Brasil - Tel.: (11) 2146-2000</w:t>
    </w:r>
  </w:p>
  <w:p w14:paraId="0A84162F" w14:textId="77777777" w:rsidR="009B69B0" w:rsidRPr="00232FBC" w:rsidRDefault="009B69B0" w:rsidP="00232FBC">
    <w:pPr>
      <w:pStyle w:val="Rodap"/>
    </w:pPr>
    <w:r w:rsidRPr="00232FBC">
      <w:t>SCN Q.02 – Bl. A – Ed. Corporate Financial Center, S.404/4º Andar, Brasília/DF – CEP: 70712-900 – Brasil -Tel.: (61) 3327-2030/2031</w:t>
    </w:r>
  </w:p>
  <w:p w14:paraId="0853BD4E" w14:textId="77777777" w:rsidR="009B69B0" w:rsidRPr="00232FBC" w:rsidRDefault="00542A7F" w:rsidP="00232FBC">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9268F"/>
    <w:multiLevelType w:val="hybridMultilevel"/>
    <w:tmpl w:val="79507368"/>
    <w:name w:val="SDM autonum32"/>
    <w:lvl w:ilvl="0" w:tplc="9356BD1C">
      <w:start w:val="1"/>
      <w:numFmt w:val="decimal"/>
      <w:suff w:val="nothing"/>
      <w:lvlText w:val="Art. %1"/>
      <w:lvlJc w:val="left"/>
      <w:pPr>
        <w:ind w:left="74" w:firstLine="210"/>
      </w:pPr>
      <w:rPr>
        <w:rFonts w:hint="default"/>
        <w:b w:val="0"/>
      </w:rPr>
    </w:lvl>
    <w:lvl w:ilvl="1" w:tplc="FFFFFFFF">
      <w:start w:val="1"/>
      <w:numFmt w:val="upperRoman"/>
      <w:suff w:val="nothing"/>
      <w:lvlText w:val="%2"/>
      <w:lvlJc w:val="left"/>
      <w:pPr>
        <w:ind w:left="0" w:firstLine="567"/>
      </w:pPr>
      <w:rPr>
        <w:color w:val="auto"/>
      </w:rPr>
    </w:lvl>
    <w:lvl w:ilvl="2" w:tplc="3E8607A0">
      <w:start w:val="1"/>
      <w:numFmt w:val="decimal"/>
      <w:lvlText w:val=""/>
      <w:lvlJc w:val="left"/>
      <w:pPr>
        <w:ind w:left="1077" w:hanging="357"/>
      </w:pPr>
      <w:rPr>
        <w:rFonts w:hint="default"/>
      </w:rPr>
    </w:lvl>
    <w:lvl w:ilvl="3" w:tplc="F58A66CC">
      <w:start w:val="1"/>
      <w:numFmt w:val="decimal"/>
      <w:lvlText w:val="(%4)"/>
      <w:lvlJc w:val="left"/>
      <w:pPr>
        <w:ind w:left="1440" w:hanging="360"/>
      </w:pPr>
      <w:rPr>
        <w:rFonts w:hint="default"/>
      </w:rPr>
    </w:lvl>
    <w:lvl w:ilvl="4" w:tplc="18E458C2">
      <w:start w:val="1"/>
      <w:numFmt w:val="lowerLetter"/>
      <w:lvlText w:val="(%5)"/>
      <w:lvlJc w:val="left"/>
      <w:pPr>
        <w:ind w:left="1800" w:hanging="360"/>
      </w:pPr>
      <w:rPr>
        <w:rFonts w:hint="default"/>
      </w:rPr>
    </w:lvl>
    <w:lvl w:ilvl="5" w:tplc="A4D6304A">
      <w:start w:val="1"/>
      <w:numFmt w:val="lowerRoman"/>
      <w:lvlText w:val="(%6)"/>
      <w:lvlJc w:val="left"/>
      <w:pPr>
        <w:ind w:left="2160" w:hanging="360"/>
      </w:pPr>
      <w:rPr>
        <w:rFonts w:hint="default"/>
      </w:rPr>
    </w:lvl>
    <w:lvl w:ilvl="6" w:tplc="D1543F9E">
      <w:start w:val="1"/>
      <w:numFmt w:val="decimal"/>
      <w:lvlText w:val="%7."/>
      <w:lvlJc w:val="left"/>
      <w:pPr>
        <w:ind w:left="2520" w:hanging="360"/>
      </w:pPr>
      <w:rPr>
        <w:rFonts w:hint="default"/>
      </w:rPr>
    </w:lvl>
    <w:lvl w:ilvl="7" w:tplc="1B64527A">
      <w:start w:val="1"/>
      <w:numFmt w:val="lowerLetter"/>
      <w:lvlText w:val="%8."/>
      <w:lvlJc w:val="left"/>
      <w:pPr>
        <w:ind w:left="2880" w:hanging="360"/>
      </w:pPr>
      <w:rPr>
        <w:rFonts w:hint="default"/>
      </w:rPr>
    </w:lvl>
    <w:lvl w:ilvl="8" w:tplc="8B827D4A">
      <w:start w:val="1"/>
      <w:numFmt w:val="lowerRoman"/>
      <w:lvlText w:val="%9."/>
      <w:lvlJc w:val="left"/>
      <w:pPr>
        <w:ind w:left="3240" w:hanging="360"/>
      </w:pPr>
      <w:rPr>
        <w:rFonts w:hint="default"/>
      </w:rPr>
    </w:lvl>
  </w:abstractNum>
  <w:abstractNum w:abstractNumId="4" w15:restartNumberingAfterBreak="0">
    <w:nsid w:val="055A73C4"/>
    <w:multiLevelType w:val="singleLevel"/>
    <w:tmpl w:val="04160001"/>
    <w:lvl w:ilvl="0">
      <w:start w:val="1"/>
      <w:numFmt w:val="bullet"/>
      <w:lvlText w:val=""/>
      <w:lvlJc w:val="left"/>
      <w:pPr>
        <w:ind w:left="720" w:hanging="360"/>
      </w:pPr>
      <w:rPr>
        <w:rFonts w:ascii="Symbol" w:hAnsi="Symbol" w:hint="default"/>
      </w:rPr>
    </w:lvl>
  </w:abstractNum>
  <w:abstractNum w:abstractNumId="5"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52665AD"/>
    <w:multiLevelType w:val="hybridMultilevel"/>
    <w:tmpl w:val="49A82576"/>
    <w:lvl w:ilvl="0" w:tplc="0506EEE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8" w15:restartNumberingAfterBreak="0">
    <w:nsid w:val="6C4A26DB"/>
    <w:multiLevelType w:val="hybridMultilevel"/>
    <w:tmpl w:val="8D44F8BC"/>
    <w:lvl w:ilvl="0" w:tplc="8364152C">
      <w:start w:val="1"/>
      <w:numFmt w:val="lowerLetter"/>
      <w:lvlText w:val="%1)"/>
      <w:lvlJc w:val="left"/>
      <w:pPr>
        <w:ind w:left="1729" w:hanging="10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97"/>
    <w:rsid w:val="0000482E"/>
    <w:rsid w:val="00005427"/>
    <w:rsid w:val="00006E5A"/>
    <w:rsid w:val="000105A3"/>
    <w:rsid w:val="000112BA"/>
    <w:rsid w:val="00011AC1"/>
    <w:rsid w:val="00012A2C"/>
    <w:rsid w:val="00012EC6"/>
    <w:rsid w:val="00013242"/>
    <w:rsid w:val="00013ADA"/>
    <w:rsid w:val="00013B5C"/>
    <w:rsid w:val="0001511B"/>
    <w:rsid w:val="000166B8"/>
    <w:rsid w:val="00017A39"/>
    <w:rsid w:val="000213D1"/>
    <w:rsid w:val="000216AA"/>
    <w:rsid w:val="00023068"/>
    <w:rsid w:val="000235C7"/>
    <w:rsid w:val="00023EC5"/>
    <w:rsid w:val="00025A25"/>
    <w:rsid w:val="0002623B"/>
    <w:rsid w:val="00026298"/>
    <w:rsid w:val="00026FCD"/>
    <w:rsid w:val="00027F8F"/>
    <w:rsid w:val="000311D8"/>
    <w:rsid w:val="00031BFC"/>
    <w:rsid w:val="00032C21"/>
    <w:rsid w:val="00033044"/>
    <w:rsid w:val="000337C8"/>
    <w:rsid w:val="000404BA"/>
    <w:rsid w:val="00041EFD"/>
    <w:rsid w:val="00043E76"/>
    <w:rsid w:val="00045CAB"/>
    <w:rsid w:val="000474B8"/>
    <w:rsid w:val="00050E79"/>
    <w:rsid w:val="00051654"/>
    <w:rsid w:val="000519B3"/>
    <w:rsid w:val="00051DA4"/>
    <w:rsid w:val="000569A9"/>
    <w:rsid w:val="00056EFC"/>
    <w:rsid w:val="00060C7F"/>
    <w:rsid w:val="000619C5"/>
    <w:rsid w:val="00061C3A"/>
    <w:rsid w:val="0006289A"/>
    <w:rsid w:val="00062B97"/>
    <w:rsid w:val="00063C83"/>
    <w:rsid w:val="00064443"/>
    <w:rsid w:val="00064EEF"/>
    <w:rsid w:val="00065D7F"/>
    <w:rsid w:val="00066C6E"/>
    <w:rsid w:val="00070096"/>
    <w:rsid w:val="000706DB"/>
    <w:rsid w:val="00071182"/>
    <w:rsid w:val="00071EA6"/>
    <w:rsid w:val="00072D4D"/>
    <w:rsid w:val="000734D8"/>
    <w:rsid w:val="000756FF"/>
    <w:rsid w:val="00075BE0"/>
    <w:rsid w:val="00077116"/>
    <w:rsid w:val="00077661"/>
    <w:rsid w:val="00077FD3"/>
    <w:rsid w:val="0008095C"/>
    <w:rsid w:val="00080B94"/>
    <w:rsid w:val="000812FD"/>
    <w:rsid w:val="00081475"/>
    <w:rsid w:val="00081828"/>
    <w:rsid w:val="00081937"/>
    <w:rsid w:val="00081981"/>
    <w:rsid w:val="00082BE8"/>
    <w:rsid w:val="00083043"/>
    <w:rsid w:val="00083F2A"/>
    <w:rsid w:val="00083F9E"/>
    <w:rsid w:val="00084918"/>
    <w:rsid w:val="000852B3"/>
    <w:rsid w:val="00087970"/>
    <w:rsid w:val="00090D03"/>
    <w:rsid w:val="000913FD"/>
    <w:rsid w:val="00093970"/>
    <w:rsid w:val="0009500F"/>
    <w:rsid w:val="000958FE"/>
    <w:rsid w:val="00095FF2"/>
    <w:rsid w:val="000965E5"/>
    <w:rsid w:val="00097C97"/>
    <w:rsid w:val="000A08BB"/>
    <w:rsid w:val="000A13AE"/>
    <w:rsid w:val="000A2121"/>
    <w:rsid w:val="000A43D0"/>
    <w:rsid w:val="000A6299"/>
    <w:rsid w:val="000A63B5"/>
    <w:rsid w:val="000A63D1"/>
    <w:rsid w:val="000A6951"/>
    <w:rsid w:val="000A6EAD"/>
    <w:rsid w:val="000A7493"/>
    <w:rsid w:val="000B16F7"/>
    <w:rsid w:val="000B4291"/>
    <w:rsid w:val="000B4584"/>
    <w:rsid w:val="000B60C0"/>
    <w:rsid w:val="000B6DAB"/>
    <w:rsid w:val="000C021E"/>
    <w:rsid w:val="000C26C2"/>
    <w:rsid w:val="000C473E"/>
    <w:rsid w:val="000C646A"/>
    <w:rsid w:val="000C6EF0"/>
    <w:rsid w:val="000D0025"/>
    <w:rsid w:val="000D033E"/>
    <w:rsid w:val="000D097D"/>
    <w:rsid w:val="000D1BA1"/>
    <w:rsid w:val="000D3EB9"/>
    <w:rsid w:val="000D450D"/>
    <w:rsid w:val="000D5148"/>
    <w:rsid w:val="000D5442"/>
    <w:rsid w:val="000D6EAA"/>
    <w:rsid w:val="000E0605"/>
    <w:rsid w:val="000E1B13"/>
    <w:rsid w:val="000E25D7"/>
    <w:rsid w:val="000E43E2"/>
    <w:rsid w:val="000E525B"/>
    <w:rsid w:val="000E5D1A"/>
    <w:rsid w:val="000E5E95"/>
    <w:rsid w:val="000E6823"/>
    <w:rsid w:val="000F0350"/>
    <w:rsid w:val="000F13A5"/>
    <w:rsid w:val="000F1F42"/>
    <w:rsid w:val="000F22F0"/>
    <w:rsid w:val="000F2C83"/>
    <w:rsid w:val="000F2EAA"/>
    <w:rsid w:val="000F387D"/>
    <w:rsid w:val="000F3E62"/>
    <w:rsid w:val="000F5771"/>
    <w:rsid w:val="000F6520"/>
    <w:rsid w:val="000F7284"/>
    <w:rsid w:val="000F7C1E"/>
    <w:rsid w:val="00100AF7"/>
    <w:rsid w:val="0010154E"/>
    <w:rsid w:val="0010280B"/>
    <w:rsid w:val="00102DA4"/>
    <w:rsid w:val="00102FE4"/>
    <w:rsid w:val="00104039"/>
    <w:rsid w:val="00104B3D"/>
    <w:rsid w:val="00104E6C"/>
    <w:rsid w:val="00105A6C"/>
    <w:rsid w:val="001061F5"/>
    <w:rsid w:val="00106489"/>
    <w:rsid w:val="001075E2"/>
    <w:rsid w:val="00110B1B"/>
    <w:rsid w:val="00110C05"/>
    <w:rsid w:val="00111FDB"/>
    <w:rsid w:val="00112396"/>
    <w:rsid w:val="001123A3"/>
    <w:rsid w:val="00112405"/>
    <w:rsid w:val="00113251"/>
    <w:rsid w:val="00117027"/>
    <w:rsid w:val="0011726B"/>
    <w:rsid w:val="00117555"/>
    <w:rsid w:val="00117BF5"/>
    <w:rsid w:val="00117F53"/>
    <w:rsid w:val="00117FEC"/>
    <w:rsid w:val="00121391"/>
    <w:rsid w:val="001214B6"/>
    <w:rsid w:val="00122364"/>
    <w:rsid w:val="001226B6"/>
    <w:rsid w:val="0012447F"/>
    <w:rsid w:val="0012559C"/>
    <w:rsid w:val="0012651D"/>
    <w:rsid w:val="001325AC"/>
    <w:rsid w:val="001327C3"/>
    <w:rsid w:val="00133F21"/>
    <w:rsid w:val="00135F2F"/>
    <w:rsid w:val="00136480"/>
    <w:rsid w:val="00137FD7"/>
    <w:rsid w:val="0014017A"/>
    <w:rsid w:val="00141EE3"/>
    <w:rsid w:val="001441D4"/>
    <w:rsid w:val="0014579E"/>
    <w:rsid w:val="00145C99"/>
    <w:rsid w:val="00146126"/>
    <w:rsid w:val="00146F9F"/>
    <w:rsid w:val="00147513"/>
    <w:rsid w:val="001475E0"/>
    <w:rsid w:val="00147BF0"/>
    <w:rsid w:val="0015100D"/>
    <w:rsid w:val="00151335"/>
    <w:rsid w:val="00151943"/>
    <w:rsid w:val="00151EE5"/>
    <w:rsid w:val="00151FC6"/>
    <w:rsid w:val="001528B3"/>
    <w:rsid w:val="0015345F"/>
    <w:rsid w:val="0015365B"/>
    <w:rsid w:val="00153BEC"/>
    <w:rsid w:val="00154EEA"/>
    <w:rsid w:val="00161044"/>
    <w:rsid w:val="001617C8"/>
    <w:rsid w:val="00162F79"/>
    <w:rsid w:val="00164606"/>
    <w:rsid w:val="001676DE"/>
    <w:rsid w:val="00167A6C"/>
    <w:rsid w:val="00170B47"/>
    <w:rsid w:val="00171A2D"/>
    <w:rsid w:val="00171BBB"/>
    <w:rsid w:val="001721F0"/>
    <w:rsid w:val="001745A0"/>
    <w:rsid w:val="00174A10"/>
    <w:rsid w:val="00174FE8"/>
    <w:rsid w:val="00175CEE"/>
    <w:rsid w:val="00186D51"/>
    <w:rsid w:val="00192563"/>
    <w:rsid w:val="00192668"/>
    <w:rsid w:val="001940E6"/>
    <w:rsid w:val="00194859"/>
    <w:rsid w:val="00194A39"/>
    <w:rsid w:val="001956FD"/>
    <w:rsid w:val="001969E8"/>
    <w:rsid w:val="00196CBD"/>
    <w:rsid w:val="0019741B"/>
    <w:rsid w:val="0019748E"/>
    <w:rsid w:val="001A27D1"/>
    <w:rsid w:val="001A37B2"/>
    <w:rsid w:val="001A55D2"/>
    <w:rsid w:val="001A5AD8"/>
    <w:rsid w:val="001A67CC"/>
    <w:rsid w:val="001A7F61"/>
    <w:rsid w:val="001B0220"/>
    <w:rsid w:val="001B0869"/>
    <w:rsid w:val="001B13A9"/>
    <w:rsid w:val="001B3F02"/>
    <w:rsid w:val="001B4942"/>
    <w:rsid w:val="001B4C6C"/>
    <w:rsid w:val="001B5C4B"/>
    <w:rsid w:val="001B6496"/>
    <w:rsid w:val="001B6866"/>
    <w:rsid w:val="001B761C"/>
    <w:rsid w:val="001C04D9"/>
    <w:rsid w:val="001C304E"/>
    <w:rsid w:val="001C3304"/>
    <w:rsid w:val="001C37C7"/>
    <w:rsid w:val="001C44A4"/>
    <w:rsid w:val="001C5601"/>
    <w:rsid w:val="001C59DE"/>
    <w:rsid w:val="001C615A"/>
    <w:rsid w:val="001C640C"/>
    <w:rsid w:val="001C6E9E"/>
    <w:rsid w:val="001C7766"/>
    <w:rsid w:val="001C7E3F"/>
    <w:rsid w:val="001D08B4"/>
    <w:rsid w:val="001D21FA"/>
    <w:rsid w:val="001D24D3"/>
    <w:rsid w:val="001D294E"/>
    <w:rsid w:val="001D2D96"/>
    <w:rsid w:val="001D310A"/>
    <w:rsid w:val="001D3629"/>
    <w:rsid w:val="001D5946"/>
    <w:rsid w:val="001D73BC"/>
    <w:rsid w:val="001D7419"/>
    <w:rsid w:val="001D744F"/>
    <w:rsid w:val="001D75DF"/>
    <w:rsid w:val="001D7C71"/>
    <w:rsid w:val="001E0083"/>
    <w:rsid w:val="001E01CA"/>
    <w:rsid w:val="001E0BEB"/>
    <w:rsid w:val="001E1EB7"/>
    <w:rsid w:val="001E3004"/>
    <w:rsid w:val="001E381C"/>
    <w:rsid w:val="001E5FFA"/>
    <w:rsid w:val="001E613F"/>
    <w:rsid w:val="001E655A"/>
    <w:rsid w:val="001F2AF6"/>
    <w:rsid w:val="001F46D8"/>
    <w:rsid w:val="001F488E"/>
    <w:rsid w:val="001F4E96"/>
    <w:rsid w:val="001F64D0"/>
    <w:rsid w:val="00201182"/>
    <w:rsid w:val="002037AD"/>
    <w:rsid w:val="0020397D"/>
    <w:rsid w:val="00203E03"/>
    <w:rsid w:val="00203E1F"/>
    <w:rsid w:val="00204CCD"/>
    <w:rsid w:val="002057F3"/>
    <w:rsid w:val="002062C1"/>
    <w:rsid w:val="00207578"/>
    <w:rsid w:val="00211402"/>
    <w:rsid w:val="002125DD"/>
    <w:rsid w:val="00216EE6"/>
    <w:rsid w:val="00216F36"/>
    <w:rsid w:val="00217C3E"/>
    <w:rsid w:val="00220D43"/>
    <w:rsid w:val="00220D83"/>
    <w:rsid w:val="00221862"/>
    <w:rsid w:val="002226ED"/>
    <w:rsid w:val="002235C5"/>
    <w:rsid w:val="00223B28"/>
    <w:rsid w:val="00223C1B"/>
    <w:rsid w:val="00227746"/>
    <w:rsid w:val="00230906"/>
    <w:rsid w:val="002312E9"/>
    <w:rsid w:val="00232FBC"/>
    <w:rsid w:val="0023374D"/>
    <w:rsid w:val="0023516E"/>
    <w:rsid w:val="00236C03"/>
    <w:rsid w:val="0023725C"/>
    <w:rsid w:val="00237315"/>
    <w:rsid w:val="00240D8D"/>
    <w:rsid w:val="002413FB"/>
    <w:rsid w:val="00242C9D"/>
    <w:rsid w:val="00244100"/>
    <w:rsid w:val="00244375"/>
    <w:rsid w:val="0024614E"/>
    <w:rsid w:val="0024747A"/>
    <w:rsid w:val="00250263"/>
    <w:rsid w:val="0025036B"/>
    <w:rsid w:val="00250D92"/>
    <w:rsid w:val="00251494"/>
    <w:rsid w:val="00251DD1"/>
    <w:rsid w:val="00251E90"/>
    <w:rsid w:val="00252471"/>
    <w:rsid w:val="00253ED6"/>
    <w:rsid w:val="00254F14"/>
    <w:rsid w:val="0025678F"/>
    <w:rsid w:val="0026083A"/>
    <w:rsid w:val="00261949"/>
    <w:rsid w:val="002626CB"/>
    <w:rsid w:val="00263469"/>
    <w:rsid w:val="00263C03"/>
    <w:rsid w:val="002641F2"/>
    <w:rsid w:val="002645A9"/>
    <w:rsid w:val="00265743"/>
    <w:rsid w:val="0027007F"/>
    <w:rsid w:val="002710C5"/>
    <w:rsid w:val="002719E7"/>
    <w:rsid w:val="00272C33"/>
    <w:rsid w:val="00272DD0"/>
    <w:rsid w:val="002746E7"/>
    <w:rsid w:val="00275702"/>
    <w:rsid w:val="00275B9B"/>
    <w:rsid w:val="00277924"/>
    <w:rsid w:val="00280081"/>
    <w:rsid w:val="00280667"/>
    <w:rsid w:val="00285698"/>
    <w:rsid w:val="002858F0"/>
    <w:rsid w:val="00285C4C"/>
    <w:rsid w:val="00286F39"/>
    <w:rsid w:val="00287091"/>
    <w:rsid w:val="002906E2"/>
    <w:rsid w:val="00291095"/>
    <w:rsid w:val="00294388"/>
    <w:rsid w:val="00294493"/>
    <w:rsid w:val="00295D16"/>
    <w:rsid w:val="00295F31"/>
    <w:rsid w:val="00297685"/>
    <w:rsid w:val="002A0DD5"/>
    <w:rsid w:val="002A10EF"/>
    <w:rsid w:val="002A3022"/>
    <w:rsid w:val="002A4400"/>
    <w:rsid w:val="002A440F"/>
    <w:rsid w:val="002A5DE3"/>
    <w:rsid w:val="002A7763"/>
    <w:rsid w:val="002A7E94"/>
    <w:rsid w:val="002B05D4"/>
    <w:rsid w:val="002B161A"/>
    <w:rsid w:val="002B2275"/>
    <w:rsid w:val="002B231D"/>
    <w:rsid w:val="002B27AA"/>
    <w:rsid w:val="002B2D84"/>
    <w:rsid w:val="002B3F0E"/>
    <w:rsid w:val="002B49B6"/>
    <w:rsid w:val="002B4CCF"/>
    <w:rsid w:val="002B5E43"/>
    <w:rsid w:val="002B6A1A"/>
    <w:rsid w:val="002B77CF"/>
    <w:rsid w:val="002C301E"/>
    <w:rsid w:val="002C3A6D"/>
    <w:rsid w:val="002C3AC3"/>
    <w:rsid w:val="002C3D3C"/>
    <w:rsid w:val="002C448C"/>
    <w:rsid w:val="002C78EE"/>
    <w:rsid w:val="002D1E60"/>
    <w:rsid w:val="002D329F"/>
    <w:rsid w:val="002D4243"/>
    <w:rsid w:val="002D4252"/>
    <w:rsid w:val="002D5A3A"/>
    <w:rsid w:val="002D61EF"/>
    <w:rsid w:val="002D71AD"/>
    <w:rsid w:val="002D7CE8"/>
    <w:rsid w:val="002E1295"/>
    <w:rsid w:val="002E1CEC"/>
    <w:rsid w:val="002E1DCC"/>
    <w:rsid w:val="002E25CF"/>
    <w:rsid w:val="002E272C"/>
    <w:rsid w:val="002E2822"/>
    <w:rsid w:val="002E30AC"/>
    <w:rsid w:val="002E33DD"/>
    <w:rsid w:val="002E3B44"/>
    <w:rsid w:val="002E3E6B"/>
    <w:rsid w:val="002E574E"/>
    <w:rsid w:val="002E682B"/>
    <w:rsid w:val="002E7313"/>
    <w:rsid w:val="002F0E5C"/>
    <w:rsid w:val="002F1D96"/>
    <w:rsid w:val="002F218A"/>
    <w:rsid w:val="002F2A9F"/>
    <w:rsid w:val="002F5077"/>
    <w:rsid w:val="002F6A55"/>
    <w:rsid w:val="002F7971"/>
    <w:rsid w:val="0030173A"/>
    <w:rsid w:val="00304232"/>
    <w:rsid w:val="003061FE"/>
    <w:rsid w:val="00306C23"/>
    <w:rsid w:val="00306E8F"/>
    <w:rsid w:val="003071C3"/>
    <w:rsid w:val="003115F0"/>
    <w:rsid w:val="00312594"/>
    <w:rsid w:val="00312832"/>
    <w:rsid w:val="00312C69"/>
    <w:rsid w:val="003136ED"/>
    <w:rsid w:val="00316F73"/>
    <w:rsid w:val="003206DA"/>
    <w:rsid w:val="00321F1B"/>
    <w:rsid w:val="003236D6"/>
    <w:rsid w:val="00326882"/>
    <w:rsid w:val="00326E8A"/>
    <w:rsid w:val="0032724A"/>
    <w:rsid w:val="003310BB"/>
    <w:rsid w:val="00332545"/>
    <w:rsid w:val="0033364A"/>
    <w:rsid w:val="00333886"/>
    <w:rsid w:val="00334933"/>
    <w:rsid w:val="00337E7D"/>
    <w:rsid w:val="00341353"/>
    <w:rsid w:val="003428C3"/>
    <w:rsid w:val="0034290A"/>
    <w:rsid w:val="003449CE"/>
    <w:rsid w:val="003456B2"/>
    <w:rsid w:val="00345CBA"/>
    <w:rsid w:val="00347A88"/>
    <w:rsid w:val="003503F8"/>
    <w:rsid w:val="00350518"/>
    <w:rsid w:val="00350DE4"/>
    <w:rsid w:val="00350EDC"/>
    <w:rsid w:val="00351775"/>
    <w:rsid w:val="00353F25"/>
    <w:rsid w:val="00354F75"/>
    <w:rsid w:val="00355858"/>
    <w:rsid w:val="0035674E"/>
    <w:rsid w:val="00356B0B"/>
    <w:rsid w:val="00357FF1"/>
    <w:rsid w:val="00361166"/>
    <w:rsid w:val="00363118"/>
    <w:rsid w:val="00364D94"/>
    <w:rsid w:val="003653CD"/>
    <w:rsid w:val="003657CC"/>
    <w:rsid w:val="003679CD"/>
    <w:rsid w:val="00367EAB"/>
    <w:rsid w:val="00370473"/>
    <w:rsid w:val="003709BB"/>
    <w:rsid w:val="00370C94"/>
    <w:rsid w:val="003719AE"/>
    <w:rsid w:val="00371F92"/>
    <w:rsid w:val="00373444"/>
    <w:rsid w:val="00374521"/>
    <w:rsid w:val="003750AA"/>
    <w:rsid w:val="003764F1"/>
    <w:rsid w:val="00376762"/>
    <w:rsid w:val="00376ED0"/>
    <w:rsid w:val="00377BED"/>
    <w:rsid w:val="0038042C"/>
    <w:rsid w:val="00380F92"/>
    <w:rsid w:val="00381B74"/>
    <w:rsid w:val="003820E7"/>
    <w:rsid w:val="0038269B"/>
    <w:rsid w:val="0038273D"/>
    <w:rsid w:val="0038494E"/>
    <w:rsid w:val="00384F1F"/>
    <w:rsid w:val="003851B4"/>
    <w:rsid w:val="00385A03"/>
    <w:rsid w:val="00390E48"/>
    <w:rsid w:val="00391852"/>
    <w:rsid w:val="00391F28"/>
    <w:rsid w:val="00392211"/>
    <w:rsid w:val="003936B3"/>
    <w:rsid w:val="00393819"/>
    <w:rsid w:val="00393B13"/>
    <w:rsid w:val="00394232"/>
    <w:rsid w:val="00394A25"/>
    <w:rsid w:val="00394C3A"/>
    <w:rsid w:val="00397D06"/>
    <w:rsid w:val="003A0203"/>
    <w:rsid w:val="003A0ADA"/>
    <w:rsid w:val="003A1778"/>
    <w:rsid w:val="003A4021"/>
    <w:rsid w:val="003A54E9"/>
    <w:rsid w:val="003A7AAE"/>
    <w:rsid w:val="003B077B"/>
    <w:rsid w:val="003B130F"/>
    <w:rsid w:val="003B1FC2"/>
    <w:rsid w:val="003B3267"/>
    <w:rsid w:val="003B4A3D"/>
    <w:rsid w:val="003B5EEE"/>
    <w:rsid w:val="003B6CF0"/>
    <w:rsid w:val="003C2662"/>
    <w:rsid w:val="003C29A1"/>
    <w:rsid w:val="003C3068"/>
    <w:rsid w:val="003C37B4"/>
    <w:rsid w:val="003C746C"/>
    <w:rsid w:val="003C7DD3"/>
    <w:rsid w:val="003D07E5"/>
    <w:rsid w:val="003D2328"/>
    <w:rsid w:val="003D25C2"/>
    <w:rsid w:val="003D39E8"/>
    <w:rsid w:val="003D4E9B"/>
    <w:rsid w:val="003D7FCA"/>
    <w:rsid w:val="003E046F"/>
    <w:rsid w:val="003E1331"/>
    <w:rsid w:val="003E2DC0"/>
    <w:rsid w:val="003E4A1E"/>
    <w:rsid w:val="003E6331"/>
    <w:rsid w:val="003E63E9"/>
    <w:rsid w:val="003E6B34"/>
    <w:rsid w:val="003E77B6"/>
    <w:rsid w:val="003F0231"/>
    <w:rsid w:val="003F0494"/>
    <w:rsid w:val="003F1723"/>
    <w:rsid w:val="003F1D4E"/>
    <w:rsid w:val="003F2738"/>
    <w:rsid w:val="003F2C0E"/>
    <w:rsid w:val="003F33A7"/>
    <w:rsid w:val="003F5111"/>
    <w:rsid w:val="003F5909"/>
    <w:rsid w:val="003F6CDC"/>
    <w:rsid w:val="003F6CF0"/>
    <w:rsid w:val="004022FB"/>
    <w:rsid w:val="004026E8"/>
    <w:rsid w:val="0040559F"/>
    <w:rsid w:val="004055C9"/>
    <w:rsid w:val="004067E3"/>
    <w:rsid w:val="00406A79"/>
    <w:rsid w:val="00406AAE"/>
    <w:rsid w:val="004073FF"/>
    <w:rsid w:val="00407D89"/>
    <w:rsid w:val="00410CA5"/>
    <w:rsid w:val="004123DB"/>
    <w:rsid w:val="00412898"/>
    <w:rsid w:val="00414598"/>
    <w:rsid w:val="00414735"/>
    <w:rsid w:val="00415586"/>
    <w:rsid w:val="00416148"/>
    <w:rsid w:val="0041797C"/>
    <w:rsid w:val="00417AA9"/>
    <w:rsid w:val="00420231"/>
    <w:rsid w:val="004208CC"/>
    <w:rsid w:val="00422AEE"/>
    <w:rsid w:val="004244D0"/>
    <w:rsid w:val="004261DD"/>
    <w:rsid w:val="0042688D"/>
    <w:rsid w:val="00426B2B"/>
    <w:rsid w:val="00431D69"/>
    <w:rsid w:val="00432441"/>
    <w:rsid w:val="00432DF2"/>
    <w:rsid w:val="004344E8"/>
    <w:rsid w:val="00435B92"/>
    <w:rsid w:val="0044060F"/>
    <w:rsid w:val="00442616"/>
    <w:rsid w:val="004439C3"/>
    <w:rsid w:val="00443A0B"/>
    <w:rsid w:val="00444767"/>
    <w:rsid w:val="00445385"/>
    <w:rsid w:val="00446922"/>
    <w:rsid w:val="00447303"/>
    <w:rsid w:val="00450049"/>
    <w:rsid w:val="00450650"/>
    <w:rsid w:val="004538A3"/>
    <w:rsid w:val="00453B6D"/>
    <w:rsid w:val="004540D0"/>
    <w:rsid w:val="00455820"/>
    <w:rsid w:val="0045771C"/>
    <w:rsid w:val="00460C0D"/>
    <w:rsid w:val="0046211D"/>
    <w:rsid w:val="00462EF4"/>
    <w:rsid w:val="00463805"/>
    <w:rsid w:val="00464774"/>
    <w:rsid w:val="004657FB"/>
    <w:rsid w:val="00465FA3"/>
    <w:rsid w:val="00466AD8"/>
    <w:rsid w:val="004673E9"/>
    <w:rsid w:val="0046774A"/>
    <w:rsid w:val="004717BB"/>
    <w:rsid w:val="00471DB4"/>
    <w:rsid w:val="0047240B"/>
    <w:rsid w:val="0047257E"/>
    <w:rsid w:val="00474005"/>
    <w:rsid w:val="00474717"/>
    <w:rsid w:val="00481535"/>
    <w:rsid w:val="0048244B"/>
    <w:rsid w:val="00483A75"/>
    <w:rsid w:val="004849B1"/>
    <w:rsid w:val="00484A7A"/>
    <w:rsid w:val="00485470"/>
    <w:rsid w:val="004856A2"/>
    <w:rsid w:val="004867C9"/>
    <w:rsid w:val="00486C2B"/>
    <w:rsid w:val="00486F5B"/>
    <w:rsid w:val="00487620"/>
    <w:rsid w:val="00487EBD"/>
    <w:rsid w:val="00492241"/>
    <w:rsid w:val="00492591"/>
    <w:rsid w:val="00492D9E"/>
    <w:rsid w:val="0049311F"/>
    <w:rsid w:val="004933C7"/>
    <w:rsid w:val="00493433"/>
    <w:rsid w:val="004934C1"/>
    <w:rsid w:val="004938E4"/>
    <w:rsid w:val="00493B10"/>
    <w:rsid w:val="00493F37"/>
    <w:rsid w:val="004942B4"/>
    <w:rsid w:val="004944B2"/>
    <w:rsid w:val="004971A4"/>
    <w:rsid w:val="0049797A"/>
    <w:rsid w:val="004A1A8B"/>
    <w:rsid w:val="004A1C64"/>
    <w:rsid w:val="004A2ABE"/>
    <w:rsid w:val="004A3466"/>
    <w:rsid w:val="004A3EF4"/>
    <w:rsid w:val="004A4005"/>
    <w:rsid w:val="004A48C0"/>
    <w:rsid w:val="004A4C52"/>
    <w:rsid w:val="004A4F54"/>
    <w:rsid w:val="004A580A"/>
    <w:rsid w:val="004A6B90"/>
    <w:rsid w:val="004B0D11"/>
    <w:rsid w:val="004B0E1E"/>
    <w:rsid w:val="004B0EDB"/>
    <w:rsid w:val="004B16C9"/>
    <w:rsid w:val="004B2432"/>
    <w:rsid w:val="004B2CDA"/>
    <w:rsid w:val="004B31A2"/>
    <w:rsid w:val="004B418B"/>
    <w:rsid w:val="004B47E7"/>
    <w:rsid w:val="004B4BA1"/>
    <w:rsid w:val="004B52D2"/>
    <w:rsid w:val="004B56B3"/>
    <w:rsid w:val="004B677A"/>
    <w:rsid w:val="004B6BAD"/>
    <w:rsid w:val="004B731B"/>
    <w:rsid w:val="004C1637"/>
    <w:rsid w:val="004C2040"/>
    <w:rsid w:val="004C2B53"/>
    <w:rsid w:val="004C547E"/>
    <w:rsid w:val="004C55E5"/>
    <w:rsid w:val="004C657C"/>
    <w:rsid w:val="004C69EE"/>
    <w:rsid w:val="004C737F"/>
    <w:rsid w:val="004C7ECE"/>
    <w:rsid w:val="004D19BD"/>
    <w:rsid w:val="004D42F4"/>
    <w:rsid w:val="004D4A60"/>
    <w:rsid w:val="004D68A2"/>
    <w:rsid w:val="004D70CC"/>
    <w:rsid w:val="004E08F8"/>
    <w:rsid w:val="004E0AFA"/>
    <w:rsid w:val="004E5990"/>
    <w:rsid w:val="004E7CD0"/>
    <w:rsid w:val="004F27D4"/>
    <w:rsid w:val="004F3C85"/>
    <w:rsid w:val="004F4276"/>
    <w:rsid w:val="004F67A5"/>
    <w:rsid w:val="004F6940"/>
    <w:rsid w:val="004F7028"/>
    <w:rsid w:val="004F73B1"/>
    <w:rsid w:val="005003D2"/>
    <w:rsid w:val="005007E8"/>
    <w:rsid w:val="00500BC5"/>
    <w:rsid w:val="005019B1"/>
    <w:rsid w:val="005019F3"/>
    <w:rsid w:val="00501DB1"/>
    <w:rsid w:val="00501FC5"/>
    <w:rsid w:val="005029FF"/>
    <w:rsid w:val="00502D80"/>
    <w:rsid w:val="00503943"/>
    <w:rsid w:val="005042D8"/>
    <w:rsid w:val="00505A3C"/>
    <w:rsid w:val="00506212"/>
    <w:rsid w:val="0050699E"/>
    <w:rsid w:val="00507ACC"/>
    <w:rsid w:val="00510ADD"/>
    <w:rsid w:val="00512522"/>
    <w:rsid w:val="00512C0F"/>
    <w:rsid w:val="00512CF0"/>
    <w:rsid w:val="005135B3"/>
    <w:rsid w:val="005142C3"/>
    <w:rsid w:val="005143D2"/>
    <w:rsid w:val="00515C9B"/>
    <w:rsid w:val="00515D71"/>
    <w:rsid w:val="005164F9"/>
    <w:rsid w:val="0051758E"/>
    <w:rsid w:val="00517DF2"/>
    <w:rsid w:val="005207B2"/>
    <w:rsid w:val="00521CCE"/>
    <w:rsid w:val="00521EAF"/>
    <w:rsid w:val="0052243C"/>
    <w:rsid w:val="00522985"/>
    <w:rsid w:val="00522A4A"/>
    <w:rsid w:val="00522B81"/>
    <w:rsid w:val="00522CAF"/>
    <w:rsid w:val="00524CA0"/>
    <w:rsid w:val="00527AB2"/>
    <w:rsid w:val="00527FED"/>
    <w:rsid w:val="00530738"/>
    <w:rsid w:val="00530933"/>
    <w:rsid w:val="00531639"/>
    <w:rsid w:val="0053181F"/>
    <w:rsid w:val="005319A6"/>
    <w:rsid w:val="00531F10"/>
    <w:rsid w:val="00532714"/>
    <w:rsid w:val="005340FF"/>
    <w:rsid w:val="00534889"/>
    <w:rsid w:val="0053524A"/>
    <w:rsid w:val="005367B1"/>
    <w:rsid w:val="00537A1F"/>
    <w:rsid w:val="00537AFA"/>
    <w:rsid w:val="00537FC2"/>
    <w:rsid w:val="005419AC"/>
    <w:rsid w:val="005424B9"/>
    <w:rsid w:val="0054267B"/>
    <w:rsid w:val="005428B3"/>
    <w:rsid w:val="00542A7F"/>
    <w:rsid w:val="00545043"/>
    <w:rsid w:val="00546176"/>
    <w:rsid w:val="00547A76"/>
    <w:rsid w:val="00547EBD"/>
    <w:rsid w:val="00550B6E"/>
    <w:rsid w:val="005545AC"/>
    <w:rsid w:val="00554D42"/>
    <w:rsid w:val="00555F57"/>
    <w:rsid w:val="00556F8D"/>
    <w:rsid w:val="00557454"/>
    <w:rsid w:val="005574A4"/>
    <w:rsid w:val="005606E8"/>
    <w:rsid w:val="00560BC1"/>
    <w:rsid w:val="00560E04"/>
    <w:rsid w:val="00561400"/>
    <w:rsid w:val="00561C37"/>
    <w:rsid w:val="00561F5C"/>
    <w:rsid w:val="00562616"/>
    <w:rsid w:val="00563BF2"/>
    <w:rsid w:val="005641BB"/>
    <w:rsid w:val="00564A6D"/>
    <w:rsid w:val="00565523"/>
    <w:rsid w:val="00565F50"/>
    <w:rsid w:val="005664B7"/>
    <w:rsid w:val="00567DEC"/>
    <w:rsid w:val="0057134F"/>
    <w:rsid w:val="00571D2B"/>
    <w:rsid w:val="005723FE"/>
    <w:rsid w:val="00574D4E"/>
    <w:rsid w:val="0057561D"/>
    <w:rsid w:val="00575834"/>
    <w:rsid w:val="00575A2A"/>
    <w:rsid w:val="0057743C"/>
    <w:rsid w:val="00583393"/>
    <w:rsid w:val="005845ED"/>
    <w:rsid w:val="00585F11"/>
    <w:rsid w:val="00586773"/>
    <w:rsid w:val="005868AB"/>
    <w:rsid w:val="00587D0C"/>
    <w:rsid w:val="0059013E"/>
    <w:rsid w:val="00590A2E"/>
    <w:rsid w:val="00591CD6"/>
    <w:rsid w:val="00591F45"/>
    <w:rsid w:val="00592AF6"/>
    <w:rsid w:val="005941FA"/>
    <w:rsid w:val="00594851"/>
    <w:rsid w:val="00594AC2"/>
    <w:rsid w:val="005957CA"/>
    <w:rsid w:val="005958E8"/>
    <w:rsid w:val="00595E3C"/>
    <w:rsid w:val="005A0F62"/>
    <w:rsid w:val="005A1689"/>
    <w:rsid w:val="005A4B7E"/>
    <w:rsid w:val="005A4E91"/>
    <w:rsid w:val="005A60E3"/>
    <w:rsid w:val="005A7E16"/>
    <w:rsid w:val="005B06F7"/>
    <w:rsid w:val="005B0783"/>
    <w:rsid w:val="005B202A"/>
    <w:rsid w:val="005B2C8F"/>
    <w:rsid w:val="005B2DFC"/>
    <w:rsid w:val="005B4682"/>
    <w:rsid w:val="005B468E"/>
    <w:rsid w:val="005B4F77"/>
    <w:rsid w:val="005B586C"/>
    <w:rsid w:val="005C013F"/>
    <w:rsid w:val="005C12BE"/>
    <w:rsid w:val="005C3866"/>
    <w:rsid w:val="005D095F"/>
    <w:rsid w:val="005D0C0F"/>
    <w:rsid w:val="005D1912"/>
    <w:rsid w:val="005D2C60"/>
    <w:rsid w:val="005D318E"/>
    <w:rsid w:val="005D3AF8"/>
    <w:rsid w:val="005D4006"/>
    <w:rsid w:val="005D57A6"/>
    <w:rsid w:val="005E08B9"/>
    <w:rsid w:val="005E0A21"/>
    <w:rsid w:val="005E0E0C"/>
    <w:rsid w:val="005E25DF"/>
    <w:rsid w:val="005E3284"/>
    <w:rsid w:val="005E384B"/>
    <w:rsid w:val="005E3AEC"/>
    <w:rsid w:val="005E4EF2"/>
    <w:rsid w:val="005E4FA6"/>
    <w:rsid w:val="005E6B03"/>
    <w:rsid w:val="005E7111"/>
    <w:rsid w:val="005E75AD"/>
    <w:rsid w:val="005F04A1"/>
    <w:rsid w:val="005F3759"/>
    <w:rsid w:val="005F414E"/>
    <w:rsid w:val="005F4EE4"/>
    <w:rsid w:val="005F5BAD"/>
    <w:rsid w:val="006046D3"/>
    <w:rsid w:val="00606ACA"/>
    <w:rsid w:val="00611AB3"/>
    <w:rsid w:val="00611AD1"/>
    <w:rsid w:val="0061228C"/>
    <w:rsid w:val="006127E8"/>
    <w:rsid w:val="0061359B"/>
    <w:rsid w:val="00614504"/>
    <w:rsid w:val="00614B3B"/>
    <w:rsid w:val="00614D41"/>
    <w:rsid w:val="006158B4"/>
    <w:rsid w:val="00615F30"/>
    <w:rsid w:val="0061697D"/>
    <w:rsid w:val="0061719F"/>
    <w:rsid w:val="0062152B"/>
    <w:rsid w:val="0062256A"/>
    <w:rsid w:val="00624958"/>
    <w:rsid w:val="0062568D"/>
    <w:rsid w:val="006270DF"/>
    <w:rsid w:val="0063050D"/>
    <w:rsid w:val="006332CC"/>
    <w:rsid w:val="00633A27"/>
    <w:rsid w:val="00634F9C"/>
    <w:rsid w:val="00636EB0"/>
    <w:rsid w:val="006379ED"/>
    <w:rsid w:val="00637B85"/>
    <w:rsid w:val="0064013A"/>
    <w:rsid w:val="0064040A"/>
    <w:rsid w:val="00642AB9"/>
    <w:rsid w:val="00642F95"/>
    <w:rsid w:val="00644FDD"/>
    <w:rsid w:val="006455E0"/>
    <w:rsid w:val="00645CF7"/>
    <w:rsid w:val="00646070"/>
    <w:rsid w:val="00646741"/>
    <w:rsid w:val="00647295"/>
    <w:rsid w:val="00650564"/>
    <w:rsid w:val="00652575"/>
    <w:rsid w:val="006525F0"/>
    <w:rsid w:val="006538AC"/>
    <w:rsid w:val="0065401B"/>
    <w:rsid w:val="0065602B"/>
    <w:rsid w:val="006565F6"/>
    <w:rsid w:val="006568E2"/>
    <w:rsid w:val="00657B55"/>
    <w:rsid w:val="006608EF"/>
    <w:rsid w:val="00660916"/>
    <w:rsid w:val="00661A03"/>
    <w:rsid w:val="00663A9B"/>
    <w:rsid w:val="00664CA7"/>
    <w:rsid w:val="00666B5E"/>
    <w:rsid w:val="00667168"/>
    <w:rsid w:val="00667811"/>
    <w:rsid w:val="00671AC4"/>
    <w:rsid w:val="00671B70"/>
    <w:rsid w:val="00671CCF"/>
    <w:rsid w:val="00673E8B"/>
    <w:rsid w:val="006756E0"/>
    <w:rsid w:val="00675ABD"/>
    <w:rsid w:val="00676318"/>
    <w:rsid w:val="00676512"/>
    <w:rsid w:val="00676BB8"/>
    <w:rsid w:val="006771E9"/>
    <w:rsid w:val="006800F5"/>
    <w:rsid w:val="0068010F"/>
    <w:rsid w:val="0068016D"/>
    <w:rsid w:val="00680527"/>
    <w:rsid w:val="00680778"/>
    <w:rsid w:val="006821FE"/>
    <w:rsid w:val="00682A4B"/>
    <w:rsid w:val="006839E2"/>
    <w:rsid w:val="00684593"/>
    <w:rsid w:val="00684FC2"/>
    <w:rsid w:val="006851CD"/>
    <w:rsid w:val="00686FAF"/>
    <w:rsid w:val="006909ED"/>
    <w:rsid w:val="00690E87"/>
    <w:rsid w:val="0069243C"/>
    <w:rsid w:val="00693457"/>
    <w:rsid w:val="00693644"/>
    <w:rsid w:val="00693C5C"/>
    <w:rsid w:val="00693CF9"/>
    <w:rsid w:val="00695492"/>
    <w:rsid w:val="00695E84"/>
    <w:rsid w:val="006960E1"/>
    <w:rsid w:val="006973B1"/>
    <w:rsid w:val="006A178D"/>
    <w:rsid w:val="006A3BEE"/>
    <w:rsid w:val="006A4566"/>
    <w:rsid w:val="006A4F74"/>
    <w:rsid w:val="006A5126"/>
    <w:rsid w:val="006A5E52"/>
    <w:rsid w:val="006A6691"/>
    <w:rsid w:val="006B3178"/>
    <w:rsid w:val="006B3317"/>
    <w:rsid w:val="006B7308"/>
    <w:rsid w:val="006B7B74"/>
    <w:rsid w:val="006B7D43"/>
    <w:rsid w:val="006C39B6"/>
    <w:rsid w:val="006C4DB4"/>
    <w:rsid w:val="006C6112"/>
    <w:rsid w:val="006C63F0"/>
    <w:rsid w:val="006C6BAE"/>
    <w:rsid w:val="006C7342"/>
    <w:rsid w:val="006C7506"/>
    <w:rsid w:val="006D0EB0"/>
    <w:rsid w:val="006D116E"/>
    <w:rsid w:val="006D18A4"/>
    <w:rsid w:val="006D1B69"/>
    <w:rsid w:val="006D27DB"/>
    <w:rsid w:val="006D5278"/>
    <w:rsid w:val="006D6AE0"/>
    <w:rsid w:val="006D7D15"/>
    <w:rsid w:val="006E07DD"/>
    <w:rsid w:val="006E1563"/>
    <w:rsid w:val="006E1797"/>
    <w:rsid w:val="006E2484"/>
    <w:rsid w:val="006E320D"/>
    <w:rsid w:val="006E4439"/>
    <w:rsid w:val="006E607D"/>
    <w:rsid w:val="006F0832"/>
    <w:rsid w:val="006F0BC9"/>
    <w:rsid w:val="006F0CCF"/>
    <w:rsid w:val="006F163C"/>
    <w:rsid w:val="006F2350"/>
    <w:rsid w:val="006F3998"/>
    <w:rsid w:val="006F44DB"/>
    <w:rsid w:val="006F4506"/>
    <w:rsid w:val="006F584D"/>
    <w:rsid w:val="006F649B"/>
    <w:rsid w:val="006F6696"/>
    <w:rsid w:val="006F68E6"/>
    <w:rsid w:val="006F7EBF"/>
    <w:rsid w:val="00700070"/>
    <w:rsid w:val="00701CC8"/>
    <w:rsid w:val="00703817"/>
    <w:rsid w:val="00703E24"/>
    <w:rsid w:val="00705911"/>
    <w:rsid w:val="00705ADA"/>
    <w:rsid w:val="00710084"/>
    <w:rsid w:val="007113FF"/>
    <w:rsid w:val="00711B21"/>
    <w:rsid w:val="007120AB"/>
    <w:rsid w:val="00712B31"/>
    <w:rsid w:val="00712FA8"/>
    <w:rsid w:val="00714346"/>
    <w:rsid w:val="00714B4F"/>
    <w:rsid w:val="00715717"/>
    <w:rsid w:val="007168BC"/>
    <w:rsid w:val="00716F65"/>
    <w:rsid w:val="00720185"/>
    <w:rsid w:val="00720B1D"/>
    <w:rsid w:val="0072195F"/>
    <w:rsid w:val="007224B1"/>
    <w:rsid w:val="007233E9"/>
    <w:rsid w:val="00723552"/>
    <w:rsid w:val="00723744"/>
    <w:rsid w:val="0072579A"/>
    <w:rsid w:val="0072595B"/>
    <w:rsid w:val="00725D17"/>
    <w:rsid w:val="00725F97"/>
    <w:rsid w:val="00727062"/>
    <w:rsid w:val="007310FE"/>
    <w:rsid w:val="00731147"/>
    <w:rsid w:val="00732C09"/>
    <w:rsid w:val="00733DA9"/>
    <w:rsid w:val="00735321"/>
    <w:rsid w:val="00735B73"/>
    <w:rsid w:val="007367F2"/>
    <w:rsid w:val="00736862"/>
    <w:rsid w:val="0073695D"/>
    <w:rsid w:val="007371A6"/>
    <w:rsid w:val="00737364"/>
    <w:rsid w:val="00737480"/>
    <w:rsid w:val="00740DD4"/>
    <w:rsid w:val="00740F05"/>
    <w:rsid w:val="007430D8"/>
    <w:rsid w:val="0074498A"/>
    <w:rsid w:val="0074537C"/>
    <w:rsid w:val="00745720"/>
    <w:rsid w:val="00745F9B"/>
    <w:rsid w:val="00746029"/>
    <w:rsid w:val="007461E4"/>
    <w:rsid w:val="0074647C"/>
    <w:rsid w:val="00747D4A"/>
    <w:rsid w:val="007501E5"/>
    <w:rsid w:val="00750AF2"/>
    <w:rsid w:val="00751904"/>
    <w:rsid w:val="0075300A"/>
    <w:rsid w:val="007545B6"/>
    <w:rsid w:val="00754E5B"/>
    <w:rsid w:val="00761753"/>
    <w:rsid w:val="00763735"/>
    <w:rsid w:val="00765518"/>
    <w:rsid w:val="00765591"/>
    <w:rsid w:val="0076633A"/>
    <w:rsid w:val="00770342"/>
    <w:rsid w:val="007712DC"/>
    <w:rsid w:val="0077174E"/>
    <w:rsid w:val="0077185D"/>
    <w:rsid w:val="00771F7F"/>
    <w:rsid w:val="007721CB"/>
    <w:rsid w:val="0077300D"/>
    <w:rsid w:val="0077430E"/>
    <w:rsid w:val="00774441"/>
    <w:rsid w:val="007744A2"/>
    <w:rsid w:val="00775EB0"/>
    <w:rsid w:val="00776D4B"/>
    <w:rsid w:val="007774A4"/>
    <w:rsid w:val="0078003C"/>
    <w:rsid w:val="00780DC2"/>
    <w:rsid w:val="00781D31"/>
    <w:rsid w:val="007839E8"/>
    <w:rsid w:val="00784E0A"/>
    <w:rsid w:val="007910C4"/>
    <w:rsid w:val="00792D06"/>
    <w:rsid w:val="00793254"/>
    <w:rsid w:val="007938A4"/>
    <w:rsid w:val="0079464E"/>
    <w:rsid w:val="00795578"/>
    <w:rsid w:val="007A02D1"/>
    <w:rsid w:val="007A2348"/>
    <w:rsid w:val="007A2DB8"/>
    <w:rsid w:val="007A3A17"/>
    <w:rsid w:val="007A3AE9"/>
    <w:rsid w:val="007A52CA"/>
    <w:rsid w:val="007A555D"/>
    <w:rsid w:val="007A7F36"/>
    <w:rsid w:val="007B2D1C"/>
    <w:rsid w:val="007B46ED"/>
    <w:rsid w:val="007B48E1"/>
    <w:rsid w:val="007B4CE7"/>
    <w:rsid w:val="007B50D2"/>
    <w:rsid w:val="007B5DF6"/>
    <w:rsid w:val="007B67DB"/>
    <w:rsid w:val="007B6B00"/>
    <w:rsid w:val="007C0C0B"/>
    <w:rsid w:val="007C24ED"/>
    <w:rsid w:val="007C24F4"/>
    <w:rsid w:val="007C2A65"/>
    <w:rsid w:val="007C3DED"/>
    <w:rsid w:val="007C4D63"/>
    <w:rsid w:val="007C69B7"/>
    <w:rsid w:val="007C6B98"/>
    <w:rsid w:val="007D0375"/>
    <w:rsid w:val="007D1106"/>
    <w:rsid w:val="007D11A0"/>
    <w:rsid w:val="007D26DC"/>
    <w:rsid w:val="007D3AD7"/>
    <w:rsid w:val="007D4EBD"/>
    <w:rsid w:val="007D74BA"/>
    <w:rsid w:val="007D77CC"/>
    <w:rsid w:val="007E140B"/>
    <w:rsid w:val="007E291F"/>
    <w:rsid w:val="007E2A81"/>
    <w:rsid w:val="007E2F85"/>
    <w:rsid w:val="007E31CA"/>
    <w:rsid w:val="007E5E76"/>
    <w:rsid w:val="007E60EB"/>
    <w:rsid w:val="007E633C"/>
    <w:rsid w:val="007E6A94"/>
    <w:rsid w:val="007E75AE"/>
    <w:rsid w:val="007F0092"/>
    <w:rsid w:val="007F0D6C"/>
    <w:rsid w:val="007F1117"/>
    <w:rsid w:val="007F16B5"/>
    <w:rsid w:val="007F1736"/>
    <w:rsid w:val="007F2B55"/>
    <w:rsid w:val="007F2C89"/>
    <w:rsid w:val="007F356C"/>
    <w:rsid w:val="007F3A36"/>
    <w:rsid w:val="007F46FE"/>
    <w:rsid w:val="007F5149"/>
    <w:rsid w:val="007F5B64"/>
    <w:rsid w:val="007F66EE"/>
    <w:rsid w:val="007F6BC2"/>
    <w:rsid w:val="007F7D6E"/>
    <w:rsid w:val="00804369"/>
    <w:rsid w:val="008060BD"/>
    <w:rsid w:val="00806183"/>
    <w:rsid w:val="008066EF"/>
    <w:rsid w:val="008067E2"/>
    <w:rsid w:val="00807600"/>
    <w:rsid w:val="00807692"/>
    <w:rsid w:val="008078BD"/>
    <w:rsid w:val="00807A6A"/>
    <w:rsid w:val="00807DFC"/>
    <w:rsid w:val="0081067E"/>
    <w:rsid w:val="00812CFB"/>
    <w:rsid w:val="00814816"/>
    <w:rsid w:val="008166DE"/>
    <w:rsid w:val="0081763D"/>
    <w:rsid w:val="00820C17"/>
    <w:rsid w:val="008212B7"/>
    <w:rsid w:val="0082238A"/>
    <w:rsid w:val="008231F3"/>
    <w:rsid w:val="00823CBE"/>
    <w:rsid w:val="0082590A"/>
    <w:rsid w:val="00827603"/>
    <w:rsid w:val="00830302"/>
    <w:rsid w:val="00830790"/>
    <w:rsid w:val="008308C5"/>
    <w:rsid w:val="00830B74"/>
    <w:rsid w:val="00832639"/>
    <w:rsid w:val="008327F8"/>
    <w:rsid w:val="00833B5D"/>
    <w:rsid w:val="00836240"/>
    <w:rsid w:val="008362D0"/>
    <w:rsid w:val="008367D3"/>
    <w:rsid w:val="00837E85"/>
    <w:rsid w:val="00840805"/>
    <w:rsid w:val="00840CE9"/>
    <w:rsid w:val="00840DC4"/>
    <w:rsid w:val="0084100A"/>
    <w:rsid w:val="00841BBF"/>
    <w:rsid w:val="00843194"/>
    <w:rsid w:val="00845C84"/>
    <w:rsid w:val="008469D4"/>
    <w:rsid w:val="008472B6"/>
    <w:rsid w:val="008473E4"/>
    <w:rsid w:val="00847B27"/>
    <w:rsid w:val="00847B61"/>
    <w:rsid w:val="008503D1"/>
    <w:rsid w:val="0085108A"/>
    <w:rsid w:val="008513B0"/>
    <w:rsid w:val="00852964"/>
    <w:rsid w:val="008534D1"/>
    <w:rsid w:val="0085491A"/>
    <w:rsid w:val="008555C0"/>
    <w:rsid w:val="00855FF0"/>
    <w:rsid w:val="00856DA9"/>
    <w:rsid w:val="00857A27"/>
    <w:rsid w:val="00860A82"/>
    <w:rsid w:val="00860B60"/>
    <w:rsid w:val="00860C86"/>
    <w:rsid w:val="00860D94"/>
    <w:rsid w:val="008627DA"/>
    <w:rsid w:val="00863368"/>
    <w:rsid w:val="00863AA9"/>
    <w:rsid w:val="00863D60"/>
    <w:rsid w:val="00864F0D"/>
    <w:rsid w:val="00866382"/>
    <w:rsid w:val="00867755"/>
    <w:rsid w:val="00871388"/>
    <w:rsid w:val="008714FA"/>
    <w:rsid w:val="0087234E"/>
    <w:rsid w:val="00872515"/>
    <w:rsid w:val="008731BA"/>
    <w:rsid w:val="008731FB"/>
    <w:rsid w:val="008761C0"/>
    <w:rsid w:val="008765ED"/>
    <w:rsid w:val="008776D8"/>
    <w:rsid w:val="00877726"/>
    <w:rsid w:val="00880294"/>
    <w:rsid w:val="00880A16"/>
    <w:rsid w:val="00880DC5"/>
    <w:rsid w:val="0088244F"/>
    <w:rsid w:val="00882D5D"/>
    <w:rsid w:val="00883624"/>
    <w:rsid w:val="008851A7"/>
    <w:rsid w:val="0088581A"/>
    <w:rsid w:val="00885EC6"/>
    <w:rsid w:val="0088728A"/>
    <w:rsid w:val="008874FD"/>
    <w:rsid w:val="00887C11"/>
    <w:rsid w:val="00890EAD"/>
    <w:rsid w:val="008926E0"/>
    <w:rsid w:val="008939B9"/>
    <w:rsid w:val="00893E00"/>
    <w:rsid w:val="008941BE"/>
    <w:rsid w:val="00894689"/>
    <w:rsid w:val="008949F5"/>
    <w:rsid w:val="00896154"/>
    <w:rsid w:val="00897C51"/>
    <w:rsid w:val="008A0FBF"/>
    <w:rsid w:val="008A1D08"/>
    <w:rsid w:val="008A2B57"/>
    <w:rsid w:val="008A2D54"/>
    <w:rsid w:val="008A3FCD"/>
    <w:rsid w:val="008A5127"/>
    <w:rsid w:val="008A6450"/>
    <w:rsid w:val="008A7915"/>
    <w:rsid w:val="008B07FF"/>
    <w:rsid w:val="008B1164"/>
    <w:rsid w:val="008B260A"/>
    <w:rsid w:val="008B2C3D"/>
    <w:rsid w:val="008B3C54"/>
    <w:rsid w:val="008B5152"/>
    <w:rsid w:val="008B6248"/>
    <w:rsid w:val="008B7A27"/>
    <w:rsid w:val="008C04E1"/>
    <w:rsid w:val="008C1A66"/>
    <w:rsid w:val="008C2AE2"/>
    <w:rsid w:val="008C2C27"/>
    <w:rsid w:val="008C3346"/>
    <w:rsid w:val="008C467B"/>
    <w:rsid w:val="008C4CCD"/>
    <w:rsid w:val="008C540F"/>
    <w:rsid w:val="008C5756"/>
    <w:rsid w:val="008C5CF0"/>
    <w:rsid w:val="008C71BC"/>
    <w:rsid w:val="008D035F"/>
    <w:rsid w:val="008D0799"/>
    <w:rsid w:val="008D128C"/>
    <w:rsid w:val="008D2853"/>
    <w:rsid w:val="008D39D9"/>
    <w:rsid w:val="008D42C5"/>
    <w:rsid w:val="008D455C"/>
    <w:rsid w:val="008D4EBD"/>
    <w:rsid w:val="008D592A"/>
    <w:rsid w:val="008D5DC9"/>
    <w:rsid w:val="008D758F"/>
    <w:rsid w:val="008D76FD"/>
    <w:rsid w:val="008E00E8"/>
    <w:rsid w:val="008E24A0"/>
    <w:rsid w:val="008E3949"/>
    <w:rsid w:val="008E4497"/>
    <w:rsid w:val="008E5EC0"/>
    <w:rsid w:val="008E681B"/>
    <w:rsid w:val="008E719D"/>
    <w:rsid w:val="008F01E8"/>
    <w:rsid w:val="008F243E"/>
    <w:rsid w:val="008F25D4"/>
    <w:rsid w:val="008F2EA3"/>
    <w:rsid w:val="008F3A57"/>
    <w:rsid w:val="008F4967"/>
    <w:rsid w:val="008F5358"/>
    <w:rsid w:val="008F5CE6"/>
    <w:rsid w:val="008F642E"/>
    <w:rsid w:val="008F73BD"/>
    <w:rsid w:val="00900519"/>
    <w:rsid w:val="0090089C"/>
    <w:rsid w:val="009010FE"/>
    <w:rsid w:val="00901B6C"/>
    <w:rsid w:val="00901BE4"/>
    <w:rsid w:val="00907294"/>
    <w:rsid w:val="00910245"/>
    <w:rsid w:val="00910535"/>
    <w:rsid w:val="00911CD5"/>
    <w:rsid w:val="009126C9"/>
    <w:rsid w:val="0091532F"/>
    <w:rsid w:val="009156C4"/>
    <w:rsid w:val="00915C1F"/>
    <w:rsid w:val="00916A1E"/>
    <w:rsid w:val="00916CFA"/>
    <w:rsid w:val="009177A1"/>
    <w:rsid w:val="009230EB"/>
    <w:rsid w:val="0092355D"/>
    <w:rsid w:val="009247F4"/>
    <w:rsid w:val="00924841"/>
    <w:rsid w:val="00925F91"/>
    <w:rsid w:val="009260DF"/>
    <w:rsid w:val="00926B8F"/>
    <w:rsid w:val="0092724E"/>
    <w:rsid w:val="00930152"/>
    <w:rsid w:val="0093452E"/>
    <w:rsid w:val="0093497E"/>
    <w:rsid w:val="00936F4F"/>
    <w:rsid w:val="00942498"/>
    <w:rsid w:val="00943391"/>
    <w:rsid w:val="00945B7A"/>
    <w:rsid w:val="009523EF"/>
    <w:rsid w:val="0095331E"/>
    <w:rsid w:val="00955615"/>
    <w:rsid w:val="0095611E"/>
    <w:rsid w:val="00956413"/>
    <w:rsid w:val="00956E3B"/>
    <w:rsid w:val="00957322"/>
    <w:rsid w:val="00965473"/>
    <w:rsid w:val="00970B1A"/>
    <w:rsid w:val="00971AA1"/>
    <w:rsid w:val="00972D8B"/>
    <w:rsid w:val="00973419"/>
    <w:rsid w:val="00976323"/>
    <w:rsid w:val="009763D8"/>
    <w:rsid w:val="009768AB"/>
    <w:rsid w:val="00976A0C"/>
    <w:rsid w:val="0097779B"/>
    <w:rsid w:val="00980A43"/>
    <w:rsid w:val="00980CEF"/>
    <w:rsid w:val="00983E87"/>
    <w:rsid w:val="00983FFA"/>
    <w:rsid w:val="009843FB"/>
    <w:rsid w:val="00984CB0"/>
    <w:rsid w:val="00984DCF"/>
    <w:rsid w:val="009856A4"/>
    <w:rsid w:val="00985942"/>
    <w:rsid w:val="00985BFD"/>
    <w:rsid w:val="00986834"/>
    <w:rsid w:val="00990B1B"/>
    <w:rsid w:val="009923D6"/>
    <w:rsid w:val="00992B8D"/>
    <w:rsid w:val="009934D1"/>
    <w:rsid w:val="009937CE"/>
    <w:rsid w:val="00996A5A"/>
    <w:rsid w:val="00997775"/>
    <w:rsid w:val="00997E85"/>
    <w:rsid w:val="009A0A38"/>
    <w:rsid w:val="009A1340"/>
    <w:rsid w:val="009A2AA8"/>
    <w:rsid w:val="009A2CAD"/>
    <w:rsid w:val="009A3BB8"/>
    <w:rsid w:val="009A4063"/>
    <w:rsid w:val="009A71A1"/>
    <w:rsid w:val="009B06B8"/>
    <w:rsid w:val="009B203A"/>
    <w:rsid w:val="009B2CDA"/>
    <w:rsid w:val="009B3B1A"/>
    <w:rsid w:val="009B4492"/>
    <w:rsid w:val="009B69B0"/>
    <w:rsid w:val="009B6D46"/>
    <w:rsid w:val="009B7006"/>
    <w:rsid w:val="009B768F"/>
    <w:rsid w:val="009C16A9"/>
    <w:rsid w:val="009C342E"/>
    <w:rsid w:val="009C35F0"/>
    <w:rsid w:val="009C3610"/>
    <w:rsid w:val="009C4583"/>
    <w:rsid w:val="009C4B16"/>
    <w:rsid w:val="009C662C"/>
    <w:rsid w:val="009C715B"/>
    <w:rsid w:val="009C7B49"/>
    <w:rsid w:val="009D098E"/>
    <w:rsid w:val="009D3D09"/>
    <w:rsid w:val="009D51BA"/>
    <w:rsid w:val="009E070F"/>
    <w:rsid w:val="009E10CF"/>
    <w:rsid w:val="009E4786"/>
    <w:rsid w:val="009E621A"/>
    <w:rsid w:val="009E7418"/>
    <w:rsid w:val="009E7D22"/>
    <w:rsid w:val="009E7FF4"/>
    <w:rsid w:val="009F0D83"/>
    <w:rsid w:val="009F294A"/>
    <w:rsid w:val="009F2972"/>
    <w:rsid w:val="009F2CBE"/>
    <w:rsid w:val="009F4AEF"/>
    <w:rsid w:val="00A005D9"/>
    <w:rsid w:val="00A02330"/>
    <w:rsid w:val="00A02A2F"/>
    <w:rsid w:val="00A04431"/>
    <w:rsid w:val="00A0685C"/>
    <w:rsid w:val="00A06BFE"/>
    <w:rsid w:val="00A071DF"/>
    <w:rsid w:val="00A1179D"/>
    <w:rsid w:val="00A1188F"/>
    <w:rsid w:val="00A11E30"/>
    <w:rsid w:val="00A139F0"/>
    <w:rsid w:val="00A13B25"/>
    <w:rsid w:val="00A15A62"/>
    <w:rsid w:val="00A16F54"/>
    <w:rsid w:val="00A20870"/>
    <w:rsid w:val="00A20D18"/>
    <w:rsid w:val="00A2118C"/>
    <w:rsid w:val="00A21CD1"/>
    <w:rsid w:val="00A22A7B"/>
    <w:rsid w:val="00A2395E"/>
    <w:rsid w:val="00A23EA9"/>
    <w:rsid w:val="00A243E3"/>
    <w:rsid w:val="00A25616"/>
    <w:rsid w:val="00A2680E"/>
    <w:rsid w:val="00A26AFF"/>
    <w:rsid w:val="00A27672"/>
    <w:rsid w:val="00A27B97"/>
    <w:rsid w:val="00A304F2"/>
    <w:rsid w:val="00A306D3"/>
    <w:rsid w:val="00A309FB"/>
    <w:rsid w:val="00A30FFF"/>
    <w:rsid w:val="00A3265C"/>
    <w:rsid w:val="00A33380"/>
    <w:rsid w:val="00A3409F"/>
    <w:rsid w:val="00A34D56"/>
    <w:rsid w:val="00A3581D"/>
    <w:rsid w:val="00A3664F"/>
    <w:rsid w:val="00A37545"/>
    <w:rsid w:val="00A3765E"/>
    <w:rsid w:val="00A37D8C"/>
    <w:rsid w:val="00A37E58"/>
    <w:rsid w:val="00A37FC8"/>
    <w:rsid w:val="00A40AF9"/>
    <w:rsid w:val="00A414CF"/>
    <w:rsid w:val="00A416D8"/>
    <w:rsid w:val="00A41883"/>
    <w:rsid w:val="00A41C2B"/>
    <w:rsid w:val="00A41E7D"/>
    <w:rsid w:val="00A4208E"/>
    <w:rsid w:val="00A42B61"/>
    <w:rsid w:val="00A42B7B"/>
    <w:rsid w:val="00A42CEC"/>
    <w:rsid w:val="00A432C3"/>
    <w:rsid w:val="00A450E5"/>
    <w:rsid w:val="00A4677E"/>
    <w:rsid w:val="00A50881"/>
    <w:rsid w:val="00A538BF"/>
    <w:rsid w:val="00A53D10"/>
    <w:rsid w:val="00A54B07"/>
    <w:rsid w:val="00A54E06"/>
    <w:rsid w:val="00A55196"/>
    <w:rsid w:val="00A56823"/>
    <w:rsid w:val="00A56DBC"/>
    <w:rsid w:val="00A60D21"/>
    <w:rsid w:val="00A60EDE"/>
    <w:rsid w:val="00A64280"/>
    <w:rsid w:val="00A66101"/>
    <w:rsid w:val="00A670CA"/>
    <w:rsid w:val="00A703FD"/>
    <w:rsid w:val="00A71288"/>
    <w:rsid w:val="00A717E1"/>
    <w:rsid w:val="00A73BE5"/>
    <w:rsid w:val="00A75912"/>
    <w:rsid w:val="00A7662A"/>
    <w:rsid w:val="00A772ED"/>
    <w:rsid w:val="00A80755"/>
    <w:rsid w:val="00A80E84"/>
    <w:rsid w:val="00A8304E"/>
    <w:rsid w:val="00A83535"/>
    <w:rsid w:val="00A84C3E"/>
    <w:rsid w:val="00A853C3"/>
    <w:rsid w:val="00A85424"/>
    <w:rsid w:val="00A866D2"/>
    <w:rsid w:val="00A872C9"/>
    <w:rsid w:val="00A93192"/>
    <w:rsid w:val="00A93684"/>
    <w:rsid w:val="00A94764"/>
    <w:rsid w:val="00A94F00"/>
    <w:rsid w:val="00A955FE"/>
    <w:rsid w:val="00A959DF"/>
    <w:rsid w:val="00A9703C"/>
    <w:rsid w:val="00A97BF4"/>
    <w:rsid w:val="00AA1239"/>
    <w:rsid w:val="00AA2662"/>
    <w:rsid w:val="00AA3C5F"/>
    <w:rsid w:val="00AA602C"/>
    <w:rsid w:val="00AA710B"/>
    <w:rsid w:val="00AA7665"/>
    <w:rsid w:val="00AB1B85"/>
    <w:rsid w:val="00AB1E1B"/>
    <w:rsid w:val="00AB20B8"/>
    <w:rsid w:val="00AB2B03"/>
    <w:rsid w:val="00AB41DE"/>
    <w:rsid w:val="00AB42C4"/>
    <w:rsid w:val="00AB5F9A"/>
    <w:rsid w:val="00AB65FA"/>
    <w:rsid w:val="00AC0293"/>
    <w:rsid w:val="00AC06E6"/>
    <w:rsid w:val="00AC0BCA"/>
    <w:rsid w:val="00AC18E4"/>
    <w:rsid w:val="00AC1B5F"/>
    <w:rsid w:val="00AC4290"/>
    <w:rsid w:val="00AC42F4"/>
    <w:rsid w:val="00AC7C4A"/>
    <w:rsid w:val="00AC7E32"/>
    <w:rsid w:val="00AD0F72"/>
    <w:rsid w:val="00AD28ED"/>
    <w:rsid w:val="00AD47E4"/>
    <w:rsid w:val="00AD4EED"/>
    <w:rsid w:val="00AD661A"/>
    <w:rsid w:val="00AD771D"/>
    <w:rsid w:val="00AD7F1A"/>
    <w:rsid w:val="00AE02C6"/>
    <w:rsid w:val="00AE1059"/>
    <w:rsid w:val="00AE1388"/>
    <w:rsid w:val="00AE2F5A"/>
    <w:rsid w:val="00AE5DDA"/>
    <w:rsid w:val="00AE6F97"/>
    <w:rsid w:val="00AF0A94"/>
    <w:rsid w:val="00AF0ED5"/>
    <w:rsid w:val="00AF53D3"/>
    <w:rsid w:val="00AF6DDA"/>
    <w:rsid w:val="00AF74EA"/>
    <w:rsid w:val="00B017BF"/>
    <w:rsid w:val="00B01954"/>
    <w:rsid w:val="00B01BBE"/>
    <w:rsid w:val="00B0245E"/>
    <w:rsid w:val="00B02D23"/>
    <w:rsid w:val="00B02EE3"/>
    <w:rsid w:val="00B03208"/>
    <w:rsid w:val="00B03248"/>
    <w:rsid w:val="00B044F4"/>
    <w:rsid w:val="00B064E9"/>
    <w:rsid w:val="00B117CD"/>
    <w:rsid w:val="00B12477"/>
    <w:rsid w:val="00B12D7D"/>
    <w:rsid w:val="00B13F0C"/>
    <w:rsid w:val="00B14477"/>
    <w:rsid w:val="00B16187"/>
    <w:rsid w:val="00B16542"/>
    <w:rsid w:val="00B1758C"/>
    <w:rsid w:val="00B20C01"/>
    <w:rsid w:val="00B21FB3"/>
    <w:rsid w:val="00B245D5"/>
    <w:rsid w:val="00B2464B"/>
    <w:rsid w:val="00B24D2D"/>
    <w:rsid w:val="00B252F0"/>
    <w:rsid w:val="00B2561D"/>
    <w:rsid w:val="00B263AA"/>
    <w:rsid w:val="00B27F26"/>
    <w:rsid w:val="00B27F83"/>
    <w:rsid w:val="00B3026E"/>
    <w:rsid w:val="00B33C4C"/>
    <w:rsid w:val="00B346BA"/>
    <w:rsid w:val="00B35CFD"/>
    <w:rsid w:val="00B362C6"/>
    <w:rsid w:val="00B37665"/>
    <w:rsid w:val="00B40B5D"/>
    <w:rsid w:val="00B45394"/>
    <w:rsid w:val="00B45F25"/>
    <w:rsid w:val="00B50C15"/>
    <w:rsid w:val="00B5228F"/>
    <w:rsid w:val="00B52FD1"/>
    <w:rsid w:val="00B53538"/>
    <w:rsid w:val="00B53897"/>
    <w:rsid w:val="00B558B4"/>
    <w:rsid w:val="00B5615C"/>
    <w:rsid w:val="00B57396"/>
    <w:rsid w:val="00B57F7B"/>
    <w:rsid w:val="00B6001D"/>
    <w:rsid w:val="00B60505"/>
    <w:rsid w:val="00B61B78"/>
    <w:rsid w:val="00B62186"/>
    <w:rsid w:val="00B6425A"/>
    <w:rsid w:val="00B64B96"/>
    <w:rsid w:val="00B6501C"/>
    <w:rsid w:val="00B65CCA"/>
    <w:rsid w:val="00B6607C"/>
    <w:rsid w:val="00B66E49"/>
    <w:rsid w:val="00B67F2E"/>
    <w:rsid w:val="00B70564"/>
    <w:rsid w:val="00B70748"/>
    <w:rsid w:val="00B72AF6"/>
    <w:rsid w:val="00B73870"/>
    <w:rsid w:val="00B73E29"/>
    <w:rsid w:val="00B75B46"/>
    <w:rsid w:val="00B77212"/>
    <w:rsid w:val="00B8005C"/>
    <w:rsid w:val="00B803B8"/>
    <w:rsid w:val="00B80B89"/>
    <w:rsid w:val="00B82E3B"/>
    <w:rsid w:val="00B82ECD"/>
    <w:rsid w:val="00B83CBA"/>
    <w:rsid w:val="00B83E92"/>
    <w:rsid w:val="00B847E5"/>
    <w:rsid w:val="00B853EA"/>
    <w:rsid w:val="00B85B1D"/>
    <w:rsid w:val="00B91A2C"/>
    <w:rsid w:val="00B91E55"/>
    <w:rsid w:val="00B92A88"/>
    <w:rsid w:val="00B95425"/>
    <w:rsid w:val="00B964AE"/>
    <w:rsid w:val="00B964CC"/>
    <w:rsid w:val="00B971E6"/>
    <w:rsid w:val="00B97726"/>
    <w:rsid w:val="00B97BA1"/>
    <w:rsid w:val="00BA10F2"/>
    <w:rsid w:val="00BA17F0"/>
    <w:rsid w:val="00BA1AD1"/>
    <w:rsid w:val="00BA1E84"/>
    <w:rsid w:val="00BA3615"/>
    <w:rsid w:val="00BA4FB4"/>
    <w:rsid w:val="00BA5120"/>
    <w:rsid w:val="00BA5EF2"/>
    <w:rsid w:val="00BA6805"/>
    <w:rsid w:val="00BA6AEA"/>
    <w:rsid w:val="00BA7AE3"/>
    <w:rsid w:val="00BA7DE0"/>
    <w:rsid w:val="00BA7F1D"/>
    <w:rsid w:val="00BB0292"/>
    <w:rsid w:val="00BB1D42"/>
    <w:rsid w:val="00BB2463"/>
    <w:rsid w:val="00BB2B97"/>
    <w:rsid w:val="00BB3D4F"/>
    <w:rsid w:val="00BB4582"/>
    <w:rsid w:val="00BB47AC"/>
    <w:rsid w:val="00BB58D7"/>
    <w:rsid w:val="00BB66EE"/>
    <w:rsid w:val="00BC0005"/>
    <w:rsid w:val="00BC0259"/>
    <w:rsid w:val="00BC26BD"/>
    <w:rsid w:val="00BC2CBD"/>
    <w:rsid w:val="00BC6747"/>
    <w:rsid w:val="00BC6AD6"/>
    <w:rsid w:val="00BC7DA5"/>
    <w:rsid w:val="00BD0001"/>
    <w:rsid w:val="00BD17CF"/>
    <w:rsid w:val="00BD1BF9"/>
    <w:rsid w:val="00BD48D0"/>
    <w:rsid w:val="00BD56B1"/>
    <w:rsid w:val="00BD6B65"/>
    <w:rsid w:val="00BD787A"/>
    <w:rsid w:val="00BD7988"/>
    <w:rsid w:val="00BE1886"/>
    <w:rsid w:val="00BE214A"/>
    <w:rsid w:val="00BE29E4"/>
    <w:rsid w:val="00BE4249"/>
    <w:rsid w:val="00BE6435"/>
    <w:rsid w:val="00BE6634"/>
    <w:rsid w:val="00BE67CF"/>
    <w:rsid w:val="00BE6C64"/>
    <w:rsid w:val="00BE7880"/>
    <w:rsid w:val="00BF0155"/>
    <w:rsid w:val="00BF06F8"/>
    <w:rsid w:val="00BF0785"/>
    <w:rsid w:val="00BF0C02"/>
    <w:rsid w:val="00BF177C"/>
    <w:rsid w:val="00BF177F"/>
    <w:rsid w:val="00BF1F0E"/>
    <w:rsid w:val="00BF26A6"/>
    <w:rsid w:val="00BF5C71"/>
    <w:rsid w:val="00C00081"/>
    <w:rsid w:val="00C007CD"/>
    <w:rsid w:val="00C019C5"/>
    <w:rsid w:val="00C026F4"/>
    <w:rsid w:val="00C033CC"/>
    <w:rsid w:val="00C059C3"/>
    <w:rsid w:val="00C103F1"/>
    <w:rsid w:val="00C1309B"/>
    <w:rsid w:val="00C1376E"/>
    <w:rsid w:val="00C15597"/>
    <w:rsid w:val="00C1691E"/>
    <w:rsid w:val="00C16E17"/>
    <w:rsid w:val="00C21CCA"/>
    <w:rsid w:val="00C249D7"/>
    <w:rsid w:val="00C24B4C"/>
    <w:rsid w:val="00C2555A"/>
    <w:rsid w:val="00C2606E"/>
    <w:rsid w:val="00C26A03"/>
    <w:rsid w:val="00C305C9"/>
    <w:rsid w:val="00C31574"/>
    <w:rsid w:val="00C3231A"/>
    <w:rsid w:val="00C32B43"/>
    <w:rsid w:val="00C335B9"/>
    <w:rsid w:val="00C351BC"/>
    <w:rsid w:val="00C352AA"/>
    <w:rsid w:val="00C35865"/>
    <w:rsid w:val="00C363F9"/>
    <w:rsid w:val="00C36487"/>
    <w:rsid w:val="00C36A4A"/>
    <w:rsid w:val="00C371A2"/>
    <w:rsid w:val="00C37E65"/>
    <w:rsid w:val="00C408AA"/>
    <w:rsid w:val="00C41303"/>
    <w:rsid w:val="00C41418"/>
    <w:rsid w:val="00C4214F"/>
    <w:rsid w:val="00C42B6A"/>
    <w:rsid w:val="00C44F7A"/>
    <w:rsid w:val="00C45FBC"/>
    <w:rsid w:val="00C4683A"/>
    <w:rsid w:val="00C47511"/>
    <w:rsid w:val="00C5168B"/>
    <w:rsid w:val="00C5213D"/>
    <w:rsid w:val="00C56961"/>
    <w:rsid w:val="00C57F2F"/>
    <w:rsid w:val="00C6125B"/>
    <w:rsid w:val="00C63D7C"/>
    <w:rsid w:val="00C6531A"/>
    <w:rsid w:val="00C66570"/>
    <w:rsid w:val="00C67B4B"/>
    <w:rsid w:val="00C71DD7"/>
    <w:rsid w:val="00C723F8"/>
    <w:rsid w:val="00C72F93"/>
    <w:rsid w:val="00C7337F"/>
    <w:rsid w:val="00C73643"/>
    <w:rsid w:val="00C73DA7"/>
    <w:rsid w:val="00C74018"/>
    <w:rsid w:val="00C745F9"/>
    <w:rsid w:val="00C763B7"/>
    <w:rsid w:val="00C767B3"/>
    <w:rsid w:val="00C802BB"/>
    <w:rsid w:val="00C80586"/>
    <w:rsid w:val="00C814D4"/>
    <w:rsid w:val="00C82C89"/>
    <w:rsid w:val="00C84AFD"/>
    <w:rsid w:val="00C84F5B"/>
    <w:rsid w:val="00C84F89"/>
    <w:rsid w:val="00C856E9"/>
    <w:rsid w:val="00C85867"/>
    <w:rsid w:val="00C86696"/>
    <w:rsid w:val="00C90FD3"/>
    <w:rsid w:val="00C92269"/>
    <w:rsid w:val="00C92F6B"/>
    <w:rsid w:val="00C94796"/>
    <w:rsid w:val="00C9494F"/>
    <w:rsid w:val="00C960F2"/>
    <w:rsid w:val="00C969FF"/>
    <w:rsid w:val="00CA09B7"/>
    <w:rsid w:val="00CA1781"/>
    <w:rsid w:val="00CA308A"/>
    <w:rsid w:val="00CA3FD0"/>
    <w:rsid w:val="00CA44E1"/>
    <w:rsid w:val="00CA7CB0"/>
    <w:rsid w:val="00CB151E"/>
    <w:rsid w:val="00CB20C4"/>
    <w:rsid w:val="00CB2E00"/>
    <w:rsid w:val="00CB397A"/>
    <w:rsid w:val="00CB3CD7"/>
    <w:rsid w:val="00CB50C5"/>
    <w:rsid w:val="00CB5A9B"/>
    <w:rsid w:val="00CC3680"/>
    <w:rsid w:val="00CC5604"/>
    <w:rsid w:val="00CC5D05"/>
    <w:rsid w:val="00CC6A3C"/>
    <w:rsid w:val="00CC6B71"/>
    <w:rsid w:val="00CD0374"/>
    <w:rsid w:val="00CD1B4F"/>
    <w:rsid w:val="00CD234C"/>
    <w:rsid w:val="00CD30B7"/>
    <w:rsid w:val="00CD3B44"/>
    <w:rsid w:val="00CD3C77"/>
    <w:rsid w:val="00CD40ED"/>
    <w:rsid w:val="00CD6636"/>
    <w:rsid w:val="00CE1ADA"/>
    <w:rsid w:val="00CE21C0"/>
    <w:rsid w:val="00CE2566"/>
    <w:rsid w:val="00CE31E0"/>
    <w:rsid w:val="00CE3E79"/>
    <w:rsid w:val="00CE452B"/>
    <w:rsid w:val="00CE4537"/>
    <w:rsid w:val="00CE5B66"/>
    <w:rsid w:val="00CE6BF3"/>
    <w:rsid w:val="00CE725E"/>
    <w:rsid w:val="00CE7373"/>
    <w:rsid w:val="00CF0471"/>
    <w:rsid w:val="00CF06FC"/>
    <w:rsid w:val="00CF34EC"/>
    <w:rsid w:val="00CF365A"/>
    <w:rsid w:val="00CF69CA"/>
    <w:rsid w:val="00CF7250"/>
    <w:rsid w:val="00CF7FFE"/>
    <w:rsid w:val="00D006C1"/>
    <w:rsid w:val="00D013CB"/>
    <w:rsid w:val="00D024E6"/>
    <w:rsid w:val="00D033F1"/>
    <w:rsid w:val="00D03646"/>
    <w:rsid w:val="00D03781"/>
    <w:rsid w:val="00D04542"/>
    <w:rsid w:val="00D04A1A"/>
    <w:rsid w:val="00D05129"/>
    <w:rsid w:val="00D0522D"/>
    <w:rsid w:val="00D06B4D"/>
    <w:rsid w:val="00D077FB"/>
    <w:rsid w:val="00D1120E"/>
    <w:rsid w:val="00D11C61"/>
    <w:rsid w:val="00D14BD9"/>
    <w:rsid w:val="00D15206"/>
    <w:rsid w:val="00D15C9F"/>
    <w:rsid w:val="00D16F2B"/>
    <w:rsid w:val="00D170CC"/>
    <w:rsid w:val="00D1771C"/>
    <w:rsid w:val="00D17739"/>
    <w:rsid w:val="00D20012"/>
    <w:rsid w:val="00D20D5F"/>
    <w:rsid w:val="00D21117"/>
    <w:rsid w:val="00D216E6"/>
    <w:rsid w:val="00D21713"/>
    <w:rsid w:val="00D22BE4"/>
    <w:rsid w:val="00D231A6"/>
    <w:rsid w:val="00D243E4"/>
    <w:rsid w:val="00D24A24"/>
    <w:rsid w:val="00D24A96"/>
    <w:rsid w:val="00D2643F"/>
    <w:rsid w:val="00D32288"/>
    <w:rsid w:val="00D330E3"/>
    <w:rsid w:val="00D337D7"/>
    <w:rsid w:val="00D34334"/>
    <w:rsid w:val="00D34BE0"/>
    <w:rsid w:val="00D35738"/>
    <w:rsid w:val="00D36937"/>
    <w:rsid w:val="00D36A17"/>
    <w:rsid w:val="00D36CEF"/>
    <w:rsid w:val="00D40FA1"/>
    <w:rsid w:val="00D416C8"/>
    <w:rsid w:val="00D41E89"/>
    <w:rsid w:val="00D426F3"/>
    <w:rsid w:val="00D42996"/>
    <w:rsid w:val="00D44E11"/>
    <w:rsid w:val="00D461E9"/>
    <w:rsid w:val="00D465A4"/>
    <w:rsid w:val="00D46729"/>
    <w:rsid w:val="00D50BAC"/>
    <w:rsid w:val="00D51705"/>
    <w:rsid w:val="00D52913"/>
    <w:rsid w:val="00D531D3"/>
    <w:rsid w:val="00D53287"/>
    <w:rsid w:val="00D5442E"/>
    <w:rsid w:val="00D5596E"/>
    <w:rsid w:val="00D55CF4"/>
    <w:rsid w:val="00D5625F"/>
    <w:rsid w:val="00D60DAD"/>
    <w:rsid w:val="00D62525"/>
    <w:rsid w:val="00D62F42"/>
    <w:rsid w:val="00D63654"/>
    <w:rsid w:val="00D655C5"/>
    <w:rsid w:val="00D65B89"/>
    <w:rsid w:val="00D701AD"/>
    <w:rsid w:val="00D70A85"/>
    <w:rsid w:val="00D7108E"/>
    <w:rsid w:val="00D728A7"/>
    <w:rsid w:val="00D72C18"/>
    <w:rsid w:val="00D73052"/>
    <w:rsid w:val="00D73ABC"/>
    <w:rsid w:val="00D743F9"/>
    <w:rsid w:val="00D74F05"/>
    <w:rsid w:val="00D7509E"/>
    <w:rsid w:val="00D76F75"/>
    <w:rsid w:val="00D776B5"/>
    <w:rsid w:val="00D777A7"/>
    <w:rsid w:val="00D81772"/>
    <w:rsid w:val="00D82BC8"/>
    <w:rsid w:val="00D82D0D"/>
    <w:rsid w:val="00D82DD8"/>
    <w:rsid w:val="00D83ED0"/>
    <w:rsid w:val="00D84500"/>
    <w:rsid w:val="00D85403"/>
    <w:rsid w:val="00D85533"/>
    <w:rsid w:val="00D85692"/>
    <w:rsid w:val="00D8622B"/>
    <w:rsid w:val="00D87D24"/>
    <w:rsid w:val="00D90BE7"/>
    <w:rsid w:val="00D90F77"/>
    <w:rsid w:val="00D91E39"/>
    <w:rsid w:val="00D93341"/>
    <w:rsid w:val="00D936B3"/>
    <w:rsid w:val="00D942C7"/>
    <w:rsid w:val="00D94423"/>
    <w:rsid w:val="00D9532D"/>
    <w:rsid w:val="00D976D4"/>
    <w:rsid w:val="00D9783F"/>
    <w:rsid w:val="00DA23FD"/>
    <w:rsid w:val="00DA3B08"/>
    <w:rsid w:val="00DB19A4"/>
    <w:rsid w:val="00DB2838"/>
    <w:rsid w:val="00DB3F01"/>
    <w:rsid w:val="00DB6217"/>
    <w:rsid w:val="00DB6311"/>
    <w:rsid w:val="00DB691F"/>
    <w:rsid w:val="00DB7316"/>
    <w:rsid w:val="00DC082F"/>
    <w:rsid w:val="00DC0FE3"/>
    <w:rsid w:val="00DC5BE4"/>
    <w:rsid w:val="00DC652A"/>
    <w:rsid w:val="00DC6A48"/>
    <w:rsid w:val="00DC6E83"/>
    <w:rsid w:val="00DD17CE"/>
    <w:rsid w:val="00DD2317"/>
    <w:rsid w:val="00DD26FB"/>
    <w:rsid w:val="00DD31B4"/>
    <w:rsid w:val="00DD3615"/>
    <w:rsid w:val="00DD3903"/>
    <w:rsid w:val="00DD47F4"/>
    <w:rsid w:val="00DD4CAA"/>
    <w:rsid w:val="00DD50AA"/>
    <w:rsid w:val="00DD6105"/>
    <w:rsid w:val="00DD6B8D"/>
    <w:rsid w:val="00DE01CC"/>
    <w:rsid w:val="00DE087C"/>
    <w:rsid w:val="00DE44E8"/>
    <w:rsid w:val="00DE47B8"/>
    <w:rsid w:val="00DE4F73"/>
    <w:rsid w:val="00DE5063"/>
    <w:rsid w:val="00DF02A9"/>
    <w:rsid w:val="00DF1188"/>
    <w:rsid w:val="00DF1C56"/>
    <w:rsid w:val="00DF2536"/>
    <w:rsid w:val="00DF4E21"/>
    <w:rsid w:val="00DF4E8D"/>
    <w:rsid w:val="00DF51B5"/>
    <w:rsid w:val="00DF5AEC"/>
    <w:rsid w:val="00DF7D65"/>
    <w:rsid w:val="00E01084"/>
    <w:rsid w:val="00E01672"/>
    <w:rsid w:val="00E01CF3"/>
    <w:rsid w:val="00E02FC6"/>
    <w:rsid w:val="00E03244"/>
    <w:rsid w:val="00E03B09"/>
    <w:rsid w:val="00E07081"/>
    <w:rsid w:val="00E1104A"/>
    <w:rsid w:val="00E113E5"/>
    <w:rsid w:val="00E11A57"/>
    <w:rsid w:val="00E1360F"/>
    <w:rsid w:val="00E136DD"/>
    <w:rsid w:val="00E13B68"/>
    <w:rsid w:val="00E148EF"/>
    <w:rsid w:val="00E22931"/>
    <w:rsid w:val="00E2309F"/>
    <w:rsid w:val="00E2407F"/>
    <w:rsid w:val="00E25581"/>
    <w:rsid w:val="00E259E1"/>
    <w:rsid w:val="00E259E7"/>
    <w:rsid w:val="00E25AAE"/>
    <w:rsid w:val="00E26EFD"/>
    <w:rsid w:val="00E30408"/>
    <w:rsid w:val="00E308B9"/>
    <w:rsid w:val="00E33613"/>
    <w:rsid w:val="00E35B72"/>
    <w:rsid w:val="00E36F2B"/>
    <w:rsid w:val="00E37EB5"/>
    <w:rsid w:val="00E37F3D"/>
    <w:rsid w:val="00E41E2D"/>
    <w:rsid w:val="00E41F06"/>
    <w:rsid w:val="00E41F6E"/>
    <w:rsid w:val="00E4214F"/>
    <w:rsid w:val="00E4259B"/>
    <w:rsid w:val="00E4259C"/>
    <w:rsid w:val="00E44A86"/>
    <w:rsid w:val="00E45D89"/>
    <w:rsid w:val="00E4644D"/>
    <w:rsid w:val="00E53E9D"/>
    <w:rsid w:val="00E60D23"/>
    <w:rsid w:val="00E60D36"/>
    <w:rsid w:val="00E63231"/>
    <w:rsid w:val="00E63A98"/>
    <w:rsid w:val="00E63D7A"/>
    <w:rsid w:val="00E65311"/>
    <w:rsid w:val="00E65AF1"/>
    <w:rsid w:val="00E66810"/>
    <w:rsid w:val="00E67393"/>
    <w:rsid w:val="00E71FF1"/>
    <w:rsid w:val="00E72235"/>
    <w:rsid w:val="00E73102"/>
    <w:rsid w:val="00E736B1"/>
    <w:rsid w:val="00E7405E"/>
    <w:rsid w:val="00E7513E"/>
    <w:rsid w:val="00E75579"/>
    <w:rsid w:val="00E75E84"/>
    <w:rsid w:val="00E768A6"/>
    <w:rsid w:val="00E77EC0"/>
    <w:rsid w:val="00E803A1"/>
    <w:rsid w:val="00E80ABE"/>
    <w:rsid w:val="00E81459"/>
    <w:rsid w:val="00E8154B"/>
    <w:rsid w:val="00E81FDB"/>
    <w:rsid w:val="00E83089"/>
    <w:rsid w:val="00E8389C"/>
    <w:rsid w:val="00E8553D"/>
    <w:rsid w:val="00E85555"/>
    <w:rsid w:val="00E87318"/>
    <w:rsid w:val="00E87366"/>
    <w:rsid w:val="00E90680"/>
    <w:rsid w:val="00E913EC"/>
    <w:rsid w:val="00E91535"/>
    <w:rsid w:val="00E91933"/>
    <w:rsid w:val="00E91EBD"/>
    <w:rsid w:val="00E92449"/>
    <w:rsid w:val="00E9359F"/>
    <w:rsid w:val="00E94CEC"/>
    <w:rsid w:val="00E9646E"/>
    <w:rsid w:val="00E965E7"/>
    <w:rsid w:val="00E96A45"/>
    <w:rsid w:val="00E9710E"/>
    <w:rsid w:val="00E97BC8"/>
    <w:rsid w:val="00EA0ABD"/>
    <w:rsid w:val="00EA121F"/>
    <w:rsid w:val="00EA28B2"/>
    <w:rsid w:val="00EA395D"/>
    <w:rsid w:val="00EA436F"/>
    <w:rsid w:val="00EA7C28"/>
    <w:rsid w:val="00EA7F44"/>
    <w:rsid w:val="00EB2778"/>
    <w:rsid w:val="00EB38CF"/>
    <w:rsid w:val="00EB3EF1"/>
    <w:rsid w:val="00EB51CE"/>
    <w:rsid w:val="00EB54E2"/>
    <w:rsid w:val="00EB5B4D"/>
    <w:rsid w:val="00EB7C52"/>
    <w:rsid w:val="00EC19C6"/>
    <w:rsid w:val="00EC49A1"/>
    <w:rsid w:val="00EC6D6A"/>
    <w:rsid w:val="00ED0031"/>
    <w:rsid w:val="00ED1FB4"/>
    <w:rsid w:val="00ED3AE0"/>
    <w:rsid w:val="00ED3BBE"/>
    <w:rsid w:val="00ED4905"/>
    <w:rsid w:val="00ED7E92"/>
    <w:rsid w:val="00EE0A0C"/>
    <w:rsid w:val="00EE0CF1"/>
    <w:rsid w:val="00EE24FF"/>
    <w:rsid w:val="00EE340B"/>
    <w:rsid w:val="00EE4722"/>
    <w:rsid w:val="00EE4BBB"/>
    <w:rsid w:val="00EE5112"/>
    <w:rsid w:val="00EE58A4"/>
    <w:rsid w:val="00EE5F20"/>
    <w:rsid w:val="00EE67A0"/>
    <w:rsid w:val="00EF0BFC"/>
    <w:rsid w:val="00EF15A4"/>
    <w:rsid w:val="00EF181D"/>
    <w:rsid w:val="00EF1C69"/>
    <w:rsid w:val="00EF2BFC"/>
    <w:rsid w:val="00EF464F"/>
    <w:rsid w:val="00EF4874"/>
    <w:rsid w:val="00EF6175"/>
    <w:rsid w:val="00EF70DA"/>
    <w:rsid w:val="00EF7E41"/>
    <w:rsid w:val="00F00617"/>
    <w:rsid w:val="00F00CD6"/>
    <w:rsid w:val="00F0191B"/>
    <w:rsid w:val="00F0303E"/>
    <w:rsid w:val="00F041B9"/>
    <w:rsid w:val="00F057EC"/>
    <w:rsid w:val="00F05F8D"/>
    <w:rsid w:val="00F11BC8"/>
    <w:rsid w:val="00F129B9"/>
    <w:rsid w:val="00F138B7"/>
    <w:rsid w:val="00F1597F"/>
    <w:rsid w:val="00F1778F"/>
    <w:rsid w:val="00F17AB7"/>
    <w:rsid w:val="00F20979"/>
    <w:rsid w:val="00F227E5"/>
    <w:rsid w:val="00F23218"/>
    <w:rsid w:val="00F23286"/>
    <w:rsid w:val="00F232BA"/>
    <w:rsid w:val="00F24828"/>
    <w:rsid w:val="00F24E82"/>
    <w:rsid w:val="00F26818"/>
    <w:rsid w:val="00F26921"/>
    <w:rsid w:val="00F27280"/>
    <w:rsid w:val="00F31F7B"/>
    <w:rsid w:val="00F32154"/>
    <w:rsid w:val="00F32996"/>
    <w:rsid w:val="00F34DA2"/>
    <w:rsid w:val="00F34EAC"/>
    <w:rsid w:val="00F40DD6"/>
    <w:rsid w:val="00F40E20"/>
    <w:rsid w:val="00F41468"/>
    <w:rsid w:val="00F41F06"/>
    <w:rsid w:val="00F426F7"/>
    <w:rsid w:val="00F42992"/>
    <w:rsid w:val="00F432A2"/>
    <w:rsid w:val="00F43538"/>
    <w:rsid w:val="00F43554"/>
    <w:rsid w:val="00F51716"/>
    <w:rsid w:val="00F5402E"/>
    <w:rsid w:val="00F5488A"/>
    <w:rsid w:val="00F548B6"/>
    <w:rsid w:val="00F55879"/>
    <w:rsid w:val="00F56D1E"/>
    <w:rsid w:val="00F575C0"/>
    <w:rsid w:val="00F60853"/>
    <w:rsid w:val="00F61341"/>
    <w:rsid w:val="00F61A93"/>
    <w:rsid w:val="00F625A1"/>
    <w:rsid w:val="00F648AB"/>
    <w:rsid w:val="00F66AB3"/>
    <w:rsid w:val="00F66DAF"/>
    <w:rsid w:val="00F71F32"/>
    <w:rsid w:val="00F76536"/>
    <w:rsid w:val="00F76C04"/>
    <w:rsid w:val="00F802F4"/>
    <w:rsid w:val="00F80B2C"/>
    <w:rsid w:val="00F84AAA"/>
    <w:rsid w:val="00F84D97"/>
    <w:rsid w:val="00F84E7E"/>
    <w:rsid w:val="00F85454"/>
    <w:rsid w:val="00F86563"/>
    <w:rsid w:val="00F867B6"/>
    <w:rsid w:val="00F867E4"/>
    <w:rsid w:val="00F87B81"/>
    <w:rsid w:val="00F87C0C"/>
    <w:rsid w:val="00F93497"/>
    <w:rsid w:val="00F94620"/>
    <w:rsid w:val="00F951A6"/>
    <w:rsid w:val="00F97E90"/>
    <w:rsid w:val="00FA14EB"/>
    <w:rsid w:val="00FA29E1"/>
    <w:rsid w:val="00FA3739"/>
    <w:rsid w:val="00FA4677"/>
    <w:rsid w:val="00FA4E03"/>
    <w:rsid w:val="00FA5E40"/>
    <w:rsid w:val="00FA792A"/>
    <w:rsid w:val="00FB0C6E"/>
    <w:rsid w:val="00FB16D5"/>
    <w:rsid w:val="00FB1A0C"/>
    <w:rsid w:val="00FB1F44"/>
    <w:rsid w:val="00FB25BB"/>
    <w:rsid w:val="00FB356B"/>
    <w:rsid w:val="00FB37D1"/>
    <w:rsid w:val="00FC41AF"/>
    <w:rsid w:val="00FC4987"/>
    <w:rsid w:val="00FC4C0D"/>
    <w:rsid w:val="00FC539D"/>
    <w:rsid w:val="00FC5549"/>
    <w:rsid w:val="00FD0316"/>
    <w:rsid w:val="00FD1293"/>
    <w:rsid w:val="00FD12A8"/>
    <w:rsid w:val="00FD409D"/>
    <w:rsid w:val="00FD4B4F"/>
    <w:rsid w:val="00FD7172"/>
    <w:rsid w:val="00FE1270"/>
    <w:rsid w:val="00FE1391"/>
    <w:rsid w:val="00FE20C0"/>
    <w:rsid w:val="00FE2BCA"/>
    <w:rsid w:val="00FE2D39"/>
    <w:rsid w:val="00FE2F73"/>
    <w:rsid w:val="00FE30BA"/>
    <w:rsid w:val="00FE3DEC"/>
    <w:rsid w:val="00FE4D59"/>
    <w:rsid w:val="00FE606C"/>
    <w:rsid w:val="00FF0703"/>
    <w:rsid w:val="00FF0983"/>
    <w:rsid w:val="00FF20AA"/>
    <w:rsid w:val="00FF3708"/>
    <w:rsid w:val="00FF5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CD99"/>
  <w15:docId w15:val="{D9EFAF5A-34F0-4FBC-A96F-6BBBA139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BC"/>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232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32FBC"/>
    <w:pPr>
      <w:keepNext/>
      <w:spacing w:before="240" w:after="60" w:line="240" w:lineRule="auto"/>
      <w:ind w:firstLine="0"/>
      <w:jc w:val="left"/>
      <w:outlineLvl w:val="1"/>
    </w:pPr>
    <w:rPr>
      <w:rFonts w:ascii="Cambria" w:eastAsia="Times New Roman" w:hAnsi="Cambria" w:cs="Times New Roman"/>
      <w:b/>
      <w:bCs/>
      <w:i/>
      <w:iCs/>
      <w:sz w:val="28"/>
      <w:szCs w:val="28"/>
      <w:lang w:eastAsia="pt-BR"/>
    </w:rPr>
  </w:style>
  <w:style w:type="paragraph" w:styleId="Ttulo3">
    <w:name w:val="heading 3"/>
    <w:basedOn w:val="Normal"/>
    <w:link w:val="Ttulo3Char"/>
    <w:uiPriority w:val="9"/>
    <w:qFormat/>
    <w:rsid w:val="00232FBC"/>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232FBC"/>
    <w:pPr>
      <w:keepNext/>
      <w:keepLines/>
      <w:spacing w:before="200" w:after="0" w:line="240" w:lineRule="auto"/>
      <w:ind w:firstLine="0"/>
      <w:jc w:val="left"/>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
    <w:unhideWhenUsed/>
    <w:qFormat/>
    <w:rsid w:val="00232FBC"/>
    <w:pPr>
      <w:spacing w:before="240" w:after="60" w:line="240" w:lineRule="auto"/>
      <w:ind w:firstLine="0"/>
      <w:jc w:val="left"/>
      <w:outlineLvl w:val="4"/>
    </w:pPr>
    <w:rPr>
      <w:rFonts w:ascii="Calibri" w:eastAsia="Times New Roman" w:hAnsi="Calibri" w:cs="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232FBC"/>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232FBC"/>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cstheme="minorHAnsi"/>
      <w:sz w:val="24"/>
      <w:szCs w:val="24"/>
    </w:rPr>
  </w:style>
  <w:style w:type="paragraph" w:styleId="Textodebalo">
    <w:name w:val="Balloon Text"/>
    <w:basedOn w:val="Normal"/>
    <w:link w:val="TextodebaloChar"/>
    <w:uiPriority w:val="99"/>
    <w:semiHidden/>
    <w:unhideWhenUsed/>
    <w:rsid w:val="00232FBC"/>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232FBC"/>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232FBC"/>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customStyle="1" w:styleId="Recuodecorpodetexto21">
    <w:name w:val="Recuo de corpo de texto 21"/>
    <w:basedOn w:val="Normal"/>
    <w:rsid w:val="00232FBC"/>
    <w:pPr>
      <w:spacing w:before="0" w:after="0" w:line="240" w:lineRule="auto"/>
      <w:ind w:left="2694" w:firstLine="0"/>
      <w:jc w:val="left"/>
    </w:pPr>
    <w:rPr>
      <w:rFonts w:ascii="Times New Roman" w:eastAsia="Times New Roman" w:hAnsi="Times New Roman" w:cs="Times New Roman"/>
      <w:szCs w:val="20"/>
      <w:lang w:eastAsia="pt-BR"/>
    </w:rPr>
  </w:style>
  <w:style w:type="paragraph" w:styleId="Corpodetexto2">
    <w:name w:val="Body Text 2"/>
    <w:basedOn w:val="Normal"/>
    <w:link w:val="Corpodetexto2Char"/>
    <w:unhideWhenUsed/>
    <w:rsid w:val="00232FBC"/>
    <w:pPr>
      <w:spacing w:before="0" w:line="480" w:lineRule="auto"/>
      <w:ind w:firstLine="0"/>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F548B6"/>
    <w:rPr>
      <w:rFonts w:ascii="Times New Roman" w:eastAsia="Times New Roman" w:hAnsi="Times New Roman" w:cs="Times New Roman"/>
      <w:sz w:val="20"/>
      <w:szCs w:val="20"/>
      <w:lang w:eastAsia="pt-BR"/>
    </w:rPr>
  </w:style>
  <w:style w:type="paragraph" w:customStyle="1" w:styleId="Ttulo61">
    <w:name w:val="Título 61"/>
    <w:aliases w:val="heading 6,h6,Heading 6"/>
    <w:basedOn w:val="Normal"/>
    <w:next w:val="Normal"/>
    <w:rsid w:val="00232FBC"/>
    <w:pPr>
      <w:keepNext/>
      <w:widowControl w:val="0"/>
      <w:autoSpaceDE w:val="0"/>
      <w:autoSpaceDN w:val="0"/>
      <w:adjustRightInd w:val="0"/>
      <w:spacing w:before="0" w:after="0" w:line="240" w:lineRule="auto"/>
      <w:ind w:firstLine="0"/>
      <w:jc w:val="center"/>
      <w:outlineLvl w:val="5"/>
    </w:pPr>
    <w:rPr>
      <w:rFonts w:ascii="Times New Roman" w:eastAsia="Times New Roman" w:hAnsi="Times New Roman" w:cs="Times New Roman"/>
      <w:i/>
      <w:iCs/>
      <w:lang w:eastAsia="pt-BR"/>
    </w:rPr>
  </w:style>
  <w:style w:type="paragraph" w:styleId="NormalWeb">
    <w:name w:val="Normal (Web)"/>
    <w:basedOn w:val="Normal"/>
    <w:uiPriority w:val="99"/>
    <w:unhideWhenUsed/>
    <w:rsid w:val="00232FBC"/>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styleId="Reviso">
    <w:name w:val="Revision"/>
    <w:hidden/>
    <w:uiPriority w:val="99"/>
    <w:semiHidden/>
    <w:rsid w:val="00232FBC"/>
    <w:pPr>
      <w:spacing w:after="0" w:line="240" w:lineRule="auto"/>
    </w:pPr>
    <w:rPr>
      <w:rFonts w:cstheme="minorHAnsi"/>
      <w:sz w:val="24"/>
      <w:szCs w:val="24"/>
    </w:rPr>
  </w:style>
  <w:style w:type="paragraph" w:customStyle="1" w:styleId="paragraph">
    <w:name w:val="paragraph"/>
    <w:basedOn w:val="Normal"/>
    <w:rsid w:val="00E4214F"/>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normaltextrun">
    <w:name w:val="normaltextrun"/>
    <w:basedOn w:val="Fontepargpadro"/>
    <w:rsid w:val="00E4214F"/>
  </w:style>
  <w:style w:type="character" w:customStyle="1" w:styleId="eop">
    <w:name w:val="eop"/>
    <w:basedOn w:val="Fontepargpadro"/>
    <w:rsid w:val="00E4214F"/>
  </w:style>
  <w:style w:type="character" w:customStyle="1" w:styleId="Ttulo2Char">
    <w:name w:val="Título 2 Char"/>
    <w:basedOn w:val="Fontepargpadro"/>
    <w:link w:val="Ttulo2"/>
    <w:uiPriority w:val="9"/>
    <w:rsid w:val="00232FBC"/>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rsid w:val="00232FBC"/>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232FBC"/>
    <w:rPr>
      <w:rFonts w:ascii="Cambria" w:eastAsia="Times New Roman" w:hAnsi="Cambria" w:cs="Times New Roman"/>
      <w:b/>
      <w:bCs/>
      <w:i/>
      <w:iCs/>
      <w:color w:val="4F81BD"/>
      <w:sz w:val="24"/>
      <w:szCs w:val="24"/>
    </w:rPr>
  </w:style>
  <w:style w:type="character" w:customStyle="1" w:styleId="Ttulo5Char">
    <w:name w:val="Título 5 Char"/>
    <w:basedOn w:val="Fontepargpadro"/>
    <w:link w:val="Ttulo5"/>
    <w:uiPriority w:val="9"/>
    <w:rsid w:val="00232FBC"/>
    <w:rPr>
      <w:rFonts w:ascii="Calibri" w:eastAsia="Times New Roman" w:hAnsi="Calibri" w:cs="Times New Roman"/>
      <w:b/>
      <w:bCs/>
      <w:i/>
      <w:iCs/>
      <w:sz w:val="26"/>
      <w:szCs w:val="26"/>
      <w:lang w:eastAsia="pt-BR"/>
    </w:rPr>
  </w:style>
  <w:style w:type="character" w:styleId="HiperlinkVisitado">
    <w:name w:val="FollowedHyperlink"/>
    <w:basedOn w:val="Fontepargpadro"/>
    <w:uiPriority w:val="99"/>
    <w:semiHidden/>
    <w:unhideWhenUsed/>
    <w:rsid w:val="00232FBC"/>
    <w:rPr>
      <w:color w:val="800080"/>
      <w:u w:val="single"/>
    </w:rPr>
  </w:style>
  <w:style w:type="character" w:customStyle="1" w:styleId="DeltaViewInsertion">
    <w:name w:val="DeltaView Insertion"/>
    <w:uiPriority w:val="99"/>
    <w:rsid w:val="00232FBC"/>
    <w:rPr>
      <w:color w:val="0000FF"/>
      <w:u w:val="double"/>
    </w:rPr>
  </w:style>
  <w:style w:type="character" w:customStyle="1" w:styleId="DeltaViewDeletion">
    <w:name w:val="DeltaView Deletion"/>
    <w:uiPriority w:val="99"/>
    <w:rsid w:val="00232FBC"/>
    <w:rPr>
      <w:strike/>
      <w:color w:val="FF0000"/>
    </w:rPr>
  </w:style>
  <w:style w:type="character" w:styleId="Refdecomentrio">
    <w:name w:val="annotation reference"/>
    <w:basedOn w:val="Fontepargpadro"/>
    <w:uiPriority w:val="99"/>
    <w:semiHidden/>
    <w:unhideWhenUsed/>
    <w:rsid w:val="00232FBC"/>
    <w:rPr>
      <w:sz w:val="16"/>
      <w:szCs w:val="16"/>
    </w:rPr>
  </w:style>
  <w:style w:type="paragraph" w:styleId="Textodecomentrio">
    <w:name w:val="annotation text"/>
    <w:basedOn w:val="Normal"/>
    <w:link w:val="TextodecomentrioChar"/>
    <w:uiPriority w:val="99"/>
    <w:semiHidden/>
    <w:unhideWhenUsed/>
    <w:rsid w:val="00232FBC"/>
    <w:pPr>
      <w:spacing w:before="0" w:after="0" w:line="240" w:lineRule="auto"/>
      <w:ind w:firstLine="0"/>
      <w:jc w:val="left"/>
    </w:pPr>
    <w:rPr>
      <w:rFonts w:ascii="Cambria" w:eastAsia="MS Mincho" w:hAnsi="Cambria" w:cs="Times New Roman"/>
      <w:sz w:val="20"/>
      <w:szCs w:val="20"/>
    </w:rPr>
  </w:style>
  <w:style w:type="character" w:customStyle="1" w:styleId="TextodecomentrioChar">
    <w:name w:val="Texto de comentário Char"/>
    <w:basedOn w:val="Fontepargpadro"/>
    <w:link w:val="Textodecomentrio"/>
    <w:uiPriority w:val="99"/>
    <w:semiHidden/>
    <w:rsid w:val="00232FBC"/>
    <w:rPr>
      <w:rFonts w:ascii="Cambria" w:eastAsia="MS Mincho"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32FBC"/>
    <w:rPr>
      <w:b/>
      <w:bCs/>
    </w:rPr>
  </w:style>
  <w:style w:type="character" w:customStyle="1" w:styleId="AssuntodocomentrioChar">
    <w:name w:val="Assunto do comentário Char"/>
    <w:basedOn w:val="TextodecomentrioChar"/>
    <w:link w:val="Assuntodocomentrio"/>
    <w:uiPriority w:val="99"/>
    <w:semiHidden/>
    <w:rsid w:val="00232FBC"/>
    <w:rPr>
      <w:rFonts w:ascii="Cambria" w:eastAsia="MS Mincho" w:hAnsi="Cambria" w:cs="Times New Roman"/>
      <w:b/>
      <w:bCs/>
      <w:sz w:val="20"/>
      <w:szCs w:val="20"/>
    </w:rPr>
  </w:style>
  <w:style w:type="paragraph" w:styleId="Ttulo">
    <w:name w:val="Title"/>
    <w:basedOn w:val="Normal"/>
    <w:link w:val="TtuloChar"/>
    <w:qFormat/>
    <w:rsid w:val="00232FBC"/>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232FBC"/>
    <w:rPr>
      <w:rFonts w:ascii="Times New Roman" w:eastAsia="Times New Roman" w:hAnsi="Times New Roman" w:cs="Times New Roman"/>
      <w:b/>
      <w:bCs/>
      <w:sz w:val="24"/>
      <w:szCs w:val="24"/>
      <w:lang w:eastAsia="pt-BR"/>
    </w:rPr>
  </w:style>
  <w:style w:type="character" w:customStyle="1" w:styleId="st">
    <w:name w:val="st"/>
    <w:basedOn w:val="Fontepargpadro"/>
    <w:rsid w:val="00232FBC"/>
  </w:style>
  <w:style w:type="character" w:styleId="Forte">
    <w:name w:val="Strong"/>
    <w:basedOn w:val="Fontepargpadro"/>
    <w:uiPriority w:val="22"/>
    <w:qFormat/>
    <w:rsid w:val="00232FBC"/>
    <w:rPr>
      <w:b/>
      <w:bCs/>
    </w:rPr>
  </w:style>
  <w:style w:type="character" w:customStyle="1" w:styleId="apple-converted-space">
    <w:name w:val="apple-converted-space"/>
    <w:basedOn w:val="Fontepargpadro"/>
    <w:rsid w:val="00232FBC"/>
  </w:style>
  <w:style w:type="paragraph" w:customStyle="1" w:styleId="04partenormativa">
    <w:name w:val="04partenormativa"/>
    <w:basedOn w:val="Normal"/>
    <w:rsid w:val="00232FBC"/>
    <w:pPr>
      <w:spacing w:before="100" w:beforeAutospacing="1" w:after="100" w:afterAutospacing="1" w:line="240" w:lineRule="auto"/>
      <w:ind w:firstLine="0"/>
      <w:jc w:val="left"/>
    </w:pPr>
    <w:rPr>
      <w:rFonts w:ascii="Times New Roman" w:eastAsia="Times New Roman" w:hAnsi="Times New Roman" w:cs="Times New Roman"/>
      <w:lang w:eastAsia="pt-BR"/>
    </w:rPr>
  </w:style>
  <w:style w:type="paragraph" w:customStyle="1" w:styleId="DefinitionList">
    <w:name w:val="Definition List"/>
    <w:basedOn w:val="Normal"/>
    <w:next w:val="DefinitionTerm"/>
    <w:rsid w:val="00232FBC"/>
    <w:pPr>
      <w:spacing w:before="0" w:after="0" w:line="240" w:lineRule="auto"/>
      <w:ind w:left="360" w:firstLine="0"/>
      <w:jc w:val="left"/>
    </w:pPr>
    <w:rPr>
      <w:rFonts w:ascii="Times New Roman" w:eastAsia="Times New Roman" w:hAnsi="Times New Roman" w:cs="Times New Roman"/>
      <w:lang w:eastAsia="pt-BR"/>
    </w:rPr>
  </w:style>
  <w:style w:type="paragraph" w:customStyle="1" w:styleId="DefinitionTerm">
    <w:name w:val="Definition Term"/>
    <w:basedOn w:val="Normal"/>
    <w:next w:val="DefinitionList"/>
    <w:uiPriority w:val="99"/>
    <w:rsid w:val="00232FBC"/>
    <w:pPr>
      <w:spacing w:before="0" w:after="0" w:line="240" w:lineRule="auto"/>
      <w:ind w:firstLine="0"/>
      <w:jc w:val="left"/>
    </w:pPr>
    <w:rPr>
      <w:rFonts w:ascii="Times New Roman" w:eastAsia="Times New Roman" w:hAnsi="Times New Roman" w:cs="Times New Roman"/>
      <w:lang w:eastAsia="pt-BR"/>
    </w:rPr>
  </w:style>
  <w:style w:type="paragraph" w:customStyle="1" w:styleId="Default">
    <w:name w:val="Default"/>
    <w:rsid w:val="00232FBC"/>
    <w:pPr>
      <w:autoSpaceDE w:val="0"/>
      <w:autoSpaceDN w:val="0"/>
      <w:adjustRightInd w:val="0"/>
      <w:spacing w:after="0" w:line="240" w:lineRule="auto"/>
    </w:pPr>
    <w:rPr>
      <w:rFonts w:ascii="Times New Roman" w:eastAsia="MS Mincho" w:hAnsi="Times New Roman" w:cs="Times New Roman"/>
      <w:color w:val="000000"/>
      <w:sz w:val="24"/>
      <w:szCs w:val="24"/>
      <w:lang w:eastAsia="pt-BR"/>
    </w:rPr>
  </w:style>
  <w:style w:type="paragraph" w:styleId="Corpodetexto">
    <w:name w:val="Body Text"/>
    <w:basedOn w:val="Normal"/>
    <w:link w:val="CorpodetextoChar"/>
    <w:unhideWhenUsed/>
    <w:rsid w:val="00232FBC"/>
    <w:pPr>
      <w:spacing w:before="0" w:after="0" w:line="240" w:lineRule="auto"/>
      <w:ind w:firstLine="0"/>
    </w:pPr>
    <w:rPr>
      <w:rFonts w:ascii="Times New Roman" w:eastAsia="Times New Roman" w:hAnsi="Times New Roman" w:cs="Times New Roman"/>
      <w:sz w:val="26"/>
      <w:szCs w:val="20"/>
      <w:lang w:eastAsia="pt-BR"/>
    </w:rPr>
  </w:style>
  <w:style w:type="character" w:customStyle="1" w:styleId="CorpodetextoChar">
    <w:name w:val="Corpo de texto Char"/>
    <w:basedOn w:val="Fontepargpadro"/>
    <w:link w:val="Corpodetexto"/>
    <w:rsid w:val="00232FBC"/>
    <w:rPr>
      <w:rFonts w:ascii="Times New Roman" w:eastAsia="Times New Roman" w:hAnsi="Times New Roman" w:cs="Times New Roman"/>
      <w:sz w:val="26"/>
      <w:szCs w:val="20"/>
      <w:lang w:eastAsia="pt-BR"/>
    </w:rPr>
  </w:style>
  <w:style w:type="paragraph" w:styleId="Textodenotadefim">
    <w:name w:val="endnote text"/>
    <w:basedOn w:val="Normal"/>
    <w:link w:val="TextodenotadefimChar"/>
    <w:uiPriority w:val="99"/>
    <w:semiHidden/>
    <w:unhideWhenUsed/>
    <w:rsid w:val="00232FBC"/>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232FBC"/>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232FBC"/>
    <w:rPr>
      <w:vertAlign w:val="superscript"/>
    </w:rPr>
  </w:style>
  <w:style w:type="paragraph" w:customStyle="1" w:styleId="BNDES">
    <w:name w:val="BNDES"/>
    <w:rsid w:val="00232FBC"/>
    <w:pPr>
      <w:spacing w:after="0" w:line="240" w:lineRule="auto"/>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unhideWhenUsed/>
    <w:rsid w:val="00232FBC"/>
    <w:pPr>
      <w:spacing w:before="0" w:line="240" w:lineRule="auto"/>
      <w:ind w:left="283" w:firstLine="0"/>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uiPriority w:val="99"/>
    <w:rsid w:val="00232FBC"/>
    <w:rPr>
      <w:rFonts w:ascii="Times New Roman" w:eastAsia="Times New Roman" w:hAnsi="Times New Roman" w:cs="Times New Roman"/>
      <w:sz w:val="20"/>
      <w:szCs w:val="20"/>
      <w:lang w:eastAsia="pt-BR"/>
    </w:rPr>
  </w:style>
  <w:style w:type="paragraph" w:customStyle="1" w:styleId="Ttulo11">
    <w:name w:val="Título 11"/>
    <w:aliases w:val="h1,Heading 11"/>
    <w:basedOn w:val="Normal"/>
    <w:next w:val="Normal"/>
    <w:uiPriority w:val="99"/>
    <w:rsid w:val="00232FBC"/>
    <w:pPr>
      <w:keepNext/>
      <w:widowControl w:val="0"/>
      <w:autoSpaceDE w:val="0"/>
      <w:autoSpaceDN w:val="0"/>
      <w:adjustRightInd w:val="0"/>
      <w:spacing w:before="0" w:after="0" w:line="240" w:lineRule="auto"/>
      <w:ind w:left="1080" w:firstLine="0"/>
      <w:outlineLvl w:val="0"/>
    </w:pPr>
    <w:rPr>
      <w:rFonts w:ascii="Times New Roman" w:eastAsia="Times New Roman" w:hAnsi="Times New Roman" w:cs="Times New Roman"/>
      <w:b/>
      <w:bCs/>
      <w:lang w:eastAsia="pt-BR"/>
    </w:rPr>
  </w:style>
  <w:style w:type="paragraph" w:styleId="Recuodecorpodetexto2">
    <w:name w:val="Body Text Indent 2"/>
    <w:basedOn w:val="Normal"/>
    <w:link w:val="Recuodecorpodetexto2Char"/>
    <w:uiPriority w:val="99"/>
    <w:semiHidden/>
    <w:unhideWhenUsed/>
    <w:rsid w:val="00232FBC"/>
    <w:pPr>
      <w:spacing w:before="0" w:line="480" w:lineRule="auto"/>
      <w:ind w:left="283" w:firstLine="0"/>
      <w:jc w:val="left"/>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232FBC"/>
    <w:rPr>
      <w:rFonts w:ascii="Times New Roman" w:eastAsia="Times New Roman" w:hAnsi="Times New Roman" w:cs="Times New Roman"/>
      <w:sz w:val="20"/>
      <w:szCs w:val="20"/>
      <w:lang w:eastAsia="pt-BR"/>
    </w:rPr>
  </w:style>
  <w:style w:type="paragraph" w:customStyle="1" w:styleId="Preformatted">
    <w:name w:val="Preformatted"/>
    <w:basedOn w:val="Normal"/>
    <w:rsid w:val="00232FB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line="240" w:lineRule="auto"/>
      <w:ind w:firstLine="0"/>
      <w:jc w:val="left"/>
    </w:pPr>
    <w:rPr>
      <w:rFonts w:ascii="Courier New" w:eastAsia="Times New Roman" w:hAnsi="Courier New" w:cs="Times New Roman"/>
      <w:snapToGrid w:val="0"/>
      <w:sz w:val="20"/>
      <w:szCs w:val="20"/>
      <w:lang w:eastAsia="pt-BR"/>
    </w:rPr>
  </w:style>
  <w:style w:type="paragraph" w:styleId="Corpodetexto3">
    <w:name w:val="Body Text 3"/>
    <w:basedOn w:val="Normal"/>
    <w:link w:val="Corpodetexto3Char"/>
    <w:uiPriority w:val="99"/>
    <w:rsid w:val="00232FBC"/>
    <w:pPr>
      <w:spacing w:before="0" w:line="240" w:lineRule="auto"/>
      <w:ind w:firstLine="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232FBC"/>
    <w:rPr>
      <w:rFonts w:ascii="Times New Roman" w:eastAsia="Times New Roman" w:hAnsi="Times New Roman" w:cs="Times New Roman"/>
      <w:sz w:val="16"/>
      <w:szCs w:val="16"/>
      <w:lang w:eastAsia="pt-BR"/>
    </w:rPr>
  </w:style>
  <w:style w:type="paragraph" w:customStyle="1" w:styleId="SDM">
    <w:name w:val="SDM"/>
    <w:basedOn w:val="Normal"/>
    <w:uiPriority w:val="99"/>
    <w:rsid w:val="00232FBC"/>
    <w:pPr>
      <w:spacing w:before="0" w:after="0" w:line="240" w:lineRule="auto"/>
      <w:ind w:firstLine="0"/>
    </w:pPr>
    <w:rPr>
      <w:rFonts w:ascii="Times New Roman" w:eastAsia="Times New Roman" w:hAnsi="Times New Roman" w:cs="Times New Roman"/>
      <w:bCs/>
      <w:lang w:eastAsia="pt-BR"/>
    </w:rPr>
  </w:style>
  <w:style w:type="paragraph" w:customStyle="1" w:styleId="NormalWeb0">
    <w:name w:val="Normal(Web)"/>
    <w:basedOn w:val="Normal"/>
    <w:next w:val="Normal"/>
    <w:uiPriority w:val="99"/>
    <w:rsid w:val="00232FBC"/>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apple-style-span">
    <w:name w:val="apple-style-span"/>
    <w:basedOn w:val="Fontepargpadro"/>
    <w:rsid w:val="00232FBC"/>
  </w:style>
  <w:style w:type="character" w:styleId="nfase">
    <w:name w:val="Emphasis"/>
    <w:basedOn w:val="Fontepargpadro"/>
    <w:qFormat/>
    <w:rsid w:val="00232FB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47">
      <w:bodyDiv w:val="1"/>
      <w:marLeft w:val="0"/>
      <w:marRight w:val="0"/>
      <w:marTop w:val="0"/>
      <w:marBottom w:val="0"/>
      <w:divBdr>
        <w:top w:val="none" w:sz="0" w:space="0" w:color="auto"/>
        <w:left w:val="none" w:sz="0" w:space="0" w:color="auto"/>
        <w:bottom w:val="none" w:sz="0" w:space="0" w:color="auto"/>
        <w:right w:val="none" w:sz="0" w:space="0" w:color="auto"/>
      </w:divBdr>
      <w:divsChild>
        <w:div w:id="227614218">
          <w:marLeft w:val="0"/>
          <w:marRight w:val="0"/>
          <w:marTop w:val="0"/>
          <w:marBottom w:val="0"/>
          <w:divBdr>
            <w:top w:val="none" w:sz="0" w:space="0" w:color="auto"/>
            <w:left w:val="none" w:sz="0" w:space="0" w:color="auto"/>
            <w:bottom w:val="none" w:sz="0" w:space="0" w:color="auto"/>
            <w:right w:val="none" w:sz="0" w:space="0" w:color="auto"/>
          </w:divBdr>
        </w:div>
        <w:div w:id="465054287">
          <w:marLeft w:val="0"/>
          <w:marRight w:val="0"/>
          <w:marTop w:val="0"/>
          <w:marBottom w:val="0"/>
          <w:divBdr>
            <w:top w:val="none" w:sz="0" w:space="0" w:color="auto"/>
            <w:left w:val="none" w:sz="0" w:space="0" w:color="auto"/>
            <w:bottom w:val="none" w:sz="0" w:space="0" w:color="auto"/>
            <w:right w:val="none" w:sz="0" w:space="0" w:color="auto"/>
          </w:divBdr>
        </w:div>
        <w:div w:id="469593173">
          <w:marLeft w:val="0"/>
          <w:marRight w:val="0"/>
          <w:marTop w:val="0"/>
          <w:marBottom w:val="0"/>
          <w:divBdr>
            <w:top w:val="none" w:sz="0" w:space="0" w:color="auto"/>
            <w:left w:val="none" w:sz="0" w:space="0" w:color="auto"/>
            <w:bottom w:val="none" w:sz="0" w:space="0" w:color="auto"/>
            <w:right w:val="none" w:sz="0" w:space="0" w:color="auto"/>
          </w:divBdr>
        </w:div>
        <w:div w:id="492571972">
          <w:marLeft w:val="0"/>
          <w:marRight w:val="0"/>
          <w:marTop w:val="0"/>
          <w:marBottom w:val="0"/>
          <w:divBdr>
            <w:top w:val="none" w:sz="0" w:space="0" w:color="auto"/>
            <w:left w:val="none" w:sz="0" w:space="0" w:color="auto"/>
            <w:bottom w:val="none" w:sz="0" w:space="0" w:color="auto"/>
            <w:right w:val="none" w:sz="0" w:space="0" w:color="auto"/>
          </w:divBdr>
        </w:div>
        <w:div w:id="804199700">
          <w:marLeft w:val="0"/>
          <w:marRight w:val="0"/>
          <w:marTop w:val="0"/>
          <w:marBottom w:val="0"/>
          <w:divBdr>
            <w:top w:val="none" w:sz="0" w:space="0" w:color="auto"/>
            <w:left w:val="none" w:sz="0" w:space="0" w:color="auto"/>
            <w:bottom w:val="none" w:sz="0" w:space="0" w:color="auto"/>
            <w:right w:val="none" w:sz="0" w:space="0" w:color="auto"/>
          </w:divBdr>
        </w:div>
        <w:div w:id="1541631170">
          <w:marLeft w:val="0"/>
          <w:marRight w:val="0"/>
          <w:marTop w:val="0"/>
          <w:marBottom w:val="0"/>
          <w:divBdr>
            <w:top w:val="none" w:sz="0" w:space="0" w:color="auto"/>
            <w:left w:val="none" w:sz="0" w:space="0" w:color="auto"/>
            <w:bottom w:val="none" w:sz="0" w:space="0" w:color="auto"/>
            <w:right w:val="none" w:sz="0" w:space="0" w:color="auto"/>
          </w:divBdr>
        </w:div>
        <w:div w:id="1549143597">
          <w:marLeft w:val="0"/>
          <w:marRight w:val="0"/>
          <w:marTop w:val="0"/>
          <w:marBottom w:val="0"/>
          <w:divBdr>
            <w:top w:val="none" w:sz="0" w:space="0" w:color="auto"/>
            <w:left w:val="none" w:sz="0" w:space="0" w:color="auto"/>
            <w:bottom w:val="none" w:sz="0" w:space="0" w:color="auto"/>
            <w:right w:val="none" w:sz="0" w:space="0" w:color="auto"/>
          </w:divBdr>
        </w:div>
        <w:div w:id="1731881767">
          <w:marLeft w:val="0"/>
          <w:marRight w:val="0"/>
          <w:marTop w:val="0"/>
          <w:marBottom w:val="0"/>
          <w:divBdr>
            <w:top w:val="none" w:sz="0" w:space="0" w:color="auto"/>
            <w:left w:val="none" w:sz="0" w:space="0" w:color="auto"/>
            <w:bottom w:val="none" w:sz="0" w:space="0" w:color="auto"/>
            <w:right w:val="none" w:sz="0" w:space="0" w:color="auto"/>
          </w:divBdr>
        </w:div>
        <w:div w:id="1835220752">
          <w:marLeft w:val="0"/>
          <w:marRight w:val="0"/>
          <w:marTop w:val="0"/>
          <w:marBottom w:val="0"/>
          <w:divBdr>
            <w:top w:val="none" w:sz="0" w:space="0" w:color="auto"/>
            <w:left w:val="none" w:sz="0" w:space="0" w:color="auto"/>
            <w:bottom w:val="none" w:sz="0" w:space="0" w:color="auto"/>
            <w:right w:val="none" w:sz="0" w:space="0" w:color="auto"/>
          </w:divBdr>
        </w:div>
        <w:div w:id="2033652231">
          <w:marLeft w:val="0"/>
          <w:marRight w:val="0"/>
          <w:marTop w:val="0"/>
          <w:marBottom w:val="0"/>
          <w:divBdr>
            <w:top w:val="none" w:sz="0" w:space="0" w:color="auto"/>
            <w:left w:val="none" w:sz="0" w:space="0" w:color="auto"/>
            <w:bottom w:val="none" w:sz="0" w:space="0" w:color="auto"/>
            <w:right w:val="none" w:sz="0" w:space="0" w:color="auto"/>
          </w:divBdr>
        </w:div>
      </w:divsChild>
    </w:div>
    <w:div w:id="19597722">
      <w:bodyDiv w:val="1"/>
      <w:marLeft w:val="0"/>
      <w:marRight w:val="0"/>
      <w:marTop w:val="0"/>
      <w:marBottom w:val="0"/>
      <w:divBdr>
        <w:top w:val="none" w:sz="0" w:space="0" w:color="auto"/>
        <w:left w:val="none" w:sz="0" w:space="0" w:color="auto"/>
        <w:bottom w:val="none" w:sz="0" w:space="0" w:color="auto"/>
        <w:right w:val="none" w:sz="0" w:space="0" w:color="auto"/>
      </w:divBdr>
      <w:divsChild>
        <w:div w:id="329136170">
          <w:marLeft w:val="1210"/>
          <w:marRight w:val="0"/>
          <w:marTop w:val="0"/>
          <w:marBottom w:val="360"/>
          <w:divBdr>
            <w:top w:val="none" w:sz="0" w:space="0" w:color="auto"/>
            <w:left w:val="none" w:sz="0" w:space="0" w:color="auto"/>
            <w:bottom w:val="none" w:sz="0" w:space="0" w:color="auto"/>
            <w:right w:val="none" w:sz="0" w:space="0" w:color="auto"/>
          </w:divBdr>
        </w:div>
        <w:div w:id="854922768">
          <w:marLeft w:val="1210"/>
          <w:marRight w:val="0"/>
          <w:marTop w:val="0"/>
          <w:marBottom w:val="360"/>
          <w:divBdr>
            <w:top w:val="none" w:sz="0" w:space="0" w:color="auto"/>
            <w:left w:val="none" w:sz="0" w:space="0" w:color="auto"/>
            <w:bottom w:val="none" w:sz="0" w:space="0" w:color="auto"/>
            <w:right w:val="none" w:sz="0" w:space="0" w:color="auto"/>
          </w:divBdr>
        </w:div>
        <w:div w:id="1097872311">
          <w:marLeft w:val="1210"/>
          <w:marRight w:val="0"/>
          <w:marTop w:val="0"/>
          <w:marBottom w:val="360"/>
          <w:divBdr>
            <w:top w:val="none" w:sz="0" w:space="0" w:color="auto"/>
            <w:left w:val="none" w:sz="0" w:space="0" w:color="auto"/>
            <w:bottom w:val="none" w:sz="0" w:space="0" w:color="auto"/>
            <w:right w:val="none" w:sz="0" w:space="0" w:color="auto"/>
          </w:divBdr>
        </w:div>
        <w:div w:id="1903322968">
          <w:marLeft w:val="576"/>
          <w:marRight w:val="0"/>
          <w:marTop w:val="0"/>
          <w:marBottom w:val="360"/>
          <w:divBdr>
            <w:top w:val="none" w:sz="0" w:space="0" w:color="auto"/>
            <w:left w:val="none" w:sz="0" w:space="0" w:color="auto"/>
            <w:bottom w:val="none" w:sz="0" w:space="0" w:color="auto"/>
            <w:right w:val="none" w:sz="0" w:space="0" w:color="auto"/>
          </w:divBdr>
        </w:div>
      </w:divsChild>
    </w:div>
    <w:div w:id="31728705">
      <w:bodyDiv w:val="1"/>
      <w:marLeft w:val="0"/>
      <w:marRight w:val="0"/>
      <w:marTop w:val="0"/>
      <w:marBottom w:val="0"/>
      <w:divBdr>
        <w:top w:val="none" w:sz="0" w:space="0" w:color="auto"/>
        <w:left w:val="none" w:sz="0" w:space="0" w:color="auto"/>
        <w:bottom w:val="none" w:sz="0" w:space="0" w:color="auto"/>
        <w:right w:val="none" w:sz="0" w:space="0" w:color="auto"/>
      </w:divBdr>
    </w:div>
    <w:div w:id="128403951">
      <w:bodyDiv w:val="1"/>
      <w:marLeft w:val="0"/>
      <w:marRight w:val="0"/>
      <w:marTop w:val="0"/>
      <w:marBottom w:val="0"/>
      <w:divBdr>
        <w:top w:val="none" w:sz="0" w:space="0" w:color="auto"/>
        <w:left w:val="none" w:sz="0" w:space="0" w:color="auto"/>
        <w:bottom w:val="none" w:sz="0" w:space="0" w:color="auto"/>
        <w:right w:val="none" w:sz="0" w:space="0" w:color="auto"/>
      </w:divBdr>
    </w:div>
    <w:div w:id="159853249">
      <w:bodyDiv w:val="1"/>
      <w:marLeft w:val="0"/>
      <w:marRight w:val="0"/>
      <w:marTop w:val="0"/>
      <w:marBottom w:val="0"/>
      <w:divBdr>
        <w:top w:val="none" w:sz="0" w:space="0" w:color="auto"/>
        <w:left w:val="none" w:sz="0" w:space="0" w:color="auto"/>
        <w:bottom w:val="none" w:sz="0" w:space="0" w:color="auto"/>
        <w:right w:val="none" w:sz="0" w:space="0" w:color="auto"/>
      </w:divBdr>
    </w:div>
    <w:div w:id="207694316">
      <w:bodyDiv w:val="1"/>
      <w:marLeft w:val="0"/>
      <w:marRight w:val="0"/>
      <w:marTop w:val="0"/>
      <w:marBottom w:val="0"/>
      <w:divBdr>
        <w:top w:val="none" w:sz="0" w:space="0" w:color="auto"/>
        <w:left w:val="none" w:sz="0" w:space="0" w:color="auto"/>
        <w:bottom w:val="none" w:sz="0" w:space="0" w:color="auto"/>
        <w:right w:val="none" w:sz="0" w:space="0" w:color="auto"/>
      </w:divBdr>
    </w:div>
    <w:div w:id="230317580">
      <w:bodyDiv w:val="1"/>
      <w:marLeft w:val="0"/>
      <w:marRight w:val="0"/>
      <w:marTop w:val="0"/>
      <w:marBottom w:val="0"/>
      <w:divBdr>
        <w:top w:val="none" w:sz="0" w:space="0" w:color="auto"/>
        <w:left w:val="none" w:sz="0" w:space="0" w:color="auto"/>
        <w:bottom w:val="none" w:sz="0" w:space="0" w:color="auto"/>
        <w:right w:val="none" w:sz="0" w:space="0" w:color="auto"/>
      </w:divBdr>
    </w:div>
    <w:div w:id="245965576">
      <w:bodyDiv w:val="1"/>
      <w:marLeft w:val="0"/>
      <w:marRight w:val="0"/>
      <w:marTop w:val="0"/>
      <w:marBottom w:val="0"/>
      <w:divBdr>
        <w:top w:val="none" w:sz="0" w:space="0" w:color="auto"/>
        <w:left w:val="none" w:sz="0" w:space="0" w:color="auto"/>
        <w:bottom w:val="none" w:sz="0" w:space="0" w:color="auto"/>
        <w:right w:val="none" w:sz="0" w:space="0" w:color="auto"/>
      </w:divBdr>
    </w:div>
    <w:div w:id="251549038">
      <w:bodyDiv w:val="1"/>
      <w:marLeft w:val="0"/>
      <w:marRight w:val="0"/>
      <w:marTop w:val="0"/>
      <w:marBottom w:val="0"/>
      <w:divBdr>
        <w:top w:val="none" w:sz="0" w:space="0" w:color="auto"/>
        <w:left w:val="none" w:sz="0" w:space="0" w:color="auto"/>
        <w:bottom w:val="none" w:sz="0" w:space="0" w:color="auto"/>
        <w:right w:val="none" w:sz="0" w:space="0" w:color="auto"/>
      </w:divBdr>
      <w:divsChild>
        <w:div w:id="196939013">
          <w:marLeft w:val="547"/>
          <w:marRight w:val="0"/>
          <w:marTop w:val="0"/>
          <w:marBottom w:val="0"/>
          <w:divBdr>
            <w:top w:val="none" w:sz="0" w:space="0" w:color="auto"/>
            <w:left w:val="none" w:sz="0" w:space="0" w:color="auto"/>
            <w:bottom w:val="none" w:sz="0" w:space="0" w:color="auto"/>
            <w:right w:val="none" w:sz="0" w:space="0" w:color="auto"/>
          </w:divBdr>
        </w:div>
        <w:div w:id="234707271">
          <w:marLeft w:val="547"/>
          <w:marRight w:val="0"/>
          <w:marTop w:val="0"/>
          <w:marBottom w:val="0"/>
          <w:divBdr>
            <w:top w:val="none" w:sz="0" w:space="0" w:color="auto"/>
            <w:left w:val="none" w:sz="0" w:space="0" w:color="auto"/>
            <w:bottom w:val="none" w:sz="0" w:space="0" w:color="auto"/>
            <w:right w:val="none" w:sz="0" w:space="0" w:color="auto"/>
          </w:divBdr>
        </w:div>
        <w:div w:id="316956959">
          <w:marLeft w:val="547"/>
          <w:marRight w:val="0"/>
          <w:marTop w:val="0"/>
          <w:marBottom w:val="0"/>
          <w:divBdr>
            <w:top w:val="none" w:sz="0" w:space="0" w:color="auto"/>
            <w:left w:val="none" w:sz="0" w:space="0" w:color="auto"/>
            <w:bottom w:val="none" w:sz="0" w:space="0" w:color="auto"/>
            <w:right w:val="none" w:sz="0" w:space="0" w:color="auto"/>
          </w:divBdr>
        </w:div>
      </w:divsChild>
    </w:div>
    <w:div w:id="258758823">
      <w:bodyDiv w:val="1"/>
      <w:marLeft w:val="0"/>
      <w:marRight w:val="0"/>
      <w:marTop w:val="0"/>
      <w:marBottom w:val="0"/>
      <w:divBdr>
        <w:top w:val="none" w:sz="0" w:space="0" w:color="auto"/>
        <w:left w:val="none" w:sz="0" w:space="0" w:color="auto"/>
        <w:bottom w:val="none" w:sz="0" w:space="0" w:color="auto"/>
        <w:right w:val="none" w:sz="0" w:space="0" w:color="auto"/>
      </w:divBdr>
      <w:divsChild>
        <w:div w:id="625349867">
          <w:marLeft w:val="547"/>
          <w:marRight w:val="0"/>
          <w:marTop w:val="130"/>
          <w:marBottom w:val="0"/>
          <w:divBdr>
            <w:top w:val="none" w:sz="0" w:space="0" w:color="auto"/>
            <w:left w:val="none" w:sz="0" w:space="0" w:color="auto"/>
            <w:bottom w:val="none" w:sz="0" w:space="0" w:color="auto"/>
            <w:right w:val="none" w:sz="0" w:space="0" w:color="auto"/>
          </w:divBdr>
        </w:div>
      </w:divsChild>
    </w:div>
    <w:div w:id="293416290">
      <w:bodyDiv w:val="1"/>
      <w:marLeft w:val="0"/>
      <w:marRight w:val="0"/>
      <w:marTop w:val="0"/>
      <w:marBottom w:val="0"/>
      <w:divBdr>
        <w:top w:val="none" w:sz="0" w:space="0" w:color="auto"/>
        <w:left w:val="none" w:sz="0" w:space="0" w:color="auto"/>
        <w:bottom w:val="none" w:sz="0" w:space="0" w:color="auto"/>
        <w:right w:val="none" w:sz="0" w:space="0" w:color="auto"/>
      </w:divBdr>
      <w:divsChild>
        <w:div w:id="1613974694">
          <w:marLeft w:val="547"/>
          <w:marRight w:val="0"/>
          <w:marTop w:val="0"/>
          <w:marBottom w:val="0"/>
          <w:divBdr>
            <w:top w:val="none" w:sz="0" w:space="0" w:color="auto"/>
            <w:left w:val="none" w:sz="0" w:space="0" w:color="auto"/>
            <w:bottom w:val="none" w:sz="0" w:space="0" w:color="auto"/>
            <w:right w:val="none" w:sz="0" w:space="0" w:color="auto"/>
          </w:divBdr>
        </w:div>
      </w:divsChild>
    </w:div>
    <w:div w:id="303506759">
      <w:bodyDiv w:val="1"/>
      <w:marLeft w:val="0"/>
      <w:marRight w:val="0"/>
      <w:marTop w:val="0"/>
      <w:marBottom w:val="0"/>
      <w:divBdr>
        <w:top w:val="none" w:sz="0" w:space="0" w:color="auto"/>
        <w:left w:val="none" w:sz="0" w:space="0" w:color="auto"/>
        <w:bottom w:val="none" w:sz="0" w:space="0" w:color="auto"/>
        <w:right w:val="none" w:sz="0" w:space="0" w:color="auto"/>
      </w:divBdr>
      <w:divsChild>
        <w:div w:id="1642879326">
          <w:marLeft w:val="547"/>
          <w:marRight w:val="0"/>
          <w:marTop w:val="0"/>
          <w:marBottom w:val="0"/>
          <w:divBdr>
            <w:top w:val="none" w:sz="0" w:space="0" w:color="auto"/>
            <w:left w:val="none" w:sz="0" w:space="0" w:color="auto"/>
            <w:bottom w:val="none" w:sz="0" w:space="0" w:color="auto"/>
            <w:right w:val="none" w:sz="0" w:space="0" w:color="auto"/>
          </w:divBdr>
        </w:div>
      </w:divsChild>
    </w:div>
    <w:div w:id="402266110">
      <w:bodyDiv w:val="1"/>
      <w:marLeft w:val="0"/>
      <w:marRight w:val="0"/>
      <w:marTop w:val="0"/>
      <w:marBottom w:val="0"/>
      <w:divBdr>
        <w:top w:val="none" w:sz="0" w:space="0" w:color="auto"/>
        <w:left w:val="none" w:sz="0" w:space="0" w:color="auto"/>
        <w:bottom w:val="none" w:sz="0" w:space="0" w:color="auto"/>
        <w:right w:val="none" w:sz="0" w:space="0" w:color="auto"/>
      </w:divBdr>
      <w:divsChild>
        <w:div w:id="916287903">
          <w:marLeft w:val="1210"/>
          <w:marRight w:val="0"/>
          <w:marTop w:val="0"/>
          <w:marBottom w:val="300"/>
          <w:divBdr>
            <w:top w:val="none" w:sz="0" w:space="0" w:color="auto"/>
            <w:left w:val="none" w:sz="0" w:space="0" w:color="auto"/>
            <w:bottom w:val="none" w:sz="0" w:space="0" w:color="auto"/>
            <w:right w:val="none" w:sz="0" w:space="0" w:color="auto"/>
          </w:divBdr>
        </w:div>
      </w:divsChild>
    </w:div>
    <w:div w:id="507522137">
      <w:bodyDiv w:val="1"/>
      <w:marLeft w:val="0"/>
      <w:marRight w:val="0"/>
      <w:marTop w:val="0"/>
      <w:marBottom w:val="0"/>
      <w:divBdr>
        <w:top w:val="none" w:sz="0" w:space="0" w:color="auto"/>
        <w:left w:val="none" w:sz="0" w:space="0" w:color="auto"/>
        <w:bottom w:val="none" w:sz="0" w:space="0" w:color="auto"/>
        <w:right w:val="none" w:sz="0" w:space="0" w:color="auto"/>
      </w:divBdr>
    </w:div>
    <w:div w:id="516772870">
      <w:bodyDiv w:val="1"/>
      <w:marLeft w:val="0"/>
      <w:marRight w:val="0"/>
      <w:marTop w:val="0"/>
      <w:marBottom w:val="0"/>
      <w:divBdr>
        <w:top w:val="none" w:sz="0" w:space="0" w:color="auto"/>
        <w:left w:val="none" w:sz="0" w:space="0" w:color="auto"/>
        <w:bottom w:val="none" w:sz="0" w:space="0" w:color="auto"/>
        <w:right w:val="none" w:sz="0" w:space="0" w:color="auto"/>
      </w:divBdr>
    </w:div>
    <w:div w:id="667441568">
      <w:bodyDiv w:val="1"/>
      <w:marLeft w:val="0"/>
      <w:marRight w:val="0"/>
      <w:marTop w:val="0"/>
      <w:marBottom w:val="0"/>
      <w:divBdr>
        <w:top w:val="none" w:sz="0" w:space="0" w:color="auto"/>
        <w:left w:val="none" w:sz="0" w:space="0" w:color="auto"/>
        <w:bottom w:val="none" w:sz="0" w:space="0" w:color="auto"/>
        <w:right w:val="none" w:sz="0" w:space="0" w:color="auto"/>
      </w:divBdr>
    </w:div>
    <w:div w:id="672953436">
      <w:bodyDiv w:val="1"/>
      <w:marLeft w:val="0"/>
      <w:marRight w:val="0"/>
      <w:marTop w:val="0"/>
      <w:marBottom w:val="0"/>
      <w:divBdr>
        <w:top w:val="none" w:sz="0" w:space="0" w:color="auto"/>
        <w:left w:val="none" w:sz="0" w:space="0" w:color="auto"/>
        <w:bottom w:val="none" w:sz="0" w:space="0" w:color="auto"/>
        <w:right w:val="none" w:sz="0" w:space="0" w:color="auto"/>
      </w:divBdr>
    </w:div>
    <w:div w:id="702172027">
      <w:bodyDiv w:val="1"/>
      <w:marLeft w:val="0"/>
      <w:marRight w:val="0"/>
      <w:marTop w:val="0"/>
      <w:marBottom w:val="0"/>
      <w:divBdr>
        <w:top w:val="none" w:sz="0" w:space="0" w:color="auto"/>
        <w:left w:val="none" w:sz="0" w:space="0" w:color="auto"/>
        <w:bottom w:val="none" w:sz="0" w:space="0" w:color="auto"/>
        <w:right w:val="none" w:sz="0" w:space="0" w:color="auto"/>
      </w:divBdr>
    </w:div>
    <w:div w:id="729882557">
      <w:bodyDiv w:val="1"/>
      <w:marLeft w:val="0"/>
      <w:marRight w:val="0"/>
      <w:marTop w:val="0"/>
      <w:marBottom w:val="0"/>
      <w:divBdr>
        <w:top w:val="none" w:sz="0" w:space="0" w:color="auto"/>
        <w:left w:val="none" w:sz="0" w:space="0" w:color="auto"/>
        <w:bottom w:val="none" w:sz="0" w:space="0" w:color="auto"/>
        <w:right w:val="none" w:sz="0" w:space="0" w:color="auto"/>
      </w:divBdr>
      <w:divsChild>
        <w:div w:id="375550525">
          <w:marLeft w:val="1123"/>
          <w:marRight w:val="0"/>
          <w:marTop w:val="0"/>
          <w:marBottom w:val="360"/>
          <w:divBdr>
            <w:top w:val="none" w:sz="0" w:space="0" w:color="auto"/>
            <w:left w:val="none" w:sz="0" w:space="0" w:color="auto"/>
            <w:bottom w:val="none" w:sz="0" w:space="0" w:color="auto"/>
            <w:right w:val="none" w:sz="0" w:space="0" w:color="auto"/>
          </w:divBdr>
        </w:div>
      </w:divsChild>
    </w:div>
    <w:div w:id="744298252">
      <w:bodyDiv w:val="1"/>
      <w:marLeft w:val="0"/>
      <w:marRight w:val="0"/>
      <w:marTop w:val="0"/>
      <w:marBottom w:val="0"/>
      <w:divBdr>
        <w:top w:val="none" w:sz="0" w:space="0" w:color="auto"/>
        <w:left w:val="none" w:sz="0" w:space="0" w:color="auto"/>
        <w:bottom w:val="none" w:sz="0" w:space="0" w:color="auto"/>
        <w:right w:val="none" w:sz="0" w:space="0" w:color="auto"/>
      </w:divBdr>
      <w:divsChild>
        <w:div w:id="1846044110">
          <w:marLeft w:val="547"/>
          <w:marRight w:val="0"/>
          <w:marTop w:val="0"/>
          <w:marBottom w:val="0"/>
          <w:divBdr>
            <w:top w:val="none" w:sz="0" w:space="0" w:color="auto"/>
            <w:left w:val="none" w:sz="0" w:space="0" w:color="auto"/>
            <w:bottom w:val="none" w:sz="0" w:space="0" w:color="auto"/>
            <w:right w:val="none" w:sz="0" w:space="0" w:color="auto"/>
          </w:divBdr>
        </w:div>
      </w:divsChild>
    </w:div>
    <w:div w:id="771128633">
      <w:bodyDiv w:val="1"/>
      <w:marLeft w:val="0"/>
      <w:marRight w:val="0"/>
      <w:marTop w:val="0"/>
      <w:marBottom w:val="0"/>
      <w:divBdr>
        <w:top w:val="none" w:sz="0" w:space="0" w:color="auto"/>
        <w:left w:val="none" w:sz="0" w:space="0" w:color="auto"/>
        <w:bottom w:val="none" w:sz="0" w:space="0" w:color="auto"/>
        <w:right w:val="none" w:sz="0" w:space="0" w:color="auto"/>
      </w:divBdr>
    </w:div>
    <w:div w:id="806975183">
      <w:bodyDiv w:val="1"/>
      <w:marLeft w:val="0"/>
      <w:marRight w:val="0"/>
      <w:marTop w:val="0"/>
      <w:marBottom w:val="0"/>
      <w:divBdr>
        <w:top w:val="none" w:sz="0" w:space="0" w:color="auto"/>
        <w:left w:val="none" w:sz="0" w:space="0" w:color="auto"/>
        <w:bottom w:val="none" w:sz="0" w:space="0" w:color="auto"/>
        <w:right w:val="none" w:sz="0" w:space="0" w:color="auto"/>
      </w:divBdr>
      <w:divsChild>
        <w:div w:id="1079597464">
          <w:marLeft w:val="547"/>
          <w:marRight w:val="0"/>
          <w:marTop w:val="130"/>
          <w:marBottom w:val="0"/>
          <w:divBdr>
            <w:top w:val="none" w:sz="0" w:space="0" w:color="auto"/>
            <w:left w:val="none" w:sz="0" w:space="0" w:color="auto"/>
            <w:bottom w:val="none" w:sz="0" w:space="0" w:color="auto"/>
            <w:right w:val="none" w:sz="0" w:space="0" w:color="auto"/>
          </w:divBdr>
        </w:div>
      </w:divsChild>
    </w:div>
    <w:div w:id="956519811">
      <w:bodyDiv w:val="1"/>
      <w:marLeft w:val="0"/>
      <w:marRight w:val="0"/>
      <w:marTop w:val="0"/>
      <w:marBottom w:val="0"/>
      <w:divBdr>
        <w:top w:val="none" w:sz="0" w:space="0" w:color="auto"/>
        <w:left w:val="none" w:sz="0" w:space="0" w:color="auto"/>
        <w:bottom w:val="none" w:sz="0" w:space="0" w:color="auto"/>
        <w:right w:val="none" w:sz="0" w:space="0" w:color="auto"/>
      </w:divBdr>
      <w:divsChild>
        <w:div w:id="641348206">
          <w:marLeft w:val="547"/>
          <w:marRight w:val="0"/>
          <w:marTop w:val="0"/>
          <w:marBottom w:val="0"/>
          <w:divBdr>
            <w:top w:val="none" w:sz="0" w:space="0" w:color="auto"/>
            <w:left w:val="none" w:sz="0" w:space="0" w:color="auto"/>
            <w:bottom w:val="none" w:sz="0" w:space="0" w:color="auto"/>
            <w:right w:val="none" w:sz="0" w:space="0" w:color="auto"/>
          </w:divBdr>
        </w:div>
      </w:divsChild>
    </w:div>
    <w:div w:id="965084979">
      <w:bodyDiv w:val="1"/>
      <w:marLeft w:val="0"/>
      <w:marRight w:val="0"/>
      <w:marTop w:val="0"/>
      <w:marBottom w:val="0"/>
      <w:divBdr>
        <w:top w:val="none" w:sz="0" w:space="0" w:color="auto"/>
        <w:left w:val="none" w:sz="0" w:space="0" w:color="auto"/>
        <w:bottom w:val="none" w:sz="0" w:space="0" w:color="auto"/>
        <w:right w:val="none" w:sz="0" w:space="0" w:color="auto"/>
      </w:divBdr>
      <w:divsChild>
        <w:div w:id="1343512407">
          <w:marLeft w:val="576"/>
          <w:marRight w:val="0"/>
          <w:marTop w:val="0"/>
          <w:marBottom w:val="360"/>
          <w:divBdr>
            <w:top w:val="none" w:sz="0" w:space="0" w:color="auto"/>
            <w:left w:val="none" w:sz="0" w:space="0" w:color="auto"/>
            <w:bottom w:val="none" w:sz="0" w:space="0" w:color="auto"/>
            <w:right w:val="none" w:sz="0" w:space="0" w:color="auto"/>
          </w:divBdr>
        </w:div>
      </w:divsChild>
    </w:div>
    <w:div w:id="985821409">
      <w:bodyDiv w:val="1"/>
      <w:marLeft w:val="0"/>
      <w:marRight w:val="0"/>
      <w:marTop w:val="0"/>
      <w:marBottom w:val="0"/>
      <w:divBdr>
        <w:top w:val="none" w:sz="0" w:space="0" w:color="auto"/>
        <w:left w:val="none" w:sz="0" w:space="0" w:color="auto"/>
        <w:bottom w:val="none" w:sz="0" w:space="0" w:color="auto"/>
        <w:right w:val="none" w:sz="0" w:space="0" w:color="auto"/>
      </w:divBdr>
    </w:div>
    <w:div w:id="988486580">
      <w:bodyDiv w:val="1"/>
      <w:marLeft w:val="0"/>
      <w:marRight w:val="0"/>
      <w:marTop w:val="0"/>
      <w:marBottom w:val="0"/>
      <w:divBdr>
        <w:top w:val="none" w:sz="0" w:space="0" w:color="auto"/>
        <w:left w:val="none" w:sz="0" w:space="0" w:color="auto"/>
        <w:bottom w:val="none" w:sz="0" w:space="0" w:color="auto"/>
        <w:right w:val="none" w:sz="0" w:space="0" w:color="auto"/>
      </w:divBdr>
    </w:div>
    <w:div w:id="1059327059">
      <w:bodyDiv w:val="1"/>
      <w:marLeft w:val="0"/>
      <w:marRight w:val="0"/>
      <w:marTop w:val="0"/>
      <w:marBottom w:val="0"/>
      <w:divBdr>
        <w:top w:val="none" w:sz="0" w:space="0" w:color="auto"/>
        <w:left w:val="none" w:sz="0" w:space="0" w:color="auto"/>
        <w:bottom w:val="none" w:sz="0" w:space="0" w:color="auto"/>
        <w:right w:val="none" w:sz="0" w:space="0" w:color="auto"/>
      </w:divBdr>
    </w:div>
    <w:div w:id="1060204579">
      <w:bodyDiv w:val="1"/>
      <w:marLeft w:val="0"/>
      <w:marRight w:val="0"/>
      <w:marTop w:val="0"/>
      <w:marBottom w:val="0"/>
      <w:divBdr>
        <w:top w:val="none" w:sz="0" w:space="0" w:color="auto"/>
        <w:left w:val="none" w:sz="0" w:space="0" w:color="auto"/>
        <w:bottom w:val="none" w:sz="0" w:space="0" w:color="auto"/>
        <w:right w:val="none" w:sz="0" w:space="0" w:color="auto"/>
      </w:divBdr>
      <w:divsChild>
        <w:div w:id="114182426">
          <w:marLeft w:val="547"/>
          <w:marRight w:val="0"/>
          <w:marTop w:val="0"/>
          <w:marBottom w:val="0"/>
          <w:divBdr>
            <w:top w:val="none" w:sz="0" w:space="0" w:color="auto"/>
            <w:left w:val="none" w:sz="0" w:space="0" w:color="auto"/>
            <w:bottom w:val="none" w:sz="0" w:space="0" w:color="auto"/>
            <w:right w:val="none" w:sz="0" w:space="0" w:color="auto"/>
          </w:divBdr>
        </w:div>
        <w:div w:id="1886528076">
          <w:marLeft w:val="547"/>
          <w:marRight w:val="0"/>
          <w:marTop w:val="0"/>
          <w:marBottom w:val="0"/>
          <w:divBdr>
            <w:top w:val="none" w:sz="0" w:space="0" w:color="auto"/>
            <w:left w:val="none" w:sz="0" w:space="0" w:color="auto"/>
            <w:bottom w:val="none" w:sz="0" w:space="0" w:color="auto"/>
            <w:right w:val="none" w:sz="0" w:space="0" w:color="auto"/>
          </w:divBdr>
        </w:div>
        <w:div w:id="2057779764">
          <w:marLeft w:val="547"/>
          <w:marRight w:val="0"/>
          <w:marTop w:val="0"/>
          <w:marBottom w:val="0"/>
          <w:divBdr>
            <w:top w:val="none" w:sz="0" w:space="0" w:color="auto"/>
            <w:left w:val="none" w:sz="0" w:space="0" w:color="auto"/>
            <w:bottom w:val="none" w:sz="0" w:space="0" w:color="auto"/>
            <w:right w:val="none" w:sz="0" w:space="0" w:color="auto"/>
          </w:divBdr>
        </w:div>
      </w:divsChild>
    </w:div>
    <w:div w:id="1107316091">
      <w:bodyDiv w:val="1"/>
      <w:marLeft w:val="0"/>
      <w:marRight w:val="0"/>
      <w:marTop w:val="0"/>
      <w:marBottom w:val="0"/>
      <w:divBdr>
        <w:top w:val="none" w:sz="0" w:space="0" w:color="auto"/>
        <w:left w:val="none" w:sz="0" w:space="0" w:color="auto"/>
        <w:bottom w:val="none" w:sz="0" w:space="0" w:color="auto"/>
        <w:right w:val="none" w:sz="0" w:space="0" w:color="auto"/>
      </w:divBdr>
      <w:divsChild>
        <w:div w:id="272565033">
          <w:marLeft w:val="0"/>
          <w:marRight w:val="0"/>
          <w:marTop w:val="0"/>
          <w:marBottom w:val="0"/>
          <w:divBdr>
            <w:top w:val="none" w:sz="0" w:space="0" w:color="auto"/>
            <w:left w:val="none" w:sz="0" w:space="0" w:color="auto"/>
            <w:bottom w:val="none" w:sz="0" w:space="0" w:color="auto"/>
            <w:right w:val="none" w:sz="0" w:space="0" w:color="auto"/>
          </w:divBdr>
        </w:div>
        <w:div w:id="316810441">
          <w:marLeft w:val="0"/>
          <w:marRight w:val="0"/>
          <w:marTop w:val="0"/>
          <w:marBottom w:val="0"/>
          <w:divBdr>
            <w:top w:val="none" w:sz="0" w:space="0" w:color="auto"/>
            <w:left w:val="none" w:sz="0" w:space="0" w:color="auto"/>
            <w:bottom w:val="none" w:sz="0" w:space="0" w:color="auto"/>
            <w:right w:val="none" w:sz="0" w:space="0" w:color="auto"/>
          </w:divBdr>
        </w:div>
        <w:div w:id="387731749">
          <w:marLeft w:val="0"/>
          <w:marRight w:val="0"/>
          <w:marTop w:val="0"/>
          <w:marBottom w:val="0"/>
          <w:divBdr>
            <w:top w:val="none" w:sz="0" w:space="0" w:color="auto"/>
            <w:left w:val="none" w:sz="0" w:space="0" w:color="auto"/>
            <w:bottom w:val="none" w:sz="0" w:space="0" w:color="auto"/>
            <w:right w:val="none" w:sz="0" w:space="0" w:color="auto"/>
          </w:divBdr>
        </w:div>
        <w:div w:id="425929095">
          <w:marLeft w:val="0"/>
          <w:marRight w:val="0"/>
          <w:marTop w:val="0"/>
          <w:marBottom w:val="0"/>
          <w:divBdr>
            <w:top w:val="none" w:sz="0" w:space="0" w:color="auto"/>
            <w:left w:val="none" w:sz="0" w:space="0" w:color="auto"/>
            <w:bottom w:val="none" w:sz="0" w:space="0" w:color="auto"/>
            <w:right w:val="none" w:sz="0" w:space="0" w:color="auto"/>
          </w:divBdr>
        </w:div>
        <w:div w:id="433794824">
          <w:marLeft w:val="0"/>
          <w:marRight w:val="0"/>
          <w:marTop w:val="0"/>
          <w:marBottom w:val="0"/>
          <w:divBdr>
            <w:top w:val="none" w:sz="0" w:space="0" w:color="auto"/>
            <w:left w:val="none" w:sz="0" w:space="0" w:color="auto"/>
            <w:bottom w:val="none" w:sz="0" w:space="0" w:color="auto"/>
            <w:right w:val="none" w:sz="0" w:space="0" w:color="auto"/>
          </w:divBdr>
        </w:div>
        <w:div w:id="588076417">
          <w:marLeft w:val="0"/>
          <w:marRight w:val="0"/>
          <w:marTop w:val="0"/>
          <w:marBottom w:val="0"/>
          <w:divBdr>
            <w:top w:val="none" w:sz="0" w:space="0" w:color="auto"/>
            <w:left w:val="none" w:sz="0" w:space="0" w:color="auto"/>
            <w:bottom w:val="none" w:sz="0" w:space="0" w:color="auto"/>
            <w:right w:val="none" w:sz="0" w:space="0" w:color="auto"/>
          </w:divBdr>
        </w:div>
        <w:div w:id="621182369">
          <w:marLeft w:val="0"/>
          <w:marRight w:val="0"/>
          <w:marTop w:val="0"/>
          <w:marBottom w:val="0"/>
          <w:divBdr>
            <w:top w:val="none" w:sz="0" w:space="0" w:color="auto"/>
            <w:left w:val="none" w:sz="0" w:space="0" w:color="auto"/>
            <w:bottom w:val="none" w:sz="0" w:space="0" w:color="auto"/>
            <w:right w:val="none" w:sz="0" w:space="0" w:color="auto"/>
          </w:divBdr>
        </w:div>
        <w:div w:id="638732584">
          <w:marLeft w:val="0"/>
          <w:marRight w:val="0"/>
          <w:marTop w:val="0"/>
          <w:marBottom w:val="0"/>
          <w:divBdr>
            <w:top w:val="none" w:sz="0" w:space="0" w:color="auto"/>
            <w:left w:val="none" w:sz="0" w:space="0" w:color="auto"/>
            <w:bottom w:val="none" w:sz="0" w:space="0" w:color="auto"/>
            <w:right w:val="none" w:sz="0" w:space="0" w:color="auto"/>
          </w:divBdr>
        </w:div>
        <w:div w:id="857044404">
          <w:marLeft w:val="0"/>
          <w:marRight w:val="0"/>
          <w:marTop w:val="0"/>
          <w:marBottom w:val="0"/>
          <w:divBdr>
            <w:top w:val="none" w:sz="0" w:space="0" w:color="auto"/>
            <w:left w:val="none" w:sz="0" w:space="0" w:color="auto"/>
            <w:bottom w:val="none" w:sz="0" w:space="0" w:color="auto"/>
            <w:right w:val="none" w:sz="0" w:space="0" w:color="auto"/>
          </w:divBdr>
        </w:div>
        <w:div w:id="907767744">
          <w:marLeft w:val="0"/>
          <w:marRight w:val="0"/>
          <w:marTop w:val="0"/>
          <w:marBottom w:val="0"/>
          <w:divBdr>
            <w:top w:val="none" w:sz="0" w:space="0" w:color="auto"/>
            <w:left w:val="none" w:sz="0" w:space="0" w:color="auto"/>
            <w:bottom w:val="none" w:sz="0" w:space="0" w:color="auto"/>
            <w:right w:val="none" w:sz="0" w:space="0" w:color="auto"/>
          </w:divBdr>
        </w:div>
        <w:div w:id="954560207">
          <w:marLeft w:val="0"/>
          <w:marRight w:val="0"/>
          <w:marTop w:val="0"/>
          <w:marBottom w:val="0"/>
          <w:divBdr>
            <w:top w:val="none" w:sz="0" w:space="0" w:color="auto"/>
            <w:left w:val="none" w:sz="0" w:space="0" w:color="auto"/>
            <w:bottom w:val="none" w:sz="0" w:space="0" w:color="auto"/>
            <w:right w:val="none" w:sz="0" w:space="0" w:color="auto"/>
          </w:divBdr>
        </w:div>
        <w:div w:id="1018239843">
          <w:marLeft w:val="0"/>
          <w:marRight w:val="0"/>
          <w:marTop w:val="0"/>
          <w:marBottom w:val="0"/>
          <w:divBdr>
            <w:top w:val="none" w:sz="0" w:space="0" w:color="auto"/>
            <w:left w:val="none" w:sz="0" w:space="0" w:color="auto"/>
            <w:bottom w:val="none" w:sz="0" w:space="0" w:color="auto"/>
            <w:right w:val="none" w:sz="0" w:space="0" w:color="auto"/>
          </w:divBdr>
        </w:div>
        <w:div w:id="1034579300">
          <w:marLeft w:val="0"/>
          <w:marRight w:val="0"/>
          <w:marTop w:val="0"/>
          <w:marBottom w:val="0"/>
          <w:divBdr>
            <w:top w:val="none" w:sz="0" w:space="0" w:color="auto"/>
            <w:left w:val="none" w:sz="0" w:space="0" w:color="auto"/>
            <w:bottom w:val="none" w:sz="0" w:space="0" w:color="auto"/>
            <w:right w:val="none" w:sz="0" w:space="0" w:color="auto"/>
          </w:divBdr>
        </w:div>
        <w:div w:id="1057126811">
          <w:marLeft w:val="0"/>
          <w:marRight w:val="0"/>
          <w:marTop w:val="0"/>
          <w:marBottom w:val="0"/>
          <w:divBdr>
            <w:top w:val="none" w:sz="0" w:space="0" w:color="auto"/>
            <w:left w:val="none" w:sz="0" w:space="0" w:color="auto"/>
            <w:bottom w:val="none" w:sz="0" w:space="0" w:color="auto"/>
            <w:right w:val="none" w:sz="0" w:space="0" w:color="auto"/>
          </w:divBdr>
        </w:div>
        <w:div w:id="1357585627">
          <w:marLeft w:val="0"/>
          <w:marRight w:val="0"/>
          <w:marTop w:val="0"/>
          <w:marBottom w:val="0"/>
          <w:divBdr>
            <w:top w:val="none" w:sz="0" w:space="0" w:color="auto"/>
            <w:left w:val="none" w:sz="0" w:space="0" w:color="auto"/>
            <w:bottom w:val="none" w:sz="0" w:space="0" w:color="auto"/>
            <w:right w:val="none" w:sz="0" w:space="0" w:color="auto"/>
          </w:divBdr>
        </w:div>
        <w:div w:id="1379815974">
          <w:marLeft w:val="0"/>
          <w:marRight w:val="0"/>
          <w:marTop w:val="0"/>
          <w:marBottom w:val="0"/>
          <w:divBdr>
            <w:top w:val="none" w:sz="0" w:space="0" w:color="auto"/>
            <w:left w:val="none" w:sz="0" w:space="0" w:color="auto"/>
            <w:bottom w:val="none" w:sz="0" w:space="0" w:color="auto"/>
            <w:right w:val="none" w:sz="0" w:space="0" w:color="auto"/>
          </w:divBdr>
        </w:div>
        <w:div w:id="1427919895">
          <w:marLeft w:val="0"/>
          <w:marRight w:val="0"/>
          <w:marTop w:val="0"/>
          <w:marBottom w:val="0"/>
          <w:divBdr>
            <w:top w:val="none" w:sz="0" w:space="0" w:color="auto"/>
            <w:left w:val="none" w:sz="0" w:space="0" w:color="auto"/>
            <w:bottom w:val="none" w:sz="0" w:space="0" w:color="auto"/>
            <w:right w:val="none" w:sz="0" w:space="0" w:color="auto"/>
          </w:divBdr>
        </w:div>
        <w:div w:id="1753504382">
          <w:marLeft w:val="0"/>
          <w:marRight w:val="0"/>
          <w:marTop w:val="0"/>
          <w:marBottom w:val="0"/>
          <w:divBdr>
            <w:top w:val="none" w:sz="0" w:space="0" w:color="auto"/>
            <w:left w:val="none" w:sz="0" w:space="0" w:color="auto"/>
            <w:bottom w:val="none" w:sz="0" w:space="0" w:color="auto"/>
            <w:right w:val="none" w:sz="0" w:space="0" w:color="auto"/>
          </w:divBdr>
        </w:div>
        <w:div w:id="2142841302">
          <w:marLeft w:val="0"/>
          <w:marRight w:val="0"/>
          <w:marTop w:val="0"/>
          <w:marBottom w:val="0"/>
          <w:divBdr>
            <w:top w:val="none" w:sz="0" w:space="0" w:color="auto"/>
            <w:left w:val="none" w:sz="0" w:space="0" w:color="auto"/>
            <w:bottom w:val="none" w:sz="0" w:space="0" w:color="auto"/>
            <w:right w:val="none" w:sz="0" w:space="0" w:color="auto"/>
          </w:divBdr>
        </w:div>
      </w:divsChild>
    </w:div>
    <w:div w:id="1140458880">
      <w:bodyDiv w:val="1"/>
      <w:marLeft w:val="0"/>
      <w:marRight w:val="0"/>
      <w:marTop w:val="0"/>
      <w:marBottom w:val="0"/>
      <w:divBdr>
        <w:top w:val="none" w:sz="0" w:space="0" w:color="auto"/>
        <w:left w:val="none" w:sz="0" w:space="0" w:color="auto"/>
        <w:bottom w:val="none" w:sz="0" w:space="0" w:color="auto"/>
        <w:right w:val="none" w:sz="0" w:space="0" w:color="auto"/>
      </w:divBdr>
    </w:div>
    <w:div w:id="1241863676">
      <w:bodyDiv w:val="1"/>
      <w:marLeft w:val="0"/>
      <w:marRight w:val="0"/>
      <w:marTop w:val="0"/>
      <w:marBottom w:val="0"/>
      <w:divBdr>
        <w:top w:val="none" w:sz="0" w:space="0" w:color="auto"/>
        <w:left w:val="none" w:sz="0" w:space="0" w:color="auto"/>
        <w:bottom w:val="none" w:sz="0" w:space="0" w:color="auto"/>
        <w:right w:val="none" w:sz="0" w:space="0" w:color="auto"/>
      </w:divBdr>
      <w:divsChild>
        <w:div w:id="1443574736">
          <w:marLeft w:val="547"/>
          <w:marRight w:val="0"/>
          <w:marTop w:val="0"/>
          <w:marBottom w:val="960"/>
          <w:divBdr>
            <w:top w:val="none" w:sz="0" w:space="0" w:color="auto"/>
            <w:left w:val="none" w:sz="0" w:space="0" w:color="auto"/>
            <w:bottom w:val="none" w:sz="0" w:space="0" w:color="auto"/>
            <w:right w:val="none" w:sz="0" w:space="0" w:color="auto"/>
          </w:divBdr>
        </w:div>
      </w:divsChild>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286546534">
      <w:bodyDiv w:val="1"/>
      <w:marLeft w:val="0"/>
      <w:marRight w:val="0"/>
      <w:marTop w:val="0"/>
      <w:marBottom w:val="0"/>
      <w:divBdr>
        <w:top w:val="none" w:sz="0" w:space="0" w:color="auto"/>
        <w:left w:val="none" w:sz="0" w:space="0" w:color="auto"/>
        <w:bottom w:val="none" w:sz="0" w:space="0" w:color="auto"/>
        <w:right w:val="none" w:sz="0" w:space="0" w:color="auto"/>
      </w:divBdr>
    </w:div>
    <w:div w:id="1338658971">
      <w:bodyDiv w:val="1"/>
      <w:marLeft w:val="0"/>
      <w:marRight w:val="0"/>
      <w:marTop w:val="0"/>
      <w:marBottom w:val="0"/>
      <w:divBdr>
        <w:top w:val="none" w:sz="0" w:space="0" w:color="auto"/>
        <w:left w:val="none" w:sz="0" w:space="0" w:color="auto"/>
        <w:bottom w:val="none" w:sz="0" w:space="0" w:color="auto"/>
        <w:right w:val="none" w:sz="0" w:space="0" w:color="auto"/>
      </w:divBdr>
    </w:div>
    <w:div w:id="1359041711">
      <w:bodyDiv w:val="1"/>
      <w:marLeft w:val="0"/>
      <w:marRight w:val="0"/>
      <w:marTop w:val="0"/>
      <w:marBottom w:val="0"/>
      <w:divBdr>
        <w:top w:val="none" w:sz="0" w:space="0" w:color="auto"/>
        <w:left w:val="none" w:sz="0" w:space="0" w:color="auto"/>
        <w:bottom w:val="none" w:sz="0" w:space="0" w:color="auto"/>
        <w:right w:val="none" w:sz="0" w:space="0" w:color="auto"/>
      </w:divBdr>
    </w:div>
    <w:div w:id="1376470597">
      <w:bodyDiv w:val="1"/>
      <w:marLeft w:val="0"/>
      <w:marRight w:val="0"/>
      <w:marTop w:val="0"/>
      <w:marBottom w:val="0"/>
      <w:divBdr>
        <w:top w:val="none" w:sz="0" w:space="0" w:color="auto"/>
        <w:left w:val="none" w:sz="0" w:space="0" w:color="auto"/>
        <w:bottom w:val="none" w:sz="0" w:space="0" w:color="auto"/>
        <w:right w:val="none" w:sz="0" w:space="0" w:color="auto"/>
      </w:divBdr>
      <w:divsChild>
        <w:div w:id="293027349">
          <w:marLeft w:val="446"/>
          <w:marRight w:val="0"/>
          <w:marTop w:val="0"/>
          <w:marBottom w:val="0"/>
          <w:divBdr>
            <w:top w:val="none" w:sz="0" w:space="0" w:color="auto"/>
            <w:left w:val="none" w:sz="0" w:space="0" w:color="auto"/>
            <w:bottom w:val="none" w:sz="0" w:space="0" w:color="auto"/>
            <w:right w:val="none" w:sz="0" w:space="0" w:color="auto"/>
          </w:divBdr>
        </w:div>
        <w:div w:id="2127966198">
          <w:marLeft w:val="446"/>
          <w:marRight w:val="0"/>
          <w:marTop w:val="0"/>
          <w:marBottom w:val="0"/>
          <w:divBdr>
            <w:top w:val="none" w:sz="0" w:space="0" w:color="auto"/>
            <w:left w:val="none" w:sz="0" w:space="0" w:color="auto"/>
            <w:bottom w:val="none" w:sz="0" w:space="0" w:color="auto"/>
            <w:right w:val="none" w:sz="0" w:space="0" w:color="auto"/>
          </w:divBdr>
        </w:div>
      </w:divsChild>
    </w:div>
    <w:div w:id="1414475316">
      <w:bodyDiv w:val="1"/>
      <w:marLeft w:val="0"/>
      <w:marRight w:val="0"/>
      <w:marTop w:val="0"/>
      <w:marBottom w:val="0"/>
      <w:divBdr>
        <w:top w:val="none" w:sz="0" w:space="0" w:color="auto"/>
        <w:left w:val="none" w:sz="0" w:space="0" w:color="auto"/>
        <w:bottom w:val="none" w:sz="0" w:space="0" w:color="auto"/>
        <w:right w:val="none" w:sz="0" w:space="0" w:color="auto"/>
      </w:divBdr>
      <w:divsChild>
        <w:div w:id="192690215">
          <w:marLeft w:val="1267"/>
          <w:marRight w:val="0"/>
          <w:marTop w:val="0"/>
          <w:marBottom w:val="360"/>
          <w:divBdr>
            <w:top w:val="none" w:sz="0" w:space="0" w:color="auto"/>
            <w:left w:val="none" w:sz="0" w:space="0" w:color="auto"/>
            <w:bottom w:val="none" w:sz="0" w:space="0" w:color="auto"/>
            <w:right w:val="none" w:sz="0" w:space="0" w:color="auto"/>
          </w:divBdr>
        </w:div>
      </w:divsChild>
    </w:div>
    <w:div w:id="1417945097">
      <w:bodyDiv w:val="1"/>
      <w:marLeft w:val="0"/>
      <w:marRight w:val="0"/>
      <w:marTop w:val="0"/>
      <w:marBottom w:val="0"/>
      <w:divBdr>
        <w:top w:val="none" w:sz="0" w:space="0" w:color="auto"/>
        <w:left w:val="none" w:sz="0" w:space="0" w:color="auto"/>
        <w:bottom w:val="none" w:sz="0" w:space="0" w:color="auto"/>
        <w:right w:val="none" w:sz="0" w:space="0" w:color="auto"/>
      </w:divBdr>
      <w:divsChild>
        <w:div w:id="332151584">
          <w:marLeft w:val="446"/>
          <w:marRight w:val="0"/>
          <w:marTop w:val="0"/>
          <w:marBottom w:val="0"/>
          <w:divBdr>
            <w:top w:val="none" w:sz="0" w:space="0" w:color="auto"/>
            <w:left w:val="none" w:sz="0" w:space="0" w:color="auto"/>
            <w:bottom w:val="none" w:sz="0" w:space="0" w:color="auto"/>
            <w:right w:val="none" w:sz="0" w:space="0" w:color="auto"/>
          </w:divBdr>
        </w:div>
        <w:div w:id="1383678954">
          <w:marLeft w:val="446"/>
          <w:marRight w:val="0"/>
          <w:marTop w:val="0"/>
          <w:marBottom w:val="0"/>
          <w:divBdr>
            <w:top w:val="none" w:sz="0" w:space="0" w:color="auto"/>
            <w:left w:val="none" w:sz="0" w:space="0" w:color="auto"/>
            <w:bottom w:val="none" w:sz="0" w:space="0" w:color="auto"/>
            <w:right w:val="none" w:sz="0" w:space="0" w:color="auto"/>
          </w:divBdr>
        </w:div>
      </w:divsChild>
    </w:div>
    <w:div w:id="1578904985">
      <w:bodyDiv w:val="1"/>
      <w:marLeft w:val="0"/>
      <w:marRight w:val="0"/>
      <w:marTop w:val="0"/>
      <w:marBottom w:val="0"/>
      <w:divBdr>
        <w:top w:val="none" w:sz="0" w:space="0" w:color="auto"/>
        <w:left w:val="none" w:sz="0" w:space="0" w:color="auto"/>
        <w:bottom w:val="none" w:sz="0" w:space="0" w:color="auto"/>
        <w:right w:val="none" w:sz="0" w:space="0" w:color="auto"/>
      </w:divBdr>
      <w:divsChild>
        <w:div w:id="1392194850">
          <w:marLeft w:val="1210"/>
          <w:marRight w:val="0"/>
          <w:marTop w:val="0"/>
          <w:marBottom w:val="360"/>
          <w:divBdr>
            <w:top w:val="none" w:sz="0" w:space="0" w:color="auto"/>
            <w:left w:val="none" w:sz="0" w:space="0" w:color="auto"/>
            <w:bottom w:val="none" w:sz="0" w:space="0" w:color="auto"/>
            <w:right w:val="none" w:sz="0" w:space="0" w:color="auto"/>
          </w:divBdr>
        </w:div>
      </w:divsChild>
    </w:div>
    <w:div w:id="1698385566">
      <w:bodyDiv w:val="1"/>
      <w:marLeft w:val="0"/>
      <w:marRight w:val="0"/>
      <w:marTop w:val="0"/>
      <w:marBottom w:val="0"/>
      <w:divBdr>
        <w:top w:val="none" w:sz="0" w:space="0" w:color="auto"/>
        <w:left w:val="none" w:sz="0" w:space="0" w:color="auto"/>
        <w:bottom w:val="none" w:sz="0" w:space="0" w:color="auto"/>
        <w:right w:val="none" w:sz="0" w:space="0" w:color="auto"/>
      </w:divBdr>
    </w:div>
    <w:div w:id="1760980154">
      <w:bodyDiv w:val="1"/>
      <w:marLeft w:val="0"/>
      <w:marRight w:val="0"/>
      <w:marTop w:val="0"/>
      <w:marBottom w:val="0"/>
      <w:divBdr>
        <w:top w:val="none" w:sz="0" w:space="0" w:color="auto"/>
        <w:left w:val="none" w:sz="0" w:space="0" w:color="auto"/>
        <w:bottom w:val="none" w:sz="0" w:space="0" w:color="auto"/>
        <w:right w:val="none" w:sz="0" w:space="0" w:color="auto"/>
      </w:divBdr>
      <w:divsChild>
        <w:div w:id="1092236585">
          <w:marLeft w:val="403"/>
          <w:marRight w:val="0"/>
          <w:marTop w:val="0"/>
          <w:marBottom w:val="360"/>
          <w:divBdr>
            <w:top w:val="none" w:sz="0" w:space="0" w:color="auto"/>
            <w:left w:val="none" w:sz="0" w:space="0" w:color="auto"/>
            <w:bottom w:val="none" w:sz="0" w:space="0" w:color="auto"/>
            <w:right w:val="none" w:sz="0" w:space="0" w:color="auto"/>
          </w:divBdr>
        </w:div>
        <w:div w:id="1280449050">
          <w:marLeft w:val="403"/>
          <w:marRight w:val="0"/>
          <w:marTop w:val="0"/>
          <w:marBottom w:val="360"/>
          <w:divBdr>
            <w:top w:val="none" w:sz="0" w:space="0" w:color="auto"/>
            <w:left w:val="none" w:sz="0" w:space="0" w:color="auto"/>
            <w:bottom w:val="none" w:sz="0" w:space="0" w:color="auto"/>
            <w:right w:val="none" w:sz="0" w:space="0" w:color="auto"/>
          </w:divBdr>
        </w:div>
        <w:div w:id="1714452894">
          <w:marLeft w:val="403"/>
          <w:marRight w:val="0"/>
          <w:marTop w:val="0"/>
          <w:marBottom w:val="360"/>
          <w:divBdr>
            <w:top w:val="none" w:sz="0" w:space="0" w:color="auto"/>
            <w:left w:val="none" w:sz="0" w:space="0" w:color="auto"/>
            <w:bottom w:val="none" w:sz="0" w:space="0" w:color="auto"/>
            <w:right w:val="none" w:sz="0" w:space="0" w:color="auto"/>
          </w:divBdr>
        </w:div>
        <w:div w:id="1836920597">
          <w:marLeft w:val="403"/>
          <w:marRight w:val="0"/>
          <w:marTop w:val="0"/>
          <w:marBottom w:val="360"/>
          <w:divBdr>
            <w:top w:val="none" w:sz="0" w:space="0" w:color="auto"/>
            <w:left w:val="none" w:sz="0" w:space="0" w:color="auto"/>
            <w:bottom w:val="none" w:sz="0" w:space="0" w:color="auto"/>
            <w:right w:val="none" w:sz="0" w:space="0" w:color="auto"/>
          </w:divBdr>
        </w:div>
        <w:div w:id="1939293241">
          <w:marLeft w:val="403"/>
          <w:marRight w:val="0"/>
          <w:marTop w:val="0"/>
          <w:marBottom w:val="360"/>
          <w:divBdr>
            <w:top w:val="none" w:sz="0" w:space="0" w:color="auto"/>
            <w:left w:val="none" w:sz="0" w:space="0" w:color="auto"/>
            <w:bottom w:val="none" w:sz="0" w:space="0" w:color="auto"/>
            <w:right w:val="none" w:sz="0" w:space="0" w:color="auto"/>
          </w:divBdr>
        </w:div>
      </w:divsChild>
    </w:div>
    <w:div w:id="1787503640">
      <w:bodyDiv w:val="1"/>
      <w:marLeft w:val="0"/>
      <w:marRight w:val="0"/>
      <w:marTop w:val="0"/>
      <w:marBottom w:val="0"/>
      <w:divBdr>
        <w:top w:val="none" w:sz="0" w:space="0" w:color="auto"/>
        <w:left w:val="none" w:sz="0" w:space="0" w:color="auto"/>
        <w:bottom w:val="none" w:sz="0" w:space="0" w:color="auto"/>
        <w:right w:val="none" w:sz="0" w:space="0" w:color="auto"/>
      </w:divBdr>
    </w:div>
    <w:div w:id="1797024710">
      <w:bodyDiv w:val="1"/>
      <w:marLeft w:val="0"/>
      <w:marRight w:val="0"/>
      <w:marTop w:val="0"/>
      <w:marBottom w:val="0"/>
      <w:divBdr>
        <w:top w:val="none" w:sz="0" w:space="0" w:color="auto"/>
        <w:left w:val="none" w:sz="0" w:space="0" w:color="auto"/>
        <w:bottom w:val="none" w:sz="0" w:space="0" w:color="auto"/>
        <w:right w:val="none" w:sz="0" w:space="0" w:color="auto"/>
      </w:divBdr>
      <w:divsChild>
        <w:div w:id="33166549">
          <w:marLeft w:val="547"/>
          <w:marRight w:val="0"/>
          <w:marTop w:val="0"/>
          <w:marBottom w:val="0"/>
          <w:divBdr>
            <w:top w:val="none" w:sz="0" w:space="0" w:color="auto"/>
            <w:left w:val="none" w:sz="0" w:space="0" w:color="auto"/>
            <w:bottom w:val="none" w:sz="0" w:space="0" w:color="auto"/>
            <w:right w:val="none" w:sz="0" w:space="0" w:color="auto"/>
          </w:divBdr>
        </w:div>
        <w:div w:id="109127755">
          <w:marLeft w:val="547"/>
          <w:marRight w:val="0"/>
          <w:marTop w:val="0"/>
          <w:marBottom w:val="0"/>
          <w:divBdr>
            <w:top w:val="none" w:sz="0" w:space="0" w:color="auto"/>
            <w:left w:val="none" w:sz="0" w:space="0" w:color="auto"/>
            <w:bottom w:val="none" w:sz="0" w:space="0" w:color="auto"/>
            <w:right w:val="none" w:sz="0" w:space="0" w:color="auto"/>
          </w:divBdr>
        </w:div>
        <w:div w:id="1037201269">
          <w:marLeft w:val="547"/>
          <w:marRight w:val="0"/>
          <w:marTop w:val="0"/>
          <w:marBottom w:val="0"/>
          <w:divBdr>
            <w:top w:val="none" w:sz="0" w:space="0" w:color="auto"/>
            <w:left w:val="none" w:sz="0" w:space="0" w:color="auto"/>
            <w:bottom w:val="none" w:sz="0" w:space="0" w:color="auto"/>
            <w:right w:val="none" w:sz="0" w:space="0" w:color="auto"/>
          </w:divBdr>
        </w:div>
        <w:div w:id="2054769406">
          <w:marLeft w:val="547"/>
          <w:marRight w:val="0"/>
          <w:marTop w:val="0"/>
          <w:marBottom w:val="0"/>
          <w:divBdr>
            <w:top w:val="none" w:sz="0" w:space="0" w:color="auto"/>
            <w:left w:val="none" w:sz="0" w:space="0" w:color="auto"/>
            <w:bottom w:val="none" w:sz="0" w:space="0" w:color="auto"/>
            <w:right w:val="none" w:sz="0" w:space="0" w:color="auto"/>
          </w:divBdr>
        </w:div>
      </w:divsChild>
    </w:div>
    <w:div w:id="1797791960">
      <w:bodyDiv w:val="1"/>
      <w:marLeft w:val="0"/>
      <w:marRight w:val="0"/>
      <w:marTop w:val="0"/>
      <w:marBottom w:val="0"/>
      <w:divBdr>
        <w:top w:val="none" w:sz="0" w:space="0" w:color="auto"/>
        <w:left w:val="none" w:sz="0" w:space="0" w:color="auto"/>
        <w:bottom w:val="none" w:sz="0" w:space="0" w:color="auto"/>
        <w:right w:val="none" w:sz="0" w:space="0" w:color="auto"/>
      </w:divBdr>
      <w:divsChild>
        <w:div w:id="634411387">
          <w:marLeft w:val="547"/>
          <w:marRight w:val="0"/>
          <w:marTop w:val="0"/>
          <w:marBottom w:val="0"/>
          <w:divBdr>
            <w:top w:val="none" w:sz="0" w:space="0" w:color="auto"/>
            <w:left w:val="none" w:sz="0" w:space="0" w:color="auto"/>
            <w:bottom w:val="none" w:sz="0" w:space="0" w:color="auto"/>
            <w:right w:val="none" w:sz="0" w:space="0" w:color="auto"/>
          </w:divBdr>
        </w:div>
      </w:divsChild>
    </w:div>
    <w:div w:id="1851213979">
      <w:bodyDiv w:val="1"/>
      <w:marLeft w:val="0"/>
      <w:marRight w:val="0"/>
      <w:marTop w:val="0"/>
      <w:marBottom w:val="0"/>
      <w:divBdr>
        <w:top w:val="none" w:sz="0" w:space="0" w:color="auto"/>
        <w:left w:val="none" w:sz="0" w:space="0" w:color="auto"/>
        <w:bottom w:val="none" w:sz="0" w:space="0" w:color="auto"/>
        <w:right w:val="none" w:sz="0" w:space="0" w:color="auto"/>
      </w:divBdr>
      <w:divsChild>
        <w:div w:id="108008400">
          <w:marLeft w:val="1843"/>
          <w:marRight w:val="0"/>
          <w:marTop w:val="0"/>
          <w:marBottom w:val="360"/>
          <w:divBdr>
            <w:top w:val="none" w:sz="0" w:space="0" w:color="auto"/>
            <w:left w:val="none" w:sz="0" w:space="0" w:color="auto"/>
            <w:bottom w:val="none" w:sz="0" w:space="0" w:color="auto"/>
            <w:right w:val="none" w:sz="0" w:space="0" w:color="auto"/>
          </w:divBdr>
        </w:div>
        <w:div w:id="274751768">
          <w:marLeft w:val="1843"/>
          <w:marRight w:val="0"/>
          <w:marTop w:val="0"/>
          <w:marBottom w:val="360"/>
          <w:divBdr>
            <w:top w:val="none" w:sz="0" w:space="0" w:color="auto"/>
            <w:left w:val="none" w:sz="0" w:space="0" w:color="auto"/>
            <w:bottom w:val="none" w:sz="0" w:space="0" w:color="auto"/>
            <w:right w:val="none" w:sz="0" w:space="0" w:color="auto"/>
          </w:divBdr>
        </w:div>
        <w:div w:id="394281094">
          <w:marLeft w:val="1843"/>
          <w:marRight w:val="0"/>
          <w:marTop w:val="0"/>
          <w:marBottom w:val="360"/>
          <w:divBdr>
            <w:top w:val="none" w:sz="0" w:space="0" w:color="auto"/>
            <w:left w:val="none" w:sz="0" w:space="0" w:color="auto"/>
            <w:bottom w:val="none" w:sz="0" w:space="0" w:color="auto"/>
            <w:right w:val="none" w:sz="0" w:space="0" w:color="auto"/>
          </w:divBdr>
        </w:div>
        <w:div w:id="672418014">
          <w:marLeft w:val="1843"/>
          <w:marRight w:val="0"/>
          <w:marTop w:val="0"/>
          <w:marBottom w:val="360"/>
          <w:divBdr>
            <w:top w:val="none" w:sz="0" w:space="0" w:color="auto"/>
            <w:left w:val="none" w:sz="0" w:space="0" w:color="auto"/>
            <w:bottom w:val="none" w:sz="0" w:space="0" w:color="auto"/>
            <w:right w:val="none" w:sz="0" w:space="0" w:color="auto"/>
          </w:divBdr>
        </w:div>
      </w:divsChild>
    </w:div>
    <w:div w:id="1851871974">
      <w:bodyDiv w:val="1"/>
      <w:marLeft w:val="0"/>
      <w:marRight w:val="0"/>
      <w:marTop w:val="0"/>
      <w:marBottom w:val="0"/>
      <w:divBdr>
        <w:top w:val="none" w:sz="0" w:space="0" w:color="auto"/>
        <w:left w:val="none" w:sz="0" w:space="0" w:color="auto"/>
        <w:bottom w:val="none" w:sz="0" w:space="0" w:color="auto"/>
        <w:right w:val="none" w:sz="0" w:space="0" w:color="auto"/>
      </w:divBdr>
      <w:divsChild>
        <w:div w:id="1751152474">
          <w:marLeft w:val="1210"/>
          <w:marRight w:val="0"/>
          <w:marTop w:val="0"/>
          <w:marBottom w:val="480"/>
          <w:divBdr>
            <w:top w:val="none" w:sz="0" w:space="0" w:color="auto"/>
            <w:left w:val="none" w:sz="0" w:space="0" w:color="auto"/>
            <w:bottom w:val="none" w:sz="0" w:space="0" w:color="auto"/>
            <w:right w:val="none" w:sz="0" w:space="0" w:color="auto"/>
          </w:divBdr>
        </w:div>
      </w:divsChild>
    </w:div>
    <w:div w:id="1885437141">
      <w:bodyDiv w:val="1"/>
      <w:marLeft w:val="0"/>
      <w:marRight w:val="0"/>
      <w:marTop w:val="0"/>
      <w:marBottom w:val="0"/>
      <w:divBdr>
        <w:top w:val="none" w:sz="0" w:space="0" w:color="auto"/>
        <w:left w:val="none" w:sz="0" w:space="0" w:color="auto"/>
        <w:bottom w:val="none" w:sz="0" w:space="0" w:color="auto"/>
        <w:right w:val="none" w:sz="0" w:space="0" w:color="auto"/>
      </w:divBdr>
      <w:divsChild>
        <w:div w:id="1462070229">
          <w:marLeft w:val="0"/>
          <w:marRight w:val="0"/>
          <w:marTop w:val="0"/>
          <w:marBottom w:val="0"/>
          <w:divBdr>
            <w:top w:val="none" w:sz="0" w:space="0" w:color="auto"/>
            <w:left w:val="none" w:sz="0" w:space="0" w:color="auto"/>
            <w:bottom w:val="none" w:sz="0" w:space="0" w:color="auto"/>
            <w:right w:val="none" w:sz="0" w:space="0" w:color="auto"/>
          </w:divBdr>
        </w:div>
      </w:divsChild>
    </w:div>
    <w:div w:id="1907497036">
      <w:bodyDiv w:val="1"/>
      <w:marLeft w:val="0"/>
      <w:marRight w:val="0"/>
      <w:marTop w:val="0"/>
      <w:marBottom w:val="0"/>
      <w:divBdr>
        <w:top w:val="none" w:sz="0" w:space="0" w:color="auto"/>
        <w:left w:val="none" w:sz="0" w:space="0" w:color="auto"/>
        <w:bottom w:val="none" w:sz="0" w:space="0" w:color="auto"/>
        <w:right w:val="none" w:sz="0" w:space="0" w:color="auto"/>
      </w:divBdr>
      <w:divsChild>
        <w:div w:id="802575762">
          <w:marLeft w:val="1210"/>
          <w:marRight w:val="0"/>
          <w:marTop w:val="0"/>
          <w:marBottom w:val="360"/>
          <w:divBdr>
            <w:top w:val="none" w:sz="0" w:space="0" w:color="auto"/>
            <w:left w:val="none" w:sz="0" w:space="0" w:color="auto"/>
            <w:bottom w:val="none" w:sz="0" w:space="0" w:color="auto"/>
            <w:right w:val="none" w:sz="0" w:space="0" w:color="auto"/>
          </w:divBdr>
        </w:div>
      </w:divsChild>
    </w:div>
    <w:div w:id="1981960946">
      <w:bodyDiv w:val="1"/>
      <w:marLeft w:val="0"/>
      <w:marRight w:val="0"/>
      <w:marTop w:val="0"/>
      <w:marBottom w:val="0"/>
      <w:divBdr>
        <w:top w:val="none" w:sz="0" w:space="0" w:color="auto"/>
        <w:left w:val="none" w:sz="0" w:space="0" w:color="auto"/>
        <w:bottom w:val="none" w:sz="0" w:space="0" w:color="auto"/>
        <w:right w:val="none" w:sz="0" w:space="0" w:color="auto"/>
      </w:divBdr>
    </w:div>
    <w:div w:id="2035375797">
      <w:bodyDiv w:val="1"/>
      <w:marLeft w:val="0"/>
      <w:marRight w:val="0"/>
      <w:marTop w:val="0"/>
      <w:marBottom w:val="0"/>
      <w:divBdr>
        <w:top w:val="none" w:sz="0" w:space="0" w:color="auto"/>
        <w:left w:val="none" w:sz="0" w:space="0" w:color="auto"/>
        <w:bottom w:val="none" w:sz="0" w:space="0" w:color="auto"/>
        <w:right w:val="none" w:sz="0" w:space="0" w:color="auto"/>
      </w:divBdr>
      <w:divsChild>
        <w:div w:id="1384021347">
          <w:marLeft w:val="547"/>
          <w:marRight w:val="0"/>
          <w:marTop w:val="0"/>
          <w:marBottom w:val="0"/>
          <w:divBdr>
            <w:top w:val="none" w:sz="0" w:space="0" w:color="auto"/>
            <w:left w:val="none" w:sz="0" w:space="0" w:color="auto"/>
            <w:bottom w:val="none" w:sz="0" w:space="0" w:color="auto"/>
            <w:right w:val="none" w:sz="0" w:space="0" w:color="auto"/>
          </w:divBdr>
        </w:div>
      </w:divsChild>
    </w:div>
    <w:div w:id="2053533504">
      <w:bodyDiv w:val="1"/>
      <w:marLeft w:val="0"/>
      <w:marRight w:val="0"/>
      <w:marTop w:val="0"/>
      <w:marBottom w:val="0"/>
      <w:divBdr>
        <w:top w:val="none" w:sz="0" w:space="0" w:color="auto"/>
        <w:left w:val="none" w:sz="0" w:space="0" w:color="auto"/>
        <w:bottom w:val="none" w:sz="0" w:space="0" w:color="auto"/>
        <w:right w:val="none" w:sz="0" w:space="0" w:color="auto"/>
      </w:divBdr>
    </w:div>
    <w:div w:id="2089840590">
      <w:bodyDiv w:val="1"/>
      <w:marLeft w:val="0"/>
      <w:marRight w:val="0"/>
      <w:marTop w:val="0"/>
      <w:marBottom w:val="0"/>
      <w:divBdr>
        <w:top w:val="none" w:sz="0" w:space="0" w:color="auto"/>
        <w:left w:val="none" w:sz="0" w:space="0" w:color="auto"/>
        <w:bottom w:val="none" w:sz="0" w:space="0" w:color="auto"/>
        <w:right w:val="none" w:sz="0" w:space="0" w:color="auto"/>
      </w:divBdr>
    </w:div>
    <w:div w:id="2100179283">
      <w:bodyDiv w:val="1"/>
      <w:marLeft w:val="0"/>
      <w:marRight w:val="0"/>
      <w:marTop w:val="0"/>
      <w:marBottom w:val="0"/>
      <w:divBdr>
        <w:top w:val="none" w:sz="0" w:space="0" w:color="auto"/>
        <w:left w:val="none" w:sz="0" w:space="0" w:color="auto"/>
        <w:bottom w:val="none" w:sz="0" w:space="0" w:color="auto"/>
        <w:right w:val="none" w:sz="0" w:space="0" w:color="auto"/>
      </w:divBdr>
      <w:divsChild>
        <w:div w:id="428162219">
          <w:marLeft w:val="547"/>
          <w:marRight w:val="0"/>
          <w:marTop w:val="115"/>
          <w:marBottom w:val="0"/>
          <w:divBdr>
            <w:top w:val="none" w:sz="0" w:space="0" w:color="auto"/>
            <w:left w:val="none" w:sz="0" w:space="0" w:color="auto"/>
            <w:bottom w:val="none" w:sz="0" w:space="0" w:color="auto"/>
            <w:right w:val="none" w:sz="0" w:space="0" w:color="auto"/>
          </w:divBdr>
        </w:div>
      </w:divsChild>
    </w:div>
    <w:div w:id="2102873362">
      <w:bodyDiv w:val="1"/>
      <w:marLeft w:val="0"/>
      <w:marRight w:val="0"/>
      <w:marTop w:val="0"/>
      <w:marBottom w:val="0"/>
      <w:divBdr>
        <w:top w:val="none" w:sz="0" w:space="0" w:color="auto"/>
        <w:left w:val="none" w:sz="0" w:space="0" w:color="auto"/>
        <w:bottom w:val="none" w:sz="0" w:space="0" w:color="auto"/>
        <w:right w:val="none" w:sz="0" w:space="0" w:color="auto"/>
      </w:divBdr>
      <w:divsChild>
        <w:div w:id="385107105">
          <w:marLeft w:val="1123"/>
          <w:marRight w:val="0"/>
          <w:marTop w:val="0"/>
          <w:marBottom w:val="360"/>
          <w:divBdr>
            <w:top w:val="none" w:sz="0" w:space="0" w:color="auto"/>
            <w:left w:val="none" w:sz="0" w:space="0" w:color="auto"/>
            <w:bottom w:val="none" w:sz="0" w:space="0" w:color="auto"/>
            <w:right w:val="none" w:sz="0" w:space="0" w:color="auto"/>
          </w:divBdr>
        </w:div>
        <w:div w:id="424613790">
          <w:marLeft w:val="1123"/>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4035CAC2574F9AA7BD38C7C2E2FC0D"/>
        <w:category>
          <w:name w:val="Geral"/>
          <w:gallery w:val="placeholder"/>
        </w:category>
        <w:types>
          <w:type w:val="bbPlcHdr"/>
        </w:types>
        <w:behaviors>
          <w:behavior w:val="content"/>
        </w:behaviors>
        <w:guid w:val="{87E0CD14-FAC5-4CE2-A805-94091A7A8AB6}"/>
      </w:docPartPr>
      <w:docPartBody>
        <w:p w:rsidR="00CD3094" w:rsidRDefault="00A61CB6">
          <w:pPr>
            <w:pStyle w:val="464035CAC2574F9AA7BD38C7C2E2FC0D"/>
          </w:pPr>
          <w:r w:rsidRPr="005311FB">
            <w:rPr>
              <w:rStyle w:val="TextodoEspaoReservado"/>
            </w:rPr>
            <w:t>[Título]</w:t>
          </w:r>
        </w:p>
      </w:docPartBody>
    </w:docPart>
    <w:docPart>
      <w:docPartPr>
        <w:name w:val="4DD78D85C81F45C081D8ABA2FAC2E9E1"/>
        <w:category>
          <w:name w:val="Geral"/>
          <w:gallery w:val="placeholder"/>
        </w:category>
        <w:types>
          <w:type w:val="bbPlcHdr"/>
        </w:types>
        <w:behaviors>
          <w:behavior w:val="content"/>
        </w:behaviors>
        <w:guid w:val="{79080FCF-21A3-49C5-A6D6-BCE6DD493C64}"/>
      </w:docPartPr>
      <w:docPartBody>
        <w:p w:rsidR="00CD3094" w:rsidRDefault="00A61CB6">
          <w:pPr>
            <w:pStyle w:val="4DD78D85C81F45C081D8ABA2FAC2E9E1"/>
          </w:pPr>
          <w:r w:rsidRPr="005311FB">
            <w:rPr>
              <w:rStyle w:val="TextodoEspaoReservado"/>
            </w:rPr>
            <w:t>[Título]</w:t>
          </w:r>
        </w:p>
      </w:docPartBody>
    </w:docPart>
    <w:docPart>
      <w:docPartPr>
        <w:name w:val="67418FF8592B44B697B486ADBD682CB4"/>
        <w:category>
          <w:name w:val="Geral"/>
          <w:gallery w:val="placeholder"/>
        </w:category>
        <w:types>
          <w:type w:val="bbPlcHdr"/>
        </w:types>
        <w:behaviors>
          <w:behavior w:val="content"/>
        </w:behaviors>
        <w:guid w:val="{E3AF6415-2B7B-4F7C-816B-41519475E84A}"/>
      </w:docPartPr>
      <w:docPartBody>
        <w:p w:rsidR="00CD2ECC" w:rsidRDefault="00697D47" w:rsidP="00697D47">
          <w:pPr>
            <w:pStyle w:val="67418FF8592B44B697B486ADBD682CB4"/>
          </w:pPr>
          <w:r w:rsidRPr="005311FB">
            <w:rPr>
              <w:rStyle w:val="TextodoEspaoReservado"/>
            </w:rPr>
            <w:t>[Título]</w:t>
          </w:r>
        </w:p>
      </w:docPartBody>
    </w:docPart>
    <w:docPart>
      <w:docPartPr>
        <w:name w:val="2EB604E3F5104757837530FE13270FE9"/>
        <w:category>
          <w:name w:val="Geral"/>
          <w:gallery w:val="placeholder"/>
        </w:category>
        <w:types>
          <w:type w:val="bbPlcHdr"/>
        </w:types>
        <w:behaviors>
          <w:behavior w:val="content"/>
        </w:behaviors>
        <w:guid w:val="{886F7BD5-A30F-44C7-8775-3D660C272E21}"/>
      </w:docPartPr>
      <w:docPartBody>
        <w:p w:rsidR="00CD2ECC" w:rsidRDefault="00697D47" w:rsidP="00697D47">
          <w:pPr>
            <w:pStyle w:val="2EB604E3F5104757837530FE13270FE9"/>
          </w:pPr>
          <w:r w:rsidRPr="005311FB">
            <w:rPr>
              <w:rStyle w:val="TextodoEspaoReservado"/>
            </w:rPr>
            <w:t>[Título]</w:t>
          </w:r>
        </w:p>
      </w:docPartBody>
    </w:docPart>
    <w:docPart>
      <w:docPartPr>
        <w:name w:val="0355D42AF696440B8C23E1F1DAC9C72C"/>
        <w:category>
          <w:name w:val="Geral"/>
          <w:gallery w:val="placeholder"/>
        </w:category>
        <w:types>
          <w:type w:val="bbPlcHdr"/>
        </w:types>
        <w:behaviors>
          <w:behavior w:val="content"/>
        </w:behaviors>
        <w:guid w:val="{69FCE9E5-F746-4A15-A3A2-44922F72146D}"/>
      </w:docPartPr>
      <w:docPartBody>
        <w:p w:rsidR="00CD2ECC" w:rsidRDefault="00697D47" w:rsidP="00697D47">
          <w:pPr>
            <w:pStyle w:val="0355D42AF696440B8C23E1F1DAC9C72C"/>
          </w:pPr>
          <w:r w:rsidRPr="005311FB">
            <w:rPr>
              <w:rStyle w:val="TextodoEspaoReservado"/>
            </w:rPr>
            <w:t>[Título]</w:t>
          </w:r>
        </w:p>
      </w:docPartBody>
    </w:docPart>
    <w:docPart>
      <w:docPartPr>
        <w:name w:val="35418EE0CD2C438D84196649198F2A35"/>
        <w:category>
          <w:name w:val="Geral"/>
          <w:gallery w:val="placeholder"/>
        </w:category>
        <w:types>
          <w:type w:val="bbPlcHdr"/>
        </w:types>
        <w:behaviors>
          <w:behavior w:val="content"/>
        </w:behaviors>
        <w:guid w:val="{6470C162-CA80-4DDC-A95A-F4EF20319026}"/>
      </w:docPartPr>
      <w:docPartBody>
        <w:p w:rsidR="00CD2ECC" w:rsidRDefault="00697D47" w:rsidP="00697D47">
          <w:pPr>
            <w:pStyle w:val="35418EE0CD2C438D84196649198F2A35"/>
          </w:pPr>
          <w:r w:rsidRPr="005311FB">
            <w:rPr>
              <w:rStyle w:val="TextodoEspaoReservado"/>
            </w:rPr>
            <w:t>[Título]</w:t>
          </w:r>
        </w:p>
      </w:docPartBody>
    </w:docPart>
    <w:docPart>
      <w:docPartPr>
        <w:name w:val="A98F0BFDBA0442278A0AE82ABB389209"/>
        <w:category>
          <w:name w:val="Geral"/>
          <w:gallery w:val="placeholder"/>
        </w:category>
        <w:types>
          <w:type w:val="bbPlcHdr"/>
        </w:types>
        <w:behaviors>
          <w:behavior w:val="content"/>
        </w:behaviors>
        <w:guid w:val="{4FF7A191-6D5F-4C4D-93AF-AFDFBA0BEACE}"/>
      </w:docPartPr>
      <w:docPartBody>
        <w:p w:rsidR="00CD2ECC" w:rsidRDefault="00697D47" w:rsidP="00697D47">
          <w:pPr>
            <w:pStyle w:val="A98F0BFDBA0442278A0AE82ABB389209"/>
          </w:pPr>
          <w:r w:rsidRPr="005311FB">
            <w:rPr>
              <w:rStyle w:val="TextodoEspaoReservado"/>
            </w:rPr>
            <w:t>[Título]</w:t>
          </w:r>
        </w:p>
      </w:docPartBody>
    </w:docPart>
    <w:docPart>
      <w:docPartPr>
        <w:name w:val="5B304F91D7F44B8FBEA0518ECF5DDAF1"/>
        <w:category>
          <w:name w:val="Geral"/>
          <w:gallery w:val="placeholder"/>
        </w:category>
        <w:types>
          <w:type w:val="bbPlcHdr"/>
        </w:types>
        <w:behaviors>
          <w:behavior w:val="content"/>
        </w:behaviors>
        <w:guid w:val="{A85A5042-1B83-4AE6-A607-452E349D6423}"/>
      </w:docPartPr>
      <w:docPartBody>
        <w:p w:rsidR="00CD2ECC" w:rsidRDefault="00697D47" w:rsidP="00697D47">
          <w:pPr>
            <w:pStyle w:val="5B304F91D7F44B8FBEA0518ECF5DDAF1"/>
          </w:pPr>
          <w:r w:rsidRPr="005311FB">
            <w:rPr>
              <w:rStyle w:val="TextodoEspaoReservado"/>
            </w:rPr>
            <w:t>[Título]</w:t>
          </w:r>
        </w:p>
      </w:docPartBody>
    </w:docPart>
    <w:docPart>
      <w:docPartPr>
        <w:name w:val="B3DEBC7AE66547239C30C02C45D4483C"/>
        <w:category>
          <w:name w:val="Geral"/>
          <w:gallery w:val="placeholder"/>
        </w:category>
        <w:types>
          <w:type w:val="bbPlcHdr"/>
        </w:types>
        <w:behaviors>
          <w:behavior w:val="content"/>
        </w:behaviors>
        <w:guid w:val="{9E921A20-4373-4F6A-875A-FCE4629B17DC}"/>
      </w:docPartPr>
      <w:docPartBody>
        <w:p w:rsidR="00CD2ECC" w:rsidRDefault="00697D47" w:rsidP="00697D47">
          <w:pPr>
            <w:pStyle w:val="B3DEBC7AE66547239C30C02C45D4483C"/>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B6"/>
    <w:rsid w:val="003932BA"/>
    <w:rsid w:val="004662A3"/>
    <w:rsid w:val="00697D47"/>
    <w:rsid w:val="008D2FC7"/>
    <w:rsid w:val="009C2001"/>
    <w:rsid w:val="00A61CB6"/>
    <w:rsid w:val="00B44838"/>
    <w:rsid w:val="00CD2ECC"/>
    <w:rsid w:val="00CD3094"/>
    <w:rsid w:val="00D5743A"/>
    <w:rsid w:val="00EE3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7D47"/>
    <w:rPr>
      <w:color w:val="808080"/>
    </w:rPr>
  </w:style>
  <w:style w:type="paragraph" w:customStyle="1" w:styleId="464035CAC2574F9AA7BD38C7C2E2FC0D">
    <w:name w:val="464035CAC2574F9AA7BD38C7C2E2FC0D"/>
  </w:style>
  <w:style w:type="paragraph" w:customStyle="1" w:styleId="4DD78D85C81F45C081D8ABA2FAC2E9E1">
    <w:name w:val="4DD78D85C81F45C081D8ABA2FAC2E9E1"/>
  </w:style>
  <w:style w:type="paragraph" w:customStyle="1" w:styleId="67418FF8592B44B697B486ADBD682CB4">
    <w:name w:val="67418FF8592B44B697B486ADBD682CB4"/>
    <w:rsid w:val="00697D47"/>
  </w:style>
  <w:style w:type="paragraph" w:customStyle="1" w:styleId="2EB604E3F5104757837530FE13270FE9">
    <w:name w:val="2EB604E3F5104757837530FE13270FE9"/>
    <w:rsid w:val="00697D47"/>
  </w:style>
  <w:style w:type="paragraph" w:customStyle="1" w:styleId="0355D42AF696440B8C23E1F1DAC9C72C">
    <w:name w:val="0355D42AF696440B8C23E1F1DAC9C72C"/>
    <w:rsid w:val="00697D47"/>
  </w:style>
  <w:style w:type="paragraph" w:customStyle="1" w:styleId="35418EE0CD2C438D84196649198F2A35">
    <w:name w:val="35418EE0CD2C438D84196649198F2A35"/>
    <w:rsid w:val="00697D47"/>
  </w:style>
  <w:style w:type="paragraph" w:customStyle="1" w:styleId="A98F0BFDBA0442278A0AE82ABB389209">
    <w:name w:val="A98F0BFDBA0442278A0AE82ABB389209"/>
    <w:rsid w:val="00697D47"/>
  </w:style>
  <w:style w:type="paragraph" w:customStyle="1" w:styleId="5B304F91D7F44B8FBEA0518ECF5DDAF1">
    <w:name w:val="5B304F91D7F44B8FBEA0518ECF5DDAF1"/>
    <w:rsid w:val="00697D47"/>
  </w:style>
  <w:style w:type="paragraph" w:customStyle="1" w:styleId="B3DEBC7AE66547239C30C02C45D4483C">
    <w:name w:val="B3DEBC7AE66547239C30C02C45D4483C"/>
    <w:rsid w:val="00697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3" ma:contentTypeDescription="Create a new document." ma:contentTypeScope="" ma:versionID="d971a4d6ef23a54b50c0aa36f9994c6e">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beb9fa652f09bd38cd7f270082fc2d3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2C2E-507E-4E5A-8B07-ABB4967D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CBD0A-2DAF-43C7-A196-B6996FC9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5834</Words>
  <Characters>31507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86, de 31 de março de 2022</vt:lpstr>
    </vt:vector>
  </TitlesOfParts>
  <Company/>
  <LinksUpToDate>false</LinksUpToDate>
  <CharactersWithSpaces>37267</CharactersWithSpaces>
  <SharedDoc>false</SharedDoc>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 DE 31 DE MARÇO DE 2022</dc:title>
  <dc:subject/>
  <dc:creator>CVM</dc:creator>
  <cp:keywords/>
  <cp:lastModifiedBy>Renata dos Santos Leitão</cp:lastModifiedBy>
  <cp:revision>7</cp:revision>
  <cp:lastPrinted>2022-03-31T14:06:00Z</cp:lastPrinted>
  <dcterms:created xsi:type="dcterms:W3CDTF">2022-03-30T23:56:00Z</dcterms:created>
  <dcterms:modified xsi:type="dcterms:W3CDTF">2022-03-31T14:07:00Z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y fmtid="{D5CDD505-2E9C-101B-9397-08002B2CF9AE}" pid="3" name="MAIL_MSG_ID1">
    <vt:lpwstr>gFAAbtDMpgn6UhoMnfjZ/vN7pu2Qpx3sJLcQWd4FXMpfhG7QT/43C4nIe3c5P1pT+8lt53Sx294xqxYC
gJx9iX/YF5PqSeKWWIgXuf4b8NHq7pxKv476qzXgK4mxE4VMBOAeULeiua97rw/hAvQZ/h9JgK+l
EdygvV0h17b6rglQi5LXeVxY4BKpr4/4yLwHZDIRLiq1r+/v8IaGa9sX+UCMSpYI55xOGOBiQs89
vLjj4vrFxnxLsZLhu</vt:lpwstr>
  </property>
  <property fmtid="{D5CDD505-2E9C-101B-9397-08002B2CF9AE}" pid="4" name="MAIL_MSG_ID2">
    <vt:lpwstr>ixSrkZj5v1pKF6J8IZpiOpRspTCALuhY6BiJ5vCKALtd+pCozzD/BzNcb4c
wSxut0tEl4P2v5nGP7LZfz548TGCzUwFduMXfA==</vt:lpwstr>
  </property>
  <property fmtid="{D5CDD505-2E9C-101B-9397-08002B2CF9AE}" pid="5" name="RESPONSE_SENDER_NAME">
    <vt:lpwstr>4AAA6DouqOs9baEs3dy4K5ERw24SjExKhx1K2h7LJ7Qses3in355lXzTcg==</vt:lpwstr>
  </property>
  <property fmtid="{D5CDD505-2E9C-101B-9397-08002B2CF9AE}" pid="6" name="EMAIL_OWNER_ADDRESS">
    <vt:lpwstr>sAAA2RgG6J6jCJ18wXE8IWBMg/42eIiYDd9NbbyHgj9OdPo=</vt:lpwstr>
  </property>
  <property fmtid="{D5CDD505-2E9C-101B-9397-08002B2CF9AE}" pid="7" name="WS_TRACKING_ID">
    <vt:lpwstr>a5eccdd8-07b6-4c83-ad08-e681cf0d87d0</vt:lpwstr>
  </property>
</Properties>
</file>