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5B9D" w14:textId="0B7AA500" w:rsidR="00841BBF" w:rsidRPr="00C1691E" w:rsidRDefault="00841BBF" w:rsidP="0AFCFE7C">
      <w:pPr>
        <w:pStyle w:val="TtulodaResoluo"/>
      </w:pPr>
      <w:r w:rsidRPr="002B0C3B">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2B0C3B" w:rsidRPr="002B0C3B">
            <w:t>114</w:t>
          </w:r>
          <w:r w:rsidR="0088046F" w:rsidRPr="002B0C3B">
            <w:t xml:space="preserve">, de </w:t>
          </w:r>
          <w:r w:rsidR="002B0C3B" w:rsidRPr="002B0C3B">
            <w:t xml:space="preserve">20 </w:t>
          </w:r>
          <w:r w:rsidR="0088046F" w:rsidRPr="002B0C3B">
            <w:t xml:space="preserve">de </w:t>
          </w:r>
          <w:r w:rsidR="002B0C3B" w:rsidRPr="002B0C3B">
            <w:t xml:space="preserve">MAIO </w:t>
          </w:r>
          <w:r w:rsidR="0088046F" w:rsidRPr="002B0C3B">
            <w:t xml:space="preserve">de </w:t>
          </w:r>
          <w:r w:rsidR="00F76F56" w:rsidRPr="002B0C3B">
            <w:t>2022</w:t>
          </w:r>
        </w:sdtContent>
      </w:sdt>
    </w:p>
    <w:p w14:paraId="7F287B8F" w14:textId="68627DC9" w:rsidR="00841BBF" w:rsidRPr="00C82C89" w:rsidRDefault="006354B4" w:rsidP="0AFCFE7C">
      <w:pPr>
        <w:pStyle w:val="Ementa"/>
      </w:pPr>
      <w:r w:rsidRPr="006354B4">
        <w:t xml:space="preserve">Aprova </w:t>
      </w:r>
      <w:r w:rsidR="00F76F56">
        <w:t>a Consolidação d</w:t>
      </w:r>
      <w:r w:rsidRPr="006354B4">
        <w:t xml:space="preserve">o Pronunciamento Técnico </w:t>
      </w:r>
      <w:bookmarkStart w:id="0" w:name="_GoBack"/>
      <w:bookmarkEnd w:id="0"/>
      <w:r w:rsidRPr="006354B4">
        <w:t xml:space="preserve">CPC </w:t>
      </w:r>
      <w:r w:rsidR="000A69D4">
        <w:t>4</w:t>
      </w:r>
      <w:r w:rsidR="00E4538B">
        <w:t xml:space="preserve">5 </w:t>
      </w:r>
      <w:r w:rsidRPr="006354B4">
        <w:t>do Comitê de Pronunciamentos Contábeis</w:t>
      </w:r>
      <w:r w:rsidR="00E4538B">
        <w:t xml:space="preserve"> – CPC</w:t>
      </w:r>
      <w:r w:rsidR="000A69D4">
        <w:t xml:space="preserve">, que trata de divulgação de participações em outras entidades. </w:t>
      </w:r>
    </w:p>
    <w:p w14:paraId="4F1921DF" w14:textId="01C810D9" w:rsidR="006E1797" w:rsidRDefault="52D26694" w:rsidP="52D26694">
      <w:r>
        <w:t xml:space="preserve">O </w:t>
      </w:r>
      <w:r w:rsidRPr="0088046F">
        <w:rPr>
          <w:b/>
          <w:bCs/>
        </w:rPr>
        <w:t>PRESIDENTE DA COMISSÃO DE VALORES MOBILIÁRIOS – CVM</w:t>
      </w:r>
      <w:r>
        <w:t xml:space="preserve"> torna público que o Colegiado, em reunião realizada em </w:t>
      </w:r>
      <w:r w:rsidR="005D03D3">
        <w:t xml:space="preserve">14 </w:t>
      </w:r>
      <w:r w:rsidR="5BCF2215">
        <w:t xml:space="preserve">de </w:t>
      </w:r>
      <w:r w:rsidR="005D03D3">
        <w:t xml:space="preserve">abril </w:t>
      </w:r>
      <w:r w:rsidR="5BCF2215">
        <w:t xml:space="preserve">de </w:t>
      </w:r>
      <w:r w:rsidR="1D34AD4F">
        <w:t>202</w:t>
      </w:r>
      <w:r w:rsidR="00920961">
        <w:t>2</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03B70A02" w:rsidR="00ED1FB4" w:rsidRDefault="7210E900" w:rsidP="00F0408F">
      <w:pPr>
        <w:spacing w:before="360"/>
      </w:pPr>
      <w:r>
        <w:t xml:space="preserve">Art. 1º  </w:t>
      </w:r>
      <w:r w:rsidR="00410B6F">
        <w:t>T</w:t>
      </w:r>
      <w:r w:rsidR="00F0408F" w:rsidRPr="00F0408F">
        <w:t xml:space="preserve">orna obrigatório para as companhias abertas o Pronunciamento Técnico CPC </w:t>
      </w:r>
      <w:r w:rsidR="000A69D4">
        <w:t>4</w:t>
      </w:r>
      <w:r w:rsidR="00E4538B">
        <w:t>5</w:t>
      </w:r>
      <w:r w:rsidR="00920961">
        <w:t>, que trata de divulgação de participações em outras entidades,</w:t>
      </w:r>
      <w:r w:rsidR="00F0408F" w:rsidRPr="00F0408F">
        <w:t xml:space="preserve"> emitido pelo Comitê de Pronunciamentos Contábeis - CPC,</w:t>
      </w:r>
      <w:r w:rsidR="005649C3">
        <w:t xml:space="preserve"> </w:t>
      </w:r>
      <w:r w:rsidR="00920961">
        <w:t xml:space="preserve">conforme consolidado no </w:t>
      </w:r>
      <w:r w:rsidR="00F0408F" w:rsidRPr="00F0408F">
        <w:t>anexo</w:t>
      </w:r>
      <w:r w:rsidR="00920961">
        <w:t xml:space="preserve"> “A”</w:t>
      </w:r>
      <w:r w:rsidR="00F0408F" w:rsidRPr="00F0408F">
        <w:t xml:space="preserve"> à presente </w:t>
      </w:r>
      <w:r w:rsidR="00F0408F">
        <w:t>Resolu</w:t>
      </w:r>
      <w:r w:rsidR="00F0408F" w:rsidRPr="00F0408F">
        <w:t>ção</w:t>
      </w:r>
      <w:r w:rsidR="00E4538B">
        <w:t>.</w:t>
      </w:r>
    </w:p>
    <w:p w14:paraId="4FBE9FE5" w14:textId="525EFEE4"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 xml:space="preserve">Deliberação </w:t>
      </w:r>
      <w:r w:rsidR="00E4538B">
        <w:rPr>
          <w:rFonts w:ascii="Calibri" w:hAnsi="Calibri" w:cs="Calibri"/>
          <w:color w:val="000000" w:themeColor="text1"/>
        </w:rPr>
        <w:t>6</w:t>
      </w:r>
      <w:r w:rsidR="000C40C0">
        <w:rPr>
          <w:rFonts w:ascii="Calibri" w:hAnsi="Calibri" w:cs="Calibri"/>
          <w:color w:val="000000" w:themeColor="text1"/>
        </w:rPr>
        <w:t>97</w:t>
      </w:r>
      <w:r w:rsidRPr="423D2983">
        <w:rPr>
          <w:rFonts w:ascii="Calibri" w:hAnsi="Calibri" w:cs="Calibri"/>
          <w:color w:val="000000" w:themeColor="text1"/>
        </w:rPr>
        <w:t xml:space="preserve">, de </w:t>
      </w:r>
      <w:r w:rsidR="000C40C0">
        <w:rPr>
          <w:rFonts w:ascii="Calibri" w:hAnsi="Calibri" w:cs="Calibri"/>
          <w:color w:val="000000" w:themeColor="text1"/>
        </w:rPr>
        <w:t>13</w:t>
      </w:r>
      <w:r w:rsidRPr="423D2983">
        <w:rPr>
          <w:rFonts w:ascii="Calibri" w:hAnsi="Calibri" w:cs="Calibri"/>
          <w:color w:val="000000" w:themeColor="text1"/>
        </w:rPr>
        <w:t xml:space="preserve"> de </w:t>
      </w:r>
      <w:r w:rsidR="000C40C0">
        <w:rPr>
          <w:rFonts w:ascii="Calibri" w:hAnsi="Calibri" w:cs="Calibri"/>
          <w:color w:val="000000" w:themeColor="text1"/>
        </w:rPr>
        <w:t>dezem</w:t>
      </w:r>
      <w:r w:rsidR="00E4538B">
        <w:rPr>
          <w:rFonts w:ascii="Calibri" w:hAnsi="Calibri" w:cs="Calibri"/>
          <w:color w:val="000000" w:themeColor="text1"/>
        </w:rPr>
        <w:t>bro</w:t>
      </w:r>
      <w:r w:rsidRPr="423D2983">
        <w:rPr>
          <w:rFonts w:ascii="Calibri" w:hAnsi="Calibri" w:cs="Calibri"/>
          <w:color w:val="000000" w:themeColor="text1"/>
        </w:rPr>
        <w:t xml:space="preserve"> de </w:t>
      </w:r>
      <w:r w:rsidR="00E4538B">
        <w:rPr>
          <w:rFonts w:ascii="Calibri" w:hAnsi="Calibri" w:cs="Calibri"/>
          <w:color w:val="000000" w:themeColor="text1"/>
        </w:rPr>
        <w:t>201</w:t>
      </w:r>
      <w:r w:rsidR="000C40C0">
        <w:rPr>
          <w:rFonts w:ascii="Calibri" w:hAnsi="Calibri" w:cs="Calibri"/>
          <w:color w:val="000000" w:themeColor="text1"/>
        </w:rPr>
        <w:t>2</w:t>
      </w:r>
      <w:r w:rsidR="00920961">
        <w:rPr>
          <w:rFonts w:ascii="Calibri" w:hAnsi="Calibri" w:cs="Calibri"/>
          <w:color w:val="000000" w:themeColor="text1"/>
        </w:rPr>
        <w:t>, a partir da vigência desta Resolução</w:t>
      </w:r>
      <w:r w:rsidR="002E64EB">
        <w:rPr>
          <w:rFonts w:ascii="Calibri" w:hAnsi="Calibri" w:cs="Calibri"/>
          <w:color w:val="000000" w:themeColor="text1"/>
        </w:rPr>
        <w:t>.</w:t>
      </w:r>
    </w:p>
    <w:p w14:paraId="63B88F43" w14:textId="048065FE"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920961">
        <w:rPr>
          <w:rFonts w:ascii="Calibri" w:hAnsi="Calibri" w:cs="Calibri"/>
          <w:color w:val="000000" w:themeColor="text1"/>
        </w:rPr>
        <w:t>1º</w:t>
      </w:r>
      <w:r w:rsidRPr="00920961">
        <w:rPr>
          <w:rFonts w:ascii="Calibri" w:hAnsi="Calibri" w:cs="Calibri"/>
          <w:color w:val="000000" w:themeColor="text1"/>
        </w:rPr>
        <w:t xml:space="preserve"> de </w:t>
      </w:r>
      <w:r w:rsidR="00920961" w:rsidRPr="00920961">
        <w:rPr>
          <w:rFonts w:ascii="Calibri" w:hAnsi="Calibri" w:cs="Calibri"/>
          <w:color w:val="000000" w:themeColor="text1"/>
        </w:rPr>
        <w:t>julho</w:t>
      </w:r>
      <w:r w:rsidRPr="00920961">
        <w:rPr>
          <w:rFonts w:ascii="Calibri" w:hAnsi="Calibri" w:cs="Calibri"/>
          <w:color w:val="000000" w:themeColor="text1"/>
        </w:rPr>
        <w:t xml:space="preserve"> de 202</w:t>
      </w:r>
      <w:r w:rsidR="002E64EB" w:rsidRPr="00920961">
        <w:rPr>
          <w:rFonts w:ascii="Calibri" w:hAnsi="Calibri" w:cs="Calibri"/>
          <w:color w:val="000000" w:themeColor="text1"/>
        </w:rPr>
        <w:t>2</w:t>
      </w:r>
      <w:r w:rsidRPr="423D2983">
        <w:rPr>
          <w:rFonts w:ascii="Calibri" w:hAnsi="Calibri" w:cs="Calibri"/>
          <w:color w:val="000000" w:themeColor="text1"/>
        </w:rPr>
        <w:t>.</w:t>
      </w: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0F90444A" w14:textId="3236AAA0" w:rsidR="00F24E42" w:rsidRDefault="00F24E42" w:rsidP="002E5F98">
      <w:pPr>
        <w:widowControl w:val="0"/>
        <w:autoSpaceDE w:val="0"/>
        <w:autoSpaceDN w:val="0"/>
        <w:adjustRightInd w:val="0"/>
        <w:spacing w:before="0" w:line="240" w:lineRule="auto"/>
        <w:ind w:firstLine="0"/>
        <w:jc w:val="center"/>
        <w:rPr>
          <w:rFonts w:ascii="Times New Roman" w:hAnsi="Times New Roman" w:cs="Times New Roman"/>
          <w:b/>
          <w:bCs/>
          <w:color w:val="000000"/>
          <w:sz w:val="28"/>
          <w:szCs w:val="28"/>
        </w:rPr>
      </w:pPr>
      <w:bookmarkStart w:id="1" w:name="_Ref202082075"/>
      <w:bookmarkEnd w:id="1"/>
      <w:r>
        <w:rPr>
          <w:rFonts w:ascii="Times New Roman" w:hAnsi="Times New Roman" w:cs="Times New Roman"/>
          <w:b/>
          <w:bCs/>
          <w:color w:val="000000"/>
          <w:sz w:val="28"/>
          <w:szCs w:val="28"/>
        </w:rPr>
        <w:lastRenderedPageBreak/>
        <w:t>ANEXO “A”</w:t>
      </w:r>
    </w:p>
    <w:p w14:paraId="7B3C21A1" w14:textId="2CD557A6" w:rsidR="002E5F98" w:rsidRPr="002E5F98" w:rsidRDefault="002E5F98" w:rsidP="002E5F98">
      <w:pPr>
        <w:widowControl w:val="0"/>
        <w:autoSpaceDE w:val="0"/>
        <w:autoSpaceDN w:val="0"/>
        <w:adjustRightInd w:val="0"/>
        <w:spacing w:before="0" w:line="240" w:lineRule="auto"/>
        <w:ind w:firstLine="0"/>
        <w:jc w:val="center"/>
        <w:rPr>
          <w:rFonts w:ascii="Times New Roman" w:hAnsi="Times New Roman" w:cs="Times New Roman"/>
          <w:b/>
          <w:bCs/>
          <w:color w:val="000000"/>
          <w:sz w:val="28"/>
          <w:szCs w:val="28"/>
        </w:rPr>
      </w:pPr>
      <w:r w:rsidRPr="002E5F98">
        <w:rPr>
          <w:rFonts w:ascii="Times New Roman" w:hAnsi="Times New Roman" w:cs="Times New Roman"/>
          <w:b/>
          <w:bCs/>
          <w:color w:val="000000"/>
          <w:sz w:val="28"/>
          <w:szCs w:val="28"/>
        </w:rPr>
        <w:t>COMITÊ DE PRONUNCIAMENTOS CONTÁBEIS</w:t>
      </w:r>
    </w:p>
    <w:p w14:paraId="409AB99A" w14:textId="77777777" w:rsidR="002E5F98" w:rsidRPr="002E5F98" w:rsidRDefault="002E5F98" w:rsidP="002E5F98">
      <w:pPr>
        <w:widowControl w:val="0"/>
        <w:autoSpaceDE w:val="0"/>
        <w:autoSpaceDN w:val="0"/>
        <w:adjustRightInd w:val="0"/>
        <w:spacing w:before="0" w:line="240" w:lineRule="auto"/>
        <w:ind w:firstLine="0"/>
        <w:jc w:val="center"/>
        <w:rPr>
          <w:rFonts w:ascii="Times New Roman" w:hAnsi="Times New Roman" w:cs="Times New Roman"/>
          <w:b/>
          <w:bCs/>
          <w:color w:val="000000"/>
          <w:sz w:val="28"/>
          <w:szCs w:val="28"/>
        </w:rPr>
      </w:pPr>
      <w:r w:rsidRPr="002E5F98">
        <w:rPr>
          <w:rFonts w:ascii="Times New Roman" w:hAnsi="Times New Roman" w:cs="Times New Roman"/>
          <w:b/>
          <w:bCs/>
          <w:color w:val="000000"/>
          <w:sz w:val="28"/>
          <w:szCs w:val="28"/>
        </w:rPr>
        <w:t>PRONUNCIAMENTO TÉCNICO CPC 45</w:t>
      </w:r>
    </w:p>
    <w:p w14:paraId="46AFF39D" w14:textId="77777777" w:rsidR="002E5F98" w:rsidRPr="002E5F98" w:rsidRDefault="002E5F98" w:rsidP="002E5F98">
      <w:pPr>
        <w:widowControl w:val="0"/>
        <w:autoSpaceDE w:val="0"/>
        <w:autoSpaceDN w:val="0"/>
        <w:adjustRightInd w:val="0"/>
        <w:spacing w:before="0" w:line="240" w:lineRule="auto"/>
        <w:ind w:firstLine="0"/>
        <w:jc w:val="center"/>
        <w:rPr>
          <w:rFonts w:ascii="Times New Roman" w:hAnsi="Times New Roman" w:cs="Times New Roman"/>
          <w:b/>
          <w:bCs/>
          <w:smallCaps/>
          <w:color w:val="000000"/>
          <w:sz w:val="28"/>
          <w:szCs w:val="28"/>
        </w:rPr>
      </w:pPr>
      <w:r w:rsidRPr="002E5F98">
        <w:rPr>
          <w:rFonts w:ascii="Times New Roman" w:hAnsi="Times New Roman" w:cs="Times New Roman"/>
          <w:b/>
          <w:bCs/>
          <w:color w:val="000000"/>
          <w:sz w:val="28"/>
          <w:szCs w:val="28"/>
        </w:rPr>
        <w:t>Divulgação de Participações em Outras Entidades</w:t>
      </w:r>
    </w:p>
    <w:p w14:paraId="137F538A" w14:textId="77777777" w:rsidR="002E5F98" w:rsidRPr="002E5F98" w:rsidRDefault="002E5F98" w:rsidP="002E5F98">
      <w:pPr>
        <w:widowControl w:val="0"/>
        <w:autoSpaceDE w:val="0"/>
        <w:autoSpaceDN w:val="0"/>
        <w:adjustRightInd w:val="0"/>
        <w:spacing w:before="0" w:line="240" w:lineRule="auto"/>
        <w:ind w:firstLine="0"/>
        <w:jc w:val="center"/>
        <w:outlineLvl w:val="0"/>
        <w:rPr>
          <w:rFonts w:ascii="Times New Roman" w:eastAsia="Times New Roman" w:hAnsi="Times New Roman" w:cs="Times New Roman"/>
          <w:b/>
          <w:bCs/>
          <w:lang w:eastAsia="pt-BR"/>
        </w:rPr>
      </w:pPr>
      <w:r w:rsidRPr="002E5F98">
        <w:rPr>
          <w:rFonts w:ascii="Times New Roman" w:eastAsia="Times New Roman" w:hAnsi="Times New Roman" w:cs="Times New Roman"/>
          <w:b/>
          <w:bCs/>
          <w:lang w:eastAsia="pt-BR"/>
        </w:rPr>
        <w:t>Correlação às Normas Internacionais de Contabilidade – IFRS 12 (IASB – BV 2012)</w:t>
      </w:r>
    </w:p>
    <w:p w14:paraId="16B48756" w14:textId="77777777" w:rsidR="002E5F98" w:rsidRPr="002E5F98" w:rsidRDefault="002E5F98" w:rsidP="002E5F98">
      <w:pPr>
        <w:widowControl w:val="0"/>
        <w:autoSpaceDE w:val="0"/>
        <w:autoSpaceDN w:val="0"/>
        <w:adjustRightInd w:val="0"/>
        <w:spacing w:before="0" w:after="0" w:line="240" w:lineRule="auto"/>
        <w:ind w:firstLine="0"/>
        <w:jc w:val="left"/>
        <w:rPr>
          <w:rFonts w:ascii="Times New Roman" w:eastAsia="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417"/>
      </w:tblGrid>
      <w:tr w:rsidR="002E5F98" w:rsidRPr="002E5F98" w14:paraId="02F07334" w14:textId="77777777" w:rsidTr="003C2C46">
        <w:tc>
          <w:tcPr>
            <w:tcW w:w="8330" w:type="dxa"/>
          </w:tcPr>
          <w:p w14:paraId="26B8BC8B"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Cs/>
                <w:kern w:val="36"/>
                <w:lang w:eastAsia="pt-BR"/>
              </w:rPr>
            </w:pPr>
            <w:r w:rsidRPr="002E5F98">
              <w:rPr>
                <w:rFonts w:ascii="Times New Roman" w:eastAsia="Times New Roman" w:hAnsi="Times New Roman" w:cs="Times New Roman"/>
                <w:bCs/>
                <w:kern w:val="36"/>
                <w:lang w:eastAsia="pt-BR"/>
              </w:rPr>
              <w:t>Sumário</w:t>
            </w:r>
          </w:p>
        </w:tc>
        <w:tc>
          <w:tcPr>
            <w:tcW w:w="1417" w:type="dxa"/>
          </w:tcPr>
          <w:p w14:paraId="1825F338"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Item</w:t>
            </w:r>
          </w:p>
        </w:tc>
      </w:tr>
      <w:tr w:rsidR="002E5F98" w:rsidRPr="002E5F98" w14:paraId="2F1E73DC" w14:textId="77777777" w:rsidTr="003C2C46">
        <w:tc>
          <w:tcPr>
            <w:tcW w:w="8330" w:type="dxa"/>
          </w:tcPr>
          <w:p w14:paraId="5D804CC8"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sz w:val="22"/>
                <w:szCs w:val="14"/>
                <w:lang w:eastAsia="pt-BR"/>
              </w:rPr>
              <w:t>OBJETIVO</w:t>
            </w:r>
          </w:p>
        </w:tc>
        <w:tc>
          <w:tcPr>
            <w:tcW w:w="1417" w:type="dxa"/>
          </w:tcPr>
          <w:p w14:paraId="1E0E8C06"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1 – 4</w:t>
            </w:r>
          </w:p>
        </w:tc>
      </w:tr>
      <w:tr w:rsidR="002E5F98" w:rsidRPr="002E5F98" w14:paraId="18014305" w14:textId="77777777" w:rsidTr="003C2C46">
        <w:tc>
          <w:tcPr>
            <w:tcW w:w="8330" w:type="dxa"/>
          </w:tcPr>
          <w:p w14:paraId="3E4F82CF"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lang w:eastAsia="pt-BR"/>
              </w:rPr>
              <w:t>Atingindo o objetivo</w:t>
            </w:r>
          </w:p>
        </w:tc>
        <w:tc>
          <w:tcPr>
            <w:tcW w:w="1417" w:type="dxa"/>
          </w:tcPr>
          <w:p w14:paraId="0B5A0868"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2</w:t>
            </w:r>
          </w:p>
        </w:tc>
      </w:tr>
      <w:tr w:rsidR="002E5F98" w:rsidRPr="002E5F98" w14:paraId="7BBB01F1" w14:textId="77777777" w:rsidTr="003C2C46">
        <w:tc>
          <w:tcPr>
            <w:tcW w:w="8330" w:type="dxa"/>
          </w:tcPr>
          <w:p w14:paraId="0374C401"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sz w:val="22"/>
                <w:szCs w:val="14"/>
                <w:lang w:eastAsia="pt-BR"/>
              </w:rPr>
              <w:t>ALCANCE</w:t>
            </w:r>
          </w:p>
        </w:tc>
        <w:tc>
          <w:tcPr>
            <w:tcW w:w="1417" w:type="dxa"/>
            <w:vAlign w:val="center"/>
          </w:tcPr>
          <w:p w14:paraId="318FFBC8"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5 – 6</w:t>
            </w:r>
          </w:p>
        </w:tc>
      </w:tr>
      <w:tr w:rsidR="002E5F98" w:rsidRPr="002E5F98" w14:paraId="1D765C4D" w14:textId="77777777" w:rsidTr="003C2C46">
        <w:tc>
          <w:tcPr>
            <w:tcW w:w="8330" w:type="dxa"/>
          </w:tcPr>
          <w:p w14:paraId="50467608"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sz w:val="22"/>
                <w:lang w:eastAsia="pt-BR"/>
              </w:rPr>
              <w:t>JULGAMENTOS E PREMISSAS SIGNIFICATIVOS</w:t>
            </w:r>
          </w:p>
        </w:tc>
        <w:tc>
          <w:tcPr>
            <w:tcW w:w="1417" w:type="dxa"/>
            <w:vAlign w:val="center"/>
          </w:tcPr>
          <w:p w14:paraId="3A2AF7EF"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7 – 9</w:t>
            </w:r>
          </w:p>
        </w:tc>
      </w:tr>
      <w:tr w:rsidR="002E5F98" w:rsidRPr="002E5F98" w14:paraId="0FC4DE94" w14:textId="77777777" w:rsidTr="003C2C46">
        <w:tc>
          <w:tcPr>
            <w:tcW w:w="8330" w:type="dxa"/>
          </w:tcPr>
          <w:p w14:paraId="60BFAC98"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sz w:val="22"/>
                <w:lang w:eastAsia="pt-BR"/>
              </w:rPr>
            </w:pPr>
            <w:r w:rsidRPr="002E5F98">
              <w:rPr>
                <w:rFonts w:ascii="Times New Roman" w:eastAsia="Times New Roman" w:hAnsi="Times New Roman" w:cs="Times New Roman"/>
                <w:b/>
                <w:lang w:eastAsia="pt-BR"/>
              </w:rPr>
              <w:t>Condição de entidade de investimento</w:t>
            </w:r>
          </w:p>
        </w:tc>
        <w:tc>
          <w:tcPr>
            <w:tcW w:w="1417" w:type="dxa"/>
            <w:vAlign w:val="center"/>
          </w:tcPr>
          <w:p w14:paraId="344D2D05"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9A – 9B</w:t>
            </w:r>
          </w:p>
        </w:tc>
      </w:tr>
      <w:tr w:rsidR="002E5F98" w:rsidRPr="002E5F98" w14:paraId="6F2D428A" w14:textId="77777777" w:rsidTr="003C2C46">
        <w:tc>
          <w:tcPr>
            <w:tcW w:w="8330" w:type="dxa"/>
          </w:tcPr>
          <w:p w14:paraId="0E9B8B5E"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sz w:val="22"/>
                <w:lang w:eastAsia="pt-BR"/>
              </w:rPr>
              <w:t>PARTICIPAÇÃO EM CONTROLADAS</w:t>
            </w:r>
          </w:p>
        </w:tc>
        <w:tc>
          <w:tcPr>
            <w:tcW w:w="1417" w:type="dxa"/>
          </w:tcPr>
          <w:p w14:paraId="003E4016"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10 – 19</w:t>
            </w:r>
          </w:p>
        </w:tc>
      </w:tr>
      <w:tr w:rsidR="002E5F98" w:rsidRPr="002E5F98" w14:paraId="54F0D84C" w14:textId="77777777" w:rsidTr="003C2C46">
        <w:tc>
          <w:tcPr>
            <w:tcW w:w="8330" w:type="dxa"/>
          </w:tcPr>
          <w:p w14:paraId="365E8AF7"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lang w:eastAsia="pt-BR"/>
              </w:rPr>
              <w:t>Participação de não controladores nas atividades e nos fluxos de caixa do grupo econômico</w:t>
            </w:r>
          </w:p>
        </w:tc>
        <w:tc>
          <w:tcPr>
            <w:tcW w:w="1417" w:type="dxa"/>
            <w:vAlign w:val="center"/>
          </w:tcPr>
          <w:p w14:paraId="6405FE12"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12</w:t>
            </w:r>
          </w:p>
        </w:tc>
      </w:tr>
      <w:tr w:rsidR="002E5F98" w:rsidRPr="002E5F98" w14:paraId="19BCDF84" w14:textId="77777777" w:rsidTr="003C2C46">
        <w:tc>
          <w:tcPr>
            <w:tcW w:w="8330" w:type="dxa"/>
          </w:tcPr>
          <w:p w14:paraId="36A6BAB2"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lang w:eastAsia="pt-BR"/>
              </w:rPr>
              <w:t>Natureza e extensão de restrições significativas</w:t>
            </w:r>
          </w:p>
        </w:tc>
        <w:tc>
          <w:tcPr>
            <w:tcW w:w="1417" w:type="dxa"/>
            <w:vAlign w:val="center"/>
          </w:tcPr>
          <w:p w14:paraId="35550566"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13</w:t>
            </w:r>
          </w:p>
        </w:tc>
      </w:tr>
      <w:tr w:rsidR="002E5F98" w:rsidRPr="002E5F98" w14:paraId="3612AFFF" w14:textId="77777777" w:rsidTr="003C2C46">
        <w:tc>
          <w:tcPr>
            <w:tcW w:w="8330" w:type="dxa"/>
          </w:tcPr>
          <w:p w14:paraId="7DD78D09"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lang w:eastAsia="pt-BR"/>
              </w:rPr>
              <w:t>Natureza dos riscos associados às participações de entidade em entidades estruturadas consolidadas</w:t>
            </w:r>
          </w:p>
        </w:tc>
        <w:tc>
          <w:tcPr>
            <w:tcW w:w="1417" w:type="dxa"/>
            <w:vAlign w:val="center"/>
          </w:tcPr>
          <w:p w14:paraId="514A9A6A"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14 – 17</w:t>
            </w:r>
          </w:p>
        </w:tc>
      </w:tr>
      <w:tr w:rsidR="002E5F98" w:rsidRPr="002E5F98" w14:paraId="24AA0FCD" w14:textId="77777777" w:rsidTr="003C2C46">
        <w:tc>
          <w:tcPr>
            <w:tcW w:w="8330" w:type="dxa"/>
          </w:tcPr>
          <w:p w14:paraId="05F69B2A"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lang w:eastAsia="pt-BR"/>
              </w:rPr>
              <w:t>Mudança na participação societária de controladora em controlada que não resulta na perda de controle</w:t>
            </w:r>
          </w:p>
        </w:tc>
        <w:tc>
          <w:tcPr>
            <w:tcW w:w="1417" w:type="dxa"/>
            <w:vAlign w:val="center"/>
          </w:tcPr>
          <w:p w14:paraId="60AB3F58"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18</w:t>
            </w:r>
          </w:p>
        </w:tc>
      </w:tr>
      <w:tr w:rsidR="002E5F98" w:rsidRPr="002E5F98" w14:paraId="3553E256" w14:textId="77777777" w:rsidTr="003C2C46">
        <w:tc>
          <w:tcPr>
            <w:tcW w:w="8330" w:type="dxa"/>
          </w:tcPr>
          <w:p w14:paraId="2B2CF67A"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lang w:eastAsia="pt-BR"/>
              </w:rPr>
              <w:t>Perda de controle de controlada durante o período de reporte</w:t>
            </w:r>
          </w:p>
        </w:tc>
        <w:tc>
          <w:tcPr>
            <w:tcW w:w="1417" w:type="dxa"/>
            <w:vAlign w:val="center"/>
          </w:tcPr>
          <w:p w14:paraId="76F87956"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19</w:t>
            </w:r>
          </w:p>
        </w:tc>
      </w:tr>
      <w:tr w:rsidR="002E5F98" w:rsidRPr="002E5F98" w14:paraId="417F4AA2" w14:textId="77777777" w:rsidTr="003C2C46">
        <w:trPr>
          <w:hidden/>
        </w:trPr>
        <w:tc>
          <w:tcPr>
            <w:tcW w:w="8330" w:type="dxa"/>
          </w:tcPr>
          <w:p w14:paraId="6E1ECE16" w14:textId="77777777" w:rsidR="002E5F98" w:rsidRPr="002E5F98" w:rsidRDefault="002E5F98" w:rsidP="002E5F98">
            <w:pPr>
              <w:tabs>
                <w:tab w:val="left" w:pos="567"/>
                <w:tab w:val="left" w:pos="993"/>
              </w:tabs>
              <w:autoSpaceDE w:val="0"/>
              <w:autoSpaceDN w:val="0"/>
              <w:adjustRightInd w:val="0"/>
              <w:spacing w:before="60" w:after="60" w:line="240" w:lineRule="auto"/>
              <w:ind w:firstLine="0"/>
              <w:rPr>
                <w:rFonts w:ascii="Times New Roman" w:eastAsia="Times New Roman" w:hAnsi="Times New Roman" w:cs="Times New Roman"/>
                <w:b/>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Arial"/>
                <w:b/>
                <w:noProof/>
                <w:vanish/>
                <w:color w:val="0000FF"/>
                <w:lang w:eastAsia="pt-BR"/>
              </w:rPr>
              <w:t>Interests in unconsolidated subsidiaries (investment entities)</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b/>
                <w:lang w:eastAsia="pt-BR"/>
              </w:rPr>
              <w:t>Participações em controladas não consolidadas (entidades de investimento)</w:t>
            </w:r>
          </w:p>
        </w:tc>
        <w:tc>
          <w:tcPr>
            <w:tcW w:w="1417" w:type="dxa"/>
            <w:vAlign w:val="center"/>
          </w:tcPr>
          <w:p w14:paraId="2ED521D2"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 xml:space="preserve">19A – 19G </w:t>
            </w:r>
          </w:p>
        </w:tc>
      </w:tr>
      <w:tr w:rsidR="002E5F98" w:rsidRPr="002E5F98" w14:paraId="11CBC315" w14:textId="77777777" w:rsidTr="003C2C46">
        <w:tc>
          <w:tcPr>
            <w:tcW w:w="8330" w:type="dxa"/>
          </w:tcPr>
          <w:p w14:paraId="4B5EFE6B"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sz w:val="22"/>
                <w:lang w:eastAsia="pt-BR"/>
              </w:rPr>
              <w:t>PARTICIPAÇÃO EM NEGÓCIOS EM CONJUNTO E EM COLIGADAS</w:t>
            </w:r>
          </w:p>
        </w:tc>
        <w:tc>
          <w:tcPr>
            <w:tcW w:w="1417" w:type="dxa"/>
            <w:vAlign w:val="center"/>
          </w:tcPr>
          <w:p w14:paraId="16533959"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20 – 23</w:t>
            </w:r>
          </w:p>
        </w:tc>
      </w:tr>
      <w:tr w:rsidR="002E5F98" w:rsidRPr="002E5F98" w14:paraId="10D48934" w14:textId="77777777" w:rsidTr="003C2C46">
        <w:tc>
          <w:tcPr>
            <w:tcW w:w="8330" w:type="dxa"/>
          </w:tcPr>
          <w:p w14:paraId="5107B580"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lang w:eastAsia="pt-BR"/>
              </w:rPr>
              <w:t>Natureza, extensão e efeitos financeiros das participações de entidade em negócios em conjunto e em coligadas</w:t>
            </w:r>
          </w:p>
        </w:tc>
        <w:tc>
          <w:tcPr>
            <w:tcW w:w="1417" w:type="dxa"/>
            <w:vAlign w:val="center"/>
          </w:tcPr>
          <w:p w14:paraId="2FCAC42C"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21 – 22</w:t>
            </w:r>
          </w:p>
        </w:tc>
      </w:tr>
      <w:tr w:rsidR="002E5F98" w:rsidRPr="002E5F98" w14:paraId="70EAA343" w14:textId="77777777" w:rsidTr="003C2C46">
        <w:tc>
          <w:tcPr>
            <w:tcW w:w="8330" w:type="dxa"/>
          </w:tcPr>
          <w:p w14:paraId="44A052BA"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lang w:eastAsia="pt-BR"/>
              </w:rPr>
              <w:t>Riscos associados às participações da entidade em empreendimentos controlados em conjunto (</w:t>
            </w:r>
            <w:r w:rsidRPr="002E5F98">
              <w:rPr>
                <w:rFonts w:ascii="Times New Roman" w:eastAsia="Times New Roman" w:hAnsi="Times New Roman" w:cs="Times New Roman"/>
                <w:b/>
                <w:i/>
                <w:lang w:eastAsia="pt-BR"/>
              </w:rPr>
              <w:t>joint ventures</w:t>
            </w:r>
            <w:r w:rsidRPr="002E5F98">
              <w:rPr>
                <w:rFonts w:ascii="Times New Roman" w:eastAsia="Times New Roman" w:hAnsi="Times New Roman" w:cs="Times New Roman"/>
                <w:b/>
                <w:lang w:eastAsia="pt-BR"/>
              </w:rPr>
              <w:t>) e em coligadas</w:t>
            </w:r>
          </w:p>
        </w:tc>
        <w:tc>
          <w:tcPr>
            <w:tcW w:w="1417" w:type="dxa"/>
            <w:vAlign w:val="center"/>
          </w:tcPr>
          <w:p w14:paraId="5592844F"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23</w:t>
            </w:r>
          </w:p>
        </w:tc>
      </w:tr>
      <w:tr w:rsidR="002E5F98" w:rsidRPr="002E5F98" w14:paraId="38FDCECB" w14:textId="77777777" w:rsidTr="003C2C46">
        <w:tc>
          <w:tcPr>
            <w:tcW w:w="8330" w:type="dxa"/>
          </w:tcPr>
          <w:p w14:paraId="74863600"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bCs/>
                <w:kern w:val="36"/>
                <w:lang w:eastAsia="pt-BR"/>
              </w:rPr>
            </w:pPr>
            <w:r w:rsidRPr="002E5F98">
              <w:rPr>
                <w:rFonts w:ascii="Times New Roman" w:eastAsia="Times New Roman" w:hAnsi="Times New Roman" w:cs="Times New Roman"/>
                <w:b/>
                <w:sz w:val="22"/>
                <w:lang w:eastAsia="pt-BR"/>
              </w:rPr>
              <w:t>PARTICIPAÇÃO EM ENTIDADES ESTRUTURADAS NÃO CONSOLIDADAS</w:t>
            </w:r>
          </w:p>
        </w:tc>
        <w:tc>
          <w:tcPr>
            <w:tcW w:w="1417" w:type="dxa"/>
            <w:vAlign w:val="center"/>
          </w:tcPr>
          <w:p w14:paraId="5BD29728"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24 – 31</w:t>
            </w:r>
          </w:p>
        </w:tc>
      </w:tr>
      <w:tr w:rsidR="002E5F98" w:rsidRPr="002E5F98" w14:paraId="29AB9EBF" w14:textId="77777777" w:rsidTr="003C2C46">
        <w:tc>
          <w:tcPr>
            <w:tcW w:w="8330" w:type="dxa"/>
          </w:tcPr>
          <w:p w14:paraId="7BF325D9"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lang w:eastAsia="pt-BR"/>
              </w:rPr>
            </w:pPr>
            <w:r w:rsidRPr="002E5F98">
              <w:rPr>
                <w:rFonts w:ascii="Times New Roman" w:eastAsia="Times New Roman" w:hAnsi="Times New Roman" w:cs="Times New Roman"/>
                <w:b/>
                <w:lang w:eastAsia="pt-BR"/>
              </w:rPr>
              <w:t>Natureza das participações</w:t>
            </w:r>
          </w:p>
        </w:tc>
        <w:tc>
          <w:tcPr>
            <w:tcW w:w="1417" w:type="dxa"/>
            <w:vAlign w:val="center"/>
          </w:tcPr>
          <w:p w14:paraId="39FFE972"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26 – 28</w:t>
            </w:r>
          </w:p>
        </w:tc>
      </w:tr>
      <w:tr w:rsidR="002E5F98" w:rsidRPr="002E5F98" w14:paraId="3DA8C542" w14:textId="77777777" w:rsidTr="003C2C46">
        <w:tc>
          <w:tcPr>
            <w:tcW w:w="8330" w:type="dxa"/>
          </w:tcPr>
          <w:p w14:paraId="37F5C12E"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lang w:eastAsia="pt-BR"/>
              </w:rPr>
            </w:pPr>
            <w:r w:rsidRPr="002E5F98">
              <w:rPr>
                <w:rFonts w:ascii="Times New Roman" w:eastAsia="Times New Roman" w:hAnsi="Times New Roman" w:cs="Times New Roman"/>
                <w:b/>
                <w:lang w:eastAsia="pt-BR"/>
              </w:rPr>
              <w:t>Natureza dos riscos</w:t>
            </w:r>
          </w:p>
        </w:tc>
        <w:tc>
          <w:tcPr>
            <w:tcW w:w="1417" w:type="dxa"/>
            <w:vAlign w:val="center"/>
          </w:tcPr>
          <w:p w14:paraId="6A00D999"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r w:rsidRPr="002E5F98">
              <w:rPr>
                <w:rFonts w:ascii="Times New Roman" w:eastAsia="Times New Roman" w:hAnsi="Times New Roman" w:cs="Times New Roman"/>
                <w:b/>
                <w:bCs/>
                <w:kern w:val="36"/>
                <w:lang w:eastAsia="pt-BR"/>
              </w:rPr>
              <w:t>29 – 31</w:t>
            </w:r>
          </w:p>
        </w:tc>
      </w:tr>
      <w:tr w:rsidR="002E5F98" w:rsidRPr="002E5F98" w14:paraId="47276838" w14:textId="77777777" w:rsidTr="003C2C46">
        <w:tc>
          <w:tcPr>
            <w:tcW w:w="8330" w:type="dxa"/>
          </w:tcPr>
          <w:p w14:paraId="0EA4466D" w14:textId="77777777" w:rsidR="002E5F98" w:rsidRPr="002E5F98" w:rsidRDefault="002E5F98" w:rsidP="002E5F98">
            <w:pPr>
              <w:widowControl w:val="0"/>
              <w:autoSpaceDE w:val="0"/>
              <w:autoSpaceDN w:val="0"/>
              <w:adjustRightInd w:val="0"/>
              <w:spacing w:before="60" w:after="60" w:line="240" w:lineRule="auto"/>
              <w:ind w:firstLine="0"/>
              <w:jc w:val="left"/>
              <w:rPr>
                <w:rFonts w:ascii="Times New Roman" w:eastAsia="Times New Roman" w:hAnsi="Times New Roman" w:cs="Times New Roman"/>
                <w:b/>
                <w:lang w:eastAsia="pt-BR"/>
              </w:rPr>
            </w:pPr>
            <w:r w:rsidRPr="002E5F98">
              <w:rPr>
                <w:rFonts w:ascii="Times New Roman" w:eastAsia="Times New Roman" w:hAnsi="Times New Roman" w:cs="Times New Roman"/>
                <w:b/>
                <w:lang w:eastAsia="pt-BR"/>
              </w:rPr>
              <w:t>APÊNDICE A – Definição de termos</w:t>
            </w:r>
          </w:p>
        </w:tc>
        <w:tc>
          <w:tcPr>
            <w:tcW w:w="1417" w:type="dxa"/>
            <w:vAlign w:val="center"/>
          </w:tcPr>
          <w:p w14:paraId="4F2E8815"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p>
        </w:tc>
      </w:tr>
      <w:tr w:rsidR="002E5F98" w:rsidRPr="002E5F98" w14:paraId="0BAB22FA" w14:textId="77777777" w:rsidTr="003C2C46">
        <w:tc>
          <w:tcPr>
            <w:tcW w:w="8330" w:type="dxa"/>
          </w:tcPr>
          <w:p w14:paraId="4DD5F6F9" w14:textId="7EF96CF4" w:rsidR="002E5F98" w:rsidRPr="002E5F98" w:rsidRDefault="002E5F98" w:rsidP="002E5F98">
            <w:pPr>
              <w:widowControl w:val="0"/>
              <w:tabs>
                <w:tab w:val="left" w:pos="4564"/>
              </w:tabs>
              <w:autoSpaceDE w:val="0"/>
              <w:autoSpaceDN w:val="0"/>
              <w:adjustRightInd w:val="0"/>
              <w:spacing w:before="60" w:after="60" w:line="240" w:lineRule="auto"/>
              <w:ind w:firstLine="0"/>
              <w:jc w:val="left"/>
              <w:rPr>
                <w:rFonts w:ascii="Times New Roman" w:eastAsia="Times New Roman" w:hAnsi="Times New Roman" w:cs="Times New Roman"/>
                <w:b/>
                <w:lang w:eastAsia="pt-BR"/>
              </w:rPr>
            </w:pPr>
            <w:r w:rsidRPr="002E5F98">
              <w:rPr>
                <w:rFonts w:ascii="Times New Roman" w:eastAsia="Times New Roman" w:hAnsi="Times New Roman" w:cs="Times New Roman"/>
                <w:b/>
                <w:lang w:eastAsia="pt-BR"/>
              </w:rPr>
              <w:lastRenderedPageBreak/>
              <w:t>APÊNDICE B – Guia de aplicação</w:t>
            </w:r>
            <w:r>
              <w:rPr>
                <w:rFonts w:ascii="Times New Roman" w:eastAsia="Times New Roman" w:hAnsi="Times New Roman" w:cs="Times New Roman"/>
                <w:b/>
                <w:lang w:eastAsia="pt-BR"/>
              </w:rPr>
              <w:tab/>
            </w:r>
          </w:p>
        </w:tc>
        <w:tc>
          <w:tcPr>
            <w:tcW w:w="1417" w:type="dxa"/>
            <w:vAlign w:val="center"/>
          </w:tcPr>
          <w:p w14:paraId="24708500" w14:textId="77777777" w:rsidR="002E5F98" w:rsidRPr="002E5F98" w:rsidRDefault="002E5F98" w:rsidP="002E5F98">
            <w:pPr>
              <w:widowControl w:val="0"/>
              <w:autoSpaceDE w:val="0"/>
              <w:autoSpaceDN w:val="0"/>
              <w:adjustRightInd w:val="0"/>
              <w:spacing w:before="60" w:after="60" w:line="240" w:lineRule="auto"/>
              <w:ind w:firstLine="0"/>
              <w:jc w:val="center"/>
              <w:rPr>
                <w:rFonts w:ascii="Times New Roman" w:eastAsia="Times New Roman" w:hAnsi="Times New Roman" w:cs="Times New Roman"/>
                <w:b/>
                <w:bCs/>
                <w:kern w:val="36"/>
                <w:lang w:eastAsia="pt-BR"/>
              </w:rPr>
            </w:pPr>
          </w:p>
        </w:tc>
      </w:tr>
    </w:tbl>
    <w:p w14:paraId="297E3064" w14:textId="77777777" w:rsidR="00F24E42" w:rsidRDefault="00F24E42" w:rsidP="00BD7B88">
      <w:pPr>
        <w:spacing w:before="0" w:after="0"/>
        <w:ind w:firstLine="0"/>
        <w:rPr>
          <w:rFonts w:ascii="Times New Roman" w:eastAsia="Times New Roman" w:hAnsi="Times New Roman" w:cs="Times New Roman"/>
          <w:b/>
          <w:sz w:val="28"/>
          <w:szCs w:val="28"/>
          <w:lang w:eastAsia="pt-BR"/>
        </w:rPr>
      </w:pPr>
    </w:p>
    <w:p w14:paraId="3BB6737B" w14:textId="7FC451AC" w:rsidR="002E5F98" w:rsidRPr="002E5F98" w:rsidRDefault="002E5F98" w:rsidP="00BD7B88">
      <w:pPr>
        <w:spacing w:before="0" w:after="0"/>
        <w:ind w:firstLine="0"/>
        <w:rPr>
          <w:rFonts w:ascii="Times New Roman" w:eastAsia="Times New Roman" w:hAnsi="Times New Roman" w:cs="Times New Roman"/>
          <w:b/>
          <w:sz w:val="28"/>
          <w:szCs w:val="28"/>
          <w:lang w:eastAsia="pt-BR"/>
        </w:rPr>
      </w:pPr>
      <w:r w:rsidRPr="002E5F98">
        <w:rPr>
          <w:rFonts w:ascii="Times New Roman" w:eastAsia="Times New Roman" w:hAnsi="Times New Roman" w:cs="Times New Roman"/>
          <w:b/>
          <w:sz w:val="28"/>
          <w:szCs w:val="28"/>
          <w:lang w:eastAsia="pt-BR"/>
        </w:rPr>
        <w:t>Objetivo</w:t>
      </w:r>
    </w:p>
    <w:p w14:paraId="617910DF"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eastAsia="pt-BR"/>
        </w:rPr>
      </w:pPr>
    </w:p>
    <w:p w14:paraId="7C891705" w14:textId="0C829A23" w:rsidR="002E5F98" w:rsidRPr="00E216DE" w:rsidRDefault="002E5F98" w:rsidP="00CF2E6C">
      <w:pPr>
        <w:pStyle w:val="PargrafodaLista"/>
        <w:numPr>
          <w:ilvl w:val="0"/>
          <w:numId w:val="41"/>
        </w:numPr>
        <w:autoSpaceDE w:val="0"/>
        <w:autoSpaceDN w:val="0"/>
        <w:adjustRightInd w:val="0"/>
        <w:spacing w:before="0" w:after="0"/>
        <w:ind w:left="567"/>
        <w:rPr>
          <w:rFonts w:ascii="Times New Roman" w:eastAsia="Times New Roman" w:hAnsi="Times New Roman" w:cs="Times New Roman"/>
          <w:lang w:eastAsia="pt-BR"/>
        </w:rPr>
      </w:pPr>
      <w:r w:rsidRPr="00E216DE">
        <w:rPr>
          <w:rFonts w:ascii="Times New Roman" w:eastAsia="Times New Roman" w:hAnsi="Times New Roman" w:cs="Times New Roman"/>
          <w:lang w:eastAsia="pt-BR"/>
        </w:rPr>
        <w:t>O objetivo deste Pronunciamento é exigir que a entidade divulgue informações que permitam aos usuários de suas demonstrações contábeis avaliar:</w:t>
      </w:r>
    </w:p>
    <w:p w14:paraId="32451D1E" w14:textId="77777777" w:rsidR="002E5F98" w:rsidRPr="002E5F98" w:rsidRDefault="002E5F98" w:rsidP="00BD7B88">
      <w:pPr>
        <w:widowControl w:val="0"/>
        <w:numPr>
          <w:ilvl w:val="0"/>
          <w:numId w:val="3"/>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natureza de suas participações em outras entidades e os riscos associados a tais participações; e</w:t>
      </w:r>
    </w:p>
    <w:p w14:paraId="207ADCF2" w14:textId="77777777" w:rsidR="002E5F98" w:rsidRPr="002E5F98" w:rsidRDefault="002E5F98" w:rsidP="00BD7B88">
      <w:pPr>
        <w:widowControl w:val="0"/>
        <w:numPr>
          <w:ilvl w:val="0"/>
          <w:numId w:val="3"/>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os efeitos dessas participações sobre a sua posição financeira, seu desempenho financeiro e seus fluxos de caixa.</w:t>
      </w:r>
    </w:p>
    <w:p w14:paraId="247AE99C"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1A60DA4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r w:rsidRPr="002E5F98">
        <w:rPr>
          <w:rFonts w:ascii="Times New Roman" w:eastAsia="Times New Roman" w:hAnsi="Times New Roman" w:cs="Times New Roman"/>
          <w:b/>
          <w:lang w:eastAsia="pt-BR"/>
        </w:rPr>
        <w:t>Atingindo o objetivo</w:t>
      </w:r>
    </w:p>
    <w:p w14:paraId="10A23F5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3B63CD62"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w:t>
      </w:r>
      <w:r w:rsidRPr="002E5F98">
        <w:rPr>
          <w:rFonts w:ascii="Times New Roman" w:eastAsia="Times New Roman" w:hAnsi="Times New Roman" w:cs="Times New Roman"/>
          <w:lang w:eastAsia="pt-BR"/>
        </w:rPr>
        <w:tab/>
        <w:t>Para atingir o objetivo do item 1, a entidade deve divulgar:</w:t>
      </w:r>
    </w:p>
    <w:p w14:paraId="7ECB02F6" w14:textId="5D289BB0" w:rsidR="002E5F98" w:rsidRPr="002E5F98" w:rsidRDefault="002E5F98" w:rsidP="00BD7B88">
      <w:pPr>
        <w:widowControl w:val="0"/>
        <w:numPr>
          <w:ilvl w:val="0"/>
          <w:numId w:val="38"/>
        </w:numPr>
        <w:autoSpaceDE w:val="0"/>
        <w:autoSpaceDN w:val="0"/>
        <w:adjustRightInd w:val="0"/>
        <w:spacing w:before="0" w:after="0"/>
        <w:ind w:left="993" w:hanging="426"/>
        <w:rPr>
          <w:rFonts w:ascii="Times New Roman" w:eastAsia="Times New Roman" w:hAnsi="Times New Roman" w:cs="Times New Roman"/>
          <w:strike/>
          <w:lang w:eastAsia="pt-BR"/>
        </w:rPr>
      </w:pPr>
      <w:r w:rsidRPr="002E5F98">
        <w:rPr>
          <w:rFonts w:ascii="Times New Roman" w:eastAsia="Times New Roman" w:hAnsi="Times New Roman" w:cs="Times New Roman"/>
          <w:lang w:val="x-none" w:eastAsia="x-none"/>
        </w:rPr>
        <w:t>os julgamentos usados e as premissas significativas consideradas para determinar</w:t>
      </w:r>
      <w:r w:rsidRPr="002E5F98">
        <w:rPr>
          <w:rFonts w:ascii="Times New Roman" w:eastAsia="Times New Roman" w:hAnsi="Times New Roman" w:cs="Times New Roman"/>
          <w:lang w:eastAsia="pt-BR"/>
        </w:rPr>
        <w:t>:</w:t>
      </w:r>
    </w:p>
    <w:p w14:paraId="4F42C9E8" w14:textId="6D0D6CED" w:rsidR="002E5F98" w:rsidRPr="002E5F98" w:rsidRDefault="002E5F98" w:rsidP="00BD7B88">
      <w:pPr>
        <w:pStyle w:val="PargrafodaLista"/>
        <w:numPr>
          <w:ilvl w:val="0"/>
          <w:numId w:val="40"/>
        </w:numPr>
        <w:tabs>
          <w:tab w:val="left" w:pos="709"/>
        </w:tabs>
        <w:autoSpaceDE w:val="0"/>
        <w:autoSpaceDN w:val="0"/>
        <w:adjustRightInd w:val="0"/>
        <w:spacing w:before="0" w:after="0"/>
        <w:ind w:left="1418" w:hanging="425"/>
        <w:rPr>
          <w:rFonts w:ascii="Times New Roman" w:eastAsia="Times New Roman" w:hAnsi="Times New Roman" w:cs="Cambria"/>
          <w:sz w:val="16"/>
          <w:szCs w:val="16"/>
          <w:lang w:val="x-none" w:eastAsia="x-none"/>
        </w:rPr>
      </w:pPr>
      <w:r w:rsidRPr="002E5F98">
        <w:rPr>
          <w:rFonts w:ascii="Times New Roman" w:eastAsia="Times New Roman" w:hAnsi="Times New Roman" w:cs="Times New Roman"/>
          <w:lang w:val="x-none" w:eastAsia="x-none"/>
        </w:rPr>
        <w:t>a natureza de sua participação em outra entidade ou negócio;</w:t>
      </w:r>
      <w:r w:rsidRPr="002E5F98">
        <w:rPr>
          <w:rFonts w:ascii="Times New Roman" w:eastAsia="Times New Roman" w:hAnsi="Times New Roman" w:cs="Times New Roman"/>
          <w:vanish/>
          <w:color w:val="800080"/>
          <w:vertAlign w:val="subscript"/>
          <w:lang w:val="x-none" w:eastAsia="x-none"/>
        </w:rPr>
        <w:t>&lt;0}</w:t>
      </w:r>
    </w:p>
    <w:p w14:paraId="5048A119" w14:textId="7E85EB6A" w:rsidR="002E5F98" w:rsidRPr="002E5F98" w:rsidRDefault="002E5F98" w:rsidP="00BD7B88">
      <w:pPr>
        <w:autoSpaceDE w:val="0"/>
        <w:autoSpaceDN w:val="0"/>
        <w:adjustRightInd w:val="0"/>
        <w:spacing w:before="0" w:after="0"/>
        <w:ind w:left="1417" w:hanging="425"/>
        <w:rPr>
          <w:rFonts w:ascii="Times New Roman" w:eastAsia="Times New Roman" w:hAnsi="Times New Roman" w:cs="Cambria"/>
          <w:sz w:val="16"/>
          <w:szCs w:val="16"/>
          <w:lang w:val="x-none" w:eastAsia="x-none"/>
        </w:rPr>
      </w:pPr>
      <w:r w:rsidRPr="002E5F98">
        <w:rPr>
          <w:rFonts w:ascii="Times New Roman" w:eastAsia="Times New Roman" w:hAnsi="Times New Roman" w:cs="Times New Roman"/>
          <w:lang w:val="x-none" w:eastAsia="x-none"/>
        </w:rPr>
        <w:t>(ii)</w:t>
      </w:r>
      <w:r w:rsidRPr="002E5F98">
        <w:rPr>
          <w:rFonts w:ascii="Times New Roman" w:eastAsia="Times New Roman" w:hAnsi="Times New Roman" w:cs="Times New Roman"/>
          <w:lang w:val="x-none" w:eastAsia="x-none"/>
        </w:rPr>
        <w:tab/>
        <w:t>o tipo de negócio em conjunto no qual ela possui participação (itens 7 a 9);</w:t>
      </w:r>
      <w:r w:rsidRPr="002E5F98">
        <w:rPr>
          <w:rFonts w:ascii="Times New Roman" w:eastAsia="Times New Roman" w:hAnsi="Times New Roman" w:cs="Times New Roman"/>
          <w:vanish/>
          <w:color w:val="800080"/>
          <w:vertAlign w:val="subscript"/>
          <w:lang w:val="x-none" w:eastAsia="x-none"/>
        </w:rPr>
        <w:t>&lt;0}</w:t>
      </w:r>
    </w:p>
    <w:p w14:paraId="0D59116E" w14:textId="49A5C27B" w:rsidR="002E5F98" w:rsidRDefault="002E5F98" w:rsidP="00BD7B88">
      <w:pPr>
        <w:autoSpaceDE w:val="0"/>
        <w:autoSpaceDN w:val="0"/>
        <w:adjustRightInd w:val="0"/>
        <w:spacing w:before="0" w:after="0"/>
        <w:ind w:left="1417" w:hanging="425"/>
        <w:rPr>
          <w:rFonts w:ascii="Times New Roman" w:eastAsia="Times New Roman" w:hAnsi="Times New Roman" w:cs="Times New Roman"/>
          <w:lang w:val="x-none" w:eastAsia="x-none"/>
        </w:rPr>
      </w:pPr>
      <w:r>
        <w:rPr>
          <w:rFonts w:ascii="Times New Roman" w:eastAsia="Times New Roman" w:hAnsi="Times New Roman" w:cs="Times New Roman"/>
          <w:lang w:eastAsia="x-none"/>
        </w:rPr>
        <w:t>(</w:t>
      </w:r>
      <w:r w:rsidRPr="002E5F98">
        <w:rPr>
          <w:rFonts w:ascii="Times New Roman" w:eastAsia="Times New Roman" w:hAnsi="Times New Roman" w:cs="Times New Roman"/>
          <w:lang w:val="x-none" w:eastAsia="x-none"/>
        </w:rPr>
        <w:t xml:space="preserve">iii) que ela atende a definição de entidade de investimento, se aplicável (item 9A); e </w:t>
      </w:r>
      <w:r w:rsidRPr="002E5F98">
        <w:rPr>
          <w:rFonts w:ascii="Times New Roman" w:eastAsia="Times New Roman" w:hAnsi="Times New Roman" w:cs="Times New Roman"/>
          <w:vanish/>
          <w:color w:val="800080"/>
          <w:sz w:val="20"/>
          <w:szCs w:val="20"/>
          <w:vertAlign w:val="subscript"/>
          <w:lang w:val="x-none" w:eastAsia="x-none"/>
        </w:rPr>
        <w:t>&lt;0}</w:t>
      </w:r>
    </w:p>
    <w:p w14:paraId="6722D633" w14:textId="77777777" w:rsidR="002E5F98" w:rsidRPr="002E5F98" w:rsidRDefault="002E5F98" w:rsidP="00BD7B88">
      <w:pPr>
        <w:autoSpaceDE w:val="0"/>
        <w:autoSpaceDN w:val="0"/>
        <w:adjustRightInd w:val="0"/>
        <w:spacing w:before="0" w:after="0"/>
        <w:rPr>
          <w:rFonts w:ascii="Times New Roman" w:eastAsia="Times New Roman" w:hAnsi="Times New Roman" w:cs="Cambria"/>
          <w:sz w:val="20"/>
          <w:szCs w:val="20"/>
          <w:lang w:val="x-none" w:eastAsia="x-none"/>
        </w:rPr>
      </w:pPr>
    </w:p>
    <w:p w14:paraId="2CFE582B"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w:t>
      </w:r>
      <w:r w:rsidRPr="002E5F98">
        <w:rPr>
          <w:rFonts w:ascii="Times New Roman" w:eastAsia="Times New Roman" w:hAnsi="Times New Roman" w:cs="Times New Roman"/>
          <w:lang w:eastAsia="pt-BR"/>
        </w:rPr>
        <w:tab/>
        <w:t>as informações sobre suas participações em:</w:t>
      </w:r>
    </w:p>
    <w:p w14:paraId="34892DBB" w14:textId="77777777" w:rsidR="002E5F98" w:rsidRPr="002E5F98" w:rsidRDefault="002E5F98" w:rsidP="00BD7B88">
      <w:pPr>
        <w:widowControl w:val="0"/>
        <w:numPr>
          <w:ilvl w:val="0"/>
          <w:numId w:val="9"/>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controladas (itens 10 a 19);</w:t>
      </w:r>
    </w:p>
    <w:p w14:paraId="0DAC3D0C" w14:textId="77777777" w:rsidR="002E5F98" w:rsidRPr="002E5F98" w:rsidRDefault="002E5F98" w:rsidP="00BD7B88">
      <w:pPr>
        <w:widowControl w:val="0"/>
        <w:numPr>
          <w:ilvl w:val="0"/>
          <w:numId w:val="9"/>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negócios em conjunto e coligadas (itens 20 a 23); e</w:t>
      </w:r>
    </w:p>
    <w:p w14:paraId="23AEAE3B" w14:textId="77777777"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(iii)</w:t>
      </w:r>
      <w:r w:rsidRPr="002E5F98">
        <w:rPr>
          <w:rFonts w:ascii="Times New Roman" w:eastAsia="Times New Roman" w:hAnsi="Times New Roman" w:cs="Times New Roman"/>
          <w:lang w:eastAsia="pt-BR"/>
        </w:rPr>
        <w:tab/>
        <w:t>entidades estruturadas que não são controladas pela entidade (entidades estruturadas não consolidadas) (itens 24 a 31).</w:t>
      </w:r>
    </w:p>
    <w:p w14:paraId="7F5EE219"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7614E306"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3.</w:t>
      </w:r>
      <w:r w:rsidRPr="002E5F98">
        <w:rPr>
          <w:rFonts w:ascii="Times New Roman" w:eastAsia="Times New Roman" w:hAnsi="Times New Roman" w:cs="Times New Roman"/>
          <w:lang w:eastAsia="pt-BR"/>
        </w:rPr>
        <w:tab/>
        <w:t>Se as divulgações exigidas por este Pronunciamento, juntamente com as divulgações exigidas por outros Pronunciamentos, Interpretações e Orientações do CPC, não atingirem o objetivo do item 1, a entidade deve divulgar quaisquer informações adicionais necessárias para atingir esse objetivo.</w:t>
      </w:r>
    </w:p>
    <w:p w14:paraId="1A56467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7AD9B1EB"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4.</w:t>
      </w:r>
      <w:r w:rsidRPr="002E5F98">
        <w:rPr>
          <w:rFonts w:ascii="Times New Roman" w:eastAsia="Times New Roman" w:hAnsi="Times New Roman" w:cs="Times New Roman"/>
          <w:lang w:eastAsia="pt-BR"/>
        </w:rPr>
        <w:tab/>
        <w:t xml:space="preserve">A entidade deve considerar o nível de detalhe necessário para atingir o objetivo de divulgação e a ênfase que deve ser dada a cada uma das exigências deste Pronunciamento. Ela deve agregar ou desagregar divulgações de modo que informações úteis não sejam obscurecidas, seja pela inclusão de </w:t>
      </w:r>
      <w:r w:rsidRPr="002E5F98">
        <w:rPr>
          <w:rFonts w:ascii="Times New Roman" w:eastAsia="Times New Roman" w:hAnsi="Times New Roman" w:cs="Times New Roman"/>
          <w:lang w:eastAsia="pt-BR"/>
        </w:rPr>
        <w:lastRenderedPageBreak/>
        <w:t>grande quantidade de detalhes insignificantes ou pela agregação de itens que possuem características diferentes (ver itens B2 a B6).</w:t>
      </w:r>
    </w:p>
    <w:p w14:paraId="0C8B8626"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5FA62A5B"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sz w:val="28"/>
          <w:szCs w:val="28"/>
          <w:lang w:eastAsia="pt-BR"/>
        </w:rPr>
      </w:pPr>
      <w:r w:rsidRPr="002E5F98">
        <w:rPr>
          <w:rFonts w:ascii="Times New Roman" w:eastAsia="Times New Roman" w:hAnsi="Times New Roman" w:cs="Times New Roman"/>
          <w:b/>
          <w:sz w:val="28"/>
          <w:szCs w:val="28"/>
          <w:lang w:eastAsia="pt-BR"/>
        </w:rPr>
        <w:t>Alcance</w:t>
      </w:r>
    </w:p>
    <w:p w14:paraId="04B3DB00"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val="de-DE" w:eastAsia="de-DE"/>
        </w:rPr>
      </w:pPr>
    </w:p>
    <w:p w14:paraId="02E53EBC"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val="de-DE" w:eastAsia="pt-BR"/>
        </w:rPr>
        <w:t>5.</w:t>
      </w:r>
      <w:r w:rsidRPr="002E5F98">
        <w:rPr>
          <w:rFonts w:ascii="Times New Roman" w:eastAsia="Times New Roman" w:hAnsi="Times New Roman" w:cs="Times New Roman"/>
          <w:lang w:val="de-DE" w:eastAsia="pt-BR"/>
        </w:rPr>
        <w:tab/>
      </w:r>
      <w:r w:rsidRPr="002E5F98">
        <w:rPr>
          <w:rFonts w:ascii="Times New Roman" w:eastAsia="Times New Roman" w:hAnsi="Times New Roman" w:cs="Times New Roman"/>
          <w:lang w:eastAsia="pt-BR"/>
        </w:rPr>
        <w:t>Este Pronunciamento deve ser aplicado por entidade que tenha participação em quaisquer das seguintes situações:</w:t>
      </w:r>
    </w:p>
    <w:p w14:paraId="2FA45A76" w14:textId="77777777" w:rsidR="002E5F98" w:rsidRPr="002E5F98" w:rsidRDefault="002E5F98" w:rsidP="00BD7B88">
      <w:pPr>
        <w:widowControl w:val="0"/>
        <w:numPr>
          <w:ilvl w:val="0"/>
          <w:numId w:val="37"/>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controladas;</w:t>
      </w:r>
    </w:p>
    <w:p w14:paraId="4F2F2222" w14:textId="77777777" w:rsidR="002E5F98" w:rsidRPr="002E5F98" w:rsidRDefault="002E5F98" w:rsidP="00BD7B88">
      <w:pPr>
        <w:widowControl w:val="0"/>
        <w:numPr>
          <w:ilvl w:val="0"/>
          <w:numId w:val="37"/>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negócios em conjunto (ou seja, operações em conjunto ou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w:t>
      </w:r>
    </w:p>
    <w:p w14:paraId="5E3D44D9" w14:textId="77777777" w:rsidR="002E5F98" w:rsidRPr="002E5F98" w:rsidRDefault="002E5F98" w:rsidP="00BD7B88">
      <w:pPr>
        <w:widowControl w:val="0"/>
        <w:numPr>
          <w:ilvl w:val="0"/>
          <w:numId w:val="37"/>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coligadas;</w:t>
      </w:r>
    </w:p>
    <w:p w14:paraId="6F871225"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(d)</w:t>
      </w:r>
      <w:r w:rsidRPr="002E5F98">
        <w:rPr>
          <w:rFonts w:ascii="Times New Roman" w:eastAsia="Times New Roman" w:hAnsi="Times New Roman" w:cs="Times New Roman"/>
          <w:lang w:eastAsia="pt-BR"/>
        </w:rPr>
        <w:tab/>
        <w:t>entidades estruturadas não consolidadas.</w:t>
      </w:r>
    </w:p>
    <w:p w14:paraId="2BD00310"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de-DE"/>
        </w:rPr>
      </w:pPr>
    </w:p>
    <w:p w14:paraId="66124CC2" w14:textId="11D2EEDE"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de-DE"/>
        </w:rPr>
      </w:pPr>
      <w:r w:rsidRPr="002E5F98">
        <w:rPr>
          <w:rFonts w:ascii="Times New Roman" w:eastAsia="Times New Roman" w:hAnsi="Times New Roman" w:cs="Times New Roman"/>
          <w:lang w:eastAsia="de-DE"/>
        </w:rPr>
        <w:t xml:space="preserve">5A. Exceto conforme descrito no item B17, os requisitos neste pronunciamento aplicam-se aos interesses de entidade listada no item 5 que sejam classificados (ou incluídos em grupo classificado para alienação) como mantidos para venda ou operações descontinuadas de acordo com o CPC 31 – Ativo Não Circulante Mantido para Venda e Operação Descontinuada. </w:t>
      </w:r>
    </w:p>
    <w:p w14:paraId="6717A769"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de-DE"/>
        </w:rPr>
      </w:pPr>
    </w:p>
    <w:p w14:paraId="117E476E"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val="de-DE" w:eastAsia="pt-BR"/>
        </w:rPr>
        <w:t>6.</w:t>
      </w:r>
      <w:r w:rsidRPr="002E5F98">
        <w:rPr>
          <w:rFonts w:ascii="Times New Roman" w:eastAsia="Times New Roman" w:hAnsi="Times New Roman" w:cs="Times New Roman"/>
          <w:lang w:val="de-DE" w:eastAsia="pt-BR"/>
        </w:rPr>
        <w:tab/>
      </w:r>
      <w:r w:rsidRPr="002E5F98">
        <w:rPr>
          <w:rFonts w:ascii="Times New Roman" w:eastAsia="Times New Roman" w:hAnsi="Times New Roman" w:cs="Times New Roman"/>
          <w:lang w:eastAsia="pt-BR"/>
        </w:rPr>
        <w:t>Este pronunciamento não se aplica a:</w:t>
      </w:r>
    </w:p>
    <w:p w14:paraId="34870A19"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w:t>
      </w:r>
      <w:r w:rsidRPr="002E5F98">
        <w:rPr>
          <w:rFonts w:ascii="Times New Roman" w:eastAsia="Times New Roman" w:hAnsi="Times New Roman" w:cs="Times New Roman"/>
          <w:lang w:eastAsia="pt-BR"/>
        </w:rPr>
        <w:tab/>
        <w:t>planos de benefícios pós-emprego ou outros planos de benefícios de longo prazo a empregados aos quais se aplique o CPC 33 – Benefícios a Empregados;</w:t>
      </w:r>
    </w:p>
    <w:p w14:paraId="4BC051F6"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Cambria"/>
          <w:lang w:eastAsia="pt-BR"/>
        </w:rPr>
        <w:t>(b)</w:t>
      </w:r>
      <w:r w:rsidRPr="002E5F98">
        <w:rPr>
          <w:rFonts w:ascii="Times New Roman" w:eastAsia="Times New Roman" w:hAnsi="Times New Roman" w:cs="Cambria"/>
          <w:lang w:eastAsia="pt-BR"/>
        </w:rPr>
        <w:tab/>
      </w:r>
      <w:r w:rsidRPr="002E5F98">
        <w:rPr>
          <w:rFonts w:ascii="Times New Roman" w:eastAsia="Times New Roman" w:hAnsi="Times New Roman" w:cs="Times New Roman"/>
          <w:lang w:eastAsia="pt-BR"/>
        </w:rPr>
        <w:t>demonstrações separadas de entidade às quais se aplique o CPC 35 – Demonstrações Separadas. Contudo:</w:t>
      </w:r>
    </w:p>
    <w:p w14:paraId="2C151A2B" w14:textId="77777777"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 xml:space="preserve">(i) </w:t>
      </w:r>
      <w:r w:rsidRPr="002E5F98">
        <w:rPr>
          <w:rFonts w:ascii="Times New Roman" w:eastAsia="Times New Roman" w:hAnsi="Times New Roman" w:cs="Times New Roman"/>
          <w:lang w:eastAsia="pt-BR"/>
        </w:rPr>
        <w:tab/>
        <w:t>se a entidade tiver participações em entidades estruturadas não consolidadas e elaborar demonstrações separadas como suas únicas demonstrações contábeis, ela deve aplicar os requisitos dos itens 24 a 31 ao elaborar essas demonstrações separadas;</w:t>
      </w:r>
    </w:p>
    <w:p w14:paraId="4099A841" w14:textId="0CE26FF2"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 xml:space="preserve">(ii) </w:t>
      </w:r>
      <w:r w:rsidRPr="002E5F98">
        <w:rPr>
          <w:rFonts w:ascii="Times New Roman" w:eastAsia="Times New Roman" w:hAnsi="Times New Roman" w:cs="Times New Roman"/>
          <w:lang w:eastAsia="pt-BR"/>
        </w:rPr>
        <w:tab/>
        <w:t xml:space="preserve">a entidade de investimento que elaborar demonstrações contábeis em que todas as suas controladas são mensuradas ao valor justo por meio do resultado, de acordo com o item 31 do CPC 36, deve apresentar as divulgações relativas a entidades de investimento exigidas por este pronunciamento; </w:t>
      </w:r>
    </w:p>
    <w:p w14:paraId="61D8AE23"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w:t>
      </w:r>
      <w:r w:rsidRPr="002E5F98">
        <w:rPr>
          <w:rFonts w:ascii="Times New Roman" w:eastAsia="Times New Roman" w:hAnsi="Times New Roman" w:cs="Times New Roman"/>
          <w:lang w:eastAsia="pt-BR"/>
        </w:rPr>
        <w:tab/>
        <w:t>participação detida por entidade que tenha participação em negócio em conjunto, mas que não tenha o controle conjunto desse negócio em conjunto, a menos que sua participação resulte em influência significativa sobre o acordo ou constitua participação em entidade estruturada;</w:t>
      </w:r>
    </w:p>
    <w:p w14:paraId="509D5D77"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(d)</w:t>
      </w:r>
      <w:r w:rsidRPr="002E5F98">
        <w:rPr>
          <w:rFonts w:ascii="Times New Roman" w:eastAsia="Times New Roman" w:hAnsi="Times New Roman" w:cs="Times New Roman"/>
          <w:lang w:eastAsia="pt-BR"/>
        </w:rPr>
        <w:tab/>
        <w:t>participação em outra entidade que seja contabilizada de acordo com o CPC 48 – Instrumentos Financeiros. Contudo, a entidade deve aplicar este Pronunciamento:</w:t>
      </w:r>
    </w:p>
    <w:p w14:paraId="40177586" w14:textId="77777777" w:rsidR="002E5F98" w:rsidRPr="002E5F98" w:rsidRDefault="002E5F98" w:rsidP="00BD7B88">
      <w:pPr>
        <w:widowControl w:val="0"/>
        <w:numPr>
          <w:ilvl w:val="0"/>
          <w:numId w:val="4"/>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quando essa participação for uma participação em coligada ou em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que, de acordo com o CPC 18 – Investimento em Coligada, em Controlada e em Empreendimento Controlado em Conjunto, seja mensurada ao valor justo por meio do resultado; ou</w:t>
      </w:r>
    </w:p>
    <w:p w14:paraId="5F04609B" w14:textId="77777777"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(ii)</w:t>
      </w:r>
      <w:r w:rsidRPr="002E5F98">
        <w:rPr>
          <w:rFonts w:ascii="Times New Roman" w:eastAsia="Times New Roman" w:hAnsi="Times New Roman" w:cs="Times New Roman"/>
          <w:lang w:eastAsia="pt-BR"/>
        </w:rPr>
        <w:tab/>
        <w:t>quando essa participação for uma participação em entidade estruturada não consolidada.</w:t>
      </w:r>
    </w:p>
    <w:p w14:paraId="45FB0CB9"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4B23FD0F"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val="x-none" w:eastAsia="x-none"/>
        </w:rPr>
      </w:pPr>
      <w:r w:rsidRPr="002E5F98">
        <w:rPr>
          <w:rFonts w:ascii="Times New Roman" w:eastAsia="Times New Roman" w:hAnsi="Times New Roman" w:cs="Times New Roman"/>
          <w:b/>
          <w:lang w:val="x-none" w:eastAsia="x-none"/>
        </w:rPr>
        <w:t>Julgamentos e premissas significativos</w:t>
      </w:r>
    </w:p>
    <w:p w14:paraId="3EAFF8D9"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7FEA72D9"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7.</w:t>
      </w:r>
      <w:r w:rsidRPr="002E5F98">
        <w:rPr>
          <w:rFonts w:ascii="Times New Roman" w:eastAsia="Times New Roman" w:hAnsi="Times New Roman" w:cs="Times New Roman"/>
          <w:lang w:eastAsia="pt-BR"/>
        </w:rPr>
        <w:tab/>
        <w:t>A entidade deve divulgar informações sobre julgamentos e premissas significativos que fez (e mudanças a esses julgamentos e premissas) ao determinar:</w:t>
      </w:r>
    </w:p>
    <w:p w14:paraId="6044DCC0" w14:textId="77777777" w:rsidR="002E5F98" w:rsidRPr="002E5F98" w:rsidRDefault="002E5F98" w:rsidP="00BD7B88">
      <w:pPr>
        <w:widowControl w:val="0"/>
        <w:numPr>
          <w:ilvl w:val="0"/>
          <w:numId w:val="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que tem o controle de outra entidade, ou seja, uma investida, conforme descrito nos itens 5 e 6 do Pronunciamento Técnico CPC 36</w:t>
      </w:r>
      <w:r w:rsidRPr="002E5F98">
        <w:rPr>
          <w:rFonts w:ascii="Times New Roman" w:eastAsia="Times New Roman" w:hAnsi="Times New Roman" w:cs="Times New Roman"/>
          <w:i/>
          <w:lang w:eastAsia="pt-BR"/>
        </w:rPr>
        <w:t xml:space="preserve"> – </w:t>
      </w:r>
      <w:r w:rsidRPr="002E5F98">
        <w:rPr>
          <w:rFonts w:ascii="Times New Roman" w:eastAsia="Times New Roman" w:hAnsi="Times New Roman" w:cs="Times New Roman"/>
          <w:lang w:eastAsia="pt-BR"/>
        </w:rPr>
        <w:t>Demonstrações Consolidadas;</w:t>
      </w:r>
    </w:p>
    <w:p w14:paraId="4CD59D92" w14:textId="77777777" w:rsidR="002E5F98" w:rsidRPr="002E5F98" w:rsidRDefault="002E5F98" w:rsidP="00BD7B88">
      <w:pPr>
        <w:widowControl w:val="0"/>
        <w:numPr>
          <w:ilvl w:val="0"/>
          <w:numId w:val="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que possui o controle conjunto de negócio ou influência significativa sobre outra entidade; e</w:t>
      </w:r>
    </w:p>
    <w:p w14:paraId="3A0AD27D" w14:textId="0885B0DF" w:rsidR="002E5F98" w:rsidRDefault="002E5F98" w:rsidP="00BD7B88">
      <w:pPr>
        <w:widowControl w:val="0"/>
        <w:numPr>
          <w:ilvl w:val="0"/>
          <w:numId w:val="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 tipo de negócio em conjunto (ou seja, operação em conjunto (</w:t>
      </w:r>
      <w:r w:rsidRPr="002E5F98">
        <w:rPr>
          <w:rFonts w:ascii="Times New Roman" w:eastAsia="Times New Roman" w:hAnsi="Times New Roman" w:cs="Times New Roman"/>
          <w:i/>
          <w:lang w:eastAsia="pt-BR"/>
        </w:rPr>
        <w:t>joint operation)</w:t>
      </w:r>
      <w:r w:rsidRPr="002E5F98">
        <w:rPr>
          <w:rFonts w:ascii="Times New Roman" w:eastAsia="Times New Roman" w:hAnsi="Times New Roman" w:cs="Times New Roman"/>
          <w:lang w:eastAsia="pt-BR"/>
        </w:rPr>
        <w:t xml:space="preserve"> ou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quando o negócio tiver sido estruturado por meio de veículo separado.</w:t>
      </w:r>
    </w:p>
    <w:p w14:paraId="0BDF1B3B" w14:textId="77777777" w:rsidR="00E216DE" w:rsidRPr="002E5F98" w:rsidRDefault="00E216DE" w:rsidP="00BD7B88">
      <w:pPr>
        <w:widowControl w:val="0"/>
        <w:autoSpaceDE w:val="0"/>
        <w:autoSpaceDN w:val="0"/>
        <w:adjustRightInd w:val="0"/>
        <w:spacing w:before="0" w:after="0"/>
        <w:ind w:left="993" w:firstLine="0"/>
        <w:rPr>
          <w:rFonts w:ascii="Times New Roman" w:eastAsia="Times New Roman" w:hAnsi="Times New Roman" w:cs="Times New Roman"/>
          <w:lang w:eastAsia="pt-BR"/>
        </w:rPr>
      </w:pPr>
    </w:p>
    <w:p w14:paraId="64671E36"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8.</w:t>
      </w:r>
      <w:r w:rsidRPr="002E5F98">
        <w:rPr>
          <w:rFonts w:ascii="Times New Roman" w:eastAsia="Times New Roman" w:hAnsi="Times New Roman" w:cs="Times New Roman"/>
          <w:lang w:eastAsia="pt-BR"/>
        </w:rPr>
        <w:tab/>
        <w:t>Os julgamentos e premissas significativos divulgados de acordo com o item 7 incluem aqueles adotados pela entidade quando as mudanças nos fatos e circunstâncias são tais que a conclusão sobre se ela tem controle, controle conjunto ou influência significativa se modifica durante o período de reporte.</w:t>
      </w:r>
    </w:p>
    <w:p w14:paraId="62FEEE88"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6911CD57"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9.</w:t>
      </w:r>
      <w:r w:rsidRPr="002E5F98">
        <w:rPr>
          <w:rFonts w:ascii="Times New Roman" w:eastAsia="Times New Roman" w:hAnsi="Times New Roman" w:cs="Times New Roman"/>
          <w:lang w:eastAsia="pt-BR"/>
        </w:rPr>
        <w:tab/>
        <w:t>Para dar cumprimento ao item 7, a entidade deve divulgar, por exemplo, julgamentos e premissas significativos adotados ao determinar se:</w:t>
      </w:r>
    </w:p>
    <w:p w14:paraId="6AFF7F0F"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w:t>
      </w:r>
      <w:r w:rsidRPr="002E5F98">
        <w:rPr>
          <w:rFonts w:ascii="Times New Roman" w:eastAsia="Times New Roman" w:hAnsi="Times New Roman" w:cs="Times New Roman"/>
          <w:lang w:eastAsia="pt-BR"/>
        </w:rPr>
        <w:tab/>
        <w:t>ela não controla outra entidade, mesmo que detenha mais do que a metade dos direitos de voto da outra entidade;</w:t>
      </w:r>
    </w:p>
    <w:p w14:paraId="66BA5756"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w:t>
      </w:r>
      <w:r w:rsidRPr="002E5F98">
        <w:rPr>
          <w:rFonts w:ascii="Times New Roman" w:eastAsia="Times New Roman" w:hAnsi="Times New Roman" w:cs="Times New Roman"/>
          <w:lang w:eastAsia="pt-BR"/>
        </w:rPr>
        <w:tab/>
        <w:t>ela controla outra entidade, mesmo que detenha menos do que a metade dos direitos de voto da outra entidade;</w:t>
      </w:r>
    </w:p>
    <w:p w14:paraId="15B565DF"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w:t>
      </w:r>
      <w:r w:rsidRPr="002E5F98">
        <w:rPr>
          <w:rFonts w:ascii="Times New Roman" w:eastAsia="Times New Roman" w:hAnsi="Times New Roman" w:cs="Times New Roman"/>
          <w:lang w:eastAsia="pt-BR"/>
        </w:rPr>
        <w:tab/>
        <w:t>ela é agente ou principal (ver itens 58 a 72 do Pronunciamento Técnico CPC 36</w:t>
      </w:r>
      <w:r w:rsidRPr="002E5F98">
        <w:rPr>
          <w:rFonts w:ascii="Times New Roman" w:eastAsia="Times New Roman" w:hAnsi="Times New Roman" w:cs="Times New Roman"/>
          <w:i/>
          <w:lang w:eastAsia="pt-BR"/>
        </w:rPr>
        <w:t xml:space="preserve"> – </w:t>
      </w:r>
      <w:r w:rsidRPr="002E5F98">
        <w:rPr>
          <w:rFonts w:ascii="Times New Roman" w:eastAsia="Times New Roman" w:hAnsi="Times New Roman" w:cs="Times New Roman"/>
          <w:lang w:eastAsia="pt-BR"/>
        </w:rPr>
        <w:t>Demonstrações Consolidadas);</w:t>
      </w:r>
    </w:p>
    <w:p w14:paraId="6B11D781"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(d)</w:t>
      </w:r>
      <w:r w:rsidRPr="002E5F98">
        <w:rPr>
          <w:rFonts w:ascii="Times New Roman" w:eastAsia="Times New Roman" w:hAnsi="Times New Roman" w:cs="Times New Roman"/>
          <w:lang w:eastAsia="pt-BR"/>
        </w:rPr>
        <w:tab/>
        <w:t>ela não tem influência significativa, mesmo que detenha 20% ou mais dos direitos de voto de outra entidade;</w:t>
      </w:r>
    </w:p>
    <w:p w14:paraId="2685523F"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(e)</w:t>
      </w:r>
      <w:r w:rsidRPr="002E5F98">
        <w:rPr>
          <w:rFonts w:ascii="Times New Roman" w:eastAsia="Times New Roman" w:hAnsi="Times New Roman" w:cs="Times New Roman"/>
          <w:lang w:eastAsia="pt-BR"/>
        </w:rPr>
        <w:tab/>
        <w:t>ela tem influência significativa, mesmo que detenha menos de 20% dos direitos de voto de outra entidade.</w:t>
      </w:r>
    </w:p>
    <w:p w14:paraId="188F569C" w14:textId="77777777" w:rsidR="002E5F98" w:rsidRPr="002E5F98" w:rsidRDefault="002E5F98" w:rsidP="00BD7B88">
      <w:pPr>
        <w:tabs>
          <w:tab w:val="left" w:pos="567"/>
          <w:tab w:val="left" w:pos="993"/>
        </w:tabs>
        <w:autoSpaceDE w:val="0"/>
        <w:autoSpaceDN w:val="0"/>
        <w:adjustRightInd w:val="0"/>
        <w:spacing w:before="0" w:after="0"/>
        <w:ind w:firstLine="0"/>
        <w:rPr>
          <w:rFonts w:ascii="Times New Roman" w:eastAsia="Times New Roman" w:hAnsi="Times New Roman" w:cs="Arial"/>
          <w:b/>
          <w:lang w:eastAsia="pt-BR"/>
        </w:rPr>
      </w:pPr>
      <w:r w:rsidRPr="002E5F98">
        <w:rPr>
          <w:rFonts w:ascii="Times New Roman" w:eastAsia="Times New Roman" w:hAnsi="Times New Roman" w:cs="Times New Roman"/>
          <w:b/>
          <w:lang w:eastAsia="pt-BR"/>
        </w:rPr>
        <w:t>Condição de entidade de investimento</w:t>
      </w:r>
      <w:r w:rsidRPr="002E5F98">
        <w:rPr>
          <w:rFonts w:ascii="Times New Roman" w:eastAsia="Times New Roman" w:hAnsi="Times New Roman" w:cs="Times New Roman"/>
          <w:vanish/>
          <w:color w:val="800080"/>
          <w:vertAlign w:val="subscript"/>
          <w:lang w:eastAsia="pt-BR"/>
        </w:rPr>
        <w:t>&lt;0}</w:t>
      </w:r>
    </w:p>
    <w:p w14:paraId="4DFA6D1F" w14:textId="77777777" w:rsidR="002E5F98" w:rsidRPr="002E5F98" w:rsidRDefault="002E5F98" w:rsidP="00BD7B88">
      <w:pPr>
        <w:tabs>
          <w:tab w:val="left" w:pos="709"/>
          <w:tab w:val="left" w:pos="993"/>
        </w:tabs>
        <w:autoSpaceDE w:val="0"/>
        <w:autoSpaceDN w:val="0"/>
        <w:adjustRightInd w:val="0"/>
        <w:spacing w:before="0" w:after="0"/>
        <w:ind w:left="709" w:hanging="709"/>
        <w:rPr>
          <w:rFonts w:ascii="Times New Roman" w:eastAsia="Times New Roman" w:hAnsi="Times New Roman" w:cs="Times New Roman"/>
          <w:color w:val="800080"/>
          <w:vertAlign w:val="subscript"/>
          <w:lang w:eastAsia="pt-BR"/>
        </w:rPr>
      </w:pPr>
    </w:p>
    <w:p w14:paraId="1B391EEC" w14:textId="17C00EE7" w:rsidR="002E5F98" w:rsidRPr="002E5F98" w:rsidRDefault="002E5F98" w:rsidP="00BD7B88">
      <w:pPr>
        <w:autoSpaceDE w:val="0"/>
        <w:autoSpaceDN w:val="0"/>
        <w:adjustRightInd w:val="0"/>
        <w:spacing w:before="0" w:after="0"/>
        <w:ind w:left="567" w:hanging="567"/>
        <w:rPr>
          <w:rFonts w:ascii="Times New Roman" w:eastAsia="Times New Roman" w:hAnsi="Times New Roman" w:cs="Cambria"/>
          <w:sz w:val="20"/>
          <w:szCs w:val="20"/>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bCs/>
          <w:smallCaps/>
          <w:noProof/>
          <w:vanish/>
          <w:color w:val="0000FF"/>
          <w:lang w:eastAsia="pt-BR"/>
        </w:rPr>
        <w:t>9A</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bCs/>
          <w:smallCaps/>
          <w:lang w:eastAsia="pt-BR"/>
        </w:rPr>
        <w:t>9A.</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bCs/>
          <w:smallCaps/>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bCs/>
          <w:smallCaps/>
          <w:noProof/>
          <w:vanish/>
          <w:color w:val="0000FF"/>
          <w:lang w:eastAsia="pt-BR"/>
        </w:rPr>
        <w:t>When a parent determines that it is an investment entity in accordance with paragraph 27 of IFRS 10, the investment entity shall disclose information about significant judgements and assumptions it has made in determining that it is an investment entity.</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spacing w:val="-10"/>
          <w:lang w:eastAsia="pt-BR"/>
        </w:rPr>
        <w:t>Quando a controladora se qualificar como sendo entidade de investimento de acordo com o item 27 do Pronunciamento Técnico CPC 36, a entidade de investimento deve divulgar informações sobre</w:t>
      </w:r>
      <w:r w:rsidRPr="002E5F98">
        <w:rPr>
          <w:rFonts w:ascii="Times New Roman" w:eastAsia="Times New Roman" w:hAnsi="Times New Roman" w:cs="Times New Roman"/>
          <w:spacing w:val="-10"/>
          <w:u w:val="single"/>
          <w:lang w:eastAsia="pt-BR"/>
        </w:rPr>
        <w:t xml:space="preserve"> </w:t>
      </w:r>
      <w:r w:rsidRPr="002E5F98">
        <w:rPr>
          <w:rFonts w:ascii="Times New Roman" w:eastAsia="Times New Roman" w:hAnsi="Times New Roman" w:cs="Times New Roman"/>
          <w:spacing w:val="-10"/>
          <w:lang w:eastAsia="pt-BR"/>
        </w:rPr>
        <w:t>julgamentos e premissas significativos que adotou ao determinar que é entidade de investimento.</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bCs/>
          <w:smallCaps/>
          <w:lang w:eastAsia="pt-BR"/>
        </w:rPr>
        <w:t xml:space="preserve"> </w:t>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bCs/>
          <w:smallCaps/>
          <w:noProof/>
          <w:vanish/>
          <w:color w:val="0000FF"/>
          <w:lang w:eastAsia="pt-BR"/>
        </w:rPr>
        <w:t>If the investment entity does not have one or more of the typical characteristics of an investment entity (see paragraph 28 of IFRS 10), it shall disclose its reasons for concluding that it is nevertheless an investment entity.</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spacing w:val="-10"/>
          <w:lang w:eastAsia="pt-BR"/>
        </w:rPr>
        <w:t xml:space="preserve">Se a entidade de investimento não tiver uma ou mais das características típicas de entidade de investimento (ver item 28 do Pronunciamento Técnico CPC 36), ela deve divulgar as suas razões para concluir que ainda assim é definida como entidade de investimento. </w:t>
      </w:r>
      <w:r w:rsidRPr="002E5F98">
        <w:rPr>
          <w:rFonts w:ascii="Times New Roman" w:eastAsia="Times New Roman" w:hAnsi="Times New Roman" w:cs="Times New Roman"/>
          <w:vanish/>
          <w:color w:val="800080"/>
          <w:sz w:val="20"/>
          <w:szCs w:val="20"/>
          <w:vertAlign w:val="subscript"/>
          <w:lang w:eastAsia="pt-BR"/>
        </w:rPr>
        <w:t>&lt;0}</w:t>
      </w:r>
      <w:r w:rsidRPr="002E5F98">
        <w:rPr>
          <w:rFonts w:ascii="Times New Roman" w:eastAsia="Times New Roman" w:hAnsi="Times New Roman" w:cs="Times New Roman"/>
          <w:vanish/>
          <w:color w:val="800080"/>
          <w:vertAlign w:val="subscript"/>
          <w:lang w:eastAsia="pt-BR"/>
        </w:rPr>
        <w:t>&lt;0}</w:t>
      </w:r>
    </w:p>
    <w:p w14:paraId="79640358" w14:textId="77777777" w:rsidR="002E5F98" w:rsidRPr="002E5F98" w:rsidRDefault="002E5F98" w:rsidP="00BD7B88">
      <w:pPr>
        <w:tabs>
          <w:tab w:val="left" w:pos="709"/>
          <w:tab w:val="left" w:pos="993"/>
        </w:tabs>
        <w:autoSpaceDE w:val="0"/>
        <w:autoSpaceDN w:val="0"/>
        <w:adjustRightInd w:val="0"/>
        <w:spacing w:before="0" w:after="0"/>
        <w:ind w:left="709" w:hanging="709"/>
        <w:rPr>
          <w:rFonts w:ascii="Times New Roman" w:eastAsia="Times New Roman" w:hAnsi="Times New Roman" w:cs="Times New Roman"/>
          <w:color w:val="800080"/>
          <w:u w:val="single"/>
          <w:vertAlign w:val="subscript"/>
          <w:lang w:eastAsia="pt-BR"/>
        </w:rPr>
      </w:pPr>
    </w:p>
    <w:p w14:paraId="0CE14F57" w14:textId="77777777" w:rsidR="002E5F98" w:rsidRPr="002E5F98" w:rsidRDefault="002E5F98" w:rsidP="00BD7B88">
      <w:pPr>
        <w:tabs>
          <w:tab w:val="left" w:pos="1134"/>
        </w:tabs>
        <w:autoSpaceDE w:val="0"/>
        <w:autoSpaceDN w:val="0"/>
        <w:adjustRightInd w:val="0"/>
        <w:spacing w:before="0" w:after="0"/>
        <w:ind w:left="567" w:hanging="567"/>
        <w:rPr>
          <w:rFonts w:ascii="Cambria" w:eastAsia="Times New Roman" w:hAnsi="Cambria" w:cs="Times New Roman"/>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9B</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9B.</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When an entity becomes, or ceases to be, an investment entity, it shall disclose the change of investment entity status and the reasons for the change.</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Quando se tornar ou deixar de ser entidade de investimento, a entidade deve divulgar a mudança da condição de entidade de investimento e as razões para a mudança.</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 xml:space="preserve"> </w:t>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In addition, an entity that becomes an investment entity shall disclose the effect of the change of status on the financial statements for the period presented, including:</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Além disso, a entidade que se tornar entidade de investimento deve divulgar o efeito da mudança de condição sobre as demonstrações contábeis para o período apresentado, incluindo:</w:t>
      </w:r>
      <w:r w:rsidRPr="002E5F98">
        <w:rPr>
          <w:rFonts w:ascii="Times New Roman" w:eastAsia="Times New Roman" w:hAnsi="Times New Roman" w:cs="Times New Roman"/>
          <w:vanish/>
          <w:color w:val="800080"/>
          <w:vertAlign w:val="subscript"/>
          <w:lang w:eastAsia="pt-BR"/>
        </w:rPr>
        <w:t>&lt;0}</w:t>
      </w:r>
    </w:p>
    <w:p w14:paraId="3AAD868F"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Cambria"/>
          <w:lang w:val="x-none" w:eastAsia="x-none"/>
        </w:rPr>
      </w:pP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(a)</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(a)</w:t>
      </w:r>
      <w:r w:rsidRPr="002E5F98">
        <w:rPr>
          <w:rFonts w:ascii="Times New Roman" w:eastAsia="Times New Roman" w:hAnsi="Times New Roman" w:cs="Times New Roman"/>
          <w:vanish/>
          <w:color w:val="800080"/>
          <w:vertAlign w:val="subscript"/>
          <w:lang w:val="x-none" w:eastAsia="x-none"/>
        </w:rPr>
        <w:t>&lt;0}</w:t>
      </w:r>
      <w:r w:rsidRPr="002E5F98">
        <w:rPr>
          <w:rFonts w:ascii="Times New Roman" w:eastAsia="Times New Roman" w:hAnsi="Times New Roman" w:cs="Cambria"/>
          <w:lang w:val="x-none" w:eastAsia="x-none"/>
        </w:rPr>
        <w:tab/>
      </w: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the total fair value, as of the date of change of status, of the subsidiaries that cease to be consolidated;</w:t>
      </w:r>
      <w:r w:rsidRPr="002E5F98">
        <w:rPr>
          <w:rFonts w:ascii="Times New Roman" w:eastAsia="Times New Roman" w:hAnsi="Times New Roman" w:cs="Times New Roman"/>
          <w:vanish/>
          <w:color w:val="800080"/>
          <w:vertAlign w:val="subscript"/>
          <w:lang w:val="x-none" w:eastAsia="x-none"/>
        </w:rPr>
        <w:t>&lt;}0{&gt;</w:t>
      </w:r>
      <w:r w:rsidRPr="002E5F98">
        <w:rPr>
          <w:rFonts w:ascii="Times New Roman" w:eastAsia="Times New Roman" w:hAnsi="Times New Roman" w:cs="Times New Roman"/>
          <w:lang w:val="x-none" w:eastAsia="x-none"/>
        </w:rPr>
        <w:t>o valor justo total, na data da mudança de condição, das controladas que deixaram de ser consolidadas;</w:t>
      </w:r>
      <w:r w:rsidRPr="002E5F98">
        <w:rPr>
          <w:rFonts w:ascii="Times New Roman" w:eastAsia="Times New Roman" w:hAnsi="Times New Roman" w:cs="Times New Roman"/>
          <w:vanish/>
          <w:color w:val="800080"/>
          <w:vertAlign w:val="subscript"/>
          <w:lang w:val="x-none" w:eastAsia="x-none"/>
        </w:rPr>
        <w:t>&lt;0}</w:t>
      </w:r>
    </w:p>
    <w:p w14:paraId="2E100081"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Cambria"/>
          <w:lang w:val="x-none" w:eastAsia="x-none"/>
        </w:rPr>
      </w:pP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(b)</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(b)</w:t>
      </w:r>
      <w:r w:rsidRPr="002E5F98">
        <w:rPr>
          <w:rFonts w:ascii="Times New Roman" w:eastAsia="Times New Roman" w:hAnsi="Times New Roman" w:cs="Times New Roman"/>
          <w:vanish/>
          <w:color w:val="800080"/>
          <w:vertAlign w:val="subscript"/>
          <w:lang w:val="x-none" w:eastAsia="x-none"/>
        </w:rPr>
        <w:t>&lt;0}</w:t>
      </w:r>
      <w:r w:rsidRPr="002E5F98">
        <w:rPr>
          <w:rFonts w:ascii="Times New Roman" w:eastAsia="Times New Roman" w:hAnsi="Times New Roman" w:cs="Cambria"/>
          <w:lang w:val="x-none" w:eastAsia="x-none"/>
        </w:rPr>
        <w:tab/>
      </w: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the total gain or loss, if any, calculated in accordance with paragraph B101 of IFRS 10; and</w:t>
      </w:r>
      <w:r w:rsidRPr="002E5F98">
        <w:rPr>
          <w:rFonts w:ascii="Times New Roman" w:eastAsia="Times New Roman" w:hAnsi="Times New Roman" w:cs="Times New Roman"/>
          <w:vanish/>
          <w:color w:val="800080"/>
          <w:vertAlign w:val="subscript"/>
          <w:lang w:val="x-none" w:eastAsia="x-none"/>
        </w:rPr>
        <w:t>&lt;}0{&gt;</w:t>
      </w:r>
      <w:r w:rsidRPr="002E5F98">
        <w:rPr>
          <w:rFonts w:ascii="Times New Roman" w:eastAsia="Times New Roman" w:hAnsi="Times New Roman" w:cs="Times New Roman"/>
          <w:lang w:val="x-none" w:eastAsia="x-none"/>
        </w:rPr>
        <w:t>o ganho ou a perda total, se houver, calculado de acordo com o item B101 do Pronunciamento Técnico CPC 36; e</w:t>
      </w:r>
      <w:r w:rsidRPr="002E5F98">
        <w:rPr>
          <w:rFonts w:ascii="Times New Roman" w:eastAsia="Times New Roman" w:hAnsi="Times New Roman" w:cs="Times New Roman"/>
          <w:vanish/>
          <w:color w:val="800080"/>
          <w:vertAlign w:val="subscript"/>
          <w:lang w:val="x-none" w:eastAsia="x-none"/>
        </w:rPr>
        <w:t>&lt;0}</w:t>
      </w:r>
    </w:p>
    <w:p w14:paraId="36F02590" w14:textId="699B97CE" w:rsidR="002E5F98" w:rsidRPr="002E5F98" w:rsidRDefault="002E5F98" w:rsidP="00BD7B88">
      <w:pPr>
        <w:autoSpaceDE w:val="0"/>
        <w:autoSpaceDN w:val="0"/>
        <w:adjustRightInd w:val="0"/>
        <w:spacing w:before="0" w:after="0"/>
        <w:ind w:left="992" w:hanging="425"/>
        <w:rPr>
          <w:rFonts w:ascii="Times New Roman" w:eastAsia="Times New Roman" w:hAnsi="Times New Roman" w:cs="Cambria"/>
          <w:sz w:val="20"/>
          <w:szCs w:val="20"/>
          <w:lang w:val="x-none" w:eastAsia="x-none"/>
        </w:rPr>
      </w:pP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(c)</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(c)</w:t>
      </w:r>
      <w:r w:rsidRPr="002E5F98">
        <w:rPr>
          <w:rFonts w:ascii="Times New Roman" w:eastAsia="Times New Roman" w:hAnsi="Times New Roman" w:cs="Times New Roman"/>
          <w:vanish/>
          <w:color w:val="800080"/>
          <w:vertAlign w:val="subscript"/>
          <w:lang w:val="x-none" w:eastAsia="x-none"/>
        </w:rPr>
        <w:t>&lt;0}</w:t>
      </w:r>
      <w:r w:rsidRPr="002E5F98">
        <w:rPr>
          <w:rFonts w:ascii="Times New Roman" w:eastAsia="Times New Roman" w:hAnsi="Times New Roman" w:cs="Cambria"/>
          <w:lang w:val="x-none" w:eastAsia="x-none"/>
        </w:rPr>
        <w:tab/>
      </w: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the line item(s) in profit or loss in which the gain or loss is recognised (if not presented separately).</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 xml:space="preserve">a rubrica da demonstração do resultado nas quais o ganho ou a perda for reconhecida (se não apresentada separadamente). </w:t>
      </w:r>
      <w:r w:rsidRPr="002E5F98">
        <w:rPr>
          <w:rFonts w:ascii="Times New Roman" w:eastAsia="Times New Roman" w:hAnsi="Times New Roman" w:cs="Times New Roman"/>
          <w:vanish/>
          <w:color w:val="800080"/>
          <w:sz w:val="20"/>
          <w:szCs w:val="20"/>
          <w:vertAlign w:val="subscript"/>
          <w:lang w:val="x-none" w:eastAsia="x-none"/>
        </w:rPr>
        <w:t>&lt;0}</w:t>
      </w:r>
    </w:p>
    <w:p w14:paraId="35DDD0D7"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19A1A58B"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sz w:val="28"/>
          <w:szCs w:val="28"/>
          <w:lang w:val="x-none" w:eastAsia="x-none"/>
        </w:rPr>
      </w:pPr>
      <w:r w:rsidRPr="002E5F98">
        <w:rPr>
          <w:rFonts w:ascii="Times New Roman" w:eastAsia="Times New Roman" w:hAnsi="Times New Roman" w:cs="Times New Roman"/>
          <w:b/>
          <w:sz w:val="28"/>
          <w:szCs w:val="28"/>
          <w:lang w:val="x-none" w:eastAsia="x-none"/>
        </w:rPr>
        <w:t>Participação em controlada</w:t>
      </w:r>
    </w:p>
    <w:p w14:paraId="69588C60"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050E38A3"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10.</w:t>
      </w:r>
      <w:r w:rsidRPr="002E5F98">
        <w:rPr>
          <w:rFonts w:ascii="Times New Roman" w:eastAsia="Times New Roman" w:hAnsi="Times New Roman" w:cs="Times New Roman"/>
          <w:lang w:eastAsia="pt-BR"/>
        </w:rPr>
        <w:tab/>
        <w:t>A entidade deve divulgar informações que possibilitem aos usuários de suas demonstrações consolidadas:</w:t>
      </w:r>
    </w:p>
    <w:p w14:paraId="0D9F7F10"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w:t>
      </w:r>
      <w:r w:rsidRPr="002E5F98">
        <w:rPr>
          <w:rFonts w:ascii="Times New Roman" w:eastAsia="Times New Roman" w:hAnsi="Times New Roman" w:cs="Times New Roman"/>
          <w:lang w:eastAsia="pt-BR"/>
        </w:rPr>
        <w:tab/>
        <w:t>compreender:</w:t>
      </w:r>
    </w:p>
    <w:p w14:paraId="3ADA44FB" w14:textId="77777777" w:rsidR="002E5F98" w:rsidRPr="002E5F98" w:rsidRDefault="002E5F98" w:rsidP="00BD7B88">
      <w:pPr>
        <w:widowControl w:val="0"/>
        <w:numPr>
          <w:ilvl w:val="0"/>
          <w:numId w:val="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composição do grupo econômico; e</w:t>
      </w:r>
    </w:p>
    <w:p w14:paraId="6295258D" w14:textId="77777777" w:rsidR="002E5F98" w:rsidRPr="002E5F98" w:rsidRDefault="002E5F98" w:rsidP="00BD7B88">
      <w:pPr>
        <w:widowControl w:val="0"/>
        <w:numPr>
          <w:ilvl w:val="0"/>
          <w:numId w:val="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participação de sócios não controladores nas atividades e fluxos de caixa do grupo econômico (ver item 12); e</w:t>
      </w:r>
    </w:p>
    <w:p w14:paraId="0ECE804C"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w:t>
      </w:r>
      <w:r w:rsidRPr="002E5F98">
        <w:rPr>
          <w:rFonts w:ascii="Times New Roman" w:eastAsia="Times New Roman" w:hAnsi="Times New Roman" w:cs="Times New Roman"/>
          <w:lang w:eastAsia="pt-BR"/>
        </w:rPr>
        <w:tab/>
        <w:t>avaliar:</w:t>
      </w:r>
    </w:p>
    <w:p w14:paraId="231C9092" w14:textId="77777777" w:rsidR="002E5F98" w:rsidRPr="002E5F98" w:rsidRDefault="002E5F98" w:rsidP="00BD7B88">
      <w:pPr>
        <w:widowControl w:val="0"/>
        <w:numPr>
          <w:ilvl w:val="0"/>
          <w:numId w:val="7"/>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a natureza e a extensão de restrições significativas sobre sua capacidade de acessar ou usar ativos e liquidar passivos do grupo (ver item 13);</w:t>
      </w:r>
    </w:p>
    <w:p w14:paraId="19E2E3EB" w14:textId="77777777" w:rsidR="002E5F98" w:rsidRPr="002E5F98" w:rsidRDefault="002E5F98" w:rsidP="00BD7B88">
      <w:pPr>
        <w:widowControl w:val="0"/>
        <w:numPr>
          <w:ilvl w:val="0"/>
          <w:numId w:val="7"/>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natureza dos riscos associados as suas participações em entidades estruturadas consolidadas e mudanças nesses riscos (ver itens 14 a 17);</w:t>
      </w:r>
    </w:p>
    <w:p w14:paraId="304E6EA9" w14:textId="77777777" w:rsidR="002E5F98" w:rsidRPr="002E5F98" w:rsidRDefault="002E5F98" w:rsidP="00BD7B88">
      <w:pPr>
        <w:widowControl w:val="0"/>
        <w:numPr>
          <w:ilvl w:val="0"/>
          <w:numId w:val="7"/>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os efeitos de mudanças em sua participação societária em controlada que não resultam em perda de controle (ver item 18); e</w:t>
      </w:r>
    </w:p>
    <w:p w14:paraId="4BF81D64" w14:textId="77777777" w:rsidR="002E5F98" w:rsidRPr="002E5F98" w:rsidRDefault="002E5F98" w:rsidP="00BD7B88">
      <w:pPr>
        <w:widowControl w:val="0"/>
        <w:numPr>
          <w:ilvl w:val="0"/>
          <w:numId w:val="7"/>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os efeitos da perda de controle de controlada durante o período de reporte (ver item 19).</w:t>
      </w:r>
    </w:p>
    <w:p w14:paraId="088C508F"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09FB3F84"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11.</w:t>
      </w:r>
      <w:r w:rsidRPr="002E5F98">
        <w:rPr>
          <w:rFonts w:ascii="Times New Roman" w:eastAsia="Times New Roman" w:hAnsi="Times New Roman" w:cs="Times New Roman"/>
          <w:lang w:eastAsia="pt-BR"/>
        </w:rPr>
        <w:tab/>
        <w:t>Quando as demonstrações contábeis de controlada utilizadas na elaboração de demonstrações consolidadas forem referentes a uma data ou período diferente do das demonstrações consolidadas (ver itens B92 e B93 do Pronunciamento Técnico CPC 36), a entidade deve divulgar:</w:t>
      </w:r>
    </w:p>
    <w:p w14:paraId="06C05BF6" w14:textId="77777777" w:rsidR="002E5F98" w:rsidRPr="002E5F98" w:rsidRDefault="002E5F98" w:rsidP="00BD7B88">
      <w:pPr>
        <w:widowControl w:val="0"/>
        <w:numPr>
          <w:ilvl w:val="0"/>
          <w:numId w:val="8"/>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data do final do período de reporte das demonstrações contábeis dessa controlada; e</w:t>
      </w:r>
    </w:p>
    <w:p w14:paraId="1C9497E7"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w:t>
      </w:r>
      <w:r w:rsidRPr="002E5F98">
        <w:rPr>
          <w:rFonts w:ascii="Times New Roman" w:eastAsia="Times New Roman" w:hAnsi="Times New Roman" w:cs="Times New Roman"/>
          <w:lang w:eastAsia="pt-BR"/>
        </w:rPr>
        <w:tab/>
        <w:t>a razão para utilizar uma data ou um período diferente.</w:t>
      </w:r>
    </w:p>
    <w:p w14:paraId="0B9440D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5188AD0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r w:rsidRPr="002E5F98">
        <w:rPr>
          <w:rFonts w:ascii="Times New Roman" w:eastAsia="Times New Roman" w:hAnsi="Times New Roman" w:cs="Times New Roman"/>
          <w:b/>
          <w:lang w:eastAsia="pt-BR"/>
        </w:rPr>
        <w:t>Participação de não controladores nas atividades e nos fluxos de caixa do grupo econômico</w:t>
      </w:r>
    </w:p>
    <w:p w14:paraId="0363E554"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2A6188EE"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12.</w:t>
      </w:r>
      <w:r w:rsidRPr="002E5F98">
        <w:rPr>
          <w:rFonts w:ascii="Times New Roman" w:eastAsia="Times New Roman" w:hAnsi="Times New Roman" w:cs="Times New Roman"/>
          <w:lang w:eastAsia="pt-BR"/>
        </w:rPr>
        <w:tab/>
        <w:t>A entidade deve divulgar para cada uma de suas controladas que tenha participação de não controladores que sejam materiais para a entidade que reporta:</w:t>
      </w:r>
    </w:p>
    <w:p w14:paraId="7ACEDBE3" w14:textId="77777777" w:rsidR="002E5F98" w:rsidRPr="002E5F98" w:rsidRDefault="002E5F98" w:rsidP="00BD7B88">
      <w:pPr>
        <w:widowControl w:val="0"/>
        <w:numPr>
          <w:ilvl w:val="0"/>
          <w:numId w:val="1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 nome da controlada;</w:t>
      </w:r>
    </w:p>
    <w:p w14:paraId="6CD693F7" w14:textId="77777777" w:rsidR="002E5F98" w:rsidRPr="002E5F98" w:rsidRDefault="002E5F98" w:rsidP="00BD7B88">
      <w:pPr>
        <w:widowControl w:val="0"/>
        <w:numPr>
          <w:ilvl w:val="0"/>
          <w:numId w:val="1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sede (e o país de constituição, se diferente do da sede) da controlada;</w:t>
      </w:r>
    </w:p>
    <w:p w14:paraId="7EF75859" w14:textId="77777777" w:rsidR="002E5F98" w:rsidRPr="002E5F98" w:rsidRDefault="002E5F98" w:rsidP="00BD7B88">
      <w:pPr>
        <w:widowControl w:val="0"/>
        <w:numPr>
          <w:ilvl w:val="0"/>
          <w:numId w:val="1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proporção de participações societárias detidas por sócios não controladores;</w:t>
      </w:r>
    </w:p>
    <w:p w14:paraId="720544A4" w14:textId="77777777" w:rsidR="002E5F98" w:rsidRPr="002E5F98" w:rsidRDefault="002E5F98" w:rsidP="00BD7B88">
      <w:pPr>
        <w:widowControl w:val="0"/>
        <w:numPr>
          <w:ilvl w:val="0"/>
          <w:numId w:val="1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proporção de direitos de voto detidos por sócios não controladores, se diferente da proporção de participações societárias detidas;</w:t>
      </w:r>
    </w:p>
    <w:p w14:paraId="4F274096" w14:textId="77777777" w:rsidR="002E5F98" w:rsidRPr="002E5F98" w:rsidRDefault="002E5F98" w:rsidP="00BD7B88">
      <w:pPr>
        <w:widowControl w:val="0"/>
        <w:numPr>
          <w:ilvl w:val="0"/>
          <w:numId w:val="1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os lucros e os prejuízos alocados à participação de não controladores da controlada durante o período de reporte;</w:t>
      </w:r>
    </w:p>
    <w:p w14:paraId="2FE5A1D2" w14:textId="77777777" w:rsidR="002E5F98" w:rsidRPr="002E5F98" w:rsidRDefault="002E5F98" w:rsidP="00BD7B88">
      <w:pPr>
        <w:widowControl w:val="0"/>
        <w:numPr>
          <w:ilvl w:val="0"/>
          <w:numId w:val="1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participação de não controladores acumulada da controlada ao final do período de reporte;</w:t>
      </w:r>
    </w:p>
    <w:p w14:paraId="177DBB46"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(g)</w:t>
      </w:r>
      <w:r w:rsidRPr="002E5F98">
        <w:rPr>
          <w:rFonts w:ascii="Times New Roman" w:eastAsia="Times New Roman" w:hAnsi="Times New Roman" w:cs="Times New Roman"/>
          <w:lang w:eastAsia="pt-BR"/>
        </w:rPr>
        <w:tab/>
        <w:t>informações financeiras resumidas sobre a controlada (ver item B10).</w:t>
      </w:r>
    </w:p>
    <w:p w14:paraId="4D8638E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3142EDC2"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r w:rsidRPr="002E5F98">
        <w:rPr>
          <w:rFonts w:ascii="Times New Roman" w:eastAsia="Times New Roman" w:hAnsi="Times New Roman" w:cs="Times New Roman"/>
          <w:b/>
          <w:lang w:eastAsia="pt-BR"/>
        </w:rPr>
        <w:t>Natureza e extensão de restrições significativas</w:t>
      </w:r>
    </w:p>
    <w:p w14:paraId="6FA80982"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1C81BEDC"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13.</w:t>
      </w:r>
      <w:r w:rsidRPr="002E5F98">
        <w:rPr>
          <w:rFonts w:ascii="Times New Roman" w:eastAsia="Times New Roman" w:hAnsi="Times New Roman" w:cs="Times New Roman"/>
          <w:lang w:eastAsia="pt-BR"/>
        </w:rPr>
        <w:tab/>
        <w:t>A entidade deve divulgar:</w:t>
      </w:r>
    </w:p>
    <w:p w14:paraId="3883B080"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 xml:space="preserve">(a) </w:t>
      </w:r>
      <w:r w:rsidRPr="002E5F98">
        <w:rPr>
          <w:rFonts w:ascii="Times New Roman" w:eastAsia="Times New Roman" w:hAnsi="Times New Roman" w:cs="Times New Roman"/>
          <w:lang w:eastAsia="pt-BR"/>
        </w:rPr>
        <w:tab/>
        <w:t>restrições significativas (por exemplo, restrições legais, contratuais e regulatórias) sobre a sua capacidade de acessar ou usar os ativos e liquidar os passivos do grupo, tais como:</w:t>
      </w:r>
    </w:p>
    <w:p w14:paraId="2F16E948" w14:textId="77777777" w:rsidR="002E5F98" w:rsidRPr="002E5F98" w:rsidRDefault="002E5F98" w:rsidP="00BD7B88">
      <w:pPr>
        <w:widowControl w:val="0"/>
        <w:numPr>
          <w:ilvl w:val="0"/>
          <w:numId w:val="11"/>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aquelas que restringem a capacidade da controladora ou de suas controladas de transferir caixa ou outros ativos para (ou de) outras entidades dentro do grupo econômico;</w:t>
      </w:r>
    </w:p>
    <w:p w14:paraId="1D002D46" w14:textId="77777777"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(ii)</w:t>
      </w:r>
      <w:r w:rsidRPr="002E5F98">
        <w:rPr>
          <w:rFonts w:ascii="Times New Roman" w:eastAsia="Times New Roman" w:hAnsi="Times New Roman" w:cs="Times New Roman"/>
          <w:lang w:eastAsia="pt-BR"/>
        </w:rPr>
        <w:tab/>
        <w:t>garantias ou outras exigências que possam restringir que dividendos e outras distribuições de capital sejam pagos ou que empréstimos e adiantamentos sejam feitos ou pagos a (ou por) outras entidades dentro do grupo econômico;</w:t>
      </w:r>
    </w:p>
    <w:p w14:paraId="2AD5A029" w14:textId="77777777" w:rsidR="002E5F98" w:rsidRPr="002E5F98" w:rsidRDefault="002E5F98" w:rsidP="00BD7B88">
      <w:pPr>
        <w:widowControl w:val="0"/>
        <w:numPr>
          <w:ilvl w:val="0"/>
          <w:numId w:val="8"/>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natureza e a extensão em que direitos de proteção de sócios não controladores podem restringir significativamente a capacidade da entidade de acessar ou usar os ativos e liquidar os passivos do grupo (como, por exemplo, quando a controladora é obrigada a liquidar passivos de controlada antes de liquidar seus próprios passivos ou quando a aprovação de sócios não controladores é exigida seja para acessar os ativos seja para liquidar os passivos de controlada);</w:t>
      </w:r>
    </w:p>
    <w:p w14:paraId="606E148B"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w:t>
      </w:r>
      <w:r w:rsidRPr="002E5F98">
        <w:rPr>
          <w:rFonts w:ascii="Times New Roman" w:eastAsia="Times New Roman" w:hAnsi="Times New Roman" w:cs="Times New Roman"/>
          <w:lang w:eastAsia="pt-BR"/>
        </w:rPr>
        <w:tab/>
        <w:t>os valores contábeis, nas demonstrações consolidadas, dos ativos e passivos aos quais se aplicam essas restrições.</w:t>
      </w:r>
    </w:p>
    <w:p w14:paraId="7A16F58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5DD7395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r w:rsidRPr="002E5F98">
        <w:rPr>
          <w:rFonts w:ascii="Times New Roman" w:eastAsia="Times New Roman" w:hAnsi="Times New Roman" w:cs="Times New Roman"/>
          <w:b/>
          <w:lang w:eastAsia="pt-BR"/>
        </w:rPr>
        <w:t>Natureza dos riscos associados às participações de entidade em entidades estruturadas consolidadas</w:t>
      </w:r>
    </w:p>
    <w:p w14:paraId="24C019C6"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8A97FDE"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14.</w:t>
      </w:r>
      <w:r w:rsidRPr="002E5F98">
        <w:rPr>
          <w:rFonts w:ascii="Times New Roman" w:eastAsia="Times New Roman" w:hAnsi="Times New Roman" w:cs="Times New Roman"/>
          <w:lang w:eastAsia="pt-BR"/>
        </w:rPr>
        <w:tab/>
        <w:t>A entidade deve divulgar os termos de quaisquer acordos contratuais que possam exigir que a controladora ou suas controladas forneçam suporte financeiro a uma entidade estruturada consolidada, incluindo eventos ou circunstâncias que possam expor a entidade que reporta a informação a uma perda (por exemplo, acordos de liquidez ou gatilhos de classificação de crédito associados a obrigações de comprar ativos da entidade estruturada ou de fornecer suporte financeiro).</w:t>
      </w:r>
    </w:p>
    <w:p w14:paraId="199B57AB"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77F03E0"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15.</w:t>
      </w:r>
      <w:r w:rsidRPr="002E5F98">
        <w:rPr>
          <w:rFonts w:ascii="Times New Roman" w:eastAsia="Times New Roman" w:hAnsi="Times New Roman" w:cs="Times New Roman"/>
          <w:lang w:eastAsia="pt-BR"/>
        </w:rPr>
        <w:tab/>
        <w:t>Se, durante o período de reporte, a controladora ou quaisquer de suas controladas tiver, sem ter a obrigação contratual de fazê-lo, fornecido suporte financeiro ou outro a uma entidade estruturada consolidada (por exemplo, adquirindo ativos da entidade estruturada ou instrumentos emitidos por ela), a entidade deve divulgar:</w:t>
      </w:r>
    </w:p>
    <w:p w14:paraId="5EC49086" w14:textId="77777777" w:rsidR="002E5F98" w:rsidRPr="002E5F98" w:rsidRDefault="002E5F98" w:rsidP="00BD7B88">
      <w:pPr>
        <w:widowControl w:val="0"/>
        <w:numPr>
          <w:ilvl w:val="0"/>
          <w:numId w:val="1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 tipo e o valor do suporte fornecido, incluindo situações nas quais a controladora ou suas controladas tenham auxiliado a entidade estruturada na obtenção de suporte financeiro; e</w:t>
      </w:r>
    </w:p>
    <w:p w14:paraId="35E9511A" w14:textId="77777777" w:rsidR="002E5F98" w:rsidRPr="002E5F98" w:rsidRDefault="002E5F98" w:rsidP="00BD7B88">
      <w:pPr>
        <w:widowControl w:val="0"/>
        <w:numPr>
          <w:ilvl w:val="0"/>
          <w:numId w:val="1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as razões para o fornecimento do suporte.</w:t>
      </w:r>
    </w:p>
    <w:p w14:paraId="52D925E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6F90692E"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16.</w:t>
      </w:r>
      <w:r w:rsidRPr="002E5F98">
        <w:rPr>
          <w:rFonts w:ascii="Times New Roman" w:eastAsia="Times New Roman" w:hAnsi="Times New Roman" w:cs="Times New Roman"/>
          <w:lang w:eastAsia="pt-BR"/>
        </w:rPr>
        <w:tab/>
        <w:t xml:space="preserve">Se, durante o período de reporte, a controladora ou quaisquer de suas controladas tiver, sem ter a obrigação contratual de fazê-lo, fornecido suporte financeiro ou outro a uma entidade estruturada anteriormente não consolidada e esse fornecimento de suporte tiver resultado no controle da entidade </w:t>
      </w:r>
      <w:r w:rsidRPr="002E5F98">
        <w:rPr>
          <w:rFonts w:ascii="Times New Roman" w:eastAsia="Times New Roman" w:hAnsi="Times New Roman" w:cs="Times New Roman"/>
          <w:lang w:eastAsia="pt-BR"/>
        </w:rPr>
        <w:lastRenderedPageBreak/>
        <w:t>estruturada pela entidade, a entidade deve divulgar uma explicação dos fatores relevantes para chegar a essa decisão.</w:t>
      </w:r>
    </w:p>
    <w:p w14:paraId="12200E7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2D87FCA"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17.</w:t>
      </w:r>
      <w:r w:rsidRPr="002E5F98">
        <w:rPr>
          <w:rFonts w:ascii="Times New Roman" w:eastAsia="Times New Roman" w:hAnsi="Times New Roman" w:cs="Times New Roman"/>
          <w:lang w:eastAsia="pt-BR"/>
        </w:rPr>
        <w:tab/>
        <w:t>A entidade deve divulgar quaisquer intenções atuais de fornecer suporte financeiro, ou outro tipo de suporte, a uma entidade estruturada consolidada, incluindo intenções de auxiliar a entidade estruturada a obter suporte financeiro.</w:t>
      </w:r>
    </w:p>
    <w:p w14:paraId="76AB52E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259959B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r w:rsidRPr="002E5F98">
        <w:rPr>
          <w:rFonts w:ascii="Times New Roman" w:eastAsia="Times New Roman" w:hAnsi="Times New Roman" w:cs="Times New Roman"/>
          <w:b/>
          <w:lang w:eastAsia="pt-BR"/>
        </w:rPr>
        <w:t>Mudança na participação societária de controladora em controlada que não resultam na perda de controle</w:t>
      </w:r>
    </w:p>
    <w:p w14:paraId="07129E1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0469F94"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18.</w:t>
      </w:r>
      <w:r w:rsidRPr="002E5F98">
        <w:rPr>
          <w:rFonts w:ascii="Times New Roman" w:eastAsia="Times New Roman" w:hAnsi="Times New Roman" w:cs="Times New Roman"/>
          <w:lang w:eastAsia="pt-BR"/>
        </w:rPr>
        <w:tab/>
        <w:t>A entidade deve apresentar quadro demonstrativo que mostre os efeitos sobre o patrimônio líquido atribuível aos proprietários da controladora de quaisquer mudanças na participação societária em controlada que não resultam na perda de controle.</w:t>
      </w:r>
    </w:p>
    <w:p w14:paraId="6064F3D0"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1BEA66E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val="x-none" w:eastAsia="x-none"/>
        </w:rPr>
      </w:pPr>
      <w:r w:rsidRPr="002E5F98">
        <w:rPr>
          <w:rFonts w:ascii="Times New Roman" w:eastAsia="Times New Roman" w:hAnsi="Times New Roman" w:cs="Times New Roman"/>
          <w:b/>
          <w:lang w:val="x-none" w:eastAsia="x-none"/>
        </w:rPr>
        <w:t>Perda de controle de controlada durante o período de reporte</w:t>
      </w:r>
    </w:p>
    <w:p w14:paraId="0A7B6F50"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3C6A020A"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19.</w:t>
      </w:r>
      <w:r w:rsidRPr="002E5F98">
        <w:rPr>
          <w:rFonts w:ascii="Times New Roman" w:eastAsia="Times New Roman" w:hAnsi="Times New Roman" w:cs="Times New Roman"/>
          <w:lang w:eastAsia="pt-BR"/>
        </w:rPr>
        <w:tab/>
        <w:t>A entidade deve divulgar o ganho ou a perda, se houver, calculado de acordo com o item 25 do Pronunciamento Técnico CPC 36 e:</w:t>
      </w:r>
    </w:p>
    <w:p w14:paraId="49DD1964" w14:textId="77777777" w:rsidR="002E5F98" w:rsidRPr="002E5F98" w:rsidRDefault="002E5F98" w:rsidP="00BD7B88">
      <w:pPr>
        <w:widowControl w:val="0"/>
        <w:numPr>
          <w:ilvl w:val="0"/>
          <w:numId w:val="13"/>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parcela desse ganho ou perda atribuível à mensuração de qualquer investimento retido na ex-controlada, pelo seu valor justo na data em que o controle é perdido; e</w:t>
      </w:r>
    </w:p>
    <w:p w14:paraId="4223F06A" w14:textId="77777777" w:rsidR="002E5F98" w:rsidRPr="002E5F98" w:rsidRDefault="002E5F98" w:rsidP="00BD7B88">
      <w:pPr>
        <w:widowControl w:val="0"/>
        <w:numPr>
          <w:ilvl w:val="0"/>
          <w:numId w:val="13"/>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as rubricas da demonstração do resultado na qual o ganho ou a perda estiver reconhecido (se não apresentado separadamente).</w:t>
      </w:r>
    </w:p>
    <w:p w14:paraId="77CAD93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3BFCE4FC" w14:textId="77777777" w:rsidR="002E5F98" w:rsidRPr="002E5F98" w:rsidRDefault="002E5F98" w:rsidP="00BD7B88">
      <w:pPr>
        <w:tabs>
          <w:tab w:val="left" w:pos="567"/>
          <w:tab w:val="left" w:pos="993"/>
        </w:tabs>
        <w:autoSpaceDE w:val="0"/>
        <w:autoSpaceDN w:val="0"/>
        <w:adjustRightInd w:val="0"/>
        <w:spacing w:before="0" w:after="0"/>
        <w:ind w:firstLine="0"/>
        <w:rPr>
          <w:rFonts w:ascii="Times New Roman" w:eastAsia="Times New Roman" w:hAnsi="Times New Roman" w:cs="Times New Roman"/>
          <w:b/>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Arial"/>
          <w:b/>
          <w:noProof/>
          <w:vanish/>
          <w:color w:val="0000FF"/>
          <w:lang w:eastAsia="pt-BR"/>
        </w:rPr>
        <w:t>Interests in unconsolidated subsidiaries (investment entities)</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b/>
          <w:lang w:eastAsia="pt-BR"/>
        </w:rPr>
        <w:t>Participações em controladas não consolidadas (entidades de investimento)</w:t>
      </w:r>
    </w:p>
    <w:p w14:paraId="6FE959B5" w14:textId="77777777" w:rsidR="002E5F98" w:rsidRPr="002E5F98" w:rsidRDefault="002E5F98" w:rsidP="00BD7B88">
      <w:pPr>
        <w:tabs>
          <w:tab w:val="left" w:pos="567"/>
          <w:tab w:val="left" w:pos="993"/>
        </w:tabs>
        <w:autoSpaceDE w:val="0"/>
        <w:autoSpaceDN w:val="0"/>
        <w:adjustRightInd w:val="0"/>
        <w:spacing w:before="0" w:after="0"/>
        <w:ind w:firstLine="0"/>
        <w:rPr>
          <w:rFonts w:ascii="Times New Roman" w:eastAsia="Times New Roman" w:hAnsi="Times New Roman" w:cs="Arial"/>
          <w:b/>
          <w:lang w:eastAsia="pt-BR"/>
        </w:rPr>
      </w:pPr>
      <w:r w:rsidRPr="002E5F98">
        <w:rPr>
          <w:rFonts w:ascii="Times New Roman" w:eastAsia="Times New Roman" w:hAnsi="Times New Roman" w:cs="Times New Roman"/>
          <w:vanish/>
          <w:color w:val="800080"/>
          <w:vertAlign w:val="subscript"/>
          <w:lang w:eastAsia="pt-BR"/>
        </w:rPr>
        <w:t>&lt;0}</w:t>
      </w:r>
    </w:p>
    <w:p w14:paraId="66235D80" w14:textId="4D642885" w:rsidR="002E5F98" w:rsidRPr="002E5F98" w:rsidRDefault="002E5F98" w:rsidP="00BD7B88">
      <w:pPr>
        <w:autoSpaceDE w:val="0"/>
        <w:autoSpaceDN w:val="0"/>
        <w:adjustRightInd w:val="0"/>
        <w:spacing w:before="0" w:after="0"/>
        <w:ind w:left="567" w:hanging="567"/>
        <w:rPr>
          <w:rFonts w:ascii="Times New Roman" w:eastAsia="Times New Roman" w:hAnsi="Times New Roman" w:cs="Cambria"/>
          <w:sz w:val="20"/>
          <w:szCs w:val="20"/>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19A</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19A.</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An investment entity that, in accordance with IFRS 10, is required to apply the exception to consolidation and instead account for its investment in a subsidiary at fair value through profit or loss shall disclose that fact.</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 xml:space="preserve">A entidade de investimento, que, de acordo com o Pronunciamento Técnico CPC 36, seja obrigada a aplicar a exceção à consolidação e, em decorrência disso, contabilize seu investimento em controlada ao valor justo por meio do resultado, deve divulgar esse fato. </w:t>
      </w:r>
      <w:r w:rsidRPr="002E5F98">
        <w:rPr>
          <w:rFonts w:ascii="Times New Roman" w:eastAsia="Times New Roman" w:hAnsi="Times New Roman" w:cs="Times New Roman"/>
          <w:vanish/>
          <w:color w:val="800080"/>
          <w:sz w:val="20"/>
          <w:szCs w:val="20"/>
          <w:vertAlign w:val="subscript"/>
          <w:lang w:eastAsia="pt-BR"/>
        </w:rPr>
        <w:t>&lt;0}</w:t>
      </w:r>
      <w:r w:rsidRPr="002E5F98">
        <w:rPr>
          <w:rFonts w:ascii="Times New Roman" w:eastAsia="Times New Roman" w:hAnsi="Times New Roman" w:cs="Times New Roman"/>
          <w:vanish/>
          <w:color w:val="800080"/>
          <w:vertAlign w:val="subscript"/>
          <w:lang w:eastAsia="pt-BR"/>
        </w:rPr>
        <w:t>&lt;0}</w:t>
      </w:r>
    </w:p>
    <w:p w14:paraId="75C6F54D" w14:textId="77777777" w:rsidR="002E5F98" w:rsidRPr="002E5F98" w:rsidRDefault="002E5F98" w:rsidP="00BD7B88">
      <w:pPr>
        <w:tabs>
          <w:tab w:val="left" w:pos="709"/>
          <w:tab w:val="left" w:pos="993"/>
        </w:tabs>
        <w:autoSpaceDE w:val="0"/>
        <w:autoSpaceDN w:val="0"/>
        <w:adjustRightInd w:val="0"/>
        <w:spacing w:before="0" w:after="0"/>
        <w:ind w:left="709" w:hanging="709"/>
        <w:rPr>
          <w:rFonts w:ascii="Times New Roman" w:eastAsia="Times New Roman" w:hAnsi="Times New Roman" w:cs="Times New Roman"/>
          <w:color w:val="800080"/>
          <w:lang w:eastAsia="pt-BR"/>
        </w:rPr>
      </w:pPr>
    </w:p>
    <w:p w14:paraId="6CBD8A33" w14:textId="77777777" w:rsidR="002E5F98" w:rsidRPr="002E5F98" w:rsidRDefault="002E5F98" w:rsidP="00BD7B88">
      <w:pPr>
        <w:tabs>
          <w:tab w:val="left" w:pos="993"/>
        </w:tabs>
        <w:autoSpaceDE w:val="0"/>
        <w:autoSpaceDN w:val="0"/>
        <w:adjustRightInd w:val="0"/>
        <w:spacing w:before="0" w:after="0"/>
        <w:ind w:left="567" w:hanging="567"/>
        <w:rPr>
          <w:rFonts w:ascii="Cambria" w:eastAsia="Times New Roman" w:hAnsi="Cambria" w:cs="Times New Roman"/>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19B</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19B.</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For each unconsolidated subsidiary, an investment entity shall disclose:</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Para cada controlada não consolidada, a entidade de investimento deve divulgar:</w:t>
      </w:r>
      <w:r w:rsidRPr="002E5F98">
        <w:rPr>
          <w:rFonts w:ascii="Times New Roman" w:eastAsia="Times New Roman" w:hAnsi="Times New Roman" w:cs="Times New Roman"/>
          <w:vanish/>
          <w:color w:val="800080"/>
          <w:vertAlign w:val="subscript"/>
          <w:lang w:eastAsia="pt-BR"/>
        </w:rPr>
        <w:t>&lt;0}</w:t>
      </w:r>
    </w:p>
    <w:p w14:paraId="3E6BB0DA"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Cambria"/>
          <w:lang w:val="x-none" w:eastAsia="x-none"/>
        </w:rPr>
      </w:pP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(a)</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(a)</w:t>
      </w:r>
      <w:r w:rsidRPr="002E5F98">
        <w:rPr>
          <w:rFonts w:ascii="Times New Roman" w:eastAsia="Times New Roman" w:hAnsi="Times New Roman" w:cs="Times New Roman"/>
          <w:vanish/>
          <w:color w:val="800080"/>
          <w:vertAlign w:val="subscript"/>
          <w:lang w:val="x-none" w:eastAsia="x-none"/>
        </w:rPr>
        <w:t>&lt;0}</w:t>
      </w:r>
      <w:r w:rsidRPr="002E5F98">
        <w:rPr>
          <w:rFonts w:ascii="Times New Roman" w:eastAsia="Times New Roman" w:hAnsi="Times New Roman" w:cs="Cambria"/>
          <w:lang w:val="x-none" w:eastAsia="x-none"/>
        </w:rPr>
        <w:tab/>
      </w: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the subsidiary's name;</w:t>
      </w:r>
      <w:r w:rsidRPr="002E5F98">
        <w:rPr>
          <w:rFonts w:ascii="Times New Roman" w:eastAsia="Times New Roman" w:hAnsi="Times New Roman" w:cs="Times New Roman"/>
          <w:vanish/>
          <w:color w:val="800080"/>
          <w:vertAlign w:val="subscript"/>
          <w:lang w:val="x-none" w:eastAsia="x-none"/>
        </w:rPr>
        <w:t>&lt;}0{&gt;</w:t>
      </w:r>
      <w:r w:rsidRPr="002E5F98">
        <w:rPr>
          <w:rFonts w:ascii="Times New Roman" w:eastAsia="Times New Roman" w:hAnsi="Times New Roman" w:cs="Times New Roman"/>
          <w:lang w:val="x-none" w:eastAsia="x-none"/>
        </w:rPr>
        <w:t>o nome da controlada;</w:t>
      </w:r>
      <w:r w:rsidRPr="002E5F98">
        <w:rPr>
          <w:rFonts w:ascii="Times New Roman" w:eastAsia="Times New Roman" w:hAnsi="Times New Roman" w:cs="Times New Roman"/>
          <w:vanish/>
          <w:color w:val="800080"/>
          <w:vertAlign w:val="subscript"/>
          <w:lang w:val="x-none" w:eastAsia="x-none"/>
        </w:rPr>
        <w:t>&lt;0}</w:t>
      </w:r>
    </w:p>
    <w:p w14:paraId="446C6B72"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Cambria"/>
          <w:lang w:val="x-none" w:eastAsia="x-none"/>
        </w:rPr>
      </w:pP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(b)</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(b)</w:t>
      </w:r>
      <w:r w:rsidRPr="002E5F98">
        <w:rPr>
          <w:rFonts w:ascii="Times New Roman" w:eastAsia="Times New Roman" w:hAnsi="Times New Roman" w:cs="Times New Roman"/>
          <w:vanish/>
          <w:color w:val="800080"/>
          <w:vertAlign w:val="subscript"/>
          <w:lang w:val="x-none" w:eastAsia="x-none"/>
        </w:rPr>
        <w:t>&lt;0}</w:t>
      </w:r>
      <w:r w:rsidRPr="002E5F98">
        <w:rPr>
          <w:rFonts w:ascii="Times New Roman" w:eastAsia="Times New Roman" w:hAnsi="Times New Roman" w:cs="Cambria"/>
          <w:lang w:val="x-none" w:eastAsia="x-none"/>
        </w:rPr>
        <w:tab/>
      </w: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the principal place of business (and country of incorporation if different from the principal place of business) of the subsidiary; and</w:t>
      </w:r>
      <w:r w:rsidRPr="002E5F98">
        <w:rPr>
          <w:rFonts w:ascii="Times New Roman" w:eastAsia="Times New Roman" w:hAnsi="Times New Roman" w:cs="Times New Roman"/>
          <w:vanish/>
          <w:color w:val="800080"/>
          <w:vertAlign w:val="subscript"/>
          <w:lang w:val="x-none" w:eastAsia="x-none"/>
        </w:rPr>
        <w:t>&lt;}96{&gt;</w:t>
      </w:r>
      <w:r w:rsidRPr="002E5F98">
        <w:rPr>
          <w:rFonts w:ascii="Times New Roman" w:eastAsia="Times New Roman" w:hAnsi="Times New Roman" w:cs="Cambria"/>
          <w:lang w:val="x-none" w:eastAsia="x-none"/>
        </w:rPr>
        <w:t>a sede (e o país de constituição, se diferente do da sede) da controlada; e</w:t>
      </w:r>
      <w:r w:rsidRPr="002E5F98">
        <w:rPr>
          <w:rFonts w:ascii="Times New Roman" w:eastAsia="Times New Roman" w:hAnsi="Times New Roman" w:cs="Times New Roman"/>
          <w:vanish/>
          <w:color w:val="800080"/>
          <w:vertAlign w:val="subscript"/>
          <w:lang w:val="x-none" w:eastAsia="x-none"/>
        </w:rPr>
        <w:t>&lt;0}</w:t>
      </w:r>
    </w:p>
    <w:p w14:paraId="0E62BC80" w14:textId="5D5E98ED" w:rsidR="002E5F98" w:rsidRPr="002E5F98" w:rsidRDefault="002E5F98" w:rsidP="00BD7B88">
      <w:pPr>
        <w:autoSpaceDE w:val="0"/>
        <w:autoSpaceDN w:val="0"/>
        <w:adjustRightInd w:val="0"/>
        <w:spacing w:before="0" w:after="0"/>
        <w:ind w:left="992" w:hanging="425"/>
        <w:rPr>
          <w:rFonts w:ascii="Times New Roman" w:eastAsia="Times New Roman" w:hAnsi="Times New Roman" w:cs="Cambria"/>
          <w:sz w:val="20"/>
          <w:szCs w:val="20"/>
          <w:lang w:val="x-none" w:eastAsia="x-none"/>
        </w:rPr>
      </w:pPr>
      <w:r w:rsidRPr="002E5F98">
        <w:rPr>
          <w:rFonts w:ascii="Times New Roman" w:eastAsia="Times New Roman" w:hAnsi="Times New Roman" w:cs="Times New Roman"/>
          <w:vanish/>
          <w:color w:val="800080"/>
          <w:vertAlign w:val="subscript"/>
          <w:lang w:val="x-none" w:eastAsia="x-none"/>
        </w:rPr>
        <w:lastRenderedPageBreak/>
        <w:t>{0&gt;</w:t>
      </w:r>
      <w:r w:rsidRPr="002E5F98">
        <w:rPr>
          <w:rFonts w:ascii="Times New Roman" w:eastAsia="Times New Roman" w:hAnsi="Times New Roman" w:cs="Cambria"/>
          <w:noProof/>
          <w:vanish/>
          <w:color w:val="0000FF"/>
          <w:lang w:val="x-none" w:eastAsia="x-none"/>
        </w:rPr>
        <w:t>(c)</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(c)</w:t>
      </w:r>
      <w:r w:rsidRPr="002E5F98">
        <w:rPr>
          <w:rFonts w:ascii="Times New Roman" w:eastAsia="Times New Roman" w:hAnsi="Times New Roman" w:cs="Times New Roman"/>
          <w:vanish/>
          <w:color w:val="800080"/>
          <w:vertAlign w:val="subscript"/>
          <w:lang w:val="x-none" w:eastAsia="x-none"/>
        </w:rPr>
        <w:t>&lt;0}</w:t>
      </w:r>
      <w:r w:rsidRPr="002E5F98">
        <w:rPr>
          <w:rFonts w:ascii="Times New Roman" w:eastAsia="Times New Roman" w:hAnsi="Times New Roman" w:cs="Cambria"/>
          <w:lang w:val="x-none" w:eastAsia="x-none"/>
        </w:rPr>
        <w:tab/>
      </w: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the proportion of ownership interest held by the investment entity and, if different, the proportion of voting rights held.</w:t>
      </w:r>
      <w:r w:rsidRPr="002E5F98">
        <w:rPr>
          <w:rFonts w:ascii="Times New Roman" w:eastAsia="Times New Roman" w:hAnsi="Times New Roman" w:cs="Times New Roman"/>
          <w:vanish/>
          <w:color w:val="800080"/>
          <w:vertAlign w:val="subscript"/>
          <w:lang w:val="x-none" w:eastAsia="x-none"/>
        </w:rPr>
        <w:t>&lt;}71{&gt;</w:t>
      </w:r>
      <w:r w:rsidRPr="002E5F98">
        <w:rPr>
          <w:rFonts w:ascii="Times New Roman" w:eastAsia="Times New Roman" w:hAnsi="Times New Roman" w:cs="Cambria"/>
          <w:lang w:val="x-none" w:eastAsia="x-none"/>
        </w:rPr>
        <w:t xml:space="preserve">a proporção da participação societária detida pela entidade de investimento e, se diferente, a proporção de direitos de voto detidos. </w:t>
      </w:r>
      <w:r w:rsidRPr="002E5F98">
        <w:rPr>
          <w:rFonts w:ascii="Times New Roman" w:eastAsia="Times New Roman" w:hAnsi="Times New Roman" w:cs="Times New Roman"/>
          <w:vanish/>
          <w:color w:val="800080"/>
          <w:sz w:val="20"/>
          <w:szCs w:val="20"/>
          <w:vertAlign w:val="subscript"/>
          <w:lang w:val="x-none" w:eastAsia="x-none"/>
        </w:rPr>
        <w:t>&lt;0}</w:t>
      </w:r>
      <w:r w:rsidRPr="002E5F98">
        <w:rPr>
          <w:rFonts w:ascii="Times New Roman" w:eastAsia="Times New Roman" w:hAnsi="Times New Roman" w:cs="Times New Roman"/>
          <w:vanish/>
          <w:color w:val="800080"/>
          <w:vertAlign w:val="subscript"/>
          <w:lang w:val="x-none" w:eastAsia="x-none"/>
        </w:rPr>
        <w:t>&lt;0}</w:t>
      </w:r>
    </w:p>
    <w:p w14:paraId="7CE623EF" w14:textId="77777777" w:rsidR="002E5F98" w:rsidRPr="002E5F98" w:rsidRDefault="002E5F98" w:rsidP="00BD7B88">
      <w:pPr>
        <w:tabs>
          <w:tab w:val="left" w:pos="567"/>
          <w:tab w:val="left" w:pos="993"/>
        </w:tabs>
        <w:autoSpaceDE w:val="0"/>
        <w:autoSpaceDN w:val="0"/>
        <w:adjustRightInd w:val="0"/>
        <w:spacing w:before="0" w:after="0"/>
        <w:ind w:left="567" w:hanging="567"/>
        <w:rPr>
          <w:rFonts w:ascii="Times New Roman" w:eastAsia="Times New Roman" w:hAnsi="Times New Roman" w:cs="Times New Roman"/>
          <w:color w:val="800080"/>
          <w:lang w:eastAsia="pt-BR"/>
        </w:rPr>
      </w:pPr>
    </w:p>
    <w:p w14:paraId="23FD72D3" w14:textId="68A0113E" w:rsidR="002E5F98" w:rsidRPr="002E5F98" w:rsidRDefault="002E5F98" w:rsidP="00BD7B88">
      <w:pPr>
        <w:autoSpaceDE w:val="0"/>
        <w:autoSpaceDN w:val="0"/>
        <w:adjustRightInd w:val="0"/>
        <w:spacing w:before="0" w:after="0"/>
        <w:ind w:left="567" w:hanging="567"/>
        <w:rPr>
          <w:rFonts w:ascii="Times New Roman" w:eastAsia="Times New Roman" w:hAnsi="Times New Roman" w:cs="Cambria"/>
          <w:sz w:val="20"/>
          <w:szCs w:val="20"/>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19C</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19C.</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If an investment entity is the parent of another investment entity, the parent shall also provide the disclosures in 19B(a)-(c) for investments that are controlled by its investment entity subsidiary.</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Se a entidade de investimento for a controladora de outra entidade de investimento, a controladora deve fornecer também as divulgações contidas em 19B(a) a (c) para investimentos que sejam controlados por sua controlada qualificada como entidade de investimento.</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 xml:space="preserve"> </w:t>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The disclosure may be provided by including, in the financial statements of the parent, the financial statements of the subsidiary (or subsidiaries) that contain the above information.</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 xml:space="preserve">A divulgação pode ser fornecida pela inclusão, nas demonstrações contábeis da controladora, das demonstrações contábeis da controlada (ou controladas) que contêm as informações acima. </w:t>
      </w:r>
      <w:r w:rsidRPr="002E5F98">
        <w:rPr>
          <w:rFonts w:ascii="Times New Roman" w:eastAsia="Times New Roman" w:hAnsi="Times New Roman" w:cs="Times New Roman"/>
          <w:vanish/>
          <w:color w:val="800080"/>
          <w:sz w:val="20"/>
          <w:szCs w:val="20"/>
          <w:vertAlign w:val="subscript"/>
          <w:lang w:eastAsia="pt-BR"/>
        </w:rPr>
        <w:t>&lt;0}</w:t>
      </w:r>
      <w:r w:rsidRPr="002E5F98">
        <w:rPr>
          <w:rFonts w:ascii="Times New Roman" w:eastAsia="Times New Roman" w:hAnsi="Times New Roman" w:cs="Times New Roman"/>
          <w:vanish/>
          <w:color w:val="800080"/>
          <w:vertAlign w:val="subscript"/>
          <w:lang w:eastAsia="pt-BR"/>
        </w:rPr>
        <w:t>&lt;0}</w:t>
      </w:r>
    </w:p>
    <w:p w14:paraId="4D2ACAD0" w14:textId="77777777" w:rsidR="002E5F98" w:rsidRPr="002E5F98" w:rsidRDefault="002E5F98" w:rsidP="00BD7B88">
      <w:pPr>
        <w:tabs>
          <w:tab w:val="left" w:pos="709"/>
          <w:tab w:val="left" w:pos="993"/>
        </w:tabs>
        <w:autoSpaceDE w:val="0"/>
        <w:autoSpaceDN w:val="0"/>
        <w:adjustRightInd w:val="0"/>
        <w:spacing w:before="0" w:after="0"/>
        <w:ind w:left="709" w:hanging="709"/>
        <w:rPr>
          <w:rFonts w:ascii="Times New Roman" w:eastAsia="Times New Roman" w:hAnsi="Times New Roman" w:cs="Times New Roman"/>
          <w:color w:val="800080"/>
          <w:lang w:eastAsia="pt-BR"/>
        </w:rPr>
      </w:pPr>
    </w:p>
    <w:p w14:paraId="7DB3764F" w14:textId="77777777" w:rsidR="002E5F98" w:rsidRPr="002E5F98" w:rsidRDefault="002E5F98" w:rsidP="00BD7B88">
      <w:pPr>
        <w:tabs>
          <w:tab w:val="left" w:pos="993"/>
        </w:tabs>
        <w:autoSpaceDE w:val="0"/>
        <w:autoSpaceDN w:val="0"/>
        <w:adjustRightInd w:val="0"/>
        <w:spacing w:before="0" w:after="0"/>
        <w:ind w:left="567" w:hanging="567"/>
        <w:rPr>
          <w:rFonts w:ascii="Cambria" w:eastAsia="Times New Roman" w:hAnsi="Cambria" w:cs="Times New Roman"/>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19D</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19D.</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An investment entity shall disclose:</w:t>
      </w:r>
      <w:r w:rsidRPr="002E5F98">
        <w:rPr>
          <w:rFonts w:ascii="Times New Roman" w:eastAsia="Times New Roman" w:hAnsi="Times New Roman" w:cs="Times New Roman"/>
          <w:vanish/>
          <w:color w:val="800080"/>
          <w:vertAlign w:val="subscript"/>
          <w:lang w:eastAsia="pt-BR"/>
        </w:rPr>
        <w:t>&lt;}85{&gt;</w:t>
      </w:r>
      <w:r w:rsidRPr="002E5F98">
        <w:rPr>
          <w:rFonts w:ascii="Times New Roman" w:eastAsia="Times New Roman" w:hAnsi="Times New Roman" w:cs="Cambria"/>
          <w:lang w:eastAsia="pt-BR"/>
        </w:rPr>
        <w:t>A entidade de investimento deve divulgar:</w:t>
      </w:r>
      <w:r w:rsidRPr="002E5F98">
        <w:rPr>
          <w:rFonts w:ascii="Times New Roman" w:eastAsia="Times New Roman" w:hAnsi="Times New Roman" w:cs="Times New Roman"/>
          <w:vanish/>
          <w:color w:val="800080"/>
          <w:vertAlign w:val="subscript"/>
          <w:lang w:eastAsia="pt-BR"/>
        </w:rPr>
        <w:t>&lt;0}</w:t>
      </w:r>
    </w:p>
    <w:p w14:paraId="68CEB25A"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val="x-none" w:eastAsia="x-none"/>
        </w:rPr>
      </w:pP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(a)</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(a)</w:t>
      </w:r>
      <w:r w:rsidRPr="002E5F98">
        <w:rPr>
          <w:rFonts w:ascii="Times New Roman" w:eastAsia="Times New Roman" w:hAnsi="Times New Roman" w:cs="Times New Roman"/>
          <w:vanish/>
          <w:color w:val="800080"/>
          <w:vertAlign w:val="subscript"/>
          <w:lang w:val="x-none" w:eastAsia="x-none"/>
        </w:rPr>
        <w:t>&lt;0}</w:t>
      </w:r>
      <w:r w:rsidRPr="002E5F98">
        <w:rPr>
          <w:rFonts w:ascii="Times New Roman" w:eastAsia="Times New Roman" w:hAnsi="Times New Roman" w:cs="Cambria"/>
          <w:lang w:val="x-none" w:eastAsia="x-none"/>
        </w:rPr>
        <w:tab/>
      </w: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the nature and extent of any significant restrictions (eg resulting from borrowing arrangements, regulatory requirements or contractual arrangements) on the ability of an unconsolidated subsidiary to transfer funds to the investment entity in the form of cash dividends or to repay loans or advances made to the unconsolidated subsidiary by the investment entity: and</w:t>
      </w:r>
      <w:r w:rsidRPr="002E5F98">
        <w:rPr>
          <w:rFonts w:ascii="Times New Roman" w:eastAsia="Times New Roman" w:hAnsi="Times New Roman" w:cs="Times New Roman"/>
          <w:vanish/>
          <w:color w:val="800080"/>
          <w:vertAlign w:val="subscript"/>
          <w:lang w:val="x-none" w:eastAsia="x-none"/>
        </w:rPr>
        <w:t>&lt;}99{&gt;</w:t>
      </w:r>
      <w:r w:rsidRPr="002E5F98">
        <w:rPr>
          <w:rFonts w:ascii="Times New Roman" w:eastAsia="Times New Roman" w:hAnsi="Times New Roman" w:cs="Times New Roman"/>
          <w:lang w:val="x-none" w:eastAsia="x-none"/>
        </w:rPr>
        <w:t>a natureza e a extensão de quaisquer restrições significativas (por exemplo, resultantes de acordos de empréstimo, requisitos regulatórios ou acordos contratuais) sobre a capacidade de controlada não consolidada de transferir recursos à entidade de investimento na forma de dividendos em dinheiro ou de pagar empréstimos ou adiantamentos feitos à controlada não consolidada pela entidade de investimento; e</w:t>
      </w:r>
      <w:r w:rsidRPr="002E5F98">
        <w:rPr>
          <w:rFonts w:ascii="Times New Roman" w:eastAsia="Times New Roman" w:hAnsi="Times New Roman" w:cs="Times New Roman"/>
          <w:vanish/>
          <w:color w:val="800080"/>
          <w:vertAlign w:val="subscript"/>
          <w:lang w:val="x-none" w:eastAsia="x-none"/>
        </w:rPr>
        <w:t>&lt;0}</w:t>
      </w:r>
    </w:p>
    <w:p w14:paraId="5C9D180F" w14:textId="07D1B010" w:rsidR="002E5F98" w:rsidRPr="002E5F98" w:rsidRDefault="002E5F98" w:rsidP="00BD7B88">
      <w:pPr>
        <w:autoSpaceDE w:val="0"/>
        <w:autoSpaceDN w:val="0"/>
        <w:adjustRightInd w:val="0"/>
        <w:spacing w:before="0" w:after="0"/>
        <w:ind w:left="992" w:hanging="425"/>
        <w:rPr>
          <w:rFonts w:ascii="Times New Roman" w:eastAsia="Times New Roman" w:hAnsi="Times New Roman" w:cs="Cambria"/>
          <w:sz w:val="20"/>
          <w:szCs w:val="20"/>
          <w:lang w:val="x-none" w:eastAsia="x-none"/>
        </w:rPr>
      </w:pP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(b)</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(b)</w:t>
      </w:r>
      <w:r w:rsidRPr="002E5F98">
        <w:rPr>
          <w:rFonts w:ascii="Times New Roman" w:eastAsia="Times New Roman" w:hAnsi="Times New Roman" w:cs="Times New Roman"/>
          <w:vanish/>
          <w:color w:val="800080"/>
          <w:vertAlign w:val="subscript"/>
          <w:lang w:val="x-none" w:eastAsia="x-none"/>
        </w:rPr>
        <w:t>&lt;0}</w:t>
      </w:r>
      <w:r w:rsidRPr="002E5F98">
        <w:rPr>
          <w:rFonts w:ascii="Times New Roman" w:eastAsia="Times New Roman" w:hAnsi="Times New Roman" w:cs="Cambria"/>
          <w:lang w:val="x-none" w:eastAsia="x-none"/>
        </w:rPr>
        <w:tab/>
      </w: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any current commitments or intentions to provide financial or other support to an unconsolidated subsidiary, including commitments or intentions to assist the subsidiary in obtaining financial support.</w:t>
      </w:r>
      <w:r w:rsidRPr="002E5F98">
        <w:rPr>
          <w:rFonts w:ascii="Times New Roman" w:eastAsia="Times New Roman" w:hAnsi="Times New Roman" w:cs="Times New Roman"/>
          <w:vanish/>
          <w:color w:val="800080"/>
          <w:vertAlign w:val="subscript"/>
          <w:lang w:val="x-none" w:eastAsia="x-none"/>
        </w:rPr>
        <w:t>&lt;}0{&gt;</w:t>
      </w:r>
      <w:r w:rsidRPr="002E5F98">
        <w:rPr>
          <w:rFonts w:ascii="Times New Roman" w:eastAsia="Times New Roman" w:hAnsi="Times New Roman" w:cs="Times New Roman"/>
          <w:lang w:val="x-none" w:eastAsia="x-none"/>
        </w:rPr>
        <w:t xml:space="preserve">quaisquer compromissos ou intenções atuais de fornecer suporte financeiro ou outro a uma controlada não consolidada, incluindo compromissos ou intenções de auxiliar a controlada na obtenção de suporte financeiro. </w:t>
      </w:r>
      <w:r w:rsidRPr="002E5F98">
        <w:rPr>
          <w:rFonts w:ascii="Times New Roman" w:eastAsia="Times New Roman" w:hAnsi="Times New Roman" w:cs="Times New Roman"/>
          <w:vanish/>
          <w:color w:val="800080"/>
          <w:sz w:val="20"/>
          <w:szCs w:val="20"/>
          <w:vertAlign w:val="subscript"/>
          <w:lang w:val="x-none" w:eastAsia="x-none"/>
        </w:rPr>
        <w:t>&lt;0}</w:t>
      </w:r>
      <w:r w:rsidRPr="002E5F98">
        <w:rPr>
          <w:rFonts w:ascii="Times New Roman" w:eastAsia="Times New Roman" w:hAnsi="Times New Roman" w:cs="Times New Roman"/>
          <w:vanish/>
          <w:color w:val="800080"/>
          <w:vertAlign w:val="subscript"/>
          <w:lang w:val="x-none" w:eastAsia="x-none"/>
        </w:rPr>
        <w:t>&lt;0}</w:t>
      </w:r>
    </w:p>
    <w:p w14:paraId="11B0F0D6" w14:textId="77777777" w:rsidR="002E5F98" w:rsidRPr="002E5F98" w:rsidRDefault="002E5F98" w:rsidP="00BD7B88">
      <w:pPr>
        <w:tabs>
          <w:tab w:val="left" w:pos="567"/>
          <w:tab w:val="left" w:pos="993"/>
        </w:tabs>
        <w:autoSpaceDE w:val="0"/>
        <w:autoSpaceDN w:val="0"/>
        <w:adjustRightInd w:val="0"/>
        <w:spacing w:before="0" w:after="0"/>
        <w:ind w:left="567" w:hanging="567"/>
        <w:rPr>
          <w:rFonts w:ascii="Times New Roman" w:eastAsia="Times New Roman" w:hAnsi="Times New Roman" w:cs="Times New Roman"/>
          <w:color w:val="800080"/>
          <w:lang w:eastAsia="pt-BR"/>
        </w:rPr>
      </w:pPr>
    </w:p>
    <w:p w14:paraId="4C13FF1C" w14:textId="77777777" w:rsidR="002E5F98" w:rsidRPr="002E5F98" w:rsidRDefault="002E5F98" w:rsidP="00BD7B88">
      <w:pPr>
        <w:tabs>
          <w:tab w:val="left" w:pos="993"/>
        </w:tabs>
        <w:autoSpaceDE w:val="0"/>
        <w:autoSpaceDN w:val="0"/>
        <w:adjustRightInd w:val="0"/>
        <w:spacing w:before="0" w:after="0"/>
        <w:ind w:left="567" w:hanging="567"/>
        <w:rPr>
          <w:rFonts w:ascii="Cambria" w:eastAsia="Times New Roman" w:hAnsi="Cambria" w:cs="Times New Roman"/>
          <w:u w:val="single"/>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19E</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19E.</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If, during the reporting period, an investment entity or any of its subsidiaries has, without having a contractual obligation to do so, provided financial or other support to an unconsolidated subsidiary (eg purchasing assets of, or instruments issued by, the subsidiary or assisting the subsidiary in obtaining financial support), the entity shall disclose:</w:t>
      </w:r>
      <w:r w:rsidRPr="002E5F98">
        <w:rPr>
          <w:rFonts w:ascii="Times New Roman" w:eastAsia="Times New Roman" w:hAnsi="Times New Roman" w:cs="Times New Roman"/>
          <w:vanish/>
          <w:color w:val="800080"/>
          <w:vertAlign w:val="subscript"/>
          <w:lang w:eastAsia="pt-BR"/>
        </w:rPr>
        <w:t>&lt;}73{&gt;</w:t>
      </w:r>
      <w:r w:rsidRPr="002E5F98">
        <w:rPr>
          <w:rFonts w:ascii="Times New Roman" w:eastAsia="Times New Roman" w:hAnsi="Times New Roman" w:cs="Cambria"/>
          <w:lang w:eastAsia="pt-BR"/>
        </w:rPr>
        <w:t>Se, durante o período das demonstrações contábeis, a entidade de investimento ou quaisquer de suas controladas tiver, sem ter a obrigação contratual de fazê-lo, fornecido suporte financeiro ou outro tipo de suporte a uma controlada não consolidada (por exemplo, adquirindo ativos da controlada ou instrumentos emitidos por ela ou auxiliando-a na obtenção de suporte financeiro), a entidade deve divulgar:</w:t>
      </w:r>
      <w:r w:rsidRPr="002E5F98">
        <w:rPr>
          <w:rFonts w:ascii="Times New Roman" w:eastAsia="Times New Roman" w:hAnsi="Times New Roman" w:cs="Times New Roman"/>
          <w:vanish/>
          <w:color w:val="800080"/>
          <w:u w:val="single"/>
          <w:vertAlign w:val="subscript"/>
          <w:lang w:eastAsia="pt-BR"/>
        </w:rPr>
        <w:t>&lt;0}</w:t>
      </w:r>
    </w:p>
    <w:p w14:paraId="362EA5F2"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val="x-none" w:eastAsia="x-none"/>
        </w:rPr>
      </w:pP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(a)</w:t>
      </w:r>
      <w:r w:rsidRPr="002E5F98">
        <w:rPr>
          <w:rFonts w:ascii="Times New Roman" w:eastAsia="Times New Roman" w:hAnsi="Times New Roman" w:cs="Times New Roman"/>
          <w:vanish/>
          <w:color w:val="800080"/>
          <w:vertAlign w:val="subscript"/>
          <w:lang w:val="x-none" w:eastAsia="x-none"/>
        </w:rPr>
        <w:t>&lt;}100{&gt;</w:t>
      </w:r>
      <w:r w:rsidRPr="002E5F98">
        <w:rPr>
          <w:rFonts w:ascii="Times New Roman" w:eastAsia="Times New Roman" w:hAnsi="Times New Roman" w:cs="Cambria"/>
          <w:lang w:val="x-none" w:eastAsia="x-none"/>
        </w:rPr>
        <w:t>(a)</w:t>
      </w:r>
      <w:r w:rsidRPr="002E5F98">
        <w:rPr>
          <w:rFonts w:ascii="Times New Roman" w:eastAsia="Times New Roman" w:hAnsi="Times New Roman" w:cs="Times New Roman"/>
          <w:vanish/>
          <w:color w:val="800080"/>
          <w:vertAlign w:val="subscript"/>
          <w:lang w:val="x-none" w:eastAsia="x-none"/>
        </w:rPr>
        <w:t>&lt;0}</w:t>
      </w:r>
      <w:r w:rsidRPr="002E5F98">
        <w:rPr>
          <w:rFonts w:ascii="Times New Roman" w:eastAsia="Times New Roman" w:hAnsi="Times New Roman" w:cs="Cambria"/>
          <w:lang w:val="x-none" w:eastAsia="x-none"/>
        </w:rPr>
        <w:tab/>
      </w:r>
      <w:r w:rsidRPr="002E5F98">
        <w:rPr>
          <w:rFonts w:ascii="Times New Roman" w:eastAsia="Times New Roman" w:hAnsi="Times New Roman" w:cs="Times New Roman"/>
          <w:vanish/>
          <w:color w:val="800080"/>
          <w:vertAlign w:val="subscript"/>
          <w:lang w:val="x-none" w:eastAsia="x-none"/>
        </w:rPr>
        <w:t>{0&gt;</w:t>
      </w:r>
      <w:r w:rsidRPr="002E5F98">
        <w:rPr>
          <w:rFonts w:ascii="Times New Roman" w:eastAsia="Times New Roman" w:hAnsi="Times New Roman" w:cs="Cambria"/>
          <w:noProof/>
          <w:vanish/>
          <w:color w:val="0000FF"/>
          <w:lang w:val="x-none" w:eastAsia="x-none"/>
        </w:rPr>
        <w:t>the type and amount of support provided to each unconsolidated subsidiary: and</w:t>
      </w:r>
      <w:r w:rsidRPr="002E5F98">
        <w:rPr>
          <w:rFonts w:ascii="Times New Roman" w:eastAsia="Times New Roman" w:hAnsi="Times New Roman" w:cs="Times New Roman"/>
          <w:vanish/>
          <w:color w:val="800080"/>
          <w:vertAlign w:val="subscript"/>
          <w:lang w:val="x-none" w:eastAsia="x-none"/>
        </w:rPr>
        <w:t>&lt;}94{&gt;</w:t>
      </w:r>
      <w:r w:rsidRPr="002E5F98">
        <w:rPr>
          <w:rFonts w:ascii="Times New Roman" w:eastAsia="Times New Roman" w:hAnsi="Times New Roman" w:cs="Cambria"/>
          <w:lang w:val="x-none" w:eastAsia="x-none"/>
        </w:rPr>
        <w:t>o tipo e o valor do suporte fornecido a cada controlada não consolidada; e</w:t>
      </w:r>
      <w:r w:rsidRPr="002E5F98">
        <w:rPr>
          <w:rFonts w:ascii="Times New Roman" w:eastAsia="Times New Roman" w:hAnsi="Times New Roman" w:cs="Times New Roman"/>
          <w:vanish/>
          <w:color w:val="800080"/>
          <w:vertAlign w:val="subscript"/>
          <w:lang w:val="x-none" w:eastAsia="x-none"/>
        </w:rPr>
        <w:t>&lt;0}</w:t>
      </w:r>
    </w:p>
    <w:p w14:paraId="36A10769" w14:textId="30446D5C" w:rsidR="002E5F98" w:rsidRPr="002E5F98" w:rsidRDefault="002E5F98" w:rsidP="00BD7B88">
      <w:pPr>
        <w:autoSpaceDE w:val="0"/>
        <w:autoSpaceDN w:val="0"/>
        <w:adjustRightInd w:val="0"/>
        <w:spacing w:before="0" w:after="0"/>
        <w:ind w:left="993" w:hanging="426"/>
        <w:rPr>
          <w:rFonts w:ascii="Times New Roman" w:eastAsia="Times New Roman" w:hAnsi="Times New Roman" w:cs="Cambria"/>
          <w:sz w:val="20"/>
          <w:szCs w:val="20"/>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(b)</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(b)</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the reasons for providing the support.</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 xml:space="preserve">as razões para o fornecimento do suporte. </w:t>
      </w:r>
      <w:r w:rsidRPr="002E5F98">
        <w:rPr>
          <w:rFonts w:ascii="Times New Roman" w:eastAsia="Times New Roman" w:hAnsi="Times New Roman" w:cs="Times New Roman"/>
          <w:vanish/>
          <w:color w:val="800080"/>
          <w:sz w:val="20"/>
          <w:szCs w:val="20"/>
          <w:vertAlign w:val="subscript"/>
          <w:lang w:eastAsia="pt-BR"/>
        </w:rPr>
        <w:t>&lt;0}</w:t>
      </w:r>
    </w:p>
    <w:p w14:paraId="5AA62075" w14:textId="77777777" w:rsidR="002E5F98" w:rsidRPr="002E5F98" w:rsidRDefault="002E5F98" w:rsidP="00BD7B88">
      <w:pPr>
        <w:tabs>
          <w:tab w:val="left" w:pos="1134"/>
        </w:tabs>
        <w:autoSpaceDE w:val="0"/>
        <w:autoSpaceDN w:val="0"/>
        <w:adjustRightInd w:val="0"/>
        <w:spacing w:before="0" w:after="0"/>
        <w:ind w:left="1134" w:hanging="425"/>
        <w:rPr>
          <w:rFonts w:ascii="Times New Roman" w:eastAsia="Times New Roman" w:hAnsi="Times New Roman" w:cs="Cambria"/>
          <w:lang w:val="x-none" w:eastAsia="x-none"/>
        </w:rPr>
      </w:pPr>
      <w:r w:rsidRPr="002E5F98">
        <w:rPr>
          <w:rFonts w:ascii="Times New Roman" w:eastAsia="Times New Roman" w:hAnsi="Times New Roman" w:cs="Times New Roman"/>
          <w:vanish/>
          <w:color w:val="800080"/>
          <w:vertAlign w:val="subscript"/>
          <w:lang w:val="x-none" w:eastAsia="x-none"/>
        </w:rPr>
        <w:t>&lt;0}</w:t>
      </w:r>
    </w:p>
    <w:p w14:paraId="32381620" w14:textId="2D1391BE" w:rsidR="002E5F98" w:rsidRPr="002E5F98" w:rsidRDefault="002E5F98" w:rsidP="00BD7B88">
      <w:pPr>
        <w:autoSpaceDE w:val="0"/>
        <w:autoSpaceDN w:val="0"/>
        <w:adjustRightInd w:val="0"/>
        <w:spacing w:before="0" w:after="0"/>
        <w:ind w:left="567" w:hanging="567"/>
        <w:rPr>
          <w:rFonts w:ascii="Times New Roman" w:eastAsia="Times New Roman" w:hAnsi="Times New Roman" w:cs="Cambria"/>
          <w:sz w:val="20"/>
          <w:szCs w:val="20"/>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19F</w:t>
      </w:r>
      <w:r w:rsidRPr="002E5F98">
        <w:rPr>
          <w:rFonts w:ascii="Times New Roman" w:eastAsia="Times New Roman" w:hAnsi="Times New Roman" w:cs="Times New Roman"/>
          <w:vanish/>
          <w:color w:val="800080"/>
          <w:vertAlign w:val="subscript"/>
          <w:lang w:eastAsia="pt-BR"/>
        </w:rPr>
        <w:t>&lt;}0{&gt;</w:t>
      </w:r>
      <w:r w:rsidRPr="002E5F98">
        <w:rPr>
          <w:rFonts w:ascii="Times New Roman" w:eastAsia="Times New Roman" w:hAnsi="Times New Roman" w:cs="Times New Roman"/>
          <w:lang w:eastAsia="pt-BR"/>
        </w:rPr>
        <w:t>19F.</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An investment entity shall disclose the terms of any contractual arrangements that could require the entity or its unconsolidated subsidiaries to provide financial support to an unconsolidated, controlled, structured entity, including events or circumstances that could expose the reporting entity to a loss (eg liquidity arrangements or credit rating triggers associated with obligations to purchase assets of the structured entity or to provide financial support).</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 xml:space="preserve">A entidade de investimento deve divulgar os termos de quaisquer acordos contratuais que poderiam exigir que a entidade ou suas controladas não consolidadas fornecessem suporte financeiro à entidade não consolidada, controlada e estruturada, incluindo eventos ou circunstâncias que poderiam expor a entidade que está divulgando suas demonstrações contábeis a uma perda (por exemplo, acordos de liquidez ou gatilhos de classificação de crédito associados a obrigações de comprar ativos da entidade estruturada ou de fornecer suporte financeiro). </w:t>
      </w:r>
      <w:r w:rsidRPr="002E5F98">
        <w:rPr>
          <w:rFonts w:ascii="Times New Roman" w:eastAsia="Times New Roman" w:hAnsi="Times New Roman" w:cs="Times New Roman"/>
          <w:vanish/>
          <w:color w:val="800080"/>
          <w:sz w:val="20"/>
          <w:szCs w:val="20"/>
          <w:vertAlign w:val="subscript"/>
          <w:lang w:eastAsia="pt-BR"/>
        </w:rPr>
        <w:t>&lt;0}</w:t>
      </w:r>
      <w:r w:rsidRPr="002E5F98">
        <w:rPr>
          <w:rFonts w:ascii="Times New Roman" w:eastAsia="Times New Roman" w:hAnsi="Times New Roman" w:cs="Times New Roman"/>
          <w:vanish/>
          <w:color w:val="800080"/>
          <w:vertAlign w:val="subscript"/>
          <w:lang w:eastAsia="pt-BR"/>
        </w:rPr>
        <w:t>&lt;0}</w:t>
      </w:r>
    </w:p>
    <w:p w14:paraId="4DCE8F1A" w14:textId="6ED9E607" w:rsidR="002E5F98" w:rsidRPr="002E5F98" w:rsidRDefault="002E5F98" w:rsidP="00BD7B88">
      <w:pPr>
        <w:autoSpaceDE w:val="0"/>
        <w:autoSpaceDN w:val="0"/>
        <w:adjustRightInd w:val="0"/>
        <w:spacing w:before="0" w:after="0"/>
        <w:ind w:left="567" w:hanging="567"/>
        <w:rPr>
          <w:rFonts w:ascii="Cambria" w:eastAsia="Times New Roman" w:hAnsi="Cambria" w:cs="Times New Roman"/>
          <w:lang w:eastAsia="pt-BR"/>
        </w:rPr>
      </w:pPr>
      <w:r w:rsidRPr="002E5F98">
        <w:rPr>
          <w:rFonts w:ascii="Times New Roman" w:eastAsia="Times New Roman" w:hAnsi="Times New Roman" w:cs="Times New Roman"/>
          <w:vanish/>
          <w:color w:val="800080"/>
          <w:vertAlign w:val="subscript"/>
          <w:lang w:eastAsia="pt-BR"/>
        </w:rPr>
        <w:lastRenderedPageBreak/>
        <w:t>{0&gt;</w:t>
      </w:r>
      <w:r w:rsidRPr="002E5F98">
        <w:rPr>
          <w:rFonts w:ascii="Times New Roman" w:eastAsia="Times New Roman" w:hAnsi="Times New Roman" w:cs="Cambria"/>
          <w:noProof/>
          <w:vanish/>
          <w:color w:val="0000FF"/>
          <w:lang w:eastAsia="pt-BR"/>
        </w:rPr>
        <w:t>19G</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19G.</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If during the reporting period an investment entity or any of its unconsolidated subsidiaries has, without having a contractual obligation to do so, provided financial or other support to an unconsolidated, structured entity that the investment entity did not control, and if that provision of support resulted in the investment entity controlling the structured entity, the investment entity shall disclose an explanation of the relevant factors in reaching the decision to provide that support.</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 xml:space="preserve">Se, durante o período das demonstrações contábeis, a entidade de investimento ou qualquer de suas controladas não consolidadas tiver, sem ter a obrigação contratual de fazê-lo, fornecido suporte financeiro ou outro tipo de suporte à entidade não consolidada e estruturada que a entidade de investimento não controlava e se esse fornecimento de suporte tiver resultado no controle da entidade estruturada pela entidade de investimento, a entidade de investimento deve divulgar uma explicação dos fatores relevantes para chegar à decisão de fornecer esse suporte. </w:t>
      </w:r>
      <w:r w:rsidRPr="002E5F98">
        <w:rPr>
          <w:rFonts w:ascii="Times New Roman" w:eastAsia="Times New Roman" w:hAnsi="Times New Roman" w:cs="Times New Roman"/>
          <w:vanish/>
          <w:color w:val="800080"/>
          <w:sz w:val="20"/>
          <w:szCs w:val="20"/>
          <w:vertAlign w:val="subscript"/>
          <w:lang w:eastAsia="pt-BR"/>
        </w:rPr>
        <w:t>&lt;0}</w:t>
      </w:r>
      <w:r w:rsidRPr="002E5F98">
        <w:rPr>
          <w:rFonts w:ascii="Times New Roman" w:eastAsia="Times New Roman" w:hAnsi="Times New Roman" w:cs="Times New Roman"/>
          <w:vanish/>
          <w:color w:val="800080"/>
          <w:vertAlign w:val="subscript"/>
          <w:lang w:eastAsia="pt-BR"/>
        </w:rPr>
        <w:t>&lt;0}</w:t>
      </w:r>
    </w:p>
    <w:p w14:paraId="0854BCD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35DDB9F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sz w:val="28"/>
          <w:szCs w:val="28"/>
          <w:lang w:val="x-none" w:eastAsia="x-none"/>
        </w:rPr>
      </w:pPr>
      <w:r w:rsidRPr="002E5F98">
        <w:rPr>
          <w:rFonts w:ascii="Times New Roman" w:eastAsia="Times New Roman" w:hAnsi="Times New Roman" w:cs="Times New Roman"/>
          <w:b/>
          <w:sz w:val="28"/>
          <w:szCs w:val="28"/>
          <w:lang w:val="x-none" w:eastAsia="x-none"/>
        </w:rPr>
        <w:t>Participação em negócios em conjunto e em coligadas</w:t>
      </w:r>
    </w:p>
    <w:p w14:paraId="1633BFC7"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5A50EB9D"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20.</w:t>
      </w:r>
      <w:r w:rsidRPr="002E5F98">
        <w:rPr>
          <w:rFonts w:ascii="Times New Roman" w:eastAsia="Times New Roman" w:hAnsi="Times New Roman" w:cs="Times New Roman"/>
          <w:lang w:eastAsia="pt-BR"/>
        </w:rPr>
        <w:tab/>
        <w:t>A entidade deve divulgar informações que possibilitem aos usuários de suas demonstrações contábeis avaliar:</w:t>
      </w:r>
    </w:p>
    <w:p w14:paraId="6D6BDA52" w14:textId="77777777" w:rsidR="002E5F98" w:rsidRPr="002E5F98" w:rsidRDefault="002E5F98" w:rsidP="00BD7B88">
      <w:pPr>
        <w:widowControl w:val="0"/>
        <w:numPr>
          <w:ilvl w:val="0"/>
          <w:numId w:val="14"/>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natureza, a extensão e os efeitos financeiros de suas participações em negócios em conjunto e em coligadas, incluindo a natureza e os efeitos de sua relação contratual com os demais investidores que têm o controle conjunto, ou influência significativa, sobre os negócios em conjunto e sobre coligadas (ver itens 21 e 22); e</w:t>
      </w:r>
    </w:p>
    <w:p w14:paraId="5DA37865" w14:textId="77777777" w:rsidR="002E5F98" w:rsidRPr="002E5F98" w:rsidRDefault="002E5F98" w:rsidP="00BD7B88">
      <w:pPr>
        <w:widowControl w:val="0"/>
        <w:numPr>
          <w:ilvl w:val="0"/>
          <w:numId w:val="14"/>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natureza dos riscos associados as suas participações em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e em coligadas e as mudanças nesses riscos (ver item 23).</w:t>
      </w:r>
    </w:p>
    <w:p w14:paraId="634E973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590C726C"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val="x-none" w:eastAsia="x-none"/>
        </w:rPr>
      </w:pPr>
      <w:r w:rsidRPr="002E5F98">
        <w:rPr>
          <w:rFonts w:ascii="Times New Roman" w:eastAsia="Times New Roman" w:hAnsi="Times New Roman" w:cs="Times New Roman"/>
          <w:b/>
          <w:lang w:val="x-none" w:eastAsia="x-none"/>
        </w:rPr>
        <w:t>Natureza, extensão e efeitos financeiros das participações da entidade em negócios em conjunto e em coligadas</w:t>
      </w:r>
    </w:p>
    <w:p w14:paraId="4D8E77B8"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6D93A98E"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21.</w:t>
      </w:r>
      <w:r w:rsidRPr="002E5F98">
        <w:rPr>
          <w:rFonts w:ascii="Times New Roman" w:eastAsia="Times New Roman" w:hAnsi="Times New Roman" w:cs="Times New Roman"/>
          <w:lang w:eastAsia="pt-BR"/>
        </w:rPr>
        <w:tab/>
        <w:t>A entidade deve divulgar:</w:t>
      </w:r>
    </w:p>
    <w:p w14:paraId="54DC9303"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w:t>
      </w:r>
      <w:r w:rsidRPr="002E5F98">
        <w:rPr>
          <w:rFonts w:ascii="Times New Roman" w:eastAsia="Times New Roman" w:hAnsi="Times New Roman" w:cs="Times New Roman"/>
          <w:lang w:eastAsia="pt-BR"/>
        </w:rPr>
        <w:tab/>
        <w:t>para cada negócio em conjunto e coligada que seja material para a entidade que reporta a informação:</w:t>
      </w:r>
    </w:p>
    <w:p w14:paraId="2D00BF9F" w14:textId="77777777" w:rsidR="002E5F98" w:rsidRPr="002E5F98" w:rsidRDefault="002E5F98" w:rsidP="00BD7B88">
      <w:pPr>
        <w:widowControl w:val="0"/>
        <w:numPr>
          <w:ilvl w:val="0"/>
          <w:numId w:val="15"/>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 nome do negócio em conjunto ou coligada;</w:t>
      </w:r>
    </w:p>
    <w:p w14:paraId="10C3EEF6" w14:textId="77777777" w:rsidR="002E5F98" w:rsidRPr="002E5F98" w:rsidRDefault="002E5F98" w:rsidP="00BD7B88">
      <w:pPr>
        <w:widowControl w:val="0"/>
        <w:numPr>
          <w:ilvl w:val="0"/>
          <w:numId w:val="15"/>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natureza da relação da entidade com o negócio em conjunto ou com a coligada (descrevendo, por exemplo, a natureza das atividades do negócio em conjunto ou da coligada e se elas são estratégicas para as atividades da entidade);</w:t>
      </w:r>
    </w:p>
    <w:p w14:paraId="47B30FAF" w14:textId="77777777" w:rsidR="002E5F98" w:rsidRPr="002E5F98" w:rsidRDefault="002E5F98" w:rsidP="00BD7B88">
      <w:pPr>
        <w:widowControl w:val="0"/>
        <w:numPr>
          <w:ilvl w:val="0"/>
          <w:numId w:val="15"/>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sede (e o país de constituição, se aplicável e se diferente do da sede) do negócio em conjunto ou da coligada;</w:t>
      </w:r>
    </w:p>
    <w:p w14:paraId="3B6D8EE1" w14:textId="77777777"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(iv)</w:t>
      </w:r>
      <w:r w:rsidRPr="002E5F98">
        <w:rPr>
          <w:rFonts w:ascii="Times New Roman" w:eastAsia="Times New Roman" w:hAnsi="Times New Roman" w:cs="Times New Roman"/>
          <w:lang w:eastAsia="pt-BR"/>
        </w:rPr>
        <w:tab/>
        <w:t>a proporção de participações societárias detidas pela entidade ou participações detidas por outros meios (</w:t>
      </w:r>
      <w:r w:rsidRPr="002E5F98">
        <w:rPr>
          <w:rFonts w:ascii="Times New Roman" w:eastAsia="Times New Roman" w:hAnsi="Times New Roman" w:cs="Times New Roman"/>
          <w:i/>
          <w:lang w:eastAsia="pt-BR"/>
        </w:rPr>
        <w:t>participating share)</w:t>
      </w:r>
      <w:r w:rsidRPr="002E5F98">
        <w:rPr>
          <w:rFonts w:ascii="Times New Roman" w:eastAsia="Times New Roman" w:hAnsi="Times New Roman" w:cs="Times New Roman"/>
          <w:lang w:eastAsia="pt-BR"/>
        </w:rPr>
        <w:t xml:space="preserve"> (acordos contratuais, por exemplo) e, se diferente, a proporção de direitos de voto detidos (se aplicável);</w:t>
      </w:r>
    </w:p>
    <w:p w14:paraId="750F3390"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(b)</w:t>
      </w:r>
      <w:r w:rsidRPr="002E5F98">
        <w:rPr>
          <w:rFonts w:ascii="Times New Roman" w:eastAsia="Times New Roman" w:hAnsi="Times New Roman" w:cs="Times New Roman"/>
          <w:lang w:eastAsia="pt-BR"/>
        </w:rPr>
        <w:tab/>
        <w:t>para cada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e coligada que seja material para a entidade que reporta a informação:</w:t>
      </w:r>
    </w:p>
    <w:p w14:paraId="633A15BE" w14:textId="77777777" w:rsidR="002E5F98" w:rsidRPr="002E5F98" w:rsidRDefault="002E5F98" w:rsidP="00BD7B88">
      <w:pPr>
        <w:widowControl w:val="0"/>
        <w:numPr>
          <w:ilvl w:val="0"/>
          <w:numId w:val="1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se o investimento no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na coligada é mensurado usando-se o método da equivalência patrimonial ou o valor justo;</w:t>
      </w:r>
    </w:p>
    <w:p w14:paraId="466112BC" w14:textId="77777777" w:rsidR="002E5F98" w:rsidRPr="002E5F98" w:rsidRDefault="002E5F98" w:rsidP="00BD7B88">
      <w:pPr>
        <w:widowControl w:val="0"/>
        <w:numPr>
          <w:ilvl w:val="0"/>
          <w:numId w:val="1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informações financeiras resumidas sobre 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sobre coligada, conforme especificado nos itens B12 e B13;</w:t>
      </w:r>
    </w:p>
    <w:p w14:paraId="151881AD" w14:textId="77777777"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(iii)</w:t>
      </w:r>
      <w:r w:rsidRPr="002E5F98">
        <w:rPr>
          <w:rFonts w:ascii="Times New Roman" w:eastAsia="Times New Roman" w:hAnsi="Times New Roman" w:cs="Times New Roman"/>
          <w:lang w:eastAsia="pt-BR"/>
        </w:rPr>
        <w:tab/>
        <w:t>se o investimento em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em coligada for contabilizado usando-se o método da equivalência patrimonial, o valor justo de seu investimento no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na coligada, se houver preço de mercado cotado para o investimento;</w:t>
      </w:r>
    </w:p>
    <w:p w14:paraId="68339958"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w:t>
      </w:r>
      <w:r w:rsidRPr="002E5F98">
        <w:rPr>
          <w:rFonts w:ascii="Times New Roman" w:eastAsia="Times New Roman" w:hAnsi="Times New Roman" w:cs="Times New Roman"/>
          <w:lang w:eastAsia="pt-BR"/>
        </w:rPr>
        <w:tab/>
        <w:t>informações financeiras, conforme especificado no item B16, sobre os investimentos da entidade em empreendimentos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e em coligadas que não sejam individualmente materiais:</w:t>
      </w:r>
    </w:p>
    <w:p w14:paraId="1E8EBA75" w14:textId="77777777" w:rsidR="002E5F98" w:rsidRPr="002E5F98" w:rsidRDefault="002E5F98" w:rsidP="00BD7B88">
      <w:pPr>
        <w:widowControl w:val="0"/>
        <w:numPr>
          <w:ilvl w:val="0"/>
          <w:numId w:val="17"/>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de modo agregado para todos os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que sejam individualmente imateriais e separadamente;</w:t>
      </w:r>
    </w:p>
    <w:p w14:paraId="6493ED26" w14:textId="77777777" w:rsidR="002E5F98" w:rsidRPr="002E5F98" w:rsidRDefault="002E5F98" w:rsidP="00BD7B88">
      <w:pPr>
        <w:widowControl w:val="0"/>
        <w:numPr>
          <w:ilvl w:val="0"/>
          <w:numId w:val="17"/>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de modo agregado para todas as coligadas que sejam individualmente imateriais.</w:t>
      </w:r>
    </w:p>
    <w:p w14:paraId="19FDB20F"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34A4A877" w14:textId="33C31A01" w:rsidR="002E5F98" w:rsidRPr="002E5F98" w:rsidRDefault="002E5F98" w:rsidP="00BD7B88">
      <w:pPr>
        <w:autoSpaceDE w:val="0"/>
        <w:autoSpaceDN w:val="0"/>
        <w:adjustRightInd w:val="0"/>
        <w:spacing w:before="0" w:after="0"/>
        <w:ind w:left="567" w:hanging="567"/>
        <w:rPr>
          <w:rFonts w:ascii="Times New Roman" w:eastAsia="Times New Roman" w:hAnsi="Times New Roman" w:cs="Cambria"/>
          <w:sz w:val="20"/>
          <w:szCs w:val="20"/>
          <w:lang w:eastAsia="pt-BR"/>
        </w:rPr>
      </w:pP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21A</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21A.</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An investment entity need not provide the disclosures required by paragraphs 21(b)-21(c).</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A entidade de investimento não precisa fornecer as divulgações exigidas pelos itens 21(b) e 21(c).</w:t>
      </w:r>
      <w:r w:rsidRPr="002E5F98">
        <w:rPr>
          <w:rFonts w:ascii="Times New Roman" w:eastAsia="Times New Roman" w:hAnsi="Times New Roman" w:cs="Times New Roman"/>
          <w:vanish/>
          <w:color w:val="800080"/>
          <w:sz w:val="20"/>
          <w:szCs w:val="20"/>
          <w:vertAlign w:val="subscript"/>
          <w:lang w:eastAsia="pt-BR"/>
        </w:rPr>
        <w:t>&lt;0}</w:t>
      </w:r>
    </w:p>
    <w:p w14:paraId="2BDFADDB"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3F1D6F1E"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22.</w:t>
      </w:r>
      <w:r w:rsidRPr="002E5F98">
        <w:rPr>
          <w:rFonts w:ascii="Times New Roman" w:eastAsia="Times New Roman" w:hAnsi="Times New Roman" w:cs="Times New Roman"/>
          <w:lang w:eastAsia="pt-BR"/>
        </w:rPr>
        <w:tab/>
        <w:t>A entidade também deve divulgar:</w:t>
      </w:r>
    </w:p>
    <w:p w14:paraId="673CB374"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w:t>
      </w:r>
      <w:r w:rsidRPr="002E5F98">
        <w:rPr>
          <w:rFonts w:ascii="Times New Roman" w:eastAsia="Times New Roman" w:hAnsi="Times New Roman" w:cs="Times New Roman"/>
          <w:lang w:eastAsia="pt-BR"/>
        </w:rPr>
        <w:tab/>
        <w:t>a natureza e a extensão de quaisquer restrições significativas (por exemplo, resultantes de acordos de empréstimo, exigências regulatórias ou acordos contratuais entre investidores com controle conjunto ou influência significativa sobre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xml:space="preserve"> ou sobre coligada) sobre a capacidade de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ou de coligadas de transferir recursos à entidade na forma de dividendos ou lucros em caixa ou de pagar empréstimos ou adiantamentos feitos pela entidade;</w:t>
      </w:r>
    </w:p>
    <w:p w14:paraId="1EBD5604"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w:t>
      </w:r>
      <w:r w:rsidRPr="002E5F98">
        <w:rPr>
          <w:rFonts w:ascii="Times New Roman" w:eastAsia="Times New Roman" w:hAnsi="Times New Roman" w:cs="Times New Roman"/>
          <w:lang w:eastAsia="pt-BR"/>
        </w:rPr>
        <w:tab/>
        <w:t>quando as demonstrações contábeis do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da coligada, utilizadas na aplicação do método da equivalência patrimonial, forem referentes a uma data ou período diferente do das demonstrações contábeis da entidade:</w:t>
      </w:r>
    </w:p>
    <w:p w14:paraId="60998801" w14:textId="77777777" w:rsidR="002E5F98" w:rsidRPr="002E5F98" w:rsidRDefault="002E5F98" w:rsidP="00BD7B88">
      <w:pPr>
        <w:widowControl w:val="0"/>
        <w:numPr>
          <w:ilvl w:val="0"/>
          <w:numId w:val="18"/>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data do final do período de reporte das demonstrações contábeis desse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dessa coligada; e</w:t>
      </w:r>
    </w:p>
    <w:p w14:paraId="7D03832C" w14:textId="77777777"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(ii)</w:t>
      </w:r>
      <w:r w:rsidRPr="002E5F98">
        <w:rPr>
          <w:rFonts w:ascii="Times New Roman" w:eastAsia="Times New Roman" w:hAnsi="Times New Roman" w:cs="Times New Roman"/>
          <w:lang w:eastAsia="pt-BR"/>
        </w:rPr>
        <w:tab/>
        <w:t>a razão para utilizar uma data ou período diferente;</w:t>
      </w:r>
    </w:p>
    <w:p w14:paraId="0ACC3602"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(c)</w:t>
      </w:r>
      <w:r w:rsidRPr="002E5F98">
        <w:rPr>
          <w:rFonts w:ascii="Times New Roman" w:eastAsia="Times New Roman" w:hAnsi="Times New Roman" w:cs="Times New Roman"/>
          <w:lang w:eastAsia="pt-BR"/>
        </w:rPr>
        <w:tab/>
        <w:t>a parcela não reconhecida de perdas com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com coligada, tanto para o período de reporte quanto cumulativamente, se a entidade tiver deixado de reconhecer sua parcela das perdas com 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com a coligada ao aplicar o método da equivalência patrimonial.</w:t>
      </w:r>
    </w:p>
    <w:p w14:paraId="5740AA7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66D96D5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val="x-none" w:eastAsia="x-none"/>
        </w:rPr>
      </w:pPr>
      <w:r w:rsidRPr="002E5F98">
        <w:rPr>
          <w:rFonts w:ascii="Times New Roman" w:eastAsia="Times New Roman" w:hAnsi="Times New Roman" w:cs="Times New Roman"/>
          <w:b/>
          <w:lang w:val="x-none" w:eastAsia="x-none"/>
        </w:rPr>
        <w:t>Riscos associados às participações da entidade em empreendimentos controlados em conjunto (</w:t>
      </w:r>
      <w:r w:rsidRPr="002E5F98">
        <w:rPr>
          <w:rFonts w:ascii="Times New Roman" w:eastAsia="Times New Roman" w:hAnsi="Times New Roman" w:cs="Times New Roman"/>
          <w:b/>
          <w:i/>
          <w:lang w:val="x-none" w:eastAsia="x-none"/>
        </w:rPr>
        <w:t>joint ventures</w:t>
      </w:r>
      <w:r w:rsidRPr="002E5F98">
        <w:rPr>
          <w:rFonts w:ascii="Times New Roman" w:eastAsia="Times New Roman" w:hAnsi="Times New Roman" w:cs="Times New Roman"/>
          <w:b/>
          <w:lang w:val="x-none" w:eastAsia="x-none"/>
        </w:rPr>
        <w:t>) e em coligadas</w:t>
      </w:r>
    </w:p>
    <w:p w14:paraId="3E44FDC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7C853DE"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23.</w:t>
      </w:r>
      <w:r w:rsidRPr="002E5F98">
        <w:rPr>
          <w:rFonts w:ascii="Times New Roman" w:eastAsia="Times New Roman" w:hAnsi="Times New Roman" w:cs="Times New Roman"/>
          <w:lang w:eastAsia="pt-BR"/>
        </w:rPr>
        <w:tab/>
        <w:t>A entidade deve divulgar:</w:t>
      </w:r>
    </w:p>
    <w:p w14:paraId="5B465BAA" w14:textId="77777777" w:rsidR="002E5F98" w:rsidRPr="002E5F98" w:rsidRDefault="002E5F98" w:rsidP="00BD7B88">
      <w:pPr>
        <w:widowControl w:val="0"/>
        <w:numPr>
          <w:ilvl w:val="0"/>
          <w:numId w:val="19"/>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compromissos relacionados com seus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separadamente do valor de outros compromissos, conforme especificado nos itens B18 a B20.</w:t>
      </w:r>
    </w:p>
    <w:p w14:paraId="353777E1" w14:textId="77777777" w:rsidR="002E5F98" w:rsidRPr="002E5F98" w:rsidRDefault="002E5F98" w:rsidP="00BD7B88">
      <w:pPr>
        <w:widowControl w:val="0"/>
        <w:numPr>
          <w:ilvl w:val="0"/>
          <w:numId w:val="19"/>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de acordo com o Pronunciamento Técnico CPC 25 – Provisões, Passivos Contingentes e Ativos Contingentes, a menos que a probabilidade de perda seja remota, os passivos contingentes incorridos com relação a suas participações em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ou em coligadas (incluindo sua parcela de passivos contingentes incorridos em conjunto com outros investidores que tenham o controle conjunto ou influência significativa sobre os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xml:space="preserve"> ou coligadas), separadamente do valor de outros passivos contingentes.</w:t>
      </w:r>
    </w:p>
    <w:p w14:paraId="2BFEB487"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656064F3"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sz w:val="28"/>
          <w:szCs w:val="28"/>
          <w:lang w:val="x-none" w:eastAsia="x-none"/>
        </w:rPr>
      </w:pPr>
      <w:r w:rsidRPr="002E5F98">
        <w:rPr>
          <w:rFonts w:ascii="Times New Roman" w:eastAsia="Times New Roman" w:hAnsi="Times New Roman" w:cs="Times New Roman"/>
          <w:b/>
          <w:sz w:val="28"/>
          <w:szCs w:val="28"/>
          <w:lang w:val="x-none" w:eastAsia="x-none"/>
        </w:rPr>
        <w:t>Participação em entidades estruturadas não consolidadas</w:t>
      </w:r>
    </w:p>
    <w:p w14:paraId="3E0DAA2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2D464967"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24.</w:t>
      </w:r>
      <w:r w:rsidRPr="002E5F98">
        <w:rPr>
          <w:rFonts w:ascii="Times New Roman" w:eastAsia="Times New Roman" w:hAnsi="Times New Roman" w:cs="Times New Roman"/>
          <w:lang w:eastAsia="pt-BR"/>
        </w:rPr>
        <w:tab/>
        <w:t>A entidade deve divulgar informações que possibilitem aos usuários de suas demonstrações contábeis:</w:t>
      </w:r>
    </w:p>
    <w:p w14:paraId="7C7AD213" w14:textId="77777777" w:rsidR="002E5F98" w:rsidRPr="002E5F98" w:rsidRDefault="002E5F98" w:rsidP="00BD7B88">
      <w:pPr>
        <w:widowControl w:val="0"/>
        <w:numPr>
          <w:ilvl w:val="0"/>
          <w:numId w:val="2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compreender a natureza e a extensão de suas participações em entidades estruturadas não consolidadas (ver itens 26 a 28); e</w:t>
      </w:r>
    </w:p>
    <w:p w14:paraId="0EDA250E" w14:textId="77777777" w:rsidR="002E5F98" w:rsidRPr="002E5F98" w:rsidRDefault="002E5F98" w:rsidP="00BD7B88">
      <w:pPr>
        <w:widowControl w:val="0"/>
        <w:numPr>
          <w:ilvl w:val="0"/>
          <w:numId w:val="2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avaliar a natureza dos riscos associados a suas participações em entidades estruturadas não consolidadas e mudanças nesses riscos (ver itens 29 a 31).</w:t>
      </w:r>
    </w:p>
    <w:p w14:paraId="61CC513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653AD19"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25.</w:t>
      </w:r>
      <w:r w:rsidRPr="002E5F98">
        <w:rPr>
          <w:rFonts w:ascii="Times New Roman" w:eastAsia="Times New Roman" w:hAnsi="Times New Roman" w:cs="Times New Roman"/>
          <w:lang w:eastAsia="pt-BR"/>
        </w:rPr>
        <w:tab/>
        <w:t>As informações exigidas pelo item 24(b) incluem informações sobre a exposição da entidade ao risco como resultado do envolvimento que teve com entidades estruturadas não consolidadas em períodos anteriores (por exemplo, patrocínio de entidade estruturada), mesmo que, na data de reporte, a entidade não tenha mais qualquer envolvimento contratual com a entidade estruturada.</w:t>
      </w:r>
    </w:p>
    <w:p w14:paraId="2D0D049D" w14:textId="21E54659" w:rsidR="002E5F98" w:rsidRPr="002E5F98" w:rsidRDefault="002E5F98" w:rsidP="00BD7B88">
      <w:pPr>
        <w:autoSpaceDE w:val="0"/>
        <w:autoSpaceDN w:val="0"/>
        <w:adjustRightInd w:val="0"/>
        <w:spacing w:before="0" w:after="0"/>
        <w:ind w:left="567" w:hanging="567"/>
        <w:rPr>
          <w:rFonts w:ascii="Times New Roman" w:eastAsia="Times New Roman" w:hAnsi="Times New Roman" w:cs="Cambria"/>
          <w:sz w:val="20"/>
          <w:szCs w:val="20"/>
          <w:lang w:eastAsia="pt-BR"/>
        </w:rPr>
      </w:pPr>
      <w:r w:rsidRPr="002E5F98">
        <w:rPr>
          <w:rFonts w:ascii="Times New Roman" w:eastAsia="Times New Roman" w:hAnsi="Times New Roman" w:cs="Times New Roman"/>
          <w:vanish/>
          <w:color w:val="800080"/>
          <w:vertAlign w:val="subscript"/>
          <w:lang w:eastAsia="pt-BR"/>
        </w:rPr>
        <w:lastRenderedPageBreak/>
        <w:t>{0&gt;</w:t>
      </w:r>
      <w:r w:rsidRPr="002E5F98">
        <w:rPr>
          <w:rFonts w:ascii="Times New Roman" w:eastAsia="Times New Roman" w:hAnsi="Times New Roman" w:cs="Cambria"/>
          <w:noProof/>
          <w:vanish/>
          <w:color w:val="0000FF"/>
          <w:lang w:eastAsia="pt-BR"/>
        </w:rPr>
        <w:t>25A</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25A.</w:t>
      </w:r>
      <w:r w:rsidRPr="002E5F98">
        <w:rPr>
          <w:rFonts w:ascii="Times New Roman" w:eastAsia="Times New Roman" w:hAnsi="Times New Roman" w:cs="Times New Roman"/>
          <w:vanish/>
          <w:color w:val="800080"/>
          <w:vertAlign w:val="subscript"/>
          <w:lang w:eastAsia="pt-BR"/>
        </w:rPr>
        <w:t>&lt;0}</w:t>
      </w:r>
      <w:r w:rsidRPr="002E5F98">
        <w:rPr>
          <w:rFonts w:ascii="Times New Roman" w:eastAsia="Times New Roman" w:hAnsi="Times New Roman" w:cs="Cambria"/>
          <w:lang w:eastAsia="pt-BR"/>
        </w:rPr>
        <w:tab/>
      </w:r>
      <w:r w:rsidRPr="002E5F98">
        <w:rPr>
          <w:rFonts w:ascii="Times New Roman" w:eastAsia="Times New Roman" w:hAnsi="Times New Roman" w:cs="Times New Roman"/>
          <w:vanish/>
          <w:color w:val="800080"/>
          <w:vertAlign w:val="subscript"/>
          <w:lang w:eastAsia="pt-BR"/>
        </w:rPr>
        <w:t>{0&gt;</w:t>
      </w:r>
      <w:r w:rsidRPr="002E5F98">
        <w:rPr>
          <w:rFonts w:ascii="Times New Roman" w:eastAsia="Times New Roman" w:hAnsi="Times New Roman" w:cs="Cambria"/>
          <w:noProof/>
          <w:vanish/>
          <w:color w:val="0000FF"/>
          <w:lang w:eastAsia="pt-BR"/>
        </w:rPr>
        <w:t>An investment entity need not provide the disclosures required by paragraph 24 for an unconsolidated structured entity that it controls and for which it presents the disclosures required by paragraphs 19A-19G.</w:t>
      </w:r>
      <w:r w:rsidRPr="002E5F98">
        <w:rPr>
          <w:rFonts w:ascii="Times New Roman" w:eastAsia="Times New Roman" w:hAnsi="Times New Roman" w:cs="Times New Roman"/>
          <w:vanish/>
          <w:color w:val="800080"/>
          <w:vertAlign w:val="subscript"/>
          <w:lang w:eastAsia="pt-BR"/>
        </w:rPr>
        <w:t>&lt;}100{&gt;</w:t>
      </w:r>
      <w:r w:rsidRPr="002E5F98">
        <w:rPr>
          <w:rFonts w:ascii="Times New Roman" w:eastAsia="Times New Roman" w:hAnsi="Times New Roman" w:cs="Cambria"/>
          <w:lang w:eastAsia="pt-BR"/>
        </w:rPr>
        <w:t xml:space="preserve">A entidade de investimento não precisa fornecer as divulgações exigidas pelo item 24 para a entidade estruturada não consolidada que ela controle e para a qual ela apresente as divulgações exigidas pelos itens 19A a 19G. </w:t>
      </w:r>
      <w:r w:rsidRPr="002E5F98">
        <w:rPr>
          <w:rFonts w:ascii="Times New Roman" w:eastAsia="Times New Roman" w:hAnsi="Times New Roman" w:cs="Times New Roman"/>
          <w:vanish/>
          <w:color w:val="800080"/>
          <w:sz w:val="20"/>
          <w:szCs w:val="20"/>
          <w:vertAlign w:val="subscript"/>
          <w:lang w:eastAsia="pt-BR"/>
        </w:rPr>
        <w:t>&lt;0}</w:t>
      </w:r>
      <w:r w:rsidRPr="002E5F98">
        <w:rPr>
          <w:rFonts w:ascii="Times New Roman" w:eastAsia="Times New Roman" w:hAnsi="Times New Roman" w:cs="Times New Roman"/>
          <w:vanish/>
          <w:color w:val="800080"/>
          <w:u w:val="single"/>
          <w:vertAlign w:val="subscript"/>
          <w:lang w:eastAsia="pt-BR"/>
        </w:rPr>
        <w:t>&lt;0}</w:t>
      </w:r>
    </w:p>
    <w:p w14:paraId="6776CBCF"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5375ADB3"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val="x-none" w:eastAsia="x-none"/>
        </w:rPr>
      </w:pPr>
      <w:r w:rsidRPr="002E5F98">
        <w:rPr>
          <w:rFonts w:ascii="Times New Roman" w:eastAsia="Times New Roman" w:hAnsi="Times New Roman" w:cs="Times New Roman"/>
          <w:b/>
          <w:lang w:val="x-none" w:eastAsia="x-none"/>
        </w:rPr>
        <w:t>Natureza das participações</w:t>
      </w:r>
    </w:p>
    <w:p w14:paraId="64957C46"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55CD77DF"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26.</w:t>
      </w:r>
      <w:r w:rsidRPr="002E5F98">
        <w:rPr>
          <w:rFonts w:ascii="Times New Roman" w:eastAsia="Times New Roman" w:hAnsi="Times New Roman" w:cs="Times New Roman"/>
          <w:lang w:eastAsia="pt-BR"/>
        </w:rPr>
        <w:tab/>
        <w:t>A entidade deve divulgar informações qualitativas e quantitativas sobre suas participações em entidades estruturadas não consolidadas, incluindo, entre outras, a natureza, o propósito, o porte e as atividades da entidade estruturada e como a entidade estruturada é financiada.</w:t>
      </w:r>
    </w:p>
    <w:p w14:paraId="467C9C2C"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35802EFC" w14:textId="77777777" w:rsidR="002E5F98" w:rsidRPr="002E5F98" w:rsidRDefault="002E5F98" w:rsidP="00BD7B88">
      <w:pPr>
        <w:autoSpaceDE w:val="0"/>
        <w:autoSpaceDN w:val="0"/>
        <w:adjustRightInd w:val="0"/>
        <w:spacing w:before="0" w:after="0"/>
        <w:ind w:left="567" w:hanging="709"/>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27.</w:t>
      </w:r>
      <w:r w:rsidRPr="002E5F98">
        <w:rPr>
          <w:rFonts w:ascii="Times New Roman" w:eastAsia="Times New Roman" w:hAnsi="Times New Roman" w:cs="Times New Roman"/>
          <w:lang w:eastAsia="pt-BR"/>
        </w:rPr>
        <w:tab/>
        <w:t>Se a entidade tiver patrocinado uma entidade estruturada não consolidada em relação à qual não forneça as informações exigidas pelo item 29 (por exemplo, porque não tem participação na entidade na data de reporte), a entidade deve divulgar:</w:t>
      </w:r>
    </w:p>
    <w:p w14:paraId="11973BB6" w14:textId="77777777" w:rsidR="002E5F98" w:rsidRPr="002E5F98" w:rsidRDefault="002E5F98" w:rsidP="00BD7B88">
      <w:pPr>
        <w:widowControl w:val="0"/>
        <w:numPr>
          <w:ilvl w:val="0"/>
          <w:numId w:val="21"/>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como determinou quais entidades estruturadas patrocinou;</w:t>
      </w:r>
    </w:p>
    <w:p w14:paraId="71DA7780" w14:textId="77777777" w:rsidR="002E5F98" w:rsidRPr="002E5F98" w:rsidRDefault="002E5F98" w:rsidP="00BD7B88">
      <w:pPr>
        <w:widowControl w:val="0"/>
        <w:numPr>
          <w:ilvl w:val="0"/>
          <w:numId w:val="21"/>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 resultado dessas entidades estruturadas</w:t>
      </w:r>
      <w:r w:rsidRPr="002E5F98">
        <w:rPr>
          <w:rFonts w:ascii="Times New Roman" w:eastAsia="Times New Roman" w:hAnsi="Times New Roman" w:cs="Times New Roman"/>
          <w:i/>
          <w:lang w:eastAsia="pt-BR"/>
        </w:rPr>
        <w:t xml:space="preserve"> </w:t>
      </w:r>
      <w:r w:rsidRPr="002E5F98">
        <w:rPr>
          <w:rFonts w:ascii="Times New Roman" w:eastAsia="Times New Roman" w:hAnsi="Times New Roman" w:cs="Times New Roman"/>
          <w:lang w:eastAsia="pt-BR"/>
        </w:rPr>
        <w:t>durante o período de reporte, incluindo uma descrição dos tipos de resultado apresentados; e</w:t>
      </w:r>
    </w:p>
    <w:p w14:paraId="65276727"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w:t>
      </w:r>
      <w:r w:rsidRPr="002E5F98">
        <w:rPr>
          <w:rFonts w:ascii="Times New Roman" w:eastAsia="Times New Roman" w:hAnsi="Times New Roman" w:cs="Times New Roman"/>
          <w:lang w:eastAsia="pt-BR"/>
        </w:rPr>
        <w:tab/>
        <w:t>o valor contábil (no momento da transferência) de todos os ativos transferidos a essas entidades estruturadas durante o período de reporte.</w:t>
      </w:r>
    </w:p>
    <w:p w14:paraId="33AD3489"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16C53ECB"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28.</w:t>
      </w:r>
      <w:r w:rsidRPr="002E5F98">
        <w:rPr>
          <w:rFonts w:ascii="Times New Roman" w:eastAsia="Times New Roman" w:hAnsi="Times New Roman" w:cs="Times New Roman"/>
          <w:lang w:eastAsia="pt-BR"/>
        </w:rPr>
        <w:tab/>
        <w:t>A entidade deve apresentar as informações do item 27(b) e (c) em formato tabular, salvo se outro formato for mais adequado, e deve classificar suas atividades de patrocínio em categorias relevantes (ver itens B2 a B6).</w:t>
      </w:r>
    </w:p>
    <w:p w14:paraId="2806AF1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2378BC4F"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val="x-none" w:eastAsia="x-none"/>
        </w:rPr>
      </w:pPr>
      <w:r w:rsidRPr="002E5F98">
        <w:rPr>
          <w:rFonts w:ascii="Times New Roman" w:eastAsia="Times New Roman" w:hAnsi="Times New Roman" w:cs="Times New Roman"/>
          <w:b/>
          <w:lang w:val="x-none" w:eastAsia="x-none"/>
        </w:rPr>
        <w:t>Natureza dos riscos</w:t>
      </w:r>
    </w:p>
    <w:p w14:paraId="69DCF53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5CB7587A"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29.</w:t>
      </w:r>
      <w:r w:rsidRPr="002E5F98">
        <w:rPr>
          <w:rFonts w:ascii="Times New Roman" w:eastAsia="Times New Roman" w:hAnsi="Times New Roman" w:cs="Times New Roman"/>
          <w:lang w:eastAsia="pt-BR"/>
        </w:rPr>
        <w:tab/>
        <w:t>A entidade deve divulgar em formato tabular, salvo se outro formato for mais apropriado, um resumo do que segue:</w:t>
      </w:r>
    </w:p>
    <w:p w14:paraId="00CA2DF2" w14:textId="77777777" w:rsidR="002E5F98" w:rsidRPr="002E5F98" w:rsidRDefault="002E5F98" w:rsidP="00BD7B88">
      <w:pPr>
        <w:widowControl w:val="0"/>
        <w:numPr>
          <w:ilvl w:val="0"/>
          <w:numId w:val="2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os valores contábeis dos ativos e passivos reconhecidos em suas demonstrações contábeis relativos as suas participações em entidades estruturadas não consolidadas;</w:t>
      </w:r>
    </w:p>
    <w:p w14:paraId="6751466C" w14:textId="77777777" w:rsidR="002E5F98" w:rsidRPr="002E5F98" w:rsidRDefault="002E5F98" w:rsidP="00BD7B88">
      <w:pPr>
        <w:widowControl w:val="0"/>
        <w:numPr>
          <w:ilvl w:val="0"/>
          <w:numId w:val="2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as rubricas do balanço patrimonial em que esses ativos e passivos estiverem reconhecidos;</w:t>
      </w:r>
    </w:p>
    <w:p w14:paraId="34078F34" w14:textId="77777777" w:rsidR="002E5F98" w:rsidRPr="002E5F98" w:rsidRDefault="002E5F98" w:rsidP="00BD7B88">
      <w:pPr>
        <w:widowControl w:val="0"/>
        <w:numPr>
          <w:ilvl w:val="0"/>
          <w:numId w:val="2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 xml:space="preserve">o valor que melhor representa a exposição máxima da entidade à perda decorrente de suas participações em entidades estruturadas não consolidadas, incluindo como a exposição máxima à perda é determinada. Se não puder quantificar sua exposição máxima à perda decorrente de </w:t>
      </w:r>
      <w:r w:rsidRPr="002E5F98">
        <w:rPr>
          <w:rFonts w:ascii="Times New Roman" w:eastAsia="Times New Roman" w:hAnsi="Times New Roman" w:cs="Times New Roman"/>
          <w:lang w:eastAsia="pt-BR"/>
        </w:rPr>
        <w:lastRenderedPageBreak/>
        <w:t>suas participações em entidades estruturadas não consolidadas, a entidade deve divulgar esse fato e as razões para tanto;</w:t>
      </w:r>
    </w:p>
    <w:p w14:paraId="210D8766" w14:textId="77777777" w:rsidR="002E5F98" w:rsidRPr="002E5F98" w:rsidRDefault="002E5F98" w:rsidP="00BD7B88">
      <w:pPr>
        <w:widowControl w:val="0"/>
        <w:numPr>
          <w:ilvl w:val="0"/>
          <w:numId w:val="2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uma comparação dos valores contábeis dos ativos e passivos da entidade que se referem a suas participações em entidades estruturadas não consolidadas e a exposição máxima da entidade a perdas decorrentes dessas entidades.</w:t>
      </w:r>
    </w:p>
    <w:p w14:paraId="1F100EC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46149189"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30.</w:t>
      </w:r>
      <w:r w:rsidRPr="002E5F98">
        <w:rPr>
          <w:rFonts w:ascii="Times New Roman" w:eastAsia="Times New Roman" w:hAnsi="Times New Roman" w:cs="Times New Roman"/>
          <w:lang w:eastAsia="pt-BR"/>
        </w:rPr>
        <w:tab/>
        <w:t>Se durante o período de reporte a entidade tiver, sem ter a obrigação contratual de fazê-lo, fornecido suporte financeiro ou outro a uma entidade estruturada não consolidada na qual anteriormente teve ou atualmente tenha participação (por exemplo, compra de ativos da entidade estruturada ou instrumentos emitidos por ela), a entidade deve divulgar:</w:t>
      </w:r>
    </w:p>
    <w:p w14:paraId="1E1FFE0D" w14:textId="77777777" w:rsidR="002E5F98" w:rsidRPr="002E5F98" w:rsidRDefault="002E5F98" w:rsidP="00BD7B88">
      <w:pPr>
        <w:widowControl w:val="0"/>
        <w:numPr>
          <w:ilvl w:val="0"/>
          <w:numId w:val="23"/>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 tipo e o valor do suporte fornecido, incluindo situações nas quais a entidade tenha auxiliado a entidade estruturada na obtenção de suporte financeiro; e</w:t>
      </w:r>
    </w:p>
    <w:p w14:paraId="4C6204ED" w14:textId="77777777" w:rsidR="002E5F98" w:rsidRPr="002E5F98" w:rsidRDefault="002E5F98" w:rsidP="00BD7B88">
      <w:pPr>
        <w:widowControl w:val="0"/>
        <w:numPr>
          <w:ilvl w:val="0"/>
          <w:numId w:val="23"/>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as razões para o fornecimento do suporte.</w:t>
      </w:r>
    </w:p>
    <w:p w14:paraId="6763C78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9EA27D5"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31.</w:t>
      </w:r>
      <w:r w:rsidRPr="002E5F98">
        <w:rPr>
          <w:rFonts w:ascii="Times New Roman" w:eastAsia="Times New Roman" w:hAnsi="Times New Roman" w:cs="Times New Roman"/>
          <w:lang w:eastAsia="pt-BR"/>
        </w:rPr>
        <w:tab/>
        <w:t>A entidade deve divulgar quaisquer intenções atuais de fornecer suporte financeiro ou outro tipo de suporte a uma entidade estruturada não consolidada, incluindo intenções de auxiliar a entidade estruturada a obter suporte financeiro.</w:t>
      </w:r>
    </w:p>
    <w:p w14:paraId="27071383"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p>
    <w:p w14:paraId="5584494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p>
    <w:p w14:paraId="4EFB1316"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p>
    <w:p w14:paraId="3869ACC1" w14:textId="77777777" w:rsidR="00A174D2" w:rsidRDefault="00A174D2" w:rsidP="00BD7B88">
      <w:pPr>
        <w:autoSpaceDE w:val="0"/>
        <w:autoSpaceDN w:val="0"/>
        <w:adjustRightInd w:val="0"/>
        <w:spacing w:before="0" w:after="0"/>
        <w:ind w:firstLine="0"/>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br w:type="page"/>
      </w:r>
    </w:p>
    <w:p w14:paraId="11180FFB" w14:textId="6FD0CD8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sz w:val="28"/>
          <w:szCs w:val="28"/>
          <w:lang w:eastAsia="pt-BR"/>
        </w:rPr>
      </w:pPr>
      <w:r w:rsidRPr="002E5F98">
        <w:rPr>
          <w:rFonts w:ascii="Times New Roman" w:eastAsia="Times New Roman" w:hAnsi="Times New Roman" w:cs="Times New Roman"/>
          <w:b/>
          <w:sz w:val="28"/>
          <w:szCs w:val="28"/>
          <w:lang w:eastAsia="pt-BR"/>
        </w:rPr>
        <w:lastRenderedPageBreak/>
        <w:t>Apêndice A – Definição de termos</w:t>
      </w:r>
    </w:p>
    <w:p w14:paraId="6329D39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56A8408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i/>
          <w:lang w:eastAsia="pt-BR"/>
        </w:rPr>
      </w:pPr>
      <w:r w:rsidRPr="002E5F98">
        <w:rPr>
          <w:rFonts w:ascii="Times New Roman" w:eastAsia="Times New Roman" w:hAnsi="Times New Roman" w:cs="Times New Roman"/>
          <w:i/>
          <w:lang w:eastAsia="pt-BR"/>
        </w:rPr>
        <w:t>Este apêndice é parte integrante deste Pronunciamento.</w:t>
      </w:r>
    </w:p>
    <w:p w14:paraId="0FC00C48"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i/>
          <w:lang w:eastAsia="pt-BR"/>
        </w:rPr>
      </w:pPr>
    </w:p>
    <w:p w14:paraId="55A3D117"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r w:rsidRPr="002E5F98">
        <w:rPr>
          <w:rFonts w:ascii="Times New Roman" w:eastAsia="Times New Roman" w:hAnsi="Times New Roman" w:cs="Times New Roman"/>
          <w:b/>
          <w:lang w:eastAsia="pt-BR"/>
        </w:rPr>
        <w:t xml:space="preserve">Resultado de entidade estruturada – </w:t>
      </w:r>
      <w:r w:rsidRPr="002E5F98">
        <w:rPr>
          <w:rFonts w:ascii="Times New Roman" w:eastAsia="Times New Roman" w:hAnsi="Times New Roman" w:cs="Times New Roman"/>
          <w:lang w:eastAsia="pt-BR"/>
        </w:rPr>
        <w:t>Para os fins deste Pronunciamento, resultado de entidade estruturada inclui, entre outros, taxas recorrentes e não recorrentes, juros, dividendos, distribuições de lucros, ganhos ou perdas sobre a remensuração ou desreconhecimento de participações em entidades estruturadas e ganhos ou perdas decorrentes da transferência de ativos e passivos à entidade estruturada.</w:t>
      </w:r>
    </w:p>
    <w:p w14:paraId="08993C4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79A9DF88"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r w:rsidRPr="002E5F98">
        <w:rPr>
          <w:rFonts w:ascii="Times New Roman" w:eastAsia="Times New Roman" w:hAnsi="Times New Roman" w:cs="Times New Roman"/>
          <w:b/>
          <w:lang w:eastAsia="pt-BR"/>
        </w:rPr>
        <w:t xml:space="preserve">Participação em outra entidade – </w:t>
      </w:r>
      <w:r w:rsidRPr="002E5F98">
        <w:rPr>
          <w:rFonts w:ascii="Times New Roman" w:eastAsia="Times New Roman" w:hAnsi="Times New Roman" w:cs="Times New Roman"/>
          <w:lang w:eastAsia="pt-BR"/>
        </w:rPr>
        <w:t>Para os fins deste Pronunciamento, participação em outra entidade refere-se ao envolvimento contratual e não contratual que exponha a entidade à variabilidade dos retornos oriundos do desempenho da outra entidade. Participação em outra entidade pode ser comprovada pela, mas não está limitada à, detenção de instrumentos de patrimônio ou de dívida, bem como outras formas de envolvimento, como, por exemplo, o fornecimento de recursos como fonte de financiamento (</w:t>
      </w:r>
      <w:r w:rsidRPr="002E5F98">
        <w:rPr>
          <w:rFonts w:ascii="Times New Roman" w:eastAsia="Times New Roman" w:hAnsi="Times New Roman" w:cs="Times New Roman"/>
          <w:i/>
          <w:lang w:eastAsia="pt-BR"/>
        </w:rPr>
        <w:t>funding</w:t>
      </w:r>
      <w:r w:rsidRPr="002E5F98">
        <w:rPr>
          <w:rFonts w:ascii="Times New Roman" w:eastAsia="Times New Roman" w:hAnsi="Times New Roman" w:cs="Times New Roman"/>
          <w:lang w:eastAsia="pt-BR"/>
        </w:rPr>
        <w:t>), suporte de liquidez, melhoria de crédito e garantias. Isso inclui os meios pelos quais a entidade tem o controle ou controle conjunto de outra entidade ou influência significativa sobre ela. A entidade não tem necessariamente participação em outra entidade unicamente devido à relação típica cliente/fornecedor.</w:t>
      </w:r>
    </w:p>
    <w:p w14:paraId="04F154A7"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3949420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Os itens B7 a B9 fornecem informações adicionais sobre participações em outras entidades.</w:t>
      </w:r>
    </w:p>
    <w:p w14:paraId="4A775C63"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60202B3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Os itens B55 a B57 do Pronunciamento Técnico CPC 36 explicam a variabilidade dos retornos.</w:t>
      </w:r>
    </w:p>
    <w:p w14:paraId="4D27A4D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04ECAD19"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r w:rsidRPr="002E5F98">
        <w:rPr>
          <w:rFonts w:ascii="Times New Roman" w:eastAsia="Times New Roman" w:hAnsi="Times New Roman" w:cs="Times New Roman"/>
          <w:b/>
          <w:lang w:eastAsia="pt-BR"/>
        </w:rPr>
        <w:t xml:space="preserve">Entidade estruturada – </w:t>
      </w:r>
      <w:r w:rsidRPr="002E5F98">
        <w:rPr>
          <w:rFonts w:ascii="Times New Roman" w:eastAsia="Times New Roman" w:hAnsi="Times New Roman" w:cs="Times New Roman"/>
          <w:lang w:eastAsia="pt-BR"/>
        </w:rPr>
        <w:t xml:space="preserve">A entidade que tenha sido designada de modo que os direitos de voto ou similares não sejam o fator dominante ao decidir quem controla a entidade, como, por exemplo, quando quaisquer direitos de voto referem-se somente a tarefas administrativas e as atividades relevantes são dirigidas por meio de acordos contratuais. </w:t>
      </w:r>
    </w:p>
    <w:p w14:paraId="06B94066"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0BE831E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Os itens B22 a B24 fornecem informações adicionais sobre entidades estruturadas.</w:t>
      </w:r>
    </w:p>
    <w:p w14:paraId="65CED17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p>
    <w:p w14:paraId="70C42D76" w14:textId="77777777" w:rsidR="002E5F98" w:rsidRPr="002E5F98" w:rsidRDefault="002E5F98" w:rsidP="00BD7B88">
      <w:pPr>
        <w:autoSpaceDE w:val="0"/>
        <w:autoSpaceDN w:val="0"/>
        <w:adjustRightInd w:val="0"/>
        <w:spacing w:before="0" w:after="0"/>
        <w:ind w:firstLine="0"/>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Os termos a seguir são definidos no Pronunciamento Técnico CPC 35, no Pronunciamento Técnico CPC 18, no Pronunciamento Técnico CPC 36 e no Pronunciamento Técnico CPC 19 – Negócios em Conjunto e são utilizados neste Pronunciamento com os significados especificados nesses documentos:</w:t>
      </w:r>
    </w:p>
    <w:p w14:paraId="3110FB55"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coligada </w:t>
      </w:r>
    </w:p>
    <w:p w14:paraId="7386C245"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lastRenderedPageBreak/>
        <w:t xml:space="preserve">demonstrações consolidadas </w:t>
      </w:r>
    </w:p>
    <w:p w14:paraId="13D7BB78"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controle de entidade </w:t>
      </w:r>
    </w:p>
    <w:p w14:paraId="563F9B5F"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método da equivalência patrimonial </w:t>
      </w:r>
    </w:p>
    <w:p w14:paraId="61386EDD"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grupo econômico</w:t>
      </w:r>
    </w:p>
    <w:p w14:paraId="4D020EF1" w14:textId="22B86740"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entidade de investimento </w:t>
      </w:r>
    </w:p>
    <w:p w14:paraId="63041AA6"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negócio em conjunto </w:t>
      </w:r>
    </w:p>
    <w:p w14:paraId="2F7F501C"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controle conjunto </w:t>
      </w:r>
    </w:p>
    <w:p w14:paraId="42311B09"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operação em conjunto </w:t>
      </w:r>
    </w:p>
    <w:p w14:paraId="70E71271"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empreendimento controlado em conjunto </w:t>
      </w:r>
      <w:r w:rsidRPr="002E5F98">
        <w:rPr>
          <w:rFonts w:ascii="Times New Roman" w:eastAsia="Batang" w:hAnsi="Times New Roman" w:cs="Times New Roman"/>
          <w:i/>
          <w:iCs/>
          <w:color w:val="000000"/>
          <w:lang w:eastAsia="pt-BR"/>
        </w:rPr>
        <w:t xml:space="preserve">(joint venture) </w:t>
      </w:r>
    </w:p>
    <w:p w14:paraId="6BBB61A6"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participação de não controladores </w:t>
      </w:r>
    </w:p>
    <w:p w14:paraId="0E9E0D07"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controladora </w:t>
      </w:r>
    </w:p>
    <w:p w14:paraId="6066726C"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direitos de proteção </w:t>
      </w:r>
    </w:p>
    <w:p w14:paraId="554091DE"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atividades relevantes </w:t>
      </w:r>
    </w:p>
    <w:p w14:paraId="2928DC6C"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demonstrações separadas </w:t>
      </w:r>
    </w:p>
    <w:p w14:paraId="1F9CEEDB"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veículo separado </w:t>
      </w:r>
    </w:p>
    <w:p w14:paraId="6284164E"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Batang" w:hAnsi="Times New Roman" w:cs="Times New Roman"/>
          <w:color w:val="000000"/>
          <w:lang w:eastAsia="pt-BR"/>
        </w:rPr>
      </w:pPr>
      <w:r w:rsidRPr="002E5F98">
        <w:rPr>
          <w:rFonts w:ascii="Times New Roman" w:eastAsia="Batang" w:hAnsi="Times New Roman" w:cs="Times New Roman"/>
          <w:color w:val="000000"/>
          <w:lang w:eastAsia="pt-BR"/>
        </w:rPr>
        <w:t xml:space="preserve">influência significativa </w:t>
      </w:r>
    </w:p>
    <w:p w14:paraId="0058AADF" w14:textId="77777777" w:rsidR="002E5F98" w:rsidRPr="002E5F98" w:rsidRDefault="002E5F98" w:rsidP="00BD7B88">
      <w:pPr>
        <w:widowControl w:val="0"/>
        <w:numPr>
          <w:ilvl w:val="0"/>
          <w:numId w:val="39"/>
        </w:numPr>
        <w:autoSpaceDE w:val="0"/>
        <w:autoSpaceDN w:val="0"/>
        <w:adjustRightInd w:val="0"/>
        <w:spacing w:before="0" w:after="0"/>
        <w:ind w:left="993" w:hanging="284"/>
        <w:rPr>
          <w:rFonts w:ascii="Times New Roman" w:eastAsia="Times New Roman" w:hAnsi="Times New Roman" w:cs="Cambria"/>
          <w:color w:val="000000"/>
          <w:sz w:val="20"/>
          <w:szCs w:val="20"/>
          <w:lang w:eastAsia="pt-BR"/>
        </w:rPr>
      </w:pPr>
      <w:r w:rsidRPr="002E5F98">
        <w:rPr>
          <w:rFonts w:ascii="Times New Roman" w:eastAsia="Batang" w:hAnsi="Times New Roman" w:cs="Times New Roman"/>
          <w:color w:val="000000"/>
          <w:lang w:eastAsia="pt-BR"/>
        </w:rPr>
        <w:t xml:space="preserve">controlada. </w:t>
      </w:r>
      <w:r w:rsidRPr="002E5F98">
        <w:rPr>
          <w:rFonts w:ascii="Courier New" w:eastAsia="Times New Roman" w:hAnsi="Courier New" w:cs="Times New Roman"/>
          <w:vanish/>
          <w:color w:val="800080"/>
          <w:sz w:val="20"/>
          <w:szCs w:val="20"/>
          <w:vertAlign w:val="subscript"/>
          <w:lang w:eastAsia="pt-BR"/>
        </w:rPr>
        <w:t>&lt;0}</w:t>
      </w:r>
    </w:p>
    <w:p w14:paraId="649FDC24"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p>
    <w:p w14:paraId="63CD349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p>
    <w:p w14:paraId="526728BF"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eastAsia="pt-BR"/>
        </w:rPr>
      </w:pPr>
    </w:p>
    <w:p w14:paraId="674AE769" w14:textId="77777777" w:rsidR="00A174D2" w:rsidRDefault="00A174D2" w:rsidP="00BD7B88">
      <w:pPr>
        <w:autoSpaceDE w:val="0"/>
        <w:autoSpaceDN w:val="0"/>
        <w:adjustRightInd w:val="0"/>
        <w:spacing w:before="0" w:after="0"/>
        <w:ind w:firstLine="0"/>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br w:type="page"/>
      </w:r>
    </w:p>
    <w:p w14:paraId="5A930173" w14:textId="05A35D9C"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sz w:val="28"/>
          <w:szCs w:val="28"/>
          <w:lang w:eastAsia="pt-BR"/>
        </w:rPr>
      </w:pPr>
      <w:r w:rsidRPr="002E5F98">
        <w:rPr>
          <w:rFonts w:ascii="Times New Roman" w:eastAsia="Times New Roman" w:hAnsi="Times New Roman" w:cs="Times New Roman"/>
          <w:b/>
          <w:sz w:val="28"/>
          <w:szCs w:val="28"/>
          <w:lang w:eastAsia="pt-BR"/>
        </w:rPr>
        <w:lastRenderedPageBreak/>
        <w:t>Apêndice B – Guia de aplicação</w:t>
      </w:r>
    </w:p>
    <w:p w14:paraId="54AB7F5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i/>
          <w:iCs/>
        </w:rPr>
      </w:pPr>
    </w:p>
    <w:p w14:paraId="52419316"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lang w:eastAsia="pt-BR"/>
        </w:rPr>
      </w:pPr>
      <w:r w:rsidRPr="002E5F98">
        <w:rPr>
          <w:rFonts w:ascii="Times New Roman" w:eastAsia="Times New Roman" w:hAnsi="Times New Roman" w:cs="Times New Roman"/>
          <w:i/>
          <w:lang w:eastAsia="pt-BR"/>
        </w:rPr>
        <w:t>Este apêndice é parte integrante do Pronunciamento. Ele descreve a aplicação dos itens 1 a 31 e tem a mesma autoridade que as demais partes do Pronunciamento.</w:t>
      </w:r>
    </w:p>
    <w:p w14:paraId="38B48258"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FF92B27"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w:t>
      </w:r>
      <w:r w:rsidRPr="002E5F98">
        <w:rPr>
          <w:rFonts w:ascii="Times New Roman" w:eastAsia="Times New Roman" w:hAnsi="Times New Roman" w:cs="Times New Roman"/>
          <w:lang w:eastAsia="pt-BR"/>
        </w:rPr>
        <w:tab/>
        <w:t>Os exemplos deste apêndice retratam situações hipotéticas. Embora alguns aspectos dos exemplos possam estar presentes em situações reais, todos os fatos e circunstâncias relevantes de uma situação específica devem ser avaliados ao aplicar este Pronunciamento.</w:t>
      </w:r>
    </w:p>
    <w:p w14:paraId="14F9786C"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418D8773"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sz w:val="28"/>
          <w:szCs w:val="28"/>
          <w:lang w:val="x-none" w:eastAsia="x-none"/>
        </w:rPr>
      </w:pPr>
      <w:r w:rsidRPr="002E5F98">
        <w:rPr>
          <w:rFonts w:ascii="Times New Roman" w:eastAsia="Times New Roman" w:hAnsi="Times New Roman" w:cs="Times New Roman"/>
          <w:b/>
          <w:sz w:val="28"/>
          <w:szCs w:val="28"/>
          <w:lang w:val="x-none" w:eastAsia="x-none"/>
        </w:rPr>
        <w:t>Agregação (item 4)</w:t>
      </w:r>
    </w:p>
    <w:p w14:paraId="6D9213C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180E9530"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B2.</w:t>
      </w:r>
      <w:r w:rsidRPr="002E5F98">
        <w:rPr>
          <w:rFonts w:ascii="Times New Roman" w:eastAsia="Times New Roman" w:hAnsi="Times New Roman" w:cs="Times New Roman"/>
          <w:lang w:eastAsia="pt-BR"/>
        </w:rPr>
        <w:tab/>
        <w:t>A entidade deve decidir, à luz das circunstâncias, a quantidade de detalhes que deve fornecer para satisfazer as necessidades de informações dos usuários e a ênfase que deve colocar nos diferentes aspectos das exigências e como agregar as informações. É necessário encontrar um equilíbrio entre sobrecarregar as demonstrações contábeis com detalhes excessivos, que podem não auxiliar os usuários de demonstrações contábeis, e omitir informações como resultado da excessiva agregação.</w:t>
      </w:r>
    </w:p>
    <w:p w14:paraId="027E13B4"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39C69BE2"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B3.</w:t>
      </w:r>
      <w:r w:rsidRPr="002E5F98">
        <w:rPr>
          <w:rFonts w:ascii="Times New Roman" w:eastAsia="Times New Roman" w:hAnsi="Times New Roman" w:cs="Times New Roman"/>
          <w:lang w:eastAsia="pt-BR"/>
        </w:rPr>
        <w:tab/>
        <w:t>A entidade pode agregar as divulgações exigidas por este Pronunciamento para participações em entidades similares se a agregação for consistente com o objetivo de divulgação e com o requisito do item B4 e não dificultar o entendimento das informações fornecidas. A entidade deve divulgar como agregou suas participações em entidades similares.</w:t>
      </w:r>
    </w:p>
    <w:p w14:paraId="13570F7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0DF9E57C"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B4.</w:t>
      </w:r>
      <w:r w:rsidRPr="002E5F98">
        <w:rPr>
          <w:rFonts w:ascii="Times New Roman" w:eastAsia="Times New Roman" w:hAnsi="Times New Roman" w:cs="Times New Roman"/>
          <w:lang w:eastAsia="pt-BR"/>
        </w:rPr>
        <w:tab/>
        <w:t>A entidade deve apresentar informações separadamente para participações em:</w:t>
      </w:r>
    </w:p>
    <w:p w14:paraId="46E58CEE" w14:textId="77777777" w:rsidR="002E5F98" w:rsidRPr="002E5F98" w:rsidRDefault="002E5F98" w:rsidP="00BD7B88">
      <w:pPr>
        <w:widowControl w:val="0"/>
        <w:numPr>
          <w:ilvl w:val="0"/>
          <w:numId w:val="24"/>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controladas;</w:t>
      </w:r>
    </w:p>
    <w:p w14:paraId="6F5C59DB" w14:textId="77777777" w:rsidR="002E5F98" w:rsidRPr="002E5F98" w:rsidRDefault="002E5F98" w:rsidP="00BD7B88">
      <w:pPr>
        <w:widowControl w:val="0"/>
        <w:numPr>
          <w:ilvl w:val="0"/>
          <w:numId w:val="24"/>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w:t>
      </w:r>
    </w:p>
    <w:p w14:paraId="44F006C4" w14:textId="77777777" w:rsidR="002E5F98" w:rsidRPr="002E5F98" w:rsidRDefault="002E5F98" w:rsidP="00BD7B88">
      <w:pPr>
        <w:widowControl w:val="0"/>
        <w:numPr>
          <w:ilvl w:val="0"/>
          <w:numId w:val="24"/>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operações em conjunto;</w:t>
      </w:r>
    </w:p>
    <w:p w14:paraId="47406FBC" w14:textId="77777777" w:rsidR="002E5F98" w:rsidRPr="002E5F98" w:rsidRDefault="002E5F98" w:rsidP="00BD7B88">
      <w:pPr>
        <w:widowControl w:val="0"/>
        <w:numPr>
          <w:ilvl w:val="0"/>
          <w:numId w:val="24"/>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coligadas; e</w:t>
      </w:r>
    </w:p>
    <w:p w14:paraId="0E0B53AB"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(e)</w:t>
      </w:r>
      <w:r w:rsidRPr="002E5F98">
        <w:rPr>
          <w:rFonts w:ascii="Times New Roman" w:eastAsia="Times New Roman" w:hAnsi="Times New Roman" w:cs="Times New Roman"/>
          <w:lang w:eastAsia="pt-BR"/>
        </w:rPr>
        <w:tab/>
        <w:t>entidades estruturadas não consolidadas.</w:t>
      </w:r>
    </w:p>
    <w:p w14:paraId="63958ED3"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B952E55"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B5.</w:t>
      </w:r>
      <w:r w:rsidRPr="002E5F98">
        <w:rPr>
          <w:rFonts w:ascii="Times New Roman" w:eastAsia="Times New Roman" w:hAnsi="Times New Roman" w:cs="Times New Roman"/>
          <w:lang w:eastAsia="pt-BR"/>
        </w:rPr>
        <w:tab/>
        <w:t xml:space="preserve">Ao determinar se agrega ou não informações, a entidade deve considerar informações quantitativas e qualitativas sobre as diferentes características de risco e de retorno de cada entidade cuja agregação estiver considerando e a significância de cada uma dessas entidades para a entidade que reporta a </w:t>
      </w:r>
      <w:r w:rsidRPr="002E5F98">
        <w:rPr>
          <w:rFonts w:ascii="Times New Roman" w:eastAsia="Times New Roman" w:hAnsi="Times New Roman" w:cs="Times New Roman"/>
          <w:lang w:eastAsia="pt-BR"/>
        </w:rPr>
        <w:lastRenderedPageBreak/>
        <w:t>informação. A entidade deve apresentar as divulgações de modo a explicar claramente aos usuários das demonstrações contábeis a natureza e a extensão de suas participações nessas outras entidades.</w:t>
      </w:r>
    </w:p>
    <w:p w14:paraId="251F727C"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4277BF69"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B6.</w:t>
      </w:r>
      <w:r w:rsidRPr="002E5F98">
        <w:rPr>
          <w:rFonts w:ascii="Times New Roman" w:eastAsia="Times New Roman" w:hAnsi="Times New Roman" w:cs="Times New Roman"/>
          <w:lang w:eastAsia="pt-BR"/>
        </w:rPr>
        <w:tab/>
        <w:t>São exemplos de níveis de agregação dentro das classes de entidades definidas no item B4 que podem ser apropriados:</w:t>
      </w:r>
    </w:p>
    <w:p w14:paraId="06F6FA1C" w14:textId="77777777" w:rsidR="002E5F98" w:rsidRPr="002E5F98" w:rsidRDefault="002E5F98" w:rsidP="00BD7B88">
      <w:pPr>
        <w:widowControl w:val="0"/>
        <w:numPr>
          <w:ilvl w:val="0"/>
          <w:numId w:val="2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natureza das atividades (por exemplo, entidade de pesquisa e desenvolvimento, entidade de securitização de cartão de crédito rotativo);</w:t>
      </w:r>
    </w:p>
    <w:p w14:paraId="4BE5CB47" w14:textId="77777777" w:rsidR="002E5F98" w:rsidRPr="002E5F98" w:rsidRDefault="002E5F98" w:rsidP="00BD7B88">
      <w:pPr>
        <w:widowControl w:val="0"/>
        <w:numPr>
          <w:ilvl w:val="0"/>
          <w:numId w:val="2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classificação por setor;</w:t>
      </w:r>
    </w:p>
    <w:p w14:paraId="49B44B18" w14:textId="77777777" w:rsidR="002E5F98" w:rsidRPr="002E5F98" w:rsidRDefault="002E5F98" w:rsidP="00BD7B88">
      <w:pPr>
        <w:widowControl w:val="0"/>
        <w:numPr>
          <w:ilvl w:val="0"/>
          <w:numId w:val="2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geografia (por exemplo, país ou região).</w:t>
      </w:r>
    </w:p>
    <w:p w14:paraId="24B1AB9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4F0F96F7"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sz w:val="28"/>
          <w:szCs w:val="28"/>
          <w:lang w:val="x-none" w:eastAsia="x-none"/>
        </w:rPr>
      </w:pPr>
      <w:r w:rsidRPr="002E5F98">
        <w:rPr>
          <w:rFonts w:ascii="Times New Roman" w:eastAsia="Times New Roman" w:hAnsi="Times New Roman" w:cs="Times New Roman"/>
          <w:b/>
          <w:sz w:val="28"/>
          <w:szCs w:val="28"/>
          <w:lang w:val="x-none" w:eastAsia="x-none"/>
        </w:rPr>
        <w:t>Participação em outras entidades</w:t>
      </w:r>
    </w:p>
    <w:p w14:paraId="241F71E6"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65615B2B"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B7.</w:t>
      </w:r>
      <w:r w:rsidRPr="002E5F98">
        <w:rPr>
          <w:rFonts w:ascii="Times New Roman" w:eastAsia="Times New Roman" w:hAnsi="Times New Roman" w:cs="Times New Roman"/>
          <w:lang w:eastAsia="pt-BR"/>
        </w:rPr>
        <w:tab/>
        <w:t>A participação em outra entidade refere-se ao envolvimento contratual e não contratual que exponha a entidade que reporta a informação à variabilidade de retornos oriundos do desempenho da outra entidade. A consideração do propósito e da estrutura da outra entidade pode ajudar a entidade que reporta a informação, quando da avaliação se tem participação nessa entidade e, portanto, se está obrigada a fornecer as divulgações deste Pronunciamento. Essa avaliação deve incluir a consideração dos riscos que a outra entidade foi destinada a criar e os riscos que a outra entidade foi destinada a transferir à entidade que reporta a informação e a outras partes.</w:t>
      </w:r>
    </w:p>
    <w:p w14:paraId="62F37FEC"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327F71E1"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B8.</w:t>
      </w:r>
      <w:r w:rsidRPr="002E5F98">
        <w:rPr>
          <w:rFonts w:ascii="Times New Roman" w:eastAsia="Times New Roman" w:hAnsi="Times New Roman" w:cs="Times New Roman"/>
          <w:lang w:eastAsia="pt-BR"/>
        </w:rPr>
        <w:tab/>
        <w:t xml:space="preserve">A entidade que reporta a informação está normalmente exposta à variabilidade de retornos oriundos do desempenho de outra entidade pela detenção de instrumentos (por exemplo, instrumentos patrimoniais ou de dívida emitidos por outra entidade) ou por ter outro envolvimento que absorva essa variabilidade. Por exemplo, suponha-se que a entidade estruturada detém uma carteira de empréstimos. A entidade estruturada obtém um </w:t>
      </w:r>
      <w:r w:rsidRPr="002E5F98">
        <w:rPr>
          <w:rFonts w:ascii="Times New Roman" w:eastAsia="Times New Roman" w:hAnsi="Times New Roman" w:cs="Times New Roman"/>
          <w:i/>
          <w:lang w:eastAsia="pt-BR"/>
        </w:rPr>
        <w:t>swap</w:t>
      </w:r>
      <w:r w:rsidRPr="002E5F98">
        <w:rPr>
          <w:rFonts w:ascii="Times New Roman" w:eastAsia="Times New Roman" w:hAnsi="Times New Roman" w:cs="Times New Roman"/>
          <w:lang w:eastAsia="pt-BR"/>
        </w:rPr>
        <w:t xml:space="preserve"> de inadimplência de crédito (</w:t>
      </w:r>
      <w:r w:rsidRPr="002E5F98">
        <w:rPr>
          <w:rFonts w:ascii="Times New Roman" w:eastAsia="Times New Roman" w:hAnsi="Times New Roman" w:cs="Times New Roman"/>
          <w:i/>
          <w:lang w:eastAsia="pt-BR"/>
        </w:rPr>
        <w:t>credit default swap)</w:t>
      </w:r>
      <w:r w:rsidRPr="002E5F98">
        <w:rPr>
          <w:rFonts w:ascii="Times New Roman" w:eastAsia="Times New Roman" w:hAnsi="Times New Roman" w:cs="Times New Roman"/>
          <w:lang w:eastAsia="pt-BR"/>
        </w:rPr>
        <w:t xml:space="preserve"> de outra entidade (a entidade que reporta a informação) para proteger-se da inadimplência de pagamentos de principal e de juros sobre o empréstimo. A entidade que reporta a informação tem envolvimento que a expõe à variabilidade de retornos oriundos do desempenho da entidade estruturada porque o </w:t>
      </w:r>
      <w:r w:rsidRPr="002E5F98">
        <w:rPr>
          <w:rFonts w:ascii="Times New Roman" w:eastAsia="Times New Roman" w:hAnsi="Times New Roman" w:cs="Times New Roman"/>
          <w:i/>
          <w:lang w:eastAsia="pt-BR"/>
        </w:rPr>
        <w:t>swap</w:t>
      </w:r>
      <w:r w:rsidRPr="002E5F98">
        <w:rPr>
          <w:rFonts w:ascii="Times New Roman" w:eastAsia="Times New Roman" w:hAnsi="Times New Roman" w:cs="Times New Roman"/>
          <w:lang w:eastAsia="pt-BR"/>
        </w:rPr>
        <w:t xml:space="preserve"> de inadimplência de crédito (</w:t>
      </w:r>
      <w:r w:rsidRPr="002E5F98">
        <w:rPr>
          <w:rFonts w:ascii="Times New Roman" w:eastAsia="Times New Roman" w:hAnsi="Times New Roman" w:cs="Times New Roman"/>
          <w:i/>
          <w:lang w:eastAsia="pt-BR"/>
        </w:rPr>
        <w:t>credit default swap)</w:t>
      </w:r>
      <w:r w:rsidRPr="002E5F98">
        <w:rPr>
          <w:rFonts w:ascii="Times New Roman" w:eastAsia="Times New Roman" w:hAnsi="Times New Roman" w:cs="Times New Roman"/>
          <w:lang w:eastAsia="pt-BR"/>
        </w:rPr>
        <w:t xml:space="preserve"> absorve a variabilidade de retornos da entidade estruturada.</w:t>
      </w:r>
    </w:p>
    <w:p w14:paraId="5E4082D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6BE8D549"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B9.</w:t>
      </w:r>
      <w:r w:rsidRPr="002E5F98">
        <w:rPr>
          <w:rFonts w:ascii="Times New Roman" w:eastAsia="Times New Roman" w:hAnsi="Times New Roman" w:cs="Times New Roman"/>
          <w:lang w:eastAsia="pt-BR"/>
        </w:rPr>
        <w:tab/>
        <w:t xml:space="preserve">Alguns instrumentos se destinam a transferir o risco da entidade que reporta a informação para outra entidade. Esses instrumentos criam variabilidade de retornos para a outra entidade, mas normalmente </w:t>
      </w:r>
      <w:r w:rsidRPr="002E5F98">
        <w:rPr>
          <w:rFonts w:ascii="Times New Roman" w:eastAsia="Times New Roman" w:hAnsi="Times New Roman" w:cs="Times New Roman"/>
          <w:lang w:eastAsia="pt-BR"/>
        </w:rPr>
        <w:lastRenderedPageBreak/>
        <w:t>não expõem a entidade que reporta a informação à variabilidade de retornos oriundos do desempenho de outra entidade. Por exemplo, suponha-se que uma entidade estruturada é constituída para oferecer oportunidades de investimento a investidores que desejam ter uma exposição ao risco de crédito da entidade Z (a entidade Z não está relacionada com nenhuma parte envolvida no acordo). A entidade estruturada obtém recursos emitindo a esses investidores títulos vinculados ao risco de crédito da entidade Z (notas de crédito vinculadas (</w:t>
      </w:r>
      <w:r w:rsidRPr="002E5F98">
        <w:rPr>
          <w:rFonts w:ascii="Times New Roman" w:eastAsia="Times New Roman" w:hAnsi="Times New Roman" w:cs="Times New Roman"/>
          <w:i/>
          <w:lang w:eastAsia="pt-BR"/>
        </w:rPr>
        <w:t>credit linked-notes)</w:t>
      </w:r>
      <w:r w:rsidRPr="002E5F98">
        <w:rPr>
          <w:rFonts w:ascii="Times New Roman" w:eastAsia="Times New Roman" w:hAnsi="Times New Roman" w:cs="Times New Roman"/>
          <w:lang w:eastAsia="pt-BR"/>
        </w:rPr>
        <w:t xml:space="preserve">) e utiliza o produto dessa emissão para investir em carteira de ativos financeiros livres de risco. A entidade estruturada obtém exposição ao risco de crédito da entidade Z ao celebrar um </w:t>
      </w:r>
      <w:r w:rsidRPr="002E5F98">
        <w:rPr>
          <w:rFonts w:ascii="Times New Roman" w:eastAsia="Times New Roman" w:hAnsi="Times New Roman" w:cs="Times New Roman"/>
          <w:i/>
          <w:lang w:eastAsia="pt-BR"/>
        </w:rPr>
        <w:t>swap</w:t>
      </w:r>
      <w:r w:rsidRPr="002E5F98">
        <w:rPr>
          <w:rFonts w:ascii="Times New Roman" w:eastAsia="Times New Roman" w:hAnsi="Times New Roman" w:cs="Times New Roman"/>
          <w:lang w:eastAsia="pt-BR"/>
        </w:rPr>
        <w:t xml:space="preserve"> de inadimplência de crédito (</w:t>
      </w:r>
      <w:r w:rsidRPr="002E5F98">
        <w:rPr>
          <w:rFonts w:ascii="Times New Roman" w:eastAsia="Times New Roman" w:hAnsi="Times New Roman" w:cs="Times New Roman"/>
          <w:i/>
          <w:lang w:eastAsia="pt-BR"/>
        </w:rPr>
        <w:t>credit default swap</w:t>
      </w:r>
      <w:r w:rsidRPr="002E5F98">
        <w:rPr>
          <w:rFonts w:ascii="Times New Roman" w:eastAsia="Times New Roman" w:hAnsi="Times New Roman" w:cs="Times New Roman"/>
          <w:lang w:eastAsia="pt-BR"/>
        </w:rPr>
        <w:t xml:space="preserve"> (CDS)) com a contraparte do </w:t>
      </w:r>
      <w:r w:rsidRPr="002E5F98">
        <w:rPr>
          <w:rFonts w:ascii="Times New Roman" w:eastAsia="Times New Roman" w:hAnsi="Times New Roman" w:cs="Times New Roman"/>
          <w:i/>
          <w:lang w:eastAsia="pt-BR"/>
        </w:rPr>
        <w:t>swap</w:t>
      </w:r>
      <w:r w:rsidRPr="002E5F98">
        <w:rPr>
          <w:rFonts w:ascii="Times New Roman" w:eastAsia="Times New Roman" w:hAnsi="Times New Roman" w:cs="Times New Roman"/>
          <w:lang w:eastAsia="pt-BR"/>
        </w:rPr>
        <w:t xml:space="preserve">. O CDS transfere o risco de crédito da entidade Z à entidade estruturada em troca da taxa paga pela contraparte do </w:t>
      </w:r>
      <w:r w:rsidRPr="002E5F98">
        <w:rPr>
          <w:rFonts w:ascii="Times New Roman" w:eastAsia="Times New Roman" w:hAnsi="Times New Roman" w:cs="Times New Roman"/>
          <w:i/>
          <w:lang w:eastAsia="pt-BR"/>
        </w:rPr>
        <w:t>swap</w:t>
      </w:r>
      <w:r w:rsidRPr="002E5F98">
        <w:rPr>
          <w:rFonts w:ascii="Times New Roman" w:eastAsia="Times New Roman" w:hAnsi="Times New Roman" w:cs="Times New Roman"/>
          <w:lang w:eastAsia="pt-BR"/>
        </w:rPr>
        <w:t xml:space="preserve">. </w:t>
      </w:r>
      <w:r w:rsidRPr="002E5F98">
        <w:rPr>
          <w:rFonts w:ascii="Times New Roman" w:eastAsia="Times New Roman" w:hAnsi="Times New Roman" w:cs="Times New Roman"/>
          <w:vanish/>
          <w:color w:val="800080"/>
          <w:vertAlign w:val="subscript"/>
          <w:lang w:eastAsia="pt-BR"/>
        </w:rPr>
        <w:t xml:space="preserve"> </w:t>
      </w:r>
      <w:r w:rsidRPr="002E5F98">
        <w:rPr>
          <w:rFonts w:ascii="Times New Roman" w:eastAsia="Times New Roman" w:hAnsi="Times New Roman" w:cs="Times New Roman"/>
          <w:lang w:eastAsia="pt-BR"/>
        </w:rPr>
        <w:t xml:space="preserve">Os investidores da entidade estruturada recebem retorno mais alto que reflete tanto o retorno da entidade estruturada oriundo de sua carteira de ativos quanto à taxa do CDS. A contraparte do </w:t>
      </w:r>
      <w:r w:rsidRPr="002E5F98">
        <w:rPr>
          <w:rFonts w:ascii="Times New Roman" w:eastAsia="Times New Roman" w:hAnsi="Times New Roman" w:cs="Times New Roman"/>
          <w:i/>
          <w:lang w:eastAsia="pt-BR"/>
        </w:rPr>
        <w:t>swap</w:t>
      </w:r>
      <w:r w:rsidRPr="002E5F98">
        <w:rPr>
          <w:rFonts w:ascii="Times New Roman" w:eastAsia="Times New Roman" w:hAnsi="Times New Roman" w:cs="Times New Roman"/>
          <w:lang w:eastAsia="pt-BR"/>
        </w:rPr>
        <w:t xml:space="preserve"> não tem envolvimento com a entidade estruturada que a exponha à variabilidade de retornos oriundos do desempenho da entidade estruturada, uma vez que o CDS transfere a variabilidade à entidade estruturada, em vez de absorver a variabilidade de retornos da entidade estruturada.</w:t>
      </w:r>
    </w:p>
    <w:p w14:paraId="5E4B4788"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0904098C"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sz w:val="28"/>
          <w:szCs w:val="28"/>
          <w:lang w:eastAsia="pt-BR"/>
        </w:rPr>
      </w:pPr>
      <w:r w:rsidRPr="002E5F98">
        <w:rPr>
          <w:rFonts w:ascii="Times New Roman" w:eastAsia="Times New Roman" w:hAnsi="Times New Roman" w:cs="Times New Roman"/>
          <w:b/>
          <w:sz w:val="28"/>
          <w:szCs w:val="28"/>
          <w:lang w:eastAsia="pt-BR"/>
        </w:rPr>
        <w:t>Informações financeiras resumidas para controladas, empreendimentos controlados em conjunto (</w:t>
      </w:r>
      <w:r w:rsidRPr="002E5F98">
        <w:rPr>
          <w:rFonts w:ascii="Times New Roman" w:eastAsia="Times New Roman" w:hAnsi="Times New Roman" w:cs="Times New Roman"/>
          <w:b/>
          <w:i/>
          <w:sz w:val="28"/>
          <w:szCs w:val="28"/>
          <w:lang w:eastAsia="pt-BR"/>
        </w:rPr>
        <w:t>joint ventures)</w:t>
      </w:r>
      <w:r w:rsidRPr="002E5F98">
        <w:rPr>
          <w:rFonts w:ascii="Times New Roman" w:eastAsia="Times New Roman" w:hAnsi="Times New Roman" w:cs="Times New Roman"/>
          <w:b/>
          <w:sz w:val="28"/>
          <w:szCs w:val="28"/>
          <w:lang w:eastAsia="pt-BR"/>
        </w:rPr>
        <w:t xml:space="preserve"> e coligadas (itens 12 e 21)</w:t>
      </w:r>
    </w:p>
    <w:p w14:paraId="7AEEEADD"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3AB52A87"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B10.</w:t>
      </w:r>
      <w:r w:rsidRPr="002E5F98">
        <w:rPr>
          <w:rFonts w:ascii="Times New Roman" w:eastAsia="Times New Roman" w:hAnsi="Times New Roman" w:cs="Times New Roman"/>
          <w:lang w:eastAsia="pt-BR"/>
        </w:rPr>
        <w:tab/>
        <w:t>Para cada controlada que tenha participação de não controladores que sejam materiais para a entidade que reporta a informação, devem ser divulgados:</w:t>
      </w:r>
    </w:p>
    <w:p w14:paraId="532D5BD4"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w:t>
      </w:r>
      <w:r w:rsidRPr="002E5F98">
        <w:rPr>
          <w:rFonts w:ascii="Times New Roman" w:eastAsia="Times New Roman" w:hAnsi="Times New Roman" w:cs="Times New Roman"/>
          <w:lang w:eastAsia="pt-BR"/>
        </w:rPr>
        <w:tab/>
        <w:t>dividendos ou lucros pagos a sócios não controladores;</w:t>
      </w:r>
    </w:p>
    <w:p w14:paraId="0E28A53E"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w:t>
      </w:r>
      <w:r w:rsidRPr="002E5F98">
        <w:rPr>
          <w:rFonts w:ascii="Times New Roman" w:eastAsia="Times New Roman" w:hAnsi="Times New Roman" w:cs="Times New Roman"/>
          <w:lang w:eastAsia="pt-BR"/>
        </w:rPr>
        <w:tab/>
        <w:t>informações financeiras resumidas sobre os ativos, passivos, lucros, prejuízos e fluxos de caixa da controlada que permitam aos usuários compreender as participações de não controladores nas atividades e fluxos de caixa do grupo. Essas informações podem incluir, por exemplo, entre outras, ativo circulante, ativo não circulante, passivo circulante, passivo não circulante, receita, lucros, prejuízos e resultado abrangente total.</w:t>
      </w:r>
    </w:p>
    <w:p w14:paraId="4857EB1A"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6FE32B65"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B11.</w:t>
      </w:r>
      <w:r w:rsidRPr="002E5F98">
        <w:rPr>
          <w:rFonts w:ascii="Times New Roman" w:eastAsia="Times New Roman" w:hAnsi="Times New Roman" w:cs="Times New Roman"/>
          <w:lang w:eastAsia="pt-BR"/>
        </w:rPr>
        <w:tab/>
        <w:t>As informações financeiras resumidas exigidas pelo item B10(b) devem ser os valores antes das eliminações entre empresas.</w:t>
      </w:r>
    </w:p>
    <w:p w14:paraId="7904B18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441C9C22"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B12.</w:t>
      </w:r>
      <w:r w:rsidRPr="002E5F98">
        <w:rPr>
          <w:rFonts w:ascii="Times New Roman" w:eastAsia="Times New Roman" w:hAnsi="Times New Roman" w:cs="Times New Roman"/>
          <w:lang w:eastAsia="pt-BR"/>
        </w:rPr>
        <w:tab/>
        <w:t>Para cada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e coligada que seja material para a entidade que reporta a informação, devem ser divulgados:</w:t>
      </w:r>
    </w:p>
    <w:p w14:paraId="189E8E75" w14:textId="77777777" w:rsidR="002E5F98" w:rsidRPr="002E5F98" w:rsidRDefault="002E5F98" w:rsidP="00BD7B88">
      <w:pPr>
        <w:widowControl w:val="0"/>
        <w:numPr>
          <w:ilvl w:val="0"/>
          <w:numId w:val="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dividendos ou distribuição de lucros recebidos do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da coligada;</w:t>
      </w:r>
    </w:p>
    <w:p w14:paraId="15CBEAA2" w14:textId="77777777" w:rsidR="002E5F98" w:rsidRPr="002E5F98" w:rsidRDefault="002E5F98" w:rsidP="00BD7B88">
      <w:pPr>
        <w:widowControl w:val="0"/>
        <w:numPr>
          <w:ilvl w:val="0"/>
          <w:numId w:val="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informações financeiras resumidas para 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para a coligada (ver itens B14 e B15), incluindo, entre outras:</w:t>
      </w:r>
    </w:p>
    <w:p w14:paraId="4AF5114F" w14:textId="77777777" w:rsidR="002E5F98" w:rsidRPr="002E5F98" w:rsidRDefault="002E5F98" w:rsidP="00BD7B88">
      <w:pPr>
        <w:widowControl w:val="0"/>
        <w:numPr>
          <w:ilvl w:val="0"/>
          <w:numId w:val="2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ativos circulantes;</w:t>
      </w:r>
    </w:p>
    <w:p w14:paraId="36A5CFFA" w14:textId="77777777" w:rsidR="002E5F98" w:rsidRPr="002E5F98" w:rsidRDefault="002E5F98" w:rsidP="00BD7B88">
      <w:pPr>
        <w:widowControl w:val="0"/>
        <w:numPr>
          <w:ilvl w:val="0"/>
          <w:numId w:val="2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ativos não circulantes;</w:t>
      </w:r>
    </w:p>
    <w:p w14:paraId="12288037" w14:textId="77777777" w:rsidR="002E5F98" w:rsidRPr="002E5F98" w:rsidRDefault="002E5F98" w:rsidP="00BD7B88">
      <w:pPr>
        <w:widowControl w:val="0"/>
        <w:numPr>
          <w:ilvl w:val="0"/>
          <w:numId w:val="2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passivos circulantes;</w:t>
      </w:r>
    </w:p>
    <w:p w14:paraId="36CB8204" w14:textId="77777777" w:rsidR="002E5F98" w:rsidRPr="002E5F98" w:rsidRDefault="002E5F98" w:rsidP="00BD7B88">
      <w:pPr>
        <w:widowControl w:val="0"/>
        <w:numPr>
          <w:ilvl w:val="0"/>
          <w:numId w:val="3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passivos não circulantes;</w:t>
      </w:r>
    </w:p>
    <w:p w14:paraId="3847AA98" w14:textId="77777777" w:rsidR="002E5F98" w:rsidRPr="002E5F98" w:rsidRDefault="002E5F98" w:rsidP="00BD7B88">
      <w:pPr>
        <w:widowControl w:val="0"/>
        <w:numPr>
          <w:ilvl w:val="0"/>
          <w:numId w:val="3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receitas;</w:t>
      </w:r>
    </w:p>
    <w:p w14:paraId="30686C93" w14:textId="77777777" w:rsidR="002E5F98" w:rsidRPr="002E5F98" w:rsidRDefault="002E5F98" w:rsidP="00BD7B88">
      <w:pPr>
        <w:widowControl w:val="0"/>
        <w:numPr>
          <w:ilvl w:val="0"/>
          <w:numId w:val="3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lucros e prejuízos de operações em continuidade;</w:t>
      </w:r>
    </w:p>
    <w:p w14:paraId="311A17B3" w14:textId="77777777" w:rsidR="002E5F98" w:rsidRPr="002E5F98" w:rsidRDefault="002E5F98" w:rsidP="00BD7B88">
      <w:pPr>
        <w:widowControl w:val="0"/>
        <w:numPr>
          <w:ilvl w:val="0"/>
          <w:numId w:val="36"/>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lucros e prejuízos após impostos de operações descontinuadas;</w:t>
      </w:r>
    </w:p>
    <w:p w14:paraId="510BEEC4" w14:textId="77777777" w:rsidR="002E5F98" w:rsidRPr="002E5F98" w:rsidRDefault="002E5F98" w:rsidP="00BD7B88">
      <w:pPr>
        <w:widowControl w:val="0"/>
        <w:numPr>
          <w:ilvl w:val="0"/>
          <w:numId w:val="36"/>
        </w:numPr>
        <w:autoSpaceDE w:val="0"/>
        <w:autoSpaceDN w:val="0"/>
        <w:adjustRightInd w:val="0"/>
        <w:spacing w:before="0" w:after="0"/>
        <w:ind w:left="1560"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outros resultados abrangentes;</w:t>
      </w:r>
    </w:p>
    <w:p w14:paraId="51D3ACA5" w14:textId="77777777"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(ix)</w:t>
      </w:r>
      <w:r w:rsidRPr="002E5F98">
        <w:rPr>
          <w:rFonts w:ascii="Times New Roman" w:eastAsia="Times New Roman" w:hAnsi="Times New Roman" w:cs="Times New Roman"/>
          <w:lang w:eastAsia="pt-BR"/>
        </w:rPr>
        <w:tab/>
        <w:t>resultado abrangente total.</w:t>
      </w:r>
    </w:p>
    <w:p w14:paraId="40930ECF"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64ABDF02"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B13.</w:t>
      </w:r>
      <w:r w:rsidRPr="002E5F98">
        <w:rPr>
          <w:rFonts w:ascii="Times New Roman" w:eastAsia="Times New Roman" w:hAnsi="Times New Roman" w:cs="Times New Roman"/>
          <w:lang w:eastAsia="pt-BR"/>
        </w:rPr>
        <w:tab/>
        <w:t>Além das informações financeiras resumidas exigidas pelo item B12, a entidade deve divulgar, para cada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que seja material para a entidade que reporta a informação, o que segue:</w:t>
      </w:r>
    </w:p>
    <w:p w14:paraId="30973854" w14:textId="77777777" w:rsidR="002E5F98" w:rsidRPr="002E5F98" w:rsidRDefault="002E5F98" w:rsidP="00BD7B88">
      <w:pPr>
        <w:widowControl w:val="0"/>
        <w:numPr>
          <w:ilvl w:val="0"/>
          <w:numId w:val="27"/>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caixa e equivalentes de caixa incluídos no item B12(b)(i);</w:t>
      </w:r>
    </w:p>
    <w:p w14:paraId="3458B7DF" w14:textId="77777777" w:rsidR="002E5F98" w:rsidRPr="002E5F98" w:rsidRDefault="002E5F98" w:rsidP="00BD7B88">
      <w:pPr>
        <w:widowControl w:val="0"/>
        <w:numPr>
          <w:ilvl w:val="0"/>
          <w:numId w:val="27"/>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passivos financeiros circulantes (excluindo contas a pagar a fornecedores e outras e provisões) incluídos no item B12(b)(iii);</w:t>
      </w:r>
    </w:p>
    <w:p w14:paraId="4A92B92F" w14:textId="77777777" w:rsidR="002E5F98" w:rsidRPr="002E5F98" w:rsidRDefault="002E5F98" w:rsidP="00BD7B88">
      <w:pPr>
        <w:widowControl w:val="0"/>
        <w:numPr>
          <w:ilvl w:val="0"/>
          <w:numId w:val="27"/>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passivos financeiros não circulantes (excluindo contas a pagar a fornecedores e outras e provisões) incluídos no item B12(b)(iv);</w:t>
      </w:r>
    </w:p>
    <w:p w14:paraId="79D70B60" w14:textId="77777777" w:rsidR="002E5F98" w:rsidRPr="002E5F98" w:rsidRDefault="002E5F98" w:rsidP="00BD7B88">
      <w:pPr>
        <w:widowControl w:val="0"/>
        <w:numPr>
          <w:ilvl w:val="0"/>
          <w:numId w:val="27"/>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depreciação e amortização;</w:t>
      </w:r>
    </w:p>
    <w:p w14:paraId="49DC50C5" w14:textId="77777777" w:rsidR="002E5F98" w:rsidRPr="002E5F98" w:rsidRDefault="002E5F98" w:rsidP="00BD7B88">
      <w:pPr>
        <w:widowControl w:val="0"/>
        <w:numPr>
          <w:ilvl w:val="0"/>
          <w:numId w:val="27"/>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receita de juros;</w:t>
      </w:r>
    </w:p>
    <w:p w14:paraId="241368D0" w14:textId="77777777" w:rsidR="002E5F98" w:rsidRPr="002E5F98" w:rsidRDefault="002E5F98" w:rsidP="00BD7B88">
      <w:pPr>
        <w:widowControl w:val="0"/>
        <w:numPr>
          <w:ilvl w:val="0"/>
          <w:numId w:val="27"/>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despesa de juros;</w:t>
      </w:r>
    </w:p>
    <w:p w14:paraId="17A8C5D6"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(g)</w:t>
      </w:r>
      <w:r w:rsidRPr="002E5F98">
        <w:rPr>
          <w:rFonts w:ascii="Times New Roman" w:eastAsia="Times New Roman" w:hAnsi="Times New Roman" w:cs="Times New Roman"/>
          <w:lang w:eastAsia="pt-BR"/>
        </w:rPr>
        <w:tab/>
        <w:t>despesa ou receita de imposto sobre a renda.</w:t>
      </w:r>
    </w:p>
    <w:p w14:paraId="40BA6727"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4A1416CA"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B14.</w:t>
      </w:r>
      <w:r w:rsidRPr="002E5F98">
        <w:rPr>
          <w:rFonts w:ascii="Times New Roman" w:eastAsia="Times New Roman" w:hAnsi="Times New Roman" w:cs="Times New Roman"/>
          <w:lang w:eastAsia="pt-BR"/>
        </w:rPr>
        <w:tab/>
        <w:t>As informações financeiras resumidas, apresentadas de acordo com os itens B12 e B13, devem ser os valores incluídos nas demonstrações contábeis, elaboradas em conformidade com os Pronunciamentos, Interpretações e Orientações do CPC, do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da coligada (e não a parcela da entidade sobre esses valores). Se a entidade contabilizar sua participação no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na coligada usando o método da equivalência patrimonial:</w:t>
      </w:r>
    </w:p>
    <w:p w14:paraId="7FBB1221" w14:textId="77777777" w:rsidR="002E5F98" w:rsidRPr="002E5F98" w:rsidRDefault="002E5F98" w:rsidP="00BD7B88">
      <w:pPr>
        <w:widowControl w:val="0"/>
        <w:numPr>
          <w:ilvl w:val="0"/>
          <w:numId w:val="28"/>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os valores incluídos nas demonstrações contábeis, elaboradas em conformidade com os Pronunciamentos, Interpretações e Orientações do CPC, do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da coligada devem ser ajustados para refletir ajustes feitos pela entidade ao utilizar o método da equivalência patrimonial, como, por exemplo, ajustes ao valor justo feitos por ocasião da aquisição e ajustes para refletir diferenças nas políticas contábeis;</w:t>
      </w:r>
    </w:p>
    <w:p w14:paraId="46B37885" w14:textId="77777777" w:rsidR="002E5F98" w:rsidRPr="002E5F98" w:rsidRDefault="002E5F98" w:rsidP="00BD7B88">
      <w:pPr>
        <w:widowControl w:val="0"/>
        <w:numPr>
          <w:ilvl w:val="0"/>
          <w:numId w:val="28"/>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entidade deve fornecer uma conciliação das informações financeiras resumidas apresentadas com o valor contábil de sua participação no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na coligada.</w:t>
      </w:r>
    </w:p>
    <w:p w14:paraId="6E235BF5"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5D8BB772"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B15.</w:t>
      </w:r>
      <w:r w:rsidRPr="002E5F98">
        <w:rPr>
          <w:rFonts w:ascii="Times New Roman" w:eastAsia="Times New Roman" w:hAnsi="Times New Roman" w:cs="Times New Roman"/>
          <w:lang w:eastAsia="pt-BR"/>
        </w:rPr>
        <w:tab/>
        <w:t>A entidade pode apresentar as informações financeiras resumidas exigidas pelos itens B12 e B13 com base nas demonstrações contábeis do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da coligada se:</w:t>
      </w:r>
    </w:p>
    <w:p w14:paraId="54096A8D" w14:textId="77777777" w:rsidR="002E5F98" w:rsidRPr="002E5F98" w:rsidRDefault="002E5F98" w:rsidP="00BD7B88">
      <w:pPr>
        <w:widowControl w:val="0"/>
        <w:numPr>
          <w:ilvl w:val="0"/>
          <w:numId w:val="29"/>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entidade mensurar sua participação no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na coligada ao valor justo de acordo com o Pronunciamento Técnico CPC 18; e</w:t>
      </w:r>
    </w:p>
    <w:p w14:paraId="084990C6" w14:textId="77777777" w:rsidR="002E5F98" w:rsidRPr="002E5F98" w:rsidRDefault="002E5F98" w:rsidP="00BD7B88">
      <w:pPr>
        <w:widowControl w:val="0"/>
        <w:numPr>
          <w:ilvl w:val="0"/>
          <w:numId w:val="29"/>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a coligada não elaborar demonstrações contábeis em conformidade com os Pronunciamentos, Interpretações e Orientações do CPC, e a elaboração nessa base for impraticável ou acarretar custo excessivo.</w:t>
      </w:r>
    </w:p>
    <w:p w14:paraId="09439E7A" w14:textId="77777777" w:rsidR="002E5F98" w:rsidRPr="002E5F98" w:rsidRDefault="002E5F98" w:rsidP="00BD7B88">
      <w:pPr>
        <w:autoSpaceDE w:val="0"/>
        <w:autoSpaceDN w:val="0"/>
        <w:adjustRightInd w:val="0"/>
        <w:spacing w:before="0" w:after="0"/>
        <w:ind w:left="567" w:firstLine="0"/>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Nesse caso, a entidade deve divulgar em que base as informações financeiras resumidas foram elaboradas.</w:t>
      </w:r>
    </w:p>
    <w:p w14:paraId="022357AF"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20E7923E"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B16.</w:t>
      </w:r>
      <w:r w:rsidRPr="002E5F98">
        <w:rPr>
          <w:rFonts w:ascii="Times New Roman" w:eastAsia="Times New Roman" w:hAnsi="Times New Roman" w:cs="Times New Roman"/>
          <w:lang w:eastAsia="pt-BR"/>
        </w:rPr>
        <w:tab/>
        <w:t>A entidade deve divulgar, de modo agregado, o valor contábil de suas participações em todos os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ou em coligadas individualmente materiais que sejam contabilizadas usando o método da equivalência patrimonial. A entidade deve divulgar também, separadamente, o valor agregado de sua parcela dos seguintes itens referentes a esses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ou essas coligadas:</w:t>
      </w:r>
    </w:p>
    <w:p w14:paraId="6EE21ACE" w14:textId="77777777" w:rsidR="002E5F98" w:rsidRPr="002E5F98" w:rsidRDefault="002E5F98" w:rsidP="00BD7B88">
      <w:pPr>
        <w:widowControl w:val="0"/>
        <w:numPr>
          <w:ilvl w:val="0"/>
          <w:numId w:val="3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lucros e prejuízos de operações em continuidade;</w:t>
      </w:r>
    </w:p>
    <w:p w14:paraId="732B5036" w14:textId="77777777" w:rsidR="002E5F98" w:rsidRPr="002E5F98" w:rsidRDefault="002E5F98" w:rsidP="00BD7B88">
      <w:pPr>
        <w:widowControl w:val="0"/>
        <w:numPr>
          <w:ilvl w:val="0"/>
          <w:numId w:val="3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lucros e prejuízos após impostos de operações descontinuadas;</w:t>
      </w:r>
    </w:p>
    <w:p w14:paraId="5FB11FBA" w14:textId="77777777" w:rsidR="002E5F98" w:rsidRPr="002E5F98" w:rsidRDefault="002E5F98" w:rsidP="00BD7B88">
      <w:pPr>
        <w:widowControl w:val="0"/>
        <w:numPr>
          <w:ilvl w:val="0"/>
          <w:numId w:val="30"/>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outros resultados abrangentes;</w:t>
      </w:r>
    </w:p>
    <w:p w14:paraId="291B0301"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(d)</w:t>
      </w:r>
      <w:r w:rsidRPr="002E5F98">
        <w:rPr>
          <w:rFonts w:ascii="Times New Roman" w:eastAsia="Times New Roman" w:hAnsi="Times New Roman" w:cs="Times New Roman"/>
          <w:lang w:eastAsia="pt-BR"/>
        </w:rPr>
        <w:tab/>
        <w:t>resultado abrangente total.</w:t>
      </w:r>
    </w:p>
    <w:p w14:paraId="0C4F0E70" w14:textId="77777777" w:rsidR="002E5F98" w:rsidRPr="002E5F98" w:rsidRDefault="002E5F98" w:rsidP="00BD7B88">
      <w:pPr>
        <w:autoSpaceDE w:val="0"/>
        <w:autoSpaceDN w:val="0"/>
        <w:adjustRightInd w:val="0"/>
        <w:spacing w:before="0" w:after="0"/>
        <w:ind w:left="567" w:firstLine="0"/>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 entidade deve fornecer as divulgações separadamente para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e coligadas.</w:t>
      </w:r>
    </w:p>
    <w:p w14:paraId="4FE9A6B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5839BDFA" w14:textId="02FD4E73"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B17.</w:t>
      </w:r>
      <w:r w:rsidRPr="002E5F98">
        <w:rPr>
          <w:rFonts w:ascii="Times New Roman" w:eastAsia="Times New Roman" w:hAnsi="Times New Roman" w:cs="Times New Roman"/>
          <w:lang w:eastAsia="pt-BR"/>
        </w:rPr>
        <w:tab/>
        <w:t>Quando a participação da entidade em controlada,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em coligada (ou parcela de sua participação em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coligada) for classificada (ou incluída em grupo classificado para alienação) como mantida para venda, de acordo com o CPC 31, a entidade não está obrigada a divulgar informações financeiras resumidas para essa controlada,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xml:space="preserve">) ou coligada, de acordo com os itens B10 a B16. </w:t>
      </w:r>
    </w:p>
    <w:p w14:paraId="3A3A0C3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5FF479F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sz w:val="28"/>
          <w:szCs w:val="28"/>
          <w:lang w:val="x-none" w:eastAsia="x-none"/>
        </w:rPr>
      </w:pPr>
      <w:r w:rsidRPr="002E5F98">
        <w:rPr>
          <w:rFonts w:ascii="Times New Roman" w:eastAsia="Times New Roman" w:hAnsi="Times New Roman" w:cs="Times New Roman"/>
          <w:b/>
          <w:lang w:val="x-none" w:eastAsia="x-none"/>
        </w:rPr>
        <w:t>Compromissos para empreendimentos controlados em conjunto (</w:t>
      </w:r>
      <w:r w:rsidRPr="002E5F98">
        <w:rPr>
          <w:rFonts w:ascii="Times New Roman" w:eastAsia="Times New Roman" w:hAnsi="Times New Roman" w:cs="Times New Roman"/>
          <w:b/>
          <w:i/>
          <w:lang w:val="x-none" w:eastAsia="x-none"/>
        </w:rPr>
        <w:t>joint ventures)</w:t>
      </w:r>
      <w:r w:rsidRPr="002E5F98">
        <w:rPr>
          <w:rFonts w:ascii="Times New Roman" w:eastAsia="Times New Roman" w:hAnsi="Times New Roman" w:cs="Times New Roman"/>
          <w:b/>
          <w:lang w:val="x-none" w:eastAsia="x-none"/>
        </w:rPr>
        <w:t xml:space="preserve"> (item 23a</w:t>
      </w:r>
      <w:r w:rsidRPr="002E5F98">
        <w:rPr>
          <w:rFonts w:ascii="Times New Roman" w:eastAsia="Times New Roman" w:hAnsi="Times New Roman" w:cs="Times New Roman"/>
          <w:b/>
          <w:sz w:val="28"/>
          <w:szCs w:val="28"/>
          <w:lang w:val="x-none" w:eastAsia="x-none"/>
        </w:rPr>
        <w:t>)</w:t>
      </w:r>
    </w:p>
    <w:p w14:paraId="40F8EC73"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2893D630"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B18.</w:t>
      </w:r>
      <w:r w:rsidRPr="002E5F98">
        <w:rPr>
          <w:rFonts w:ascii="Times New Roman" w:eastAsia="Times New Roman" w:hAnsi="Times New Roman" w:cs="Times New Roman"/>
          <w:lang w:eastAsia="pt-BR"/>
        </w:rPr>
        <w:tab/>
        <w:t>A entidade deve divulgar o total de compromissos assumidos, mas não reconhecidos na data de reporte (incluindo sua parcela de compromissos assumidos em conjunto com outros investidores que tenham o controle conjunto de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em relação às suas participações em empreendimentos controlados em conjunto (</w:t>
      </w:r>
      <w:r w:rsidRPr="002E5F98">
        <w:rPr>
          <w:rFonts w:ascii="Times New Roman" w:eastAsia="Times New Roman" w:hAnsi="Times New Roman" w:cs="Times New Roman"/>
          <w:i/>
          <w:lang w:eastAsia="pt-BR"/>
        </w:rPr>
        <w:t>joint ventures</w:t>
      </w:r>
      <w:r w:rsidRPr="002E5F98">
        <w:rPr>
          <w:rFonts w:ascii="Times New Roman" w:eastAsia="Times New Roman" w:hAnsi="Times New Roman" w:cs="Times New Roman"/>
          <w:lang w:eastAsia="pt-BR"/>
        </w:rPr>
        <w:t>). Compromissos são aqueles que podem dar origem a uma saída futura de caixa ou de outros recursos.</w:t>
      </w:r>
    </w:p>
    <w:p w14:paraId="4A8CC42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154F0343"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B19.</w:t>
      </w:r>
      <w:r w:rsidRPr="002E5F98">
        <w:rPr>
          <w:rFonts w:ascii="Times New Roman" w:eastAsia="Times New Roman" w:hAnsi="Times New Roman" w:cs="Times New Roman"/>
          <w:lang w:eastAsia="pt-BR"/>
        </w:rPr>
        <w:tab/>
        <w:t>Compromissos não reconhecidos que podem dar origem a uma saída futura de caixa ou de outros recursos incluem:</w:t>
      </w:r>
    </w:p>
    <w:p w14:paraId="133CE00F"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w:t>
      </w:r>
      <w:r w:rsidRPr="002E5F98">
        <w:rPr>
          <w:rFonts w:ascii="Times New Roman" w:eastAsia="Times New Roman" w:hAnsi="Times New Roman" w:cs="Times New Roman"/>
          <w:lang w:eastAsia="pt-BR"/>
        </w:rPr>
        <w:tab/>
        <w:t>compromissos não reconhecidos de fornecer recursos financeiros (</w:t>
      </w:r>
      <w:r w:rsidRPr="002E5F98">
        <w:rPr>
          <w:rFonts w:ascii="Times New Roman" w:eastAsia="Times New Roman" w:hAnsi="Times New Roman" w:cs="Times New Roman"/>
          <w:i/>
          <w:lang w:eastAsia="pt-BR"/>
        </w:rPr>
        <w:t>funding</w:t>
      </w:r>
      <w:r w:rsidRPr="002E5F98">
        <w:rPr>
          <w:rFonts w:ascii="Times New Roman" w:eastAsia="Times New Roman" w:hAnsi="Times New Roman" w:cs="Times New Roman"/>
          <w:lang w:eastAsia="pt-BR"/>
        </w:rPr>
        <w:t>) ou recursos como resultado de, por exemplo:</w:t>
      </w:r>
    </w:p>
    <w:p w14:paraId="216C5433" w14:textId="77777777" w:rsidR="002E5F98" w:rsidRPr="002E5F98" w:rsidRDefault="002E5F98" w:rsidP="00BD7B88">
      <w:pPr>
        <w:widowControl w:val="0"/>
        <w:numPr>
          <w:ilvl w:val="0"/>
          <w:numId w:val="31"/>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constituição ou contratos de aquisição de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xml:space="preserve"> (que, por exemplo, exijam que a entidade aporte recursos ao longo de um período específico);</w:t>
      </w:r>
    </w:p>
    <w:p w14:paraId="53E6FD92" w14:textId="77777777" w:rsidR="002E5F98" w:rsidRPr="002E5F98" w:rsidRDefault="002E5F98" w:rsidP="00BD7B88">
      <w:pPr>
        <w:widowControl w:val="0"/>
        <w:numPr>
          <w:ilvl w:val="0"/>
          <w:numId w:val="31"/>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projetos intensivos em capital conduzidos por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w:t>
      </w:r>
    </w:p>
    <w:p w14:paraId="5F9AAA18" w14:textId="77777777" w:rsidR="002E5F98" w:rsidRPr="002E5F98" w:rsidRDefault="002E5F98" w:rsidP="00BD7B88">
      <w:pPr>
        <w:widowControl w:val="0"/>
        <w:numPr>
          <w:ilvl w:val="0"/>
          <w:numId w:val="31"/>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obrigações de compra incondicionais, que compreendam a aquisição de equipamentos, estoques ou serviços que a entidade esteja comprometida a adquirir de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ou em nome dele;</w:t>
      </w:r>
    </w:p>
    <w:p w14:paraId="4B7C55AD" w14:textId="77777777" w:rsidR="002E5F98" w:rsidRPr="002E5F98" w:rsidRDefault="002E5F98" w:rsidP="00BD7B88">
      <w:pPr>
        <w:widowControl w:val="0"/>
        <w:numPr>
          <w:ilvl w:val="0"/>
          <w:numId w:val="31"/>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compromissos não reconhecidos de conceder empréstimos ou outro suporte financeiro a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w:t>
      </w:r>
    </w:p>
    <w:p w14:paraId="7BEFAA75" w14:textId="77777777" w:rsidR="002E5F98" w:rsidRPr="002E5F98" w:rsidRDefault="002E5F98" w:rsidP="00BD7B88">
      <w:pPr>
        <w:widowControl w:val="0"/>
        <w:numPr>
          <w:ilvl w:val="0"/>
          <w:numId w:val="31"/>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compromissos não reconhecidos de aportar recursos a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como, por exemplo, ativos ou serviços;</w:t>
      </w:r>
    </w:p>
    <w:p w14:paraId="346B37D3" w14:textId="77777777" w:rsidR="002E5F98" w:rsidRPr="002E5F98" w:rsidRDefault="002E5F98" w:rsidP="00BD7B88">
      <w:pPr>
        <w:widowControl w:val="0"/>
        <w:numPr>
          <w:ilvl w:val="0"/>
          <w:numId w:val="31"/>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outros compromissos não reconhecidos e não canceláveis relativos a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w:t>
      </w:r>
    </w:p>
    <w:p w14:paraId="10497418"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(b)</w:t>
      </w:r>
      <w:r w:rsidRPr="002E5F98">
        <w:rPr>
          <w:rFonts w:ascii="Times New Roman" w:eastAsia="Times New Roman" w:hAnsi="Times New Roman" w:cs="Times New Roman"/>
          <w:lang w:eastAsia="pt-BR"/>
        </w:rPr>
        <w:tab/>
        <w:t>compromissos não reconhecidos de adquirir a participação de outra parte (ou parcela dessa participação) em empreendimento controlado em conjunto (</w:t>
      </w:r>
      <w:r w:rsidRPr="002E5F98">
        <w:rPr>
          <w:rFonts w:ascii="Times New Roman" w:eastAsia="Times New Roman" w:hAnsi="Times New Roman" w:cs="Times New Roman"/>
          <w:i/>
          <w:lang w:eastAsia="pt-BR"/>
        </w:rPr>
        <w:t>joint venture</w:t>
      </w:r>
      <w:r w:rsidRPr="002E5F98">
        <w:rPr>
          <w:rFonts w:ascii="Times New Roman" w:eastAsia="Times New Roman" w:hAnsi="Times New Roman" w:cs="Times New Roman"/>
          <w:lang w:eastAsia="pt-BR"/>
        </w:rPr>
        <w:t>) se evento específico ocorrer ou não ocorrer no futuro.</w:t>
      </w:r>
    </w:p>
    <w:p w14:paraId="6CF77969"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6CF98FED"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B20.</w:t>
      </w:r>
      <w:r w:rsidRPr="002E5F98">
        <w:rPr>
          <w:rFonts w:ascii="Times New Roman" w:eastAsia="Times New Roman" w:hAnsi="Times New Roman" w:cs="Times New Roman"/>
          <w:lang w:eastAsia="pt-BR"/>
        </w:rPr>
        <w:tab/>
        <w:t>Os requisitos e exemplos dos itens B18 e B19 ilustram alguns dos tipos de divulgação exigidos pelo item 18 do Pronunciamento Técnico CPC 05 – Divulgação sobre Partes Relacionadas.</w:t>
      </w:r>
    </w:p>
    <w:p w14:paraId="3D136EC2"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2D8CE577"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val="x-none" w:eastAsia="x-none"/>
        </w:rPr>
      </w:pPr>
      <w:r w:rsidRPr="002E5F98">
        <w:rPr>
          <w:rFonts w:ascii="Times New Roman" w:eastAsia="Times New Roman" w:hAnsi="Times New Roman" w:cs="Times New Roman"/>
          <w:b/>
          <w:lang w:val="x-none" w:eastAsia="x-none"/>
        </w:rPr>
        <w:t>Participação em entidades estruturadas não consolidadas (itens 24 a 31)</w:t>
      </w:r>
    </w:p>
    <w:p w14:paraId="114BC9AB"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23846AE2"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val="x-none" w:eastAsia="x-none"/>
        </w:rPr>
      </w:pPr>
      <w:r w:rsidRPr="002E5F98">
        <w:rPr>
          <w:rFonts w:ascii="Times New Roman" w:eastAsia="Times New Roman" w:hAnsi="Times New Roman" w:cs="Times New Roman"/>
          <w:b/>
          <w:lang w:val="x-none" w:eastAsia="x-none"/>
        </w:rPr>
        <w:t xml:space="preserve">Entidade estruturada </w:t>
      </w:r>
    </w:p>
    <w:p w14:paraId="2A0517B3"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206AFF54"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B21.</w:t>
      </w:r>
      <w:r w:rsidRPr="002E5F98">
        <w:rPr>
          <w:rFonts w:ascii="Times New Roman" w:eastAsia="Times New Roman" w:hAnsi="Times New Roman" w:cs="Times New Roman"/>
          <w:lang w:eastAsia="pt-BR"/>
        </w:rPr>
        <w:tab/>
        <w:t>Entidade estruturada é uma entidade que foi projetada de modo que os direitos de voto ou similares não são o fator dominante ao decidir quem controla a entidade, como, por exemplo, quando quaisquer direitos de voto referem-se somente a tarefas administrativas, e as atividades relevantes são dirigidas por meio de acordos contratuais.</w:t>
      </w:r>
    </w:p>
    <w:p w14:paraId="43D1F010"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67F378A4"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B22.</w:t>
      </w:r>
      <w:r w:rsidRPr="002E5F98">
        <w:rPr>
          <w:rFonts w:ascii="Times New Roman" w:eastAsia="Times New Roman" w:hAnsi="Times New Roman" w:cs="Times New Roman"/>
          <w:lang w:eastAsia="pt-BR"/>
        </w:rPr>
        <w:tab/>
        <w:t>A entidade estruturada frequentemente possui algumas ou todas as características ou atributos seguintes:</w:t>
      </w:r>
    </w:p>
    <w:p w14:paraId="02681BD3" w14:textId="77777777" w:rsidR="002E5F98" w:rsidRPr="002E5F98" w:rsidRDefault="002E5F98" w:rsidP="00BD7B88">
      <w:pPr>
        <w:widowControl w:val="0"/>
        <w:numPr>
          <w:ilvl w:val="0"/>
          <w:numId w:val="3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atividades restritas;</w:t>
      </w:r>
    </w:p>
    <w:p w14:paraId="6F0024DF" w14:textId="77777777" w:rsidR="002E5F98" w:rsidRPr="002E5F98" w:rsidRDefault="002E5F98" w:rsidP="00BD7B88">
      <w:pPr>
        <w:widowControl w:val="0"/>
        <w:numPr>
          <w:ilvl w:val="0"/>
          <w:numId w:val="3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objeto social restrito e bem definido, como, por exemplo, efetuar arrendamento eficiente em termos fiscais, conduzir atividades de pesquisa e desenvolvimento, oferecer fonte de capital ou de financiamento a uma entidade ou oferecer oportunidades de investimento a investidores pela transferência aos investidores dos riscos e benefícios associados aos ativos da entidade estruturada;</w:t>
      </w:r>
    </w:p>
    <w:p w14:paraId="73937A31" w14:textId="77777777" w:rsidR="002E5F98" w:rsidRPr="002E5F98" w:rsidRDefault="002E5F98" w:rsidP="00BD7B88">
      <w:pPr>
        <w:widowControl w:val="0"/>
        <w:numPr>
          <w:ilvl w:val="0"/>
          <w:numId w:val="32"/>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patrimônio insuficiente para permitir que a entidade estruturada financie suas atividades sem suporte financeiro subordinado;</w:t>
      </w:r>
    </w:p>
    <w:p w14:paraId="7BC3B264"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(d)</w:t>
      </w:r>
      <w:r w:rsidRPr="002E5F98">
        <w:rPr>
          <w:rFonts w:ascii="Times New Roman" w:eastAsia="Times New Roman" w:hAnsi="Times New Roman" w:cs="Times New Roman"/>
          <w:lang w:eastAsia="pt-BR"/>
        </w:rPr>
        <w:tab/>
        <w:t>financiamento na forma de múltiplos instrumentos contratualmente vinculados a investidores que criam concentrações de riscos de crédito ou outros riscos (</w:t>
      </w:r>
      <w:r w:rsidRPr="002E5F98">
        <w:rPr>
          <w:rFonts w:ascii="Times New Roman" w:eastAsia="Times New Roman" w:hAnsi="Times New Roman" w:cs="Times New Roman"/>
          <w:i/>
          <w:lang w:eastAsia="pt-BR"/>
        </w:rPr>
        <w:t>tranches</w:t>
      </w:r>
      <w:r w:rsidRPr="002E5F98">
        <w:rPr>
          <w:rFonts w:ascii="Times New Roman" w:eastAsia="Times New Roman" w:hAnsi="Times New Roman" w:cs="Times New Roman"/>
          <w:lang w:eastAsia="pt-BR"/>
        </w:rPr>
        <w:t>).</w:t>
      </w:r>
    </w:p>
    <w:p w14:paraId="1D9FABA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1187F85D"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B23.</w:t>
      </w:r>
      <w:r w:rsidRPr="002E5F98">
        <w:rPr>
          <w:rFonts w:ascii="Times New Roman" w:eastAsia="Times New Roman" w:hAnsi="Times New Roman" w:cs="Times New Roman"/>
          <w:lang w:eastAsia="pt-BR"/>
        </w:rPr>
        <w:tab/>
        <w:t>Exemplos de entidades que são consideradas como entidades estruturadas incluem, entre outros:</w:t>
      </w:r>
    </w:p>
    <w:p w14:paraId="284FB618" w14:textId="77777777" w:rsidR="002E5F98" w:rsidRPr="002E5F98" w:rsidRDefault="002E5F98" w:rsidP="00BD7B88">
      <w:pPr>
        <w:widowControl w:val="0"/>
        <w:numPr>
          <w:ilvl w:val="0"/>
          <w:numId w:val="33"/>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veículos de securitização;</w:t>
      </w:r>
    </w:p>
    <w:p w14:paraId="150973F0" w14:textId="77777777" w:rsidR="002E5F98" w:rsidRPr="002E5F98" w:rsidRDefault="002E5F98" w:rsidP="00BD7B88">
      <w:pPr>
        <w:widowControl w:val="0"/>
        <w:numPr>
          <w:ilvl w:val="0"/>
          <w:numId w:val="33"/>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financiamentos lastreados em ativos (</w:t>
      </w:r>
      <w:r w:rsidRPr="002E5F98">
        <w:rPr>
          <w:rFonts w:ascii="Times New Roman" w:eastAsia="Times New Roman" w:hAnsi="Times New Roman" w:cs="Times New Roman"/>
          <w:i/>
          <w:lang w:eastAsia="pt-BR"/>
        </w:rPr>
        <w:t>asset-backed</w:t>
      </w:r>
      <w:r w:rsidRPr="002E5F98">
        <w:rPr>
          <w:rFonts w:ascii="Times New Roman" w:eastAsia="Times New Roman" w:hAnsi="Times New Roman" w:cs="Times New Roman"/>
          <w:lang w:eastAsia="pt-BR"/>
        </w:rPr>
        <w:t>);</w:t>
      </w:r>
    </w:p>
    <w:p w14:paraId="26B18107"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(c)</w:t>
      </w:r>
      <w:r w:rsidRPr="002E5F98">
        <w:rPr>
          <w:rFonts w:ascii="Times New Roman" w:eastAsia="Times New Roman" w:hAnsi="Times New Roman" w:cs="Times New Roman"/>
          <w:lang w:eastAsia="pt-BR"/>
        </w:rPr>
        <w:tab/>
        <w:t>alguns fundos de investimento.</w:t>
      </w:r>
    </w:p>
    <w:p w14:paraId="264A18F0"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B24.</w:t>
      </w:r>
      <w:r w:rsidRPr="002E5F98">
        <w:rPr>
          <w:rFonts w:ascii="Times New Roman" w:eastAsia="Times New Roman" w:hAnsi="Times New Roman" w:cs="Times New Roman"/>
          <w:lang w:eastAsia="pt-BR"/>
        </w:rPr>
        <w:tab/>
        <w:t>A entidade que é controlada por direitos de voto não é uma entidade estruturada pelo simples fato de que, por exemplo, recebe recursos financeiros de terceiros após sua reestruturação.</w:t>
      </w:r>
    </w:p>
    <w:p w14:paraId="03AB7D7E"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lang w:val="x-none"/>
        </w:rPr>
      </w:pPr>
    </w:p>
    <w:p w14:paraId="64FA0E22"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
          <w:lang w:val="x-none" w:eastAsia="x-none"/>
        </w:rPr>
      </w:pPr>
      <w:r w:rsidRPr="002E5F98">
        <w:rPr>
          <w:rFonts w:ascii="Times New Roman" w:eastAsia="Times New Roman" w:hAnsi="Times New Roman" w:cs="Times New Roman"/>
          <w:b/>
          <w:lang w:val="x-none" w:eastAsia="x-none"/>
        </w:rPr>
        <w:t>Natureza dos riscos decorrentes de participações em entidades estruturadas não consolidadas (itens 29 a 31)</w:t>
      </w:r>
    </w:p>
    <w:p w14:paraId="67FD138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72E21DF1"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B25.</w:t>
      </w:r>
      <w:r w:rsidRPr="002E5F98">
        <w:rPr>
          <w:rFonts w:ascii="Times New Roman" w:eastAsia="Times New Roman" w:hAnsi="Times New Roman" w:cs="Times New Roman"/>
          <w:lang w:eastAsia="pt-BR"/>
        </w:rPr>
        <w:tab/>
        <w:t>Além das informações exigidas pelos itens 29 a 31, a entidade deve divulgar informações adicionais que sejam necessárias para atingir o objetivo de divulgação do item 24(b).</w:t>
      </w:r>
    </w:p>
    <w:p w14:paraId="67A39DD6"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rPr>
      </w:pPr>
    </w:p>
    <w:p w14:paraId="0AEAFB2E" w14:textId="77777777" w:rsidR="002E5F98" w:rsidRPr="002E5F98" w:rsidRDefault="002E5F98" w:rsidP="00BD7B88">
      <w:pPr>
        <w:autoSpaceDE w:val="0"/>
        <w:autoSpaceDN w:val="0"/>
        <w:adjustRightInd w:val="0"/>
        <w:spacing w:before="0" w:after="0"/>
        <w:ind w:left="567" w:hanging="567"/>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B26.</w:t>
      </w:r>
      <w:r w:rsidRPr="002E5F98">
        <w:rPr>
          <w:rFonts w:ascii="Times New Roman" w:eastAsia="Times New Roman" w:hAnsi="Times New Roman" w:cs="Times New Roman"/>
          <w:lang w:eastAsia="pt-BR"/>
        </w:rPr>
        <w:tab/>
        <w:t>São exemplos de informações adicionais que, dependendo das circunstâncias, podem ser relevantes para avaliação dos riscos aos quais a entidade está exposta quando tem participação em entidade estruturada não consolidada:</w:t>
      </w:r>
    </w:p>
    <w:p w14:paraId="73B2BE6B" w14:textId="77777777" w:rsidR="002E5F98" w:rsidRPr="002E5F98" w:rsidRDefault="002E5F98" w:rsidP="00BD7B88">
      <w:p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(a)</w:t>
      </w:r>
      <w:r w:rsidRPr="002E5F98">
        <w:rPr>
          <w:rFonts w:ascii="Times New Roman" w:eastAsia="Times New Roman" w:hAnsi="Times New Roman" w:cs="Times New Roman"/>
          <w:lang w:eastAsia="pt-BR"/>
        </w:rPr>
        <w:tab/>
        <w:t>os termos do acordo que poderia exigir que a entidade fornecesse suporte financeiro à entidade estruturada não consolidada (por exemplo, acordos de liquidez ou gatilhos de classificação de crédito associados a obrigações de comprar ativos da entidade estruturada ou de fornecer suporte financeiro), incluindo:</w:t>
      </w:r>
    </w:p>
    <w:p w14:paraId="2B3FFD3E" w14:textId="77777777" w:rsidR="002E5F98" w:rsidRPr="002E5F98" w:rsidRDefault="002E5F98" w:rsidP="00BD7B88">
      <w:pPr>
        <w:widowControl w:val="0"/>
        <w:numPr>
          <w:ilvl w:val="0"/>
          <w:numId w:val="34"/>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descrição de eventos ou circunstâncias que podem expor a entidade que reporta a informação a uma perda;</w:t>
      </w:r>
    </w:p>
    <w:p w14:paraId="50E2FC6E" w14:textId="77777777" w:rsidR="002E5F98" w:rsidRPr="002E5F98" w:rsidRDefault="002E5F98" w:rsidP="00BD7B88">
      <w:pPr>
        <w:widowControl w:val="0"/>
        <w:numPr>
          <w:ilvl w:val="0"/>
          <w:numId w:val="34"/>
        </w:num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se há quaisquer termos que limitam a obrigação;</w:t>
      </w:r>
    </w:p>
    <w:p w14:paraId="2EFAD7B0" w14:textId="77777777" w:rsidR="002E5F98" w:rsidRPr="002E5F98" w:rsidRDefault="002E5F98" w:rsidP="00BD7B88">
      <w:pPr>
        <w:autoSpaceDE w:val="0"/>
        <w:autoSpaceDN w:val="0"/>
        <w:adjustRightInd w:val="0"/>
        <w:spacing w:before="0" w:after="0"/>
        <w:ind w:left="1418" w:hanging="425"/>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(iii)</w:t>
      </w:r>
      <w:r w:rsidRPr="002E5F98">
        <w:rPr>
          <w:rFonts w:ascii="Times New Roman" w:eastAsia="Times New Roman" w:hAnsi="Times New Roman" w:cs="Times New Roman"/>
          <w:lang w:eastAsia="pt-BR"/>
        </w:rPr>
        <w:tab/>
        <w:t>se há quaisquer outras partes que fornecem suporte financeiro e, em caso afirmativo, como a obrigação da entidade que reporta a informação se classifica em relação às obrigações das demais partes;</w:t>
      </w:r>
    </w:p>
    <w:p w14:paraId="6831389A" w14:textId="77777777" w:rsidR="002E5F98" w:rsidRPr="002E5F98" w:rsidRDefault="002E5F98" w:rsidP="00BD7B88">
      <w:pPr>
        <w:widowControl w:val="0"/>
        <w:numPr>
          <w:ilvl w:val="0"/>
          <w:numId w:val="3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perdas incorridas pela entidade durante o período de reporte em relação às suas participações em entidades estruturadas não consolidadas;</w:t>
      </w:r>
    </w:p>
    <w:p w14:paraId="43555897" w14:textId="77777777" w:rsidR="002E5F98" w:rsidRPr="002E5F98" w:rsidRDefault="002E5F98" w:rsidP="00BD7B88">
      <w:pPr>
        <w:widowControl w:val="0"/>
        <w:numPr>
          <w:ilvl w:val="0"/>
          <w:numId w:val="3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os tipos de receitas que a entidade recebeu durante o período de reporte em decorrência de suas participações em entidades estruturadas não consolidadas;</w:t>
      </w:r>
    </w:p>
    <w:p w14:paraId="3C34813B" w14:textId="77777777" w:rsidR="002E5F98" w:rsidRPr="002E5F98" w:rsidRDefault="002E5F98" w:rsidP="00BD7B88">
      <w:pPr>
        <w:widowControl w:val="0"/>
        <w:numPr>
          <w:ilvl w:val="0"/>
          <w:numId w:val="3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se a entidade está obrigada a absorver perdas da entidade estruturada não consolidada antes de outras partes, o limite máximo dessas perdas para a entidade e (se relevante) o ordenamento (</w:t>
      </w:r>
      <w:r w:rsidRPr="002E5F98">
        <w:rPr>
          <w:rFonts w:ascii="Times New Roman" w:eastAsia="Times New Roman" w:hAnsi="Times New Roman" w:cs="Times New Roman"/>
          <w:i/>
          <w:lang w:eastAsia="pt-BR"/>
        </w:rPr>
        <w:t>ranking</w:t>
      </w:r>
      <w:r w:rsidRPr="002E5F98">
        <w:rPr>
          <w:rFonts w:ascii="Times New Roman" w:eastAsia="Times New Roman" w:hAnsi="Times New Roman" w:cs="Times New Roman"/>
          <w:lang w:eastAsia="pt-BR"/>
        </w:rPr>
        <w:t>) e os valores de potenciais perdas assumidas por partes cujas participações se classifiquem abaixo da participação da entidade na entidade estruturada não consolidada;</w:t>
      </w:r>
    </w:p>
    <w:p w14:paraId="454E8F3F" w14:textId="77777777" w:rsidR="002E5F98" w:rsidRPr="002E5F98" w:rsidRDefault="002E5F98" w:rsidP="00BD7B88">
      <w:pPr>
        <w:widowControl w:val="0"/>
        <w:numPr>
          <w:ilvl w:val="0"/>
          <w:numId w:val="3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informações sobre quaisquer acordos de liquidez, garantias ou outros compromissos com terceiros que possam afetar o valor justo ou o risco das participações da entidade em entidades estruturadas não consolidadas;</w:t>
      </w:r>
    </w:p>
    <w:p w14:paraId="71DA436B" w14:textId="77777777" w:rsidR="002E5F98" w:rsidRPr="002E5F98" w:rsidRDefault="002E5F98" w:rsidP="00BD7B88">
      <w:pPr>
        <w:widowControl w:val="0"/>
        <w:numPr>
          <w:ilvl w:val="0"/>
          <w:numId w:val="3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lastRenderedPageBreak/>
        <w:t>quaisquer dificuldades que a entidade estruturada não consolidada tenha experimentado ao financiar suas atividades durante o período de reporte;</w:t>
      </w:r>
    </w:p>
    <w:p w14:paraId="5D595069" w14:textId="77777777" w:rsidR="002E5F98" w:rsidRPr="002E5F98" w:rsidRDefault="002E5F98" w:rsidP="00BD7B88">
      <w:pPr>
        <w:widowControl w:val="0"/>
        <w:numPr>
          <w:ilvl w:val="0"/>
          <w:numId w:val="35"/>
        </w:numPr>
        <w:autoSpaceDE w:val="0"/>
        <w:autoSpaceDN w:val="0"/>
        <w:adjustRightInd w:val="0"/>
        <w:spacing w:before="0" w:after="0"/>
        <w:ind w:left="993" w:hanging="426"/>
        <w:rPr>
          <w:rFonts w:ascii="Times New Roman" w:eastAsia="Times New Roman" w:hAnsi="Times New Roman" w:cs="Times New Roman"/>
          <w:lang w:eastAsia="pt-BR"/>
        </w:rPr>
      </w:pPr>
      <w:r w:rsidRPr="002E5F98">
        <w:rPr>
          <w:rFonts w:ascii="Times New Roman" w:eastAsia="Times New Roman" w:hAnsi="Times New Roman" w:cs="Times New Roman"/>
          <w:lang w:eastAsia="pt-BR"/>
        </w:rPr>
        <w:t>em relação à estrutura de financiamento da entidade estruturada não consolidada, as formas de financiamento (por exemplo, títulos negociáveis de curto prazo (</w:t>
      </w:r>
      <w:r w:rsidRPr="002E5F98">
        <w:rPr>
          <w:rFonts w:ascii="Times New Roman" w:eastAsia="Times New Roman" w:hAnsi="Times New Roman" w:cs="Times New Roman"/>
          <w:i/>
          <w:lang w:eastAsia="pt-BR"/>
        </w:rPr>
        <w:t>commercial papers)</w:t>
      </w:r>
      <w:r w:rsidRPr="002E5F98">
        <w:rPr>
          <w:rFonts w:ascii="Times New Roman" w:eastAsia="Times New Roman" w:hAnsi="Times New Roman" w:cs="Times New Roman"/>
          <w:lang w:eastAsia="pt-BR"/>
        </w:rPr>
        <w:t xml:space="preserve"> ou títulos de médio prazo) e sua vida média ponderada. Tais informações podem incluir análise de vencimento dos ativos e do financiamento de uma entidade estruturada não consolidada, se a entidade estruturada tiver ativos de prazo mais longo financiados por passivos de prazo mais curto.</w:t>
      </w:r>
    </w:p>
    <w:p w14:paraId="466EC5C1" w14:textId="77777777" w:rsidR="002E5F98" w:rsidRPr="002E5F98" w:rsidRDefault="002E5F98" w:rsidP="00BD7B88">
      <w:pPr>
        <w:autoSpaceDE w:val="0"/>
        <w:autoSpaceDN w:val="0"/>
        <w:adjustRightInd w:val="0"/>
        <w:spacing w:before="0" w:after="0"/>
        <w:ind w:firstLine="0"/>
        <w:rPr>
          <w:rFonts w:ascii="Times New Roman" w:eastAsia="Times New Roman" w:hAnsi="Times New Roman" w:cs="Times New Roman"/>
          <w:bCs/>
        </w:rPr>
      </w:pPr>
    </w:p>
    <w:p w14:paraId="448C30E3" w14:textId="1304C775" w:rsidR="002E5F98" w:rsidRPr="002E5F98" w:rsidRDefault="002E5F98" w:rsidP="00BD7B88">
      <w:pPr>
        <w:tabs>
          <w:tab w:val="left" w:pos="4010"/>
        </w:tabs>
        <w:spacing w:before="0" w:after="0"/>
        <w:ind w:firstLine="0"/>
      </w:pPr>
    </w:p>
    <w:sectPr w:rsidR="002E5F98" w:rsidRPr="002E5F98" w:rsidSect="00E25581">
      <w:headerReference w:type="default" r:id="rId11"/>
      <w:footerReference w:type="default" r:id="rId12"/>
      <w:headerReference w:type="first" r:id="rId13"/>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77D8" w14:textId="77777777" w:rsidR="001E283E" w:rsidRDefault="001E283E" w:rsidP="00ED1FB4">
      <w:r>
        <w:separator/>
      </w:r>
    </w:p>
  </w:endnote>
  <w:endnote w:type="continuationSeparator" w:id="0">
    <w:p w14:paraId="300CF917" w14:textId="77777777" w:rsidR="001E283E" w:rsidRDefault="001E283E"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Times New Roman"/>
    <w:charset w:val="00"/>
    <w:family w:val="auto"/>
    <w:pitch w:val="variable"/>
    <w:sig w:usb0="00000003"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977800"/>
      <w:docPartObj>
        <w:docPartGallery w:val="Page Numbers (Bottom of Page)"/>
        <w:docPartUnique/>
      </w:docPartObj>
    </w:sdtPr>
    <w:sdtEndPr/>
    <w:sdtContent>
      <w:p w14:paraId="0EE1D63B" w14:textId="186B0DD4" w:rsidR="002E5F98" w:rsidRDefault="002E5F98">
        <w:pPr>
          <w:pStyle w:val="Rodap"/>
        </w:pPr>
        <w:r w:rsidRPr="002E5F98">
          <w:rPr>
            <w:sz w:val="24"/>
            <w:szCs w:val="24"/>
          </w:rPr>
          <w:fldChar w:fldCharType="begin"/>
        </w:r>
        <w:r w:rsidRPr="002E5F98">
          <w:rPr>
            <w:sz w:val="24"/>
            <w:szCs w:val="24"/>
          </w:rPr>
          <w:instrText>PAGE   \* MERGEFORMAT</w:instrText>
        </w:r>
        <w:r w:rsidRPr="002E5F98">
          <w:rPr>
            <w:sz w:val="24"/>
            <w:szCs w:val="24"/>
          </w:rPr>
          <w:fldChar w:fldCharType="separate"/>
        </w:r>
        <w:r w:rsidR="002B0C3B">
          <w:rPr>
            <w:sz w:val="24"/>
            <w:szCs w:val="24"/>
          </w:rPr>
          <w:t>2</w:t>
        </w:r>
        <w:r w:rsidRPr="002E5F98">
          <w:rPr>
            <w:sz w:val="24"/>
            <w:szCs w:val="24"/>
          </w:rPr>
          <w:fldChar w:fldCharType="end"/>
        </w:r>
      </w:p>
    </w:sdtContent>
  </w:sdt>
  <w:p w14:paraId="39C47F0E" w14:textId="77777777" w:rsidR="002E5F98" w:rsidRDefault="002E5F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19688" w14:textId="77777777" w:rsidR="001E283E" w:rsidRDefault="001E283E" w:rsidP="00ED1FB4">
      <w:r>
        <w:separator/>
      </w:r>
    </w:p>
  </w:footnote>
  <w:footnote w:type="continuationSeparator" w:id="0">
    <w:p w14:paraId="33815C8C" w14:textId="77777777" w:rsidR="001E283E" w:rsidRDefault="001E283E" w:rsidP="00ED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649F" w14:textId="77777777" w:rsidR="0088046F" w:rsidRPr="00ED1FB4" w:rsidRDefault="26693A77" w:rsidP="004D68A2">
    <w:pPr>
      <w:pStyle w:val="Rodap"/>
    </w:pPr>
    <w: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88046F" w:rsidRPr="004D68A2" w:rsidRDefault="0088046F" w:rsidP="004D68A2">
    <w:pPr>
      <w:pStyle w:val="Rodap"/>
      <w:rPr>
        <w:b/>
        <w:sz w:val="24"/>
        <w:szCs w:val="24"/>
      </w:rPr>
    </w:pPr>
    <w:r w:rsidRPr="004D68A2">
      <w:rPr>
        <w:b/>
        <w:sz w:val="24"/>
        <w:szCs w:val="24"/>
      </w:rPr>
      <w:t>COMISSÃO DE VALORES MOBILIÁRIOS</w:t>
    </w:r>
  </w:p>
  <w:p w14:paraId="639A5B8F" w14:textId="77777777" w:rsidR="0088046F" w:rsidRPr="00ED1FB4" w:rsidRDefault="0088046F" w:rsidP="004D68A2">
    <w:pPr>
      <w:pStyle w:val="Rodap"/>
    </w:pPr>
    <w:r w:rsidRPr="00ED1FB4">
      <w:t>Rua Sete de Setembro, 111/2-5º e 23-34º Andares, Centro, Rio de Janeiro/RJ – CEP: 20050-901 – Brasil - Tel.: (21) 3554-8686</w:t>
    </w:r>
  </w:p>
  <w:p w14:paraId="33B76BC5" w14:textId="77777777" w:rsidR="0088046F" w:rsidRPr="004D68A2" w:rsidRDefault="0088046F" w:rsidP="004D68A2">
    <w:pPr>
      <w:pStyle w:val="Rodap"/>
    </w:pPr>
    <w:r w:rsidRPr="004D68A2">
      <w:t>Rua Cincinato Braga, 340/2º, 3º e 4º Andares, Bela Vista, São Paulo/ SP – CEP: 01333-010 – Brasil - Tel.: (11) 2146-2000</w:t>
    </w:r>
  </w:p>
  <w:p w14:paraId="1EAE30D9" w14:textId="77777777" w:rsidR="0088046F" w:rsidRPr="00ED1FB4" w:rsidRDefault="0088046F" w:rsidP="004D68A2">
    <w:pPr>
      <w:pStyle w:val="Rodap"/>
    </w:pPr>
    <w:r w:rsidRPr="00ED1FB4">
      <w:t>SCN Q.02 – Bl. A – Ed. Corporate Financial Center, S.404/4º Andar, Brasília/DF – CEP: 70712-900 – Brasil -Tel.: (61) 3327-2030/2031</w:t>
    </w:r>
  </w:p>
  <w:p w14:paraId="1B94A4DD" w14:textId="77777777" w:rsidR="0088046F" w:rsidRDefault="002B0C3B" w:rsidP="00E25581">
    <w:pPr>
      <w:pStyle w:val="Rodap"/>
      <w:spacing w:after="240"/>
    </w:pPr>
    <w:hyperlink r:id="rId2" w:history="1">
      <w:r w:rsidR="0088046F" w:rsidRPr="00ED1FB4">
        <w:rPr>
          <w:rStyle w:val="Hyperlink"/>
        </w:rPr>
        <w:t>www.cvm.gov.br</w:t>
      </w:r>
    </w:hyperlink>
  </w:p>
  <w:p w14:paraId="30857652" w14:textId="0F1885F7" w:rsidR="0088046F" w:rsidRPr="009B69B0" w:rsidRDefault="0088046F" w:rsidP="00E25581">
    <w:pPr>
      <w:pStyle w:val="Rodap"/>
      <w:spacing w:after="240"/>
      <w:jc w:val="both"/>
      <w:rPr>
        <w:caps/>
      </w:rPr>
    </w:pPr>
    <w:r w:rsidRPr="002B0C3B">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2B0C3B" w:rsidRPr="002B0C3B">
          <w:rPr>
            <w:caps/>
          </w:rPr>
          <w:t>114, de 20 de MAIO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D3D1" w14:textId="77777777" w:rsidR="0088046F" w:rsidRPr="00ED1FB4" w:rsidRDefault="26693A77" w:rsidP="009B69B0">
    <w:pPr>
      <w:pStyle w:val="Rodap"/>
    </w:pPr>
    <w: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88046F" w:rsidRPr="004D68A2" w:rsidRDefault="0088046F" w:rsidP="009B69B0">
    <w:pPr>
      <w:pStyle w:val="Rodap"/>
      <w:rPr>
        <w:b/>
        <w:sz w:val="24"/>
        <w:szCs w:val="24"/>
      </w:rPr>
    </w:pPr>
    <w:r w:rsidRPr="004D68A2">
      <w:rPr>
        <w:b/>
        <w:sz w:val="24"/>
        <w:szCs w:val="24"/>
      </w:rPr>
      <w:t>COMISSÃO DE VALORES MOBILIÁRIOS</w:t>
    </w:r>
  </w:p>
  <w:p w14:paraId="03E7C473" w14:textId="77777777" w:rsidR="0088046F" w:rsidRPr="00ED1FB4" w:rsidRDefault="0088046F" w:rsidP="009B69B0">
    <w:pPr>
      <w:pStyle w:val="Rodap"/>
    </w:pPr>
    <w:r w:rsidRPr="00ED1FB4">
      <w:t>Rua Sete de Setembro, 111/2-5º e 23-34º Andares, Centro, Rio de Janeiro/RJ – CEP: 20050-901 – Brasil - Tel.: (21) 3554-8686</w:t>
    </w:r>
  </w:p>
  <w:p w14:paraId="6D6820DA" w14:textId="77777777" w:rsidR="0088046F" w:rsidRPr="004D68A2" w:rsidRDefault="0088046F" w:rsidP="009B69B0">
    <w:pPr>
      <w:pStyle w:val="Rodap"/>
    </w:pPr>
    <w:r w:rsidRPr="004D68A2">
      <w:t>Rua Cincinato Braga, 340/2º, 3º e 4º Andares, Bela Vista, São Paulo/ SP – CEP: 01333-010 – Brasil - Tel.: (11) 2146-2000</w:t>
    </w:r>
  </w:p>
  <w:p w14:paraId="4EC14A6C" w14:textId="77777777" w:rsidR="0088046F" w:rsidRPr="00ED1FB4" w:rsidRDefault="0088046F" w:rsidP="009B69B0">
    <w:pPr>
      <w:pStyle w:val="Rodap"/>
    </w:pPr>
    <w:r w:rsidRPr="00ED1FB4">
      <w:t>SCN Q.02 – Bl. A – Ed. Corporate Financial Center, S.404/4º Andar, Brasília/DF – CEP: 70712-900 – Brasil -Tel.: (61) 3327-2030/2031</w:t>
    </w:r>
  </w:p>
  <w:p w14:paraId="6850FB8E" w14:textId="77777777" w:rsidR="0088046F" w:rsidRDefault="002B0C3B" w:rsidP="009B69B0">
    <w:pPr>
      <w:pStyle w:val="Rodap"/>
      <w:spacing w:after="240"/>
    </w:pPr>
    <w:hyperlink r:id="rId2" w:history="1">
      <w:r w:rsidR="0088046F"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918"/>
    <w:multiLevelType w:val="hybridMultilevel"/>
    <w:tmpl w:val="416C33BA"/>
    <w:lvl w:ilvl="0" w:tplc="BC1CF81C">
      <w:start w:val="4"/>
      <w:numFmt w:val="lowerRoman"/>
      <w:lvlText w:val="(%1)"/>
      <w:lvlJc w:val="left"/>
      <w:pPr>
        <w:ind w:left="2138"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EC6E4A"/>
    <w:multiLevelType w:val="hybridMultilevel"/>
    <w:tmpl w:val="98F45472"/>
    <w:lvl w:ilvl="0" w:tplc="173EEFDE">
      <w:start w:val="1"/>
      <w:numFmt w:val="lowerRoman"/>
      <w:lvlText w:val="(%1)"/>
      <w:lvlJc w:val="left"/>
      <w:pPr>
        <w:ind w:left="2149" w:hanging="72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 w15:restartNumberingAfterBreak="0">
    <w:nsid w:val="092218AC"/>
    <w:multiLevelType w:val="hybridMultilevel"/>
    <w:tmpl w:val="BDBC73C0"/>
    <w:lvl w:ilvl="0" w:tplc="5B86A9C0">
      <w:start w:val="1"/>
      <w:numFmt w:val="lowerLetter"/>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95F40C4"/>
    <w:multiLevelType w:val="hybridMultilevel"/>
    <w:tmpl w:val="511E475C"/>
    <w:lvl w:ilvl="0" w:tplc="6B064108">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52209A"/>
    <w:multiLevelType w:val="hybridMultilevel"/>
    <w:tmpl w:val="683E75EE"/>
    <w:lvl w:ilvl="0" w:tplc="60BC9298">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0AFD336F"/>
    <w:multiLevelType w:val="hybridMultilevel"/>
    <w:tmpl w:val="CDD61612"/>
    <w:lvl w:ilvl="0" w:tplc="E024820E">
      <w:start w:val="1"/>
      <w:numFmt w:val="lowerLetter"/>
      <w:lvlText w:val="(%1)"/>
      <w:lvlJc w:val="left"/>
      <w:pPr>
        <w:ind w:left="1429" w:hanging="72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DCF6780"/>
    <w:multiLevelType w:val="hybridMultilevel"/>
    <w:tmpl w:val="4874F496"/>
    <w:lvl w:ilvl="0" w:tplc="3446C3D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107A3AD1"/>
    <w:multiLevelType w:val="hybridMultilevel"/>
    <w:tmpl w:val="69BE39D2"/>
    <w:lvl w:ilvl="0" w:tplc="0AE0ADA6">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126014AE"/>
    <w:multiLevelType w:val="hybridMultilevel"/>
    <w:tmpl w:val="70F6F49E"/>
    <w:lvl w:ilvl="0" w:tplc="3E7A4E5C">
      <w:start w:val="1"/>
      <w:numFmt w:val="lowerLetter"/>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29E70FE"/>
    <w:multiLevelType w:val="hybridMultilevel"/>
    <w:tmpl w:val="6310F134"/>
    <w:lvl w:ilvl="0" w:tplc="0DB4F562">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3107AE2"/>
    <w:multiLevelType w:val="hybridMultilevel"/>
    <w:tmpl w:val="41D6172E"/>
    <w:lvl w:ilvl="0" w:tplc="0DD28498">
      <w:start w:val="1"/>
      <w:numFmt w:val="lowerLetter"/>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1A2D689D"/>
    <w:multiLevelType w:val="hybridMultilevel"/>
    <w:tmpl w:val="ECBEC648"/>
    <w:lvl w:ilvl="0" w:tplc="56F2D276">
      <w:start w:val="1"/>
      <w:numFmt w:val="lowerLetter"/>
      <w:lvlText w:val="(%1)"/>
      <w:lvlJc w:val="left"/>
      <w:pPr>
        <w:ind w:left="1069" w:hanging="360"/>
      </w:pPr>
      <w:rPr>
        <w:rFonts w:hint="default"/>
        <w:color w:val="auto"/>
        <w:vertAlign w:val="baseline"/>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1EDA4ED9"/>
    <w:multiLevelType w:val="hybridMultilevel"/>
    <w:tmpl w:val="214A782E"/>
    <w:lvl w:ilvl="0" w:tplc="2C5E7850">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15:restartNumberingAfterBreak="0">
    <w:nsid w:val="20603948"/>
    <w:multiLevelType w:val="hybridMultilevel"/>
    <w:tmpl w:val="159C7314"/>
    <w:lvl w:ilvl="0" w:tplc="8B328F68">
      <w:start w:val="1"/>
      <w:numFmt w:val="lowerLetter"/>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20923A72"/>
    <w:multiLevelType w:val="hybridMultilevel"/>
    <w:tmpl w:val="C46E51E6"/>
    <w:lvl w:ilvl="0" w:tplc="3DC4E20E">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21336847"/>
    <w:multiLevelType w:val="hybridMultilevel"/>
    <w:tmpl w:val="79202F9E"/>
    <w:lvl w:ilvl="0" w:tplc="12E073F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25B84BA0"/>
    <w:multiLevelType w:val="hybridMultilevel"/>
    <w:tmpl w:val="2410CDF6"/>
    <w:lvl w:ilvl="0" w:tplc="5A7CE23E">
      <w:start w:val="1"/>
      <w:numFmt w:val="lowerLetter"/>
      <w:lvlText w:val="(%1)"/>
      <w:lvlJc w:val="left"/>
      <w:pPr>
        <w:ind w:left="1586" w:hanging="7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264C7A7C"/>
    <w:multiLevelType w:val="hybridMultilevel"/>
    <w:tmpl w:val="21B45936"/>
    <w:lvl w:ilvl="0" w:tplc="AC1E9088">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298469DD"/>
    <w:multiLevelType w:val="hybridMultilevel"/>
    <w:tmpl w:val="0602FB38"/>
    <w:lvl w:ilvl="0" w:tplc="4B2C457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2EBB0367"/>
    <w:multiLevelType w:val="hybridMultilevel"/>
    <w:tmpl w:val="873682D4"/>
    <w:lvl w:ilvl="0" w:tplc="1168069A">
      <w:start w:val="1"/>
      <w:numFmt w:val="lowerLetter"/>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2F231276"/>
    <w:multiLevelType w:val="hybridMultilevel"/>
    <w:tmpl w:val="D6367DA0"/>
    <w:lvl w:ilvl="0" w:tplc="B4CED77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3718473F"/>
    <w:multiLevelType w:val="hybridMultilevel"/>
    <w:tmpl w:val="41329688"/>
    <w:lvl w:ilvl="0" w:tplc="FB9C5488">
      <w:start w:val="1"/>
      <w:numFmt w:val="lowerRoman"/>
      <w:lvlText w:val="(%1)"/>
      <w:lvlJc w:val="left"/>
      <w:pPr>
        <w:ind w:left="1713" w:hanging="720"/>
      </w:pPr>
      <w:rPr>
        <w:rFonts w:cs="Times New Roman" w:hint="default"/>
        <w:sz w:val="24"/>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15:restartNumberingAfterBreak="0">
    <w:nsid w:val="37A86F56"/>
    <w:multiLevelType w:val="hybridMultilevel"/>
    <w:tmpl w:val="938E47AA"/>
    <w:lvl w:ilvl="0" w:tplc="A7C6F70E">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3A3A0072"/>
    <w:multiLevelType w:val="hybridMultilevel"/>
    <w:tmpl w:val="58D07552"/>
    <w:lvl w:ilvl="0" w:tplc="33CED02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4B2455F1"/>
    <w:multiLevelType w:val="hybridMultilevel"/>
    <w:tmpl w:val="0360DD66"/>
    <w:lvl w:ilvl="0" w:tplc="B776ADA4">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52234ED8"/>
    <w:multiLevelType w:val="hybridMultilevel"/>
    <w:tmpl w:val="F634EEE0"/>
    <w:lvl w:ilvl="0" w:tplc="669E42A8">
      <w:start w:val="2"/>
      <w:numFmt w:val="lowerLetter"/>
      <w:lvlText w:val="(%1)"/>
      <w:lvlJc w:val="left"/>
      <w:pPr>
        <w:ind w:left="1429"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9312B6"/>
    <w:multiLevelType w:val="hybridMultilevel"/>
    <w:tmpl w:val="1E26E150"/>
    <w:lvl w:ilvl="0" w:tplc="3C7A7C30">
      <w:start w:val="1"/>
      <w:numFmt w:val="lowerLetter"/>
      <w:lvlText w:val="(%1)"/>
      <w:lvlJc w:val="left"/>
      <w:pPr>
        <w:ind w:left="1069" w:hanging="360"/>
      </w:pPr>
      <w:rPr>
        <w:rFonts w:hint="default"/>
        <w:strike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53436CEE"/>
    <w:multiLevelType w:val="hybridMultilevel"/>
    <w:tmpl w:val="701C69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15:restartNumberingAfterBreak="0">
    <w:nsid w:val="54A5015E"/>
    <w:multiLevelType w:val="hybridMultilevel"/>
    <w:tmpl w:val="168C74C6"/>
    <w:lvl w:ilvl="0" w:tplc="E10288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559277E8"/>
    <w:multiLevelType w:val="hybridMultilevel"/>
    <w:tmpl w:val="F0546976"/>
    <w:lvl w:ilvl="0" w:tplc="B54219B8">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31" w15:restartNumberingAfterBreak="0">
    <w:nsid w:val="58063041"/>
    <w:multiLevelType w:val="hybridMultilevel"/>
    <w:tmpl w:val="70F6F49E"/>
    <w:lvl w:ilvl="0" w:tplc="3E7A4E5C">
      <w:start w:val="1"/>
      <w:numFmt w:val="lowerLetter"/>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586A33B5"/>
    <w:multiLevelType w:val="hybridMultilevel"/>
    <w:tmpl w:val="A8E4E09C"/>
    <w:lvl w:ilvl="0" w:tplc="2258EC24">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58FE3FC6"/>
    <w:multiLevelType w:val="hybridMultilevel"/>
    <w:tmpl w:val="FCF60736"/>
    <w:lvl w:ilvl="0" w:tplc="4408342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5B7B5A02"/>
    <w:multiLevelType w:val="hybridMultilevel"/>
    <w:tmpl w:val="330CA3D8"/>
    <w:lvl w:ilvl="0" w:tplc="FEFA77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5B06681"/>
    <w:multiLevelType w:val="hybridMultilevel"/>
    <w:tmpl w:val="8B2EE986"/>
    <w:lvl w:ilvl="0" w:tplc="7090CCA6">
      <w:start w:val="1"/>
      <w:numFmt w:val="lowerLetter"/>
      <w:lvlText w:val="(%1)"/>
      <w:lvlJc w:val="left"/>
      <w:pPr>
        <w:ind w:left="1444" w:hanging="7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15:restartNumberingAfterBreak="0">
    <w:nsid w:val="65B2239C"/>
    <w:multiLevelType w:val="hybridMultilevel"/>
    <w:tmpl w:val="A86000B4"/>
    <w:lvl w:ilvl="0" w:tplc="9A18F6E8">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15:restartNumberingAfterBreak="0">
    <w:nsid w:val="663B39FC"/>
    <w:multiLevelType w:val="hybridMultilevel"/>
    <w:tmpl w:val="AB5428F2"/>
    <w:lvl w:ilvl="0" w:tplc="8EC4976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6B811135"/>
    <w:multiLevelType w:val="hybridMultilevel"/>
    <w:tmpl w:val="775A53DE"/>
    <w:lvl w:ilvl="0" w:tplc="370AF952">
      <w:start w:val="1"/>
      <w:numFmt w:val="lowerLetter"/>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9" w15:restartNumberingAfterBreak="0">
    <w:nsid w:val="7083276E"/>
    <w:multiLevelType w:val="hybridMultilevel"/>
    <w:tmpl w:val="3E5E249A"/>
    <w:lvl w:ilvl="0" w:tplc="E2FC7F5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795A4E94"/>
    <w:multiLevelType w:val="hybridMultilevel"/>
    <w:tmpl w:val="450E890E"/>
    <w:lvl w:ilvl="0" w:tplc="0BC049A8">
      <w:start w:val="1"/>
      <w:numFmt w:val="lowerLetter"/>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30"/>
  </w:num>
  <w:num w:numId="2">
    <w:abstractNumId w:val="5"/>
  </w:num>
  <w:num w:numId="3">
    <w:abstractNumId w:val="8"/>
  </w:num>
  <w:num w:numId="4">
    <w:abstractNumId w:val="14"/>
  </w:num>
  <w:num w:numId="5">
    <w:abstractNumId w:val="23"/>
  </w:num>
  <w:num w:numId="6">
    <w:abstractNumId w:val="9"/>
  </w:num>
  <w:num w:numId="7">
    <w:abstractNumId w:val="1"/>
  </w:num>
  <w:num w:numId="8">
    <w:abstractNumId w:val="10"/>
  </w:num>
  <w:num w:numId="9">
    <w:abstractNumId w:val="36"/>
  </w:num>
  <w:num w:numId="10">
    <w:abstractNumId w:val="38"/>
  </w:num>
  <w:num w:numId="11">
    <w:abstractNumId w:val="32"/>
  </w:num>
  <w:num w:numId="12">
    <w:abstractNumId w:val="15"/>
  </w:num>
  <w:num w:numId="13">
    <w:abstractNumId w:val="37"/>
  </w:num>
  <w:num w:numId="14">
    <w:abstractNumId w:val="28"/>
  </w:num>
  <w:num w:numId="15">
    <w:abstractNumId w:val="29"/>
  </w:num>
  <w:num w:numId="16">
    <w:abstractNumId w:val="4"/>
  </w:num>
  <w:num w:numId="17">
    <w:abstractNumId w:val="12"/>
  </w:num>
  <w:num w:numId="18">
    <w:abstractNumId w:val="7"/>
  </w:num>
  <w:num w:numId="19">
    <w:abstractNumId w:val="34"/>
  </w:num>
  <w:num w:numId="20">
    <w:abstractNumId w:val="33"/>
  </w:num>
  <w:num w:numId="21">
    <w:abstractNumId w:val="2"/>
  </w:num>
  <w:num w:numId="22">
    <w:abstractNumId w:val="6"/>
  </w:num>
  <w:num w:numId="23">
    <w:abstractNumId w:val="20"/>
  </w:num>
  <w:num w:numId="24">
    <w:abstractNumId w:val="16"/>
  </w:num>
  <w:num w:numId="25">
    <w:abstractNumId w:val="39"/>
  </w:num>
  <w:num w:numId="26">
    <w:abstractNumId w:val="24"/>
  </w:num>
  <w:num w:numId="27">
    <w:abstractNumId w:val="13"/>
  </w:num>
  <w:num w:numId="28">
    <w:abstractNumId w:val="18"/>
  </w:num>
  <w:num w:numId="29">
    <w:abstractNumId w:val="11"/>
  </w:num>
  <w:num w:numId="30">
    <w:abstractNumId w:val="35"/>
  </w:num>
  <w:num w:numId="31">
    <w:abstractNumId w:val="17"/>
  </w:num>
  <w:num w:numId="32">
    <w:abstractNumId w:val="40"/>
  </w:num>
  <w:num w:numId="33">
    <w:abstractNumId w:val="19"/>
  </w:num>
  <w:num w:numId="34">
    <w:abstractNumId w:val="22"/>
  </w:num>
  <w:num w:numId="35">
    <w:abstractNumId w:val="25"/>
  </w:num>
  <w:num w:numId="36">
    <w:abstractNumId w:val="0"/>
  </w:num>
  <w:num w:numId="37">
    <w:abstractNumId w:val="31"/>
  </w:num>
  <w:num w:numId="38">
    <w:abstractNumId w:val="26"/>
  </w:num>
  <w:num w:numId="39">
    <w:abstractNumId w:val="27"/>
  </w:num>
  <w:num w:numId="40">
    <w:abstractNumId w:val="21"/>
  </w:num>
  <w:num w:numId="41">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C"/>
    <w:rsid w:val="000006E2"/>
    <w:rsid w:val="00037E4D"/>
    <w:rsid w:val="00082BE8"/>
    <w:rsid w:val="000A69D4"/>
    <w:rsid w:val="000B01FD"/>
    <w:rsid w:val="000C40C0"/>
    <w:rsid w:val="001E0083"/>
    <w:rsid w:val="001E283E"/>
    <w:rsid w:val="0024614E"/>
    <w:rsid w:val="002B0C3B"/>
    <w:rsid w:val="002E5F98"/>
    <w:rsid w:val="002E64EB"/>
    <w:rsid w:val="002E71A3"/>
    <w:rsid w:val="002F08B3"/>
    <w:rsid w:val="002F1D96"/>
    <w:rsid w:val="003817DB"/>
    <w:rsid w:val="00410B6F"/>
    <w:rsid w:val="0041797C"/>
    <w:rsid w:val="004753C5"/>
    <w:rsid w:val="00486297"/>
    <w:rsid w:val="0049A42F"/>
    <w:rsid w:val="004C55E5"/>
    <w:rsid w:val="004D68A2"/>
    <w:rsid w:val="00507ACC"/>
    <w:rsid w:val="00547A76"/>
    <w:rsid w:val="005649C3"/>
    <w:rsid w:val="005C12BE"/>
    <w:rsid w:val="005D03D3"/>
    <w:rsid w:val="005D2C60"/>
    <w:rsid w:val="006270DF"/>
    <w:rsid w:val="006354B4"/>
    <w:rsid w:val="0065401B"/>
    <w:rsid w:val="0065602B"/>
    <w:rsid w:val="00657B55"/>
    <w:rsid w:val="006E1563"/>
    <w:rsid w:val="006E1797"/>
    <w:rsid w:val="006E2484"/>
    <w:rsid w:val="00723551"/>
    <w:rsid w:val="00727062"/>
    <w:rsid w:val="0074428B"/>
    <w:rsid w:val="007447C4"/>
    <w:rsid w:val="007A1BDE"/>
    <w:rsid w:val="0081067E"/>
    <w:rsid w:val="00814816"/>
    <w:rsid w:val="00841BBF"/>
    <w:rsid w:val="00847128"/>
    <w:rsid w:val="0088046F"/>
    <w:rsid w:val="00894689"/>
    <w:rsid w:val="008A15C4"/>
    <w:rsid w:val="008A360F"/>
    <w:rsid w:val="008B1164"/>
    <w:rsid w:val="008E5B9D"/>
    <w:rsid w:val="009010FE"/>
    <w:rsid w:val="009164DC"/>
    <w:rsid w:val="00916A1E"/>
    <w:rsid w:val="00920961"/>
    <w:rsid w:val="00924773"/>
    <w:rsid w:val="00942559"/>
    <w:rsid w:val="00956E3B"/>
    <w:rsid w:val="009768AB"/>
    <w:rsid w:val="00990B1B"/>
    <w:rsid w:val="009B69B0"/>
    <w:rsid w:val="009D73B1"/>
    <w:rsid w:val="009E621A"/>
    <w:rsid w:val="00A174D2"/>
    <w:rsid w:val="00A60EDE"/>
    <w:rsid w:val="00A70710"/>
    <w:rsid w:val="00A75C28"/>
    <w:rsid w:val="00AC7E32"/>
    <w:rsid w:val="00B26D28"/>
    <w:rsid w:val="00B35CFD"/>
    <w:rsid w:val="00B53897"/>
    <w:rsid w:val="00BC6747"/>
    <w:rsid w:val="00BD18B1"/>
    <w:rsid w:val="00BD7B88"/>
    <w:rsid w:val="00C1691E"/>
    <w:rsid w:val="00C24B4C"/>
    <w:rsid w:val="00C3231A"/>
    <w:rsid w:val="00C7018D"/>
    <w:rsid w:val="00C82C89"/>
    <w:rsid w:val="00CA5F41"/>
    <w:rsid w:val="00CC6B71"/>
    <w:rsid w:val="00CD0F24"/>
    <w:rsid w:val="00CF2E6C"/>
    <w:rsid w:val="00D013CB"/>
    <w:rsid w:val="00D21117"/>
    <w:rsid w:val="00D57B72"/>
    <w:rsid w:val="00DC24B9"/>
    <w:rsid w:val="00DD4D55"/>
    <w:rsid w:val="00DE28A6"/>
    <w:rsid w:val="00E136DD"/>
    <w:rsid w:val="00E216DE"/>
    <w:rsid w:val="00E25581"/>
    <w:rsid w:val="00E449BD"/>
    <w:rsid w:val="00E4538B"/>
    <w:rsid w:val="00EA436F"/>
    <w:rsid w:val="00ED1FB4"/>
    <w:rsid w:val="00F0408F"/>
    <w:rsid w:val="00F222CA"/>
    <w:rsid w:val="00F24E42"/>
    <w:rsid w:val="00F50EB3"/>
    <w:rsid w:val="00F67DE4"/>
    <w:rsid w:val="00F76F56"/>
    <w:rsid w:val="00FA29E1"/>
    <w:rsid w:val="00FA60BB"/>
    <w:rsid w:val="00FB0115"/>
    <w:rsid w:val="00FB25BB"/>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9FF18E"/>
  <w15:docId w15:val="{970346AA-886C-441B-BDD1-BCD063C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rsid w:val="005D2C60"/>
    <w:rPr>
      <w:rFonts w:ascii="Times New Roman" w:hAnsi="Times New Roman" w:cs="Times New Roman"/>
      <w:sz w:val="24"/>
      <w:szCs w:val="24"/>
    </w:rPr>
  </w:style>
  <w:style w:type="paragraph" w:styleId="Textodebalo">
    <w:name w:val="Balloon Text"/>
    <w:basedOn w:val="Normal"/>
    <w:link w:val="TextodebaloChar"/>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72"/>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1">
    <w:name w:val="Sem lista1"/>
    <w:next w:val="Semlista"/>
    <w:semiHidden/>
    <w:rsid w:val="002E5F98"/>
  </w:style>
  <w:style w:type="paragraph" w:customStyle="1" w:styleId="Style1">
    <w:name w:val="Style1"/>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
    <w:name w:val="Style2"/>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3">
    <w:name w:val="Style3"/>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4">
    <w:name w:val="Style4"/>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5">
    <w:name w:val="Style5"/>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6">
    <w:name w:val="Style6"/>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7">
    <w:name w:val="Style7"/>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8">
    <w:name w:val="Style8"/>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9">
    <w:name w:val="Style9"/>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0">
    <w:name w:val="Style10"/>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1">
    <w:name w:val="Style11"/>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2">
    <w:name w:val="Style12"/>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3">
    <w:name w:val="Style13"/>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4">
    <w:name w:val="Style14"/>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5">
    <w:name w:val="Style15"/>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6">
    <w:name w:val="Style16"/>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7">
    <w:name w:val="Style17"/>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8">
    <w:name w:val="Style18"/>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19">
    <w:name w:val="Style19"/>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0">
    <w:name w:val="Style20"/>
    <w:basedOn w:val="Normal"/>
    <w:uiPriority w:val="99"/>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1">
    <w:name w:val="Style21"/>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2">
    <w:name w:val="Style22"/>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3">
    <w:name w:val="Style23"/>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4">
    <w:name w:val="Style24"/>
    <w:basedOn w:val="Normal"/>
    <w:link w:val="Style24Char"/>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val="x-none" w:eastAsia="x-none"/>
    </w:rPr>
  </w:style>
  <w:style w:type="paragraph" w:customStyle="1" w:styleId="Style25">
    <w:name w:val="Style25"/>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6">
    <w:name w:val="Style26"/>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7">
    <w:name w:val="Style27"/>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8">
    <w:name w:val="Style28"/>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29">
    <w:name w:val="Style29"/>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30">
    <w:name w:val="Style30"/>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31">
    <w:name w:val="Style31"/>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32">
    <w:name w:val="Style32"/>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33">
    <w:name w:val="Style33"/>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34">
    <w:name w:val="Style34"/>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35">
    <w:name w:val="Style35"/>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36">
    <w:name w:val="Style36"/>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paragraph" w:customStyle="1" w:styleId="Style37">
    <w:name w:val="Style37"/>
    <w:basedOn w:val="Normal"/>
    <w:rsid w:val="002E5F98"/>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character" w:customStyle="1" w:styleId="FontStyle39">
    <w:name w:val="Font Style39"/>
    <w:rsid w:val="002E5F98"/>
    <w:rPr>
      <w:rFonts w:ascii="Arial" w:hAnsi="Arial" w:cs="Arial"/>
      <w:b/>
      <w:bCs/>
      <w:smallCaps/>
      <w:spacing w:val="-20"/>
      <w:sz w:val="52"/>
      <w:szCs w:val="52"/>
    </w:rPr>
  </w:style>
  <w:style w:type="character" w:customStyle="1" w:styleId="FontStyle40">
    <w:name w:val="Font Style40"/>
    <w:rsid w:val="002E5F98"/>
    <w:rPr>
      <w:rFonts w:ascii="Cambria" w:hAnsi="Cambria" w:cs="Cambria"/>
      <w:b/>
      <w:bCs/>
      <w:spacing w:val="-20"/>
      <w:sz w:val="38"/>
      <w:szCs w:val="38"/>
    </w:rPr>
  </w:style>
  <w:style w:type="character" w:customStyle="1" w:styleId="FontStyle41">
    <w:name w:val="Font Style41"/>
    <w:rsid w:val="002E5F98"/>
    <w:rPr>
      <w:rFonts w:ascii="Cambria" w:hAnsi="Cambria" w:cs="Cambria"/>
      <w:sz w:val="36"/>
      <w:szCs w:val="36"/>
    </w:rPr>
  </w:style>
  <w:style w:type="character" w:customStyle="1" w:styleId="FontStyle42">
    <w:name w:val="Font Style42"/>
    <w:rsid w:val="002E5F98"/>
    <w:rPr>
      <w:rFonts w:ascii="Arial" w:hAnsi="Arial" w:cs="Arial"/>
      <w:b/>
      <w:bCs/>
      <w:smallCaps/>
      <w:spacing w:val="-20"/>
      <w:sz w:val="52"/>
      <w:szCs w:val="52"/>
    </w:rPr>
  </w:style>
  <w:style w:type="character" w:customStyle="1" w:styleId="FontStyle43">
    <w:name w:val="Font Style43"/>
    <w:rsid w:val="002E5F98"/>
    <w:rPr>
      <w:rFonts w:ascii="Cambria" w:hAnsi="Cambria" w:cs="Cambria"/>
      <w:sz w:val="14"/>
      <w:szCs w:val="14"/>
    </w:rPr>
  </w:style>
  <w:style w:type="character" w:customStyle="1" w:styleId="FontStyle44">
    <w:name w:val="Font Style44"/>
    <w:rsid w:val="002E5F98"/>
    <w:rPr>
      <w:rFonts w:ascii="Cambria" w:hAnsi="Cambria" w:cs="Cambria"/>
      <w:i/>
      <w:iCs/>
      <w:sz w:val="14"/>
      <w:szCs w:val="14"/>
    </w:rPr>
  </w:style>
  <w:style w:type="character" w:customStyle="1" w:styleId="FontStyle45">
    <w:name w:val="Font Style45"/>
    <w:rsid w:val="002E5F98"/>
    <w:rPr>
      <w:rFonts w:ascii="Cambria" w:hAnsi="Cambria" w:cs="Cambria"/>
      <w:sz w:val="14"/>
      <w:szCs w:val="14"/>
    </w:rPr>
  </w:style>
  <w:style w:type="character" w:customStyle="1" w:styleId="FontStyle46">
    <w:name w:val="Font Style46"/>
    <w:rsid w:val="002E5F98"/>
    <w:rPr>
      <w:rFonts w:ascii="Cambria" w:hAnsi="Cambria" w:cs="Cambria"/>
      <w:sz w:val="24"/>
      <w:szCs w:val="24"/>
    </w:rPr>
  </w:style>
  <w:style w:type="character" w:customStyle="1" w:styleId="FontStyle47">
    <w:name w:val="Font Style47"/>
    <w:rsid w:val="002E5F98"/>
    <w:rPr>
      <w:rFonts w:ascii="Cambria" w:hAnsi="Cambria" w:cs="Cambria"/>
      <w:spacing w:val="-10"/>
      <w:sz w:val="42"/>
      <w:szCs w:val="42"/>
    </w:rPr>
  </w:style>
  <w:style w:type="character" w:customStyle="1" w:styleId="FontStyle48">
    <w:name w:val="Font Style48"/>
    <w:rsid w:val="002E5F98"/>
    <w:rPr>
      <w:rFonts w:ascii="Cambria" w:hAnsi="Cambria" w:cs="Cambria"/>
      <w:smallCaps/>
      <w:sz w:val="26"/>
      <w:szCs w:val="26"/>
    </w:rPr>
  </w:style>
  <w:style w:type="character" w:customStyle="1" w:styleId="FontStyle49">
    <w:name w:val="Font Style49"/>
    <w:rsid w:val="002E5F98"/>
    <w:rPr>
      <w:rFonts w:ascii="Arial" w:hAnsi="Arial" w:cs="Arial"/>
      <w:i/>
      <w:iCs/>
      <w:sz w:val="14"/>
      <w:szCs w:val="14"/>
    </w:rPr>
  </w:style>
  <w:style w:type="character" w:customStyle="1" w:styleId="FontStyle50">
    <w:name w:val="Font Style50"/>
    <w:rsid w:val="002E5F98"/>
    <w:rPr>
      <w:rFonts w:ascii="Arial" w:hAnsi="Arial" w:cs="Arial"/>
      <w:b/>
      <w:bCs/>
      <w:sz w:val="18"/>
      <w:szCs w:val="18"/>
    </w:rPr>
  </w:style>
  <w:style w:type="character" w:customStyle="1" w:styleId="FontStyle51">
    <w:name w:val="Font Style51"/>
    <w:rsid w:val="002E5F98"/>
    <w:rPr>
      <w:rFonts w:ascii="Arial" w:hAnsi="Arial" w:cs="Arial"/>
      <w:b/>
      <w:bCs/>
      <w:sz w:val="14"/>
      <w:szCs w:val="14"/>
    </w:rPr>
  </w:style>
  <w:style w:type="character" w:customStyle="1" w:styleId="FontStyle52">
    <w:name w:val="Font Style52"/>
    <w:rsid w:val="002E5F98"/>
    <w:rPr>
      <w:rFonts w:ascii="Cambria" w:hAnsi="Cambria" w:cs="Cambria"/>
      <w:smallCaps/>
      <w:sz w:val="14"/>
      <w:szCs w:val="14"/>
    </w:rPr>
  </w:style>
  <w:style w:type="character" w:customStyle="1" w:styleId="FontStyle53">
    <w:name w:val="Font Style53"/>
    <w:rsid w:val="002E5F98"/>
    <w:rPr>
      <w:rFonts w:ascii="Arial" w:hAnsi="Arial" w:cs="Arial"/>
      <w:b/>
      <w:bCs/>
      <w:i/>
      <w:iCs/>
      <w:sz w:val="22"/>
      <w:szCs w:val="22"/>
    </w:rPr>
  </w:style>
  <w:style w:type="character" w:customStyle="1" w:styleId="FontStyle54">
    <w:name w:val="Font Style54"/>
    <w:rsid w:val="002E5F98"/>
    <w:rPr>
      <w:rFonts w:ascii="Cambria" w:hAnsi="Cambria" w:cs="Cambria"/>
      <w:b/>
      <w:bCs/>
      <w:i/>
      <w:iCs/>
      <w:sz w:val="14"/>
      <w:szCs w:val="14"/>
    </w:rPr>
  </w:style>
  <w:style w:type="character" w:customStyle="1" w:styleId="FontStyle55">
    <w:name w:val="Font Style55"/>
    <w:rsid w:val="002E5F98"/>
    <w:rPr>
      <w:rFonts w:ascii="Cambria" w:hAnsi="Cambria" w:cs="Cambria"/>
      <w:b/>
      <w:bCs/>
      <w:sz w:val="14"/>
      <w:szCs w:val="14"/>
    </w:rPr>
  </w:style>
  <w:style w:type="character" w:customStyle="1" w:styleId="FontStyle56">
    <w:name w:val="Font Style56"/>
    <w:rsid w:val="002E5F98"/>
    <w:rPr>
      <w:rFonts w:ascii="Arial" w:hAnsi="Arial" w:cs="Arial"/>
      <w:b/>
      <w:bCs/>
      <w:i/>
      <w:iCs/>
      <w:sz w:val="18"/>
      <w:szCs w:val="18"/>
    </w:rPr>
  </w:style>
  <w:style w:type="character" w:customStyle="1" w:styleId="FontStyle57">
    <w:name w:val="Font Style57"/>
    <w:rsid w:val="002E5F98"/>
    <w:rPr>
      <w:rFonts w:ascii="Arial" w:hAnsi="Arial" w:cs="Arial"/>
      <w:b/>
      <w:bCs/>
      <w:sz w:val="18"/>
      <w:szCs w:val="18"/>
    </w:rPr>
  </w:style>
  <w:style w:type="character" w:customStyle="1" w:styleId="FontStyle58">
    <w:name w:val="Font Style58"/>
    <w:rsid w:val="002E5F98"/>
    <w:rPr>
      <w:rFonts w:ascii="Arial" w:hAnsi="Arial" w:cs="Arial"/>
      <w:b/>
      <w:bCs/>
      <w:sz w:val="22"/>
      <w:szCs w:val="22"/>
    </w:rPr>
  </w:style>
  <w:style w:type="character" w:customStyle="1" w:styleId="tw4winMark">
    <w:name w:val="tw4winMark"/>
    <w:rsid w:val="002E5F98"/>
    <w:rPr>
      <w:rFonts w:ascii="Courier New" w:hAnsi="Courier New"/>
      <w:vanish/>
      <w:color w:val="800080"/>
      <w:vertAlign w:val="subscript"/>
    </w:rPr>
  </w:style>
  <w:style w:type="character" w:customStyle="1" w:styleId="FontStyle87">
    <w:name w:val="Font Style87"/>
    <w:rsid w:val="002E5F98"/>
    <w:rPr>
      <w:rFonts w:ascii="Palatino Linotype" w:hAnsi="Palatino Linotype" w:cs="Palatino Linotype"/>
      <w:sz w:val="16"/>
      <w:szCs w:val="16"/>
    </w:rPr>
  </w:style>
  <w:style w:type="character" w:customStyle="1" w:styleId="xreffmt">
    <w:name w:val="xref_fmt"/>
    <w:rsid w:val="002E5F98"/>
  </w:style>
  <w:style w:type="character" w:styleId="Refdecomentrio">
    <w:name w:val="annotation reference"/>
    <w:rsid w:val="002E5F98"/>
    <w:rPr>
      <w:sz w:val="16"/>
      <w:szCs w:val="16"/>
    </w:rPr>
  </w:style>
  <w:style w:type="paragraph" w:styleId="Textodecomentrio">
    <w:name w:val="annotation text"/>
    <w:basedOn w:val="Normal"/>
    <w:link w:val="TextodecomentrioChar"/>
    <w:rsid w:val="002E5F98"/>
    <w:pPr>
      <w:widowControl w:val="0"/>
      <w:autoSpaceDE w:val="0"/>
      <w:autoSpaceDN w:val="0"/>
      <w:adjustRightInd w:val="0"/>
      <w:spacing w:before="0" w:after="0" w:line="240" w:lineRule="auto"/>
      <w:ind w:firstLine="0"/>
      <w:jc w:val="left"/>
    </w:pPr>
    <w:rPr>
      <w:rFonts w:ascii="Cambria" w:eastAsia="Times New Roman" w:hAnsi="Cambria" w:cs="Times New Roman"/>
      <w:sz w:val="20"/>
      <w:szCs w:val="20"/>
      <w:lang w:val="x-none" w:eastAsia="x-none"/>
    </w:rPr>
  </w:style>
  <w:style w:type="character" w:customStyle="1" w:styleId="TextodecomentrioChar">
    <w:name w:val="Texto de comentário Char"/>
    <w:basedOn w:val="Fontepargpadro"/>
    <w:link w:val="Textodecomentrio"/>
    <w:rsid w:val="002E5F98"/>
    <w:rPr>
      <w:rFonts w:ascii="Cambria" w:eastAsia="Times New Roman" w:hAnsi="Cambria" w:cs="Times New Roman"/>
      <w:sz w:val="20"/>
      <w:szCs w:val="20"/>
      <w:lang w:val="x-none" w:eastAsia="x-none"/>
    </w:rPr>
  </w:style>
  <w:style w:type="paragraph" w:styleId="Assuntodocomentrio">
    <w:name w:val="annotation subject"/>
    <w:basedOn w:val="Textodecomentrio"/>
    <w:next w:val="Textodecomentrio"/>
    <w:link w:val="AssuntodocomentrioChar"/>
    <w:rsid w:val="002E5F98"/>
    <w:rPr>
      <w:b/>
      <w:bCs/>
    </w:rPr>
  </w:style>
  <w:style w:type="character" w:customStyle="1" w:styleId="AssuntodocomentrioChar">
    <w:name w:val="Assunto do comentário Char"/>
    <w:basedOn w:val="TextodecomentrioChar"/>
    <w:link w:val="Assuntodocomentrio"/>
    <w:rsid w:val="002E5F98"/>
    <w:rPr>
      <w:rFonts w:ascii="Cambria" w:eastAsia="Times New Roman" w:hAnsi="Cambria" w:cs="Times New Roman"/>
      <w:b/>
      <w:bCs/>
      <w:sz w:val="20"/>
      <w:szCs w:val="20"/>
      <w:lang w:val="x-none" w:eastAsia="x-none"/>
    </w:rPr>
  </w:style>
  <w:style w:type="paragraph" w:styleId="MapadoDocumento">
    <w:name w:val="Document Map"/>
    <w:basedOn w:val="Normal"/>
    <w:link w:val="MapadoDocumentoChar"/>
    <w:rsid w:val="002E5F98"/>
    <w:pPr>
      <w:widowControl w:val="0"/>
      <w:autoSpaceDE w:val="0"/>
      <w:autoSpaceDN w:val="0"/>
      <w:adjustRightInd w:val="0"/>
      <w:spacing w:before="0" w:after="0" w:line="240" w:lineRule="auto"/>
      <w:ind w:firstLine="0"/>
      <w:jc w:val="left"/>
    </w:pPr>
    <w:rPr>
      <w:rFonts w:ascii="Lucida Grande" w:eastAsia="Times New Roman" w:hAnsi="Lucida Grande" w:cs="Times New Roman"/>
      <w:lang w:val="x-none" w:eastAsia="pt-BR"/>
    </w:rPr>
  </w:style>
  <w:style w:type="character" w:customStyle="1" w:styleId="MapadoDocumentoChar">
    <w:name w:val="Mapa do Documento Char"/>
    <w:basedOn w:val="Fontepargpadro"/>
    <w:link w:val="MapadoDocumento"/>
    <w:rsid w:val="002E5F98"/>
    <w:rPr>
      <w:rFonts w:ascii="Lucida Grande" w:eastAsia="Times New Roman" w:hAnsi="Lucida Grande" w:cs="Times New Roman"/>
      <w:sz w:val="24"/>
      <w:szCs w:val="24"/>
      <w:lang w:val="x-none" w:eastAsia="pt-BR"/>
    </w:rPr>
  </w:style>
  <w:style w:type="character" w:customStyle="1" w:styleId="Style24Char">
    <w:name w:val="Style24 Char"/>
    <w:link w:val="Style24"/>
    <w:locked/>
    <w:rsid w:val="002E5F98"/>
    <w:rPr>
      <w:rFonts w:ascii="Cambria" w:eastAsia="Times New Roman" w:hAnsi="Cambria" w:cs="Times New Roman"/>
      <w:sz w:val="24"/>
      <w:szCs w:val="24"/>
      <w:lang w:val="x-none" w:eastAsia="x-none"/>
    </w:rPr>
  </w:style>
  <w:style w:type="character" w:customStyle="1" w:styleId="FontStyle59">
    <w:name w:val="Font Style59"/>
    <w:rsid w:val="002E5F98"/>
    <w:rPr>
      <w:rFonts w:ascii="Cambria" w:hAnsi="Cambria" w:cs="Cambri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altName w:val="Times New Roman"/>
    <w:charset w:val="00"/>
    <w:family w:val="auto"/>
    <w:pitch w:val="variable"/>
    <w:sig w:usb0="00000003"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D"/>
    <w:rsid w:val="00056D23"/>
    <w:rsid w:val="00303D82"/>
    <w:rsid w:val="004C50A7"/>
    <w:rsid w:val="00656CE4"/>
    <w:rsid w:val="00747F74"/>
    <w:rsid w:val="007E6DAC"/>
    <w:rsid w:val="008974C6"/>
    <w:rsid w:val="008D287D"/>
    <w:rsid w:val="008E5B9D"/>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2.xml><?xml version="1.0" encoding="utf-8"?>
<ds:datastoreItem xmlns:ds="http://schemas.openxmlformats.org/officeDocument/2006/customXml" ds:itemID="{B918119C-3816-4C67-8616-C90956E85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43301-7A17-4B5A-95F5-BF8D91163FE6}">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7b795b17-f7d2-4f27-ba4a-6f1f7eb48eda"/>
    <ds:schemaRef ds:uri="b69b09d8-fb11-4638-84fd-30340ac4eb29"/>
    <ds:schemaRef ds:uri="http://www.w3.org/XML/1998/namespace"/>
  </ds:schemaRefs>
</ds:datastoreItem>
</file>

<file path=customXml/itemProps4.xml><?xml version="1.0" encoding="utf-8"?>
<ds:datastoreItem xmlns:ds="http://schemas.openxmlformats.org/officeDocument/2006/customXml" ds:itemID="{72D8559B-65B0-4A04-AD2D-53CC5C4E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26</Pages>
  <Words>8367</Words>
  <Characters>45186</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de [...] de [...] de 2021</vt:lpstr>
    </vt:vector>
  </TitlesOfParts>
  <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 de 20 de MAIO de 2022</dc:title>
  <dc:creator>Paulo Ricardo Silva de Moraes</dc:creator>
  <cp:lastModifiedBy>Renata dos Santos Leitão</cp:lastModifiedBy>
  <cp:revision>45</cp:revision>
  <dcterms:created xsi:type="dcterms:W3CDTF">2021-02-25T16:00:00Z</dcterms:created>
  <dcterms:modified xsi:type="dcterms:W3CDTF">2022-05-18T19:06:00Z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