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77C292EE" w:rsidR="00CF08C5" w:rsidRPr="00273211" w:rsidRDefault="00CF08C5" w:rsidP="00CF08C5">
      <w:pPr>
        <w:pStyle w:val="Corpodetexto2"/>
        <w:spacing w:before="120" w:line="312" w:lineRule="auto"/>
        <w:jc w:val="center"/>
        <w:rPr>
          <w:rFonts w:asciiTheme="minorHAnsi" w:hAnsiTheme="minorHAnsi" w:cstheme="minorHAnsi"/>
          <w:b w:val="0"/>
          <w:bCs w:val="0"/>
          <w:sz w:val="24"/>
        </w:rPr>
      </w:pPr>
      <w:r w:rsidRPr="00A84B69">
        <w:rPr>
          <w:rFonts w:asciiTheme="minorHAnsi" w:hAnsiTheme="minorHAnsi" w:cstheme="minorHAnsi"/>
          <w:b w:val="0"/>
          <w:bCs w:val="0"/>
          <w:sz w:val="24"/>
        </w:rPr>
        <w:t xml:space="preserve">RESOLUÇÃO CVM Nº </w:t>
      </w:r>
      <w:r w:rsidR="00A84B69" w:rsidRPr="00A84B69">
        <w:rPr>
          <w:rFonts w:asciiTheme="minorHAnsi" w:hAnsiTheme="minorHAnsi" w:cstheme="minorHAnsi"/>
          <w:b w:val="0"/>
          <w:bCs w:val="0"/>
          <w:sz w:val="24"/>
          <w:lang w:val="pt-BR"/>
        </w:rPr>
        <w:t xml:space="preserve">138, DE 15 DE JUNHO </w:t>
      </w:r>
      <w:r w:rsidR="00A63754" w:rsidRPr="00A84B69">
        <w:rPr>
          <w:rFonts w:asciiTheme="minorHAnsi" w:hAnsiTheme="minorHAnsi" w:cstheme="minorHAnsi"/>
          <w:b w:val="0"/>
          <w:bCs w:val="0"/>
          <w:sz w:val="24"/>
        </w:rPr>
        <w:t>DE 202</w:t>
      </w:r>
      <w:r w:rsidR="00A63754" w:rsidRPr="00A84B69">
        <w:rPr>
          <w:rFonts w:asciiTheme="minorHAnsi" w:hAnsiTheme="minorHAnsi" w:cstheme="minorHAnsi"/>
          <w:b w:val="0"/>
          <w:bCs w:val="0"/>
          <w:sz w:val="24"/>
          <w:lang w:val="pt-BR"/>
        </w:rPr>
        <w:t>2</w:t>
      </w:r>
    </w:p>
    <w:p w14:paraId="5B546EE5" w14:textId="3BC2FCD2" w:rsidR="00CF08C5" w:rsidRPr="00273211" w:rsidRDefault="00A63754" w:rsidP="00CF08C5">
      <w:pPr>
        <w:pStyle w:val="Recuodecorpodetexto"/>
        <w:spacing w:before="240" w:after="240" w:line="312" w:lineRule="auto"/>
        <w:ind w:left="4746" w:firstLine="0"/>
        <w:rPr>
          <w:rFonts w:asciiTheme="minorHAnsi" w:hAnsiTheme="minorHAnsi" w:cstheme="minorHAnsi"/>
          <w:iCs/>
          <w:sz w:val="24"/>
        </w:rPr>
      </w:pPr>
      <w:r>
        <w:rPr>
          <w:rFonts w:asciiTheme="minorHAnsi" w:hAnsiTheme="minorHAnsi" w:cstheme="minorHAnsi"/>
          <w:iCs/>
          <w:sz w:val="24"/>
        </w:rPr>
        <w:t xml:space="preserve">Ratifica </w:t>
      </w:r>
      <w:r w:rsidR="00CF08C5" w:rsidRPr="00273211">
        <w:rPr>
          <w:rFonts w:asciiTheme="minorHAnsi" w:hAnsiTheme="minorHAnsi" w:cstheme="minorHAnsi"/>
          <w:iCs/>
          <w:sz w:val="24"/>
        </w:rPr>
        <w:t xml:space="preserve">o Pronunciamento Técnico CPC </w:t>
      </w:r>
      <w:r w:rsidR="00C847A0">
        <w:rPr>
          <w:rFonts w:asciiTheme="minorHAnsi" w:hAnsiTheme="minorHAnsi" w:cstheme="minorHAnsi"/>
          <w:iCs/>
          <w:sz w:val="24"/>
        </w:rPr>
        <w:t>12</w:t>
      </w:r>
      <w:r w:rsidR="00CF08C5" w:rsidRPr="00273211">
        <w:rPr>
          <w:rFonts w:asciiTheme="minorHAnsi" w:hAnsiTheme="minorHAnsi" w:cstheme="minorHAnsi"/>
          <w:iCs/>
          <w:sz w:val="24"/>
        </w:rPr>
        <w:t xml:space="preserve"> do Comitê de Pronunciamentos Contábeis</w:t>
      </w:r>
      <w:r w:rsidR="00C847A0">
        <w:rPr>
          <w:rFonts w:asciiTheme="minorHAnsi" w:hAnsiTheme="minorHAnsi" w:cstheme="minorHAnsi"/>
          <w:iCs/>
          <w:sz w:val="24"/>
        </w:rPr>
        <w:t xml:space="preserve"> – CPC</w:t>
      </w:r>
      <w:r w:rsidR="00CF08C5" w:rsidRPr="00273211">
        <w:rPr>
          <w:rFonts w:asciiTheme="minorHAnsi" w:hAnsiTheme="minorHAnsi" w:cstheme="minorHAnsi"/>
          <w:iCs/>
          <w:sz w:val="24"/>
        </w:rPr>
        <w:t xml:space="preserve">, que trata </w:t>
      </w:r>
      <w:r w:rsidR="00C847A0">
        <w:rPr>
          <w:rFonts w:asciiTheme="minorHAnsi" w:hAnsiTheme="minorHAnsi" w:cstheme="minorHAnsi"/>
          <w:iCs/>
          <w:sz w:val="24"/>
        </w:rPr>
        <w:t xml:space="preserve">de </w:t>
      </w:r>
      <w:r w:rsidR="003414BC">
        <w:rPr>
          <w:rFonts w:asciiTheme="minorHAnsi" w:hAnsiTheme="minorHAnsi" w:cstheme="minorHAnsi"/>
          <w:iCs/>
          <w:sz w:val="24"/>
        </w:rPr>
        <w:t>a</w:t>
      </w:r>
      <w:r w:rsidR="00C847A0">
        <w:rPr>
          <w:rFonts w:asciiTheme="minorHAnsi" w:hAnsiTheme="minorHAnsi" w:cstheme="minorHAnsi"/>
          <w:iCs/>
          <w:sz w:val="24"/>
        </w:rPr>
        <w:t xml:space="preserve">juste a </w:t>
      </w:r>
      <w:r w:rsidR="003414BC">
        <w:rPr>
          <w:rFonts w:asciiTheme="minorHAnsi" w:hAnsiTheme="minorHAnsi" w:cstheme="minorHAnsi"/>
          <w:iCs/>
          <w:sz w:val="24"/>
        </w:rPr>
        <w:t>v</w:t>
      </w:r>
      <w:r w:rsidR="00C847A0">
        <w:rPr>
          <w:rFonts w:asciiTheme="minorHAnsi" w:hAnsiTheme="minorHAnsi" w:cstheme="minorHAnsi"/>
          <w:iCs/>
          <w:sz w:val="24"/>
        </w:rPr>
        <w:t xml:space="preserve">alor </w:t>
      </w:r>
      <w:r w:rsidR="003414BC">
        <w:rPr>
          <w:rFonts w:asciiTheme="minorHAnsi" w:hAnsiTheme="minorHAnsi" w:cstheme="minorHAnsi"/>
          <w:iCs/>
          <w:sz w:val="24"/>
        </w:rPr>
        <w:t>p</w:t>
      </w:r>
      <w:r w:rsidR="00C847A0">
        <w:rPr>
          <w:rFonts w:asciiTheme="minorHAnsi" w:hAnsiTheme="minorHAnsi" w:cstheme="minorHAnsi"/>
          <w:iCs/>
          <w:sz w:val="24"/>
        </w:rPr>
        <w:t>resente</w:t>
      </w:r>
      <w:r w:rsidR="00CF08C5" w:rsidRPr="00273211">
        <w:rPr>
          <w:rFonts w:asciiTheme="minorHAnsi" w:hAnsiTheme="minorHAnsi" w:cstheme="minorHAnsi"/>
          <w:iCs/>
          <w:sz w:val="24"/>
        </w:rPr>
        <w:t>.</w:t>
      </w:r>
    </w:p>
    <w:p w14:paraId="7D45C359" w14:textId="14F7D920"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D52FDA">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D52FDA">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530165">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1BF2717B" w:rsidR="00273211" w:rsidRPr="00273211" w:rsidRDefault="00530165" w:rsidP="00273211">
      <w:pPr>
        <w:autoSpaceDE w:val="0"/>
        <w:autoSpaceDN w:val="0"/>
        <w:adjustRightInd w:val="0"/>
        <w:spacing w:before="360" w:line="312" w:lineRule="auto"/>
        <w:ind w:firstLine="567"/>
        <w:rPr>
          <w:rFonts w:asciiTheme="minorHAnsi" w:hAnsiTheme="minorHAnsi" w:cstheme="minorHAnsi"/>
          <w:sz w:val="24"/>
        </w:rPr>
      </w:pPr>
      <w:r>
        <w:rPr>
          <w:rFonts w:asciiTheme="minorHAnsi" w:hAnsiTheme="minorHAnsi" w:cstheme="minorHAnsi"/>
          <w:sz w:val="24"/>
        </w:rPr>
        <w:t xml:space="preserve">Art. 1º  Fica ratificada a </w:t>
      </w:r>
      <w:r w:rsidR="00273211" w:rsidRPr="00273211">
        <w:rPr>
          <w:rFonts w:asciiTheme="minorHAnsi" w:hAnsiTheme="minorHAnsi" w:cstheme="minorHAnsi"/>
          <w:sz w:val="24"/>
        </w:rPr>
        <w:t>obrigat</w:t>
      </w:r>
      <w:r>
        <w:rPr>
          <w:rFonts w:asciiTheme="minorHAnsi" w:hAnsiTheme="minorHAnsi" w:cstheme="minorHAnsi"/>
          <w:sz w:val="24"/>
        </w:rPr>
        <w:t>oriedade</w:t>
      </w:r>
      <w:r w:rsidR="00273211" w:rsidRPr="00273211">
        <w:rPr>
          <w:rFonts w:asciiTheme="minorHAnsi" w:hAnsiTheme="minorHAnsi" w:cstheme="minorHAnsi"/>
          <w:sz w:val="24"/>
        </w:rPr>
        <w:t xml:space="preserve"> para as companhias abertas </w:t>
      </w:r>
      <w:r>
        <w:rPr>
          <w:rFonts w:asciiTheme="minorHAnsi" w:hAnsiTheme="minorHAnsi" w:cstheme="minorHAnsi"/>
          <w:sz w:val="24"/>
        </w:rPr>
        <w:t>d</w:t>
      </w:r>
      <w:r w:rsidR="00273211" w:rsidRPr="00273211">
        <w:rPr>
          <w:rFonts w:asciiTheme="minorHAnsi" w:hAnsiTheme="minorHAnsi" w:cstheme="minorHAnsi"/>
          <w:sz w:val="24"/>
        </w:rPr>
        <w:t xml:space="preserve">o Pronunciamento Técnico CPC </w:t>
      </w:r>
      <w:r w:rsidR="00C847A0">
        <w:rPr>
          <w:rFonts w:asciiTheme="minorHAnsi" w:hAnsiTheme="minorHAnsi" w:cstheme="minorHAnsi"/>
          <w:sz w:val="24"/>
        </w:rPr>
        <w:t>12</w:t>
      </w:r>
      <w:r w:rsidR="001C1385" w:rsidRPr="00273211">
        <w:rPr>
          <w:rFonts w:asciiTheme="minorHAnsi" w:hAnsiTheme="minorHAnsi" w:cstheme="minorHAnsi"/>
          <w:sz w:val="24"/>
        </w:rPr>
        <w:t xml:space="preserve">, que trata </w:t>
      </w:r>
      <w:r w:rsidR="001C1385">
        <w:rPr>
          <w:rFonts w:asciiTheme="minorHAnsi" w:hAnsiTheme="minorHAnsi" w:cstheme="minorHAnsi"/>
          <w:sz w:val="24"/>
        </w:rPr>
        <w:t xml:space="preserve">de ajuste a valor presente, </w:t>
      </w:r>
      <w:r w:rsidR="00273211" w:rsidRPr="00273211">
        <w:rPr>
          <w:rFonts w:asciiTheme="minorHAnsi" w:hAnsiTheme="minorHAnsi" w:cstheme="minorHAnsi"/>
          <w:sz w:val="24"/>
        </w:rPr>
        <w:t xml:space="preserve">emitido pelo Comitê de Pronunciamentos Contábeis - CPC, </w:t>
      </w:r>
      <w:r>
        <w:rPr>
          <w:rFonts w:asciiTheme="minorHAnsi" w:hAnsiTheme="minorHAnsi" w:cstheme="minorHAnsi"/>
          <w:sz w:val="24"/>
        </w:rPr>
        <w:t>conforme A</w:t>
      </w:r>
      <w:r w:rsidR="00273211" w:rsidRPr="00273211">
        <w:rPr>
          <w:rFonts w:asciiTheme="minorHAnsi" w:hAnsiTheme="minorHAnsi" w:cstheme="minorHAnsi"/>
          <w:sz w:val="24"/>
        </w:rPr>
        <w:t>nexo</w:t>
      </w:r>
      <w:r>
        <w:rPr>
          <w:rFonts w:asciiTheme="minorHAnsi" w:hAnsiTheme="minorHAnsi" w:cstheme="minorHAnsi"/>
          <w:sz w:val="24"/>
        </w:rPr>
        <w:t xml:space="preserve"> “A”</w:t>
      </w:r>
      <w:r w:rsidR="00273211" w:rsidRPr="00273211">
        <w:rPr>
          <w:rFonts w:asciiTheme="minorHAnsi" w:hAnsiTheme="minorHAnsi" w:cstheme="minorHAnsi"/>
          <w:sz w:val="24"/>
        </w:rPr>
        <w:t xml:space="preserve"> à presente Resolução.</w:t>
      </w:r>
    </w:p>
    <w:p w14:paraId="4E2C13E3" w14:textId="36213FCE"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C847A0">
        <w:rPr>
          <w:rFonts w:asciiTheme="minorHAnsi" w:hAnsiTheme="minorHAnsi" w:cstheme="minorHAnsi"/>
          <w:color w:val="000000" w:themeColor="text1"/>
          <w:sz w:val="24"/>
        </w:rPr>
        <w:t>564</w:t>
      </w:r>
      <w:r w:rsidRPr="00273211">
        <w:rPr>
          <w:rFonts w:asciiTheme="minorHAnsi" w:hAnsiTheme="minorHAnsi" w:cstheme="minorHAnsi"/>
          <w:color w:val="000000" w:themeColor="text1"/>
          <w:sz w:val="24"/>
        </w:rPr>
        <w:t xml:space="preserve">, de </w:t>
      </w:r>
      <w:r w:rsidR="00C847A0">
        <w:rPr>
          <w:rFonts w:asciiTheme="minorHAnsi" w:hAnsiTheme="minorHAnsi" w:cstheme="minorHAnsi"/>
          <w:color w:val="000000" w:themeColor="text1"/>
          <w:sz w:val="24"/>
        </w:rPr>
        <w:t>17</w:t>
      </w:r>
      <w:r w:rsidRPr="00273211">
        <w:rPr>
          <w:rFonts w:asciiTheme="minorHAnsi" w:hAnsiTheme="minorHAnsi" w:cstheme="minorHAnsi"/>
          <w:color w:val="000000" w:themeColor="text1"/>
          <w:sz w:val="24"/>
        </w:rPr>
        <w:t xml:space="preserve"> de </w:t>
      </w:r>
      <w:r w:rsidR="00C847A0">
        <w:rPr>
          <w:rFonts w:asciiTheme="minorHAnsi" w:hAnsiTheme="minorHAnsi" w:cstheme="minorHAnsi"/>
          <w:color w:val="000000" w:themeColor="text1"/>
          <w:sz w:val="24"/>
        </w:rPr>
        <w:t>dezembro</w:t>
      </w:r>
      <w:r w:rsidRPr="00273211">
        <w:rPr>
          <w:rFonts w:asciiTheme="minorHAnsi" w:hAnsiTheme="minorHAnsi" w:cstheme="minorHAnsi"/>
          <w:color w:val="000000" w:themeColor="text1"/>
          <w:sz w:val="24"/>
        </w:rPr>
        <w:t xml:space="preserve"> de 20</w:t>
      </w:r>
      <w:r w:rsidR="00C847A0">
        <w:rPr>
          <w:rFonts w:asciiTheme="minorHAnsi" w:hAnsiTheme="minorHAnsi" w:cstheme="minorHAnsi"/>
          <w:color w:val="000000" w:themeColor="text1"/>
          <w:sz w:val="24"/>
        </w:rPr>
        <w:t>08</w:t>
      </w:r>
      <w:r w:rsidR="00385529">
        <w:rPr>
          <w:rFonts w:asciiTheme="minorHAnsi" w:hAnsiTheme="minorHAnsi" w:cstheme="minorHAnsi"/>
          <w:sz w:val="24"/>
        </w:rPr>
        <w:t>, a partir da vigência desta Resolução.</w:t>
      </w:r>
    </w:p>
    <w:p w14:paraId="7C1D6C73" w14:textId="4AF50259"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00385529" w:rsidRPr="00385529">
        <w:rPr>
          <w:rFonts w:asciiTheme="minorHAnsi" w:hAnsiTheme="minorHAnsi" w:cstheme="minorHAnsi"/>
          <w:color w:val="000000" w:themeColor="text1"/>
          <w:sz w:val="24"/>
        </w:rPr>
        <w:t>1º de julho</w:t>
      </w:r>
      <w:r w:rsidRPr="00385529">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224E36B0" w14:textId="77777777" w:rsidR="00A92033" w:rsidRPr="00A92033" w:rsidRDefault="00A92033" w:rsidP="00C847A0">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C847A0">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rsidP="00C847A0">
      <w:pPr>
        <w:spacing w:before="0" w:after="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46FEB483" w14:textId="66B165DB" w:rsidR="00BE0E53" w:rsidRDefault="00BE0E53" w:rsidP="00C847A0">
      <w:pPr>
        <w:spacing w:before="0"/>
        <w:jc w:val="center"/>
        <w:outlineLvl w:val="0"/>
        <w:rPr>
          <w:rFonts w:ascii="Times New Roman" w:hAnsi="Times New Roman"/>
          <w:b/>
          <w:sz w:val="24"/>
          <w:lang w:val="pt-BR"/>
        </w:rPr>
      </w:pPr>
      <w:bookmarkStart w:id="0" w:name="_Ref202082075"/>
      <w:bookmarkEnd w:id="0"/>
      <w:r>
        <w:rPr>
          <w:rFonts w:ascii="Times New Roman" w:hAnsi="Times New Roman"/>
          <w:b/>
          <w:sz w:val="24"/>
          <w:lang w:val="pt-BR"/>
        </w:rPr>
        <w:lastRenderedPageBreak/>
        <w:t>ANEXO “A”</w:t>
      </w:r>
    </w:p>
    <w:p w14:paraId="4F0D73B7" w14:textId="28CC7705" w:rsidR="00C847A0" w:rsidRPr="00C847A0" w:rsidRDefault="00C847A0" w:rsidP="00C847A0">
      <w:pPr>
        <w:spacing w:before="0"/>
        <w:jc w:val="center"/>
        <w:outlineLvl w:val="0"/>
        <w:rPr>
          <w:rFonts w:ascii="Times New Roman" w:hAnsi="Times New Roman"/>
          <w:b/>
          <w:sz w:val="24"/>
          <w:lang w:val="pt-BR"/>
        </w:rPr>
      </w:pPr>
      <w:r w:rsidRPr="00C847A0">
        <w:rPr>
          <w:rFonts w:ascii="Times New Roman" w:hAnsi="Times New Roman"/>
          <w:b/>
          <w:sz w:val="24"/>
          <w:lang w:val="pt-BR"/>
        </w:rPr>
        <w:t>COMITÊ DE PRONUNCIAMENTOS CONTÁBEIS</w:t>
      </w:r>
      <w:bookmarkStart w:id="1" w:name="_GoBack"/>
      <w:bookmarkEnd w:id="1"/>
    </w:p>
    <w:p w14:paraId="4257F4A6" w14:textId="77777777" w:rsidR="00C847A0" w:rsidRPr="00C847A0" w:rsidRDefault="00C847A0" w:rsidP="00C847A0">
      <w:pPr>
        <w:spacing w:before="0"/>
        <w:jc w:val="center"/>
        <w:outlineLvl w:val="0"/>
        <w:rPr>
          <w:rFonts w:ascii="Times New Roman" w:hAnsi="Times New Roman"/>
          <w:b/>
          <w:sz w:val="24"/>
          <w:lang w:val="pt-BR"/>
        </w:rPr>
      </w:pPr>
      <w:r w:rsidRPr="00C847A0">
        <w:rPr>
          <w:rFonts w:ascii="Times New Roman" w:hAnsi="Times New Roman"/>
          <w:b/>
          <w:sz w:val="24"/>
          <w:lang w:val="pt-BR"/>
        </w:rPr>
        <w:t>PRONUNCIAMENTO TÉCNICO CPC 12</w:t>
      </w:r>
    </w:p>
    <w:p w14:paraId="2111A016" w14:textId="77777777" w:rsidR="00C847A0" w:rsidRPr="00C847A0" w:rsidRDefault="00C847A0" w:rsidP="00C847A0">
      <w:pPr>
        <w:spacing w:before="0"/>
        <w:jc w:val="center"/>
        <w:outlineLvl w:val="0"/>
        <w:rPr>
          <w:rFonts w:ascii="Times New Roman" w:hAnsi="Times New Roman"/>
          <w:b/>
          <w:sz w:val="24"/>
          <w:lang w:val="pt-BR"/>
        </w:rPr>
      </w:pPr>
      <w:r w:rsidRPr="00C847A0">
        <w:rPr>
          <w:rFonts w:ascii="Times New Roman" w:hAnsi="Times New Roman"/>
          <w:b/>
          <w:sz w:val="24"/>
          <w:lang w:val="pt-BR"/>
        </w:rPr>
        <w:t>Ajuste a Valor Presente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260"/>
      </w:tblGrid>
      <w:tr w:rsidR="00C847A0" w:rsidRPr="00C847A0" w14:paraId="0E542744" w14:textId="77777777" w:rsidTr="000C4F96">
        <w:tc>
          <w:tcPr>
            <w:tcW w:w="8028" w:type="dxa"/>
          </w:tcPr>
          <w:p w14:paraId="55069B40" w14:textId="77777777" w:rsidR="00C847A0" w:rsidRPr="00C847A0" w:rsidRDefault="00C847A0" w:rsidP="00C847A0">
            <w:pPr>
              <w:spacing w:before="60" w:after="60"/>
              <w:jc w:val="left"/>
              <w:rPr>
                <w:rFonts w:ascii="Times New Roman" w:hAnsi="Times New Roman"/>
                <w:bCs/>
                <w:kern w:val="36"/>
                <w:sz w:val="22"/>
                <w:szCs w:val="22"/>
              </w:rPr>
            </w:pPr>
            <w:r w:rsidRPr="00C847A0">
              <w:rPr>
                <w:rFonts w:ascii="Times New Roman" w:hAnsi="Times New Roman"/>
                <w:bCs/>
                <w:kern w:val="36"/>
                <w:sz w:val="22"/>
                <w:szCs w:val="22"/>
                <w:lang w:val="pt-BR"/>
              </w:rPr>
              <w:t>Sumário</w:t>
            </w:r>
          </w:p>
        </w:tc>
        <w:tc>
          <w:tcPr>
            <w:tcW w:w="1260" w:type="dxa"/>
          </w:tcPr>
          <w:p w14:paraId="797EBE36" w14:textId="77777777" w:rsidR="00C847A0" w:rsidRPr="00C847A0" w:rsidRDefault="00C847A0" w:rsidP="00C847A0">
            <w:pPr>
              <w:spacing w:before="60" w:after="60"/>
              <w:jc w:val="center"/>
              <w:rPr>
                <w:rFonts w:ascii="Times New Roman" w:hAnsi="Times New Roman"/>
                <w:bCs/>
                <w:kern w:val="36"/>
                <w:sz w:val="22"/>
                <w:szCs w:val="22"/>
              </w:rPr>
            </w:pPr>
            <w:r w:rsidRPr="00C847A0">
              <w:rPr>
                <w:rFonts w:ascii="Times New Roman" w:hAnsi="Times New Roman"/>
                <w:bCs/>
                <w:kern w:val="36"/>
                <w:sz w:val="22"/>
                <w:szCs w:val="22"/>
                <w:lang w:val="pt-BR"/>
              </w:rPr>
              <w:t>Item</w:t>
            </w:r>
          </w:p>
        </w:tc>
      </w:tr>
      <w:tr w:rsidR="00C847A0" w:rsidRPr="00C847A0" w14:paraId="4F09C424" w14:textId="77777777" w:rsidTr="000C4F96">
        <w:tc>
          <w:tcPr>
            <w:tcW w:w="8028" w:type="dxa"/>
          </w:tcPr>
          <w:p w14:paraId="4D7302BE" w14:textId="77777777" w:rsidR="00C847A0" w:rsidRPr="00C847A0" w:rsidRDefault="00C847A0" w:rsidP="00C847A0">
            <w:pPr>
              <w:spacing w:before="60" w:after="60"/>
              <w:jc w:val="left"/>
              <w:rPr>
                <w:rFonts w:ascii="Times New Roman" w:hAnsi="Times New Roman"/>
                <w:b/>
                <w:bCs/>
                <w:kern w:val="36"/>
                <w:sz w:val="22"/>
                <w:szCs w:val="22"/>
                <w:lang w:val="pt-BR"/>
              </w:rPr>
            </w:pPr>
            <w:r w:rsidRPr="00C847A0">
              <w:rPr>
                <w:rFonts w:ascii="Times New Roman" w:hAnsi="Times New Roman"/>
                <w:b/>
                <w:bCs/>
                <w:kern w:val="36"/>
                <w:sz w:val="22"/>
                <w:szCs w:val="22"/>
                <w:lang w:val="pt-BR"/>
              </w:rPr>
              <w:t xml:space="preserve">Objetivo </w:t>
            </w:r>
          </w:p>
        </w:tc>
        <w:tc>
          <w:tcPr>
            <w:tcW w:w="1260" w:type="dxa"/>
          </w:tcPr>
          <w:p w14:paraId="503CFEDA" w14:textId="77777777" w:rsidR="00C847A0" w:rsidRPr="00C847A0" w:rsidRDefault="00C847A0" w:rsidP="00C847A0">
            <w:pPr>
              <w:spacing w:before="60" w:after="60"/>
              <w:jc w:val="center"/>
              <w:rPr>
                <w:rFonts w:ascii="Times New Roman" w:hAnsi="Times New Roman"/>
                <w:b/>
                <w:bCs/>
                <w:kern w:val="36"/>
                <w:sz w:val="22"/>
                <w:szCs w:val="22"/>
                <w:lang w:val="pt-BR"/>
              </w:rPr>
            </w:pPr>
            <w:r w:rsidRPr="00C847A0">
              <w:rPr>
                <w:rFonts w:ascii="Times New Roman" w:hAnsi="Times New Roman"/>
                <w:b/>
                <w:bCs/>
                <w:kern w:val="36"/>
                <w:sz w:val="22"/>
                <w:szCs w:val="22"/>
                <w:lang w:val="pt-BR"/>
              </w:rPr>
              <w:t>1 – 3</w:t>
            </w:r>
          </w:p>
        </w:tc>
      </w:tr>
      <w:tr w:rsidR="00C847A0" w:rsidRPr="00C847A0" w14:paraId="1CFB6820" w14:textId="77777777" w:rsidTr="000C4F96">
        <w:tc>
          <w:tcPr>
            <w:tcW w:w="8028" w:type="dxa"/>
          </w:tcPr>
          <w:p w14:paraId="44B675D7" w14:textId="77777777" w:rsidR="00C847A0" w:rsidRPr="00C847A0" w:rsidRDefault="00C847A0" w:rsidP="00C847A0">
            <w:pPr>
              <w:spacing w:before="60" w:after="60"/>
              <w:jc w:val="left"/>
              <w:rPr>
                <w:rFonts w:ascii="Times New Roman" w:hAnsi="Times New Roman"/>
                <w:b/>
                <w:bCs/>
                <w:kern w:val="36"/>
                <w:sz w:val="22"/>
                <w:szCs w:val="22"/>
                <w:lang w:val="pt-BR"/>
              </w:rPr>
            </w:pPr>
            <w:r w:rsidRPr="00C847A0">
              <w:rPr>
                <w:rFonts w:ascii="Times New Roman" w:hAnsi="Times New Roman"/>
                <w:b/>
                <w:sz w:val="24"/>
              </w:rPr>
              <w:t>Alcance</w:t>
            </w:r>
          </w:p>
        </w:tc>
        <w:tc>
          <w:tcPr>
            <w:tcW w:w="1260" w:type="dxa"/>
          </w:tcPr>
          <w:p w14:paraId="26D38E00" w14:textId="77777777" w:rsidR="00C847A0" w:rsidRPr="00C847A0" w:rsidRDefault="00C847A0" w:rsidP="00C847A0">
            <w:pPr>
              <w:spacing w:before="60" w:after="60"/>
              <w:jc w:val="center"/>
              <w:rPr>
                <w:rFonts w:ascii="Times New Roman" w:hAnsi="Times New Roman"/>
                <w:b/>
                <w:bCs/>
                <w:kern w:val="36"/>
                <w:sz w:val="22"/>
                <w:szCs w:val="22"/>
                <w:lang w:val="pt-BR"/>
              </w:rPr>
            </w:pPr>
            <w:r w:rsidRPr="00C847A0">
              <w:rPr>
                <w:rFonts w:ascii="Times New Roman" w:hAnsi="Times New Roman"/>
                <w:b/>
                <w:bCs/>
                <w:kern w:val="36"/>
                <w:sz w:val="22"/>
                <w:szCs w:val="22"/>
                <w:lang w:val="pt-BR"/>
              </w:rPr>
              <w:t>4 – 6</w:t>
            </w:r>
          </w:p>
        </w:tc>
      </w:tr>
      <w:tr w:rsidR="00C847A0" w:rsidRPr="00C847A0" w14:paraId="44F71E10" w14:textId="77777777" w:rsidTr="000C4F96">
        <w:tc>
          <w:tcPr>
            <w:tcW w:w="8028" w:type="dxa"/>
          </w:tcPr>
          <w:p w14:paraId="73D64A18" w14:textId="77777777" w:rsidR="00C847A0" w:rsidRPr="00C847A0" w:rsidRDefault="00C847A0" w:rsidP="00C847A0">
            <w:pPr>
              <w:spacing w:before="60" w:after="60"/>
              <w:jc w:val="left"/>
              <w:rPr>
                <w:rFonts w:ascii="Times New Roman" w:hAnsi="Times New Roman"/>
                <w:b/>
                <w:bCs/>
                <w:kern w:val="36"/>
                <w:sz w:val="22"/>
                <w:szCs w:val="22"/>
                <w:lang w:val="pt-BR"/>
              </w:rPr>
            </w:pPr>
            <w:r w:rsidRPr="00C847A0">
              <w:rPr>
                <w:rFonts w:ascii="Times New Roman" w:hAnsi="Times New Roman"/>
                <w:b/>
                <w:sz w:val="24"/>
              </w:rPr>
              <w:t>Mensuração</w:t>
            </w:r>
          </w:p>
        </w:tc>
        <w:tc>
          <w:tcPr>
            <w:tcW w:w="1260" w:type="dxa"/>
          </w:tcPr>
          <w:p w14:paraId="7EE57CF1" w14:textId="77777777" w:rsidR="00C847A0" w:rsidRPr="00C847A0" w:rsidRDefault="00C847A0" w:rsidP="00C847A0">
            <w:pPr>
              <w:spacing w:before="60" w:after="60"/>
              <w:jc w:val="center"/>
              <w:rPr>
                <w:rFonts w:ascii="Times New Roman" w:hAnsi="Times New Roman"/>
                <w:b/>
                <w:bCs/>
                <w:kern w:val="36"/>
                <w:sz w:val="22"/>
                <w:szCs w:val="22"/>
                <w:lang w:val="pt-BR"/>
              </w:rPr>
            </w:pPr>
            <w:r w:rsidRPr="00C847A0">
              <w:rPr>
                <w:rFonts w:ascii="Times New Roman" w:hAnsi="Times New Roman"/>
                <w:b/>
                <w:bCs/>
                <w:kern w:val="36"/>
                <w:sz w:val="22"/>
                <w:szCs w:val="22"/>
                <w:lang w:val="pt-BR"/>
              </w:rPr>
              <w:t>7 – 24</w:t>
            </w:r>
          </w:p>
        </w:tc>
      </w:tr>
      <w:tr w:rsidR="00C847A0" w:rsidRPr="00C847A0" w14:paraId="29785EA1" w14:textId="77777777" w:rsidTr="000C4F96">
        <w:tc>
          <w:tcPr>
            <w:tcW w:w="8028" w:type="dxa"/>
          </w:tcPr>
          <w:p w14:paraId="57493709" w14:textId="77777777" w:rsidR="00C847A0" w:rsidRPr="00C847A0" w:rsidRDefault="00C847A0" w:rsidP="00C847A0">
            <w:pPr>
              <w:spacing w:before="60" w:after="60"/>
              <w:ind w:left="360"/>
              <w:jc w:val="left"/>
              <w:rPr>
                <w:rFonts w:ascii="Times New Roman" w:hAnsi="Times New Roman"/>
                <w:b/>
                <w:bCs/>
                <w:kern w:val="36"/>
                <w:sz w:val="22"/>
                <w:szCs w:val="22"/>
                <w:lang w:val="pt-BR"/>
              </w:rPr>
            </w:pPr>
            <w:r w:rsidRPr="00C847A0">
              <w:rPr>
                <w:rFonts w:ascii="Times New Roman" w:hAnsi="Times New Roman"/>
                <w:b/>
                <w:sz w:val="24"/>
              </w:rPr>
              <w:t>Diretrizes gerais</w:t>
            </w:r>
          </w:p>
        </w:tc>
        <w:tc>
          <w:tcPr>
            <w:tcW w:w="1260" w:type="dxa"/>
          </w:tcPr>
          <w:p w14:paraId="2ED12B56" w14:textId="77777777" w:rsidR="00C847A0" w:rsidRPr="00C847A0" w:rsidRDefault="00C847A0" w:rsidP="00C847A0">
            <w:pPr>
              <w:spacing w:before="60" w:after="60"/>
              <w:jc w:val="center"/>
              <w:rPr>
                <w:rFonts w:ascii="Times New Roman" w:hAnsi="Times New Roman"/>
                <w:b/>
                <w:bCs/>
                <w:kern w:val="36"/>
                <w:sz w:val="22"/>
                <w:szCs w:val="22"/>
                <w:lang w:val="pt-BR"/>
              </w:rPr>
            </w:pPr>
            <w:r w:rsidRPr="00C847A0">
              <w:rPr>
                <w:rFonts w:ascii="Times New Roman" w:hAnsi="Times New Roman"/>
                <w:b/>
                <w:bCs/>
                <w:sz w:val="24"/>
              </w:rPr>
              <w:t>7 – 12</w:t>
            </w:r>
          </w:p>
        </w:tc>
      </w:tr>
      <w:tr w:rsidR="00C847A0" w:rsidRPr="00C847A0" w14:paraId="7EE916E7" w14:textId="77777777" w:rsidTr="000C4F96">
        <w:tc>
          <w:tcPr>
            <w:tcW w:w="8028" w:type="dxa"/>
          </w:tcPr>
          <w:p w14:paraId="09D31EE8" w14:textId="77777777" w:rsidR="00C847A0" w:rsidRPr="00C847A0" w:rsidRDefault="00C847A0" w:rsidP="00C847A0">
            <w:pPr>
              <w:spacing w:before="60" w:after="60"/>
              <w:ind w:left="360"/>
              <w:jc w:val="left"/>
              <w:rPr>
                <w:rFonts w:ascii="Times New Roman" w:hAnsi="Times New Roman"/>
                <w:b/>
                <w:bCs/>
                <w:kern w:val="36"/>
                <w:sz w:val="22"/>
                <w:szCs w:val="22"/>
                <w:lang w:val="pt-BR"/>
              </w:rPr>
            </w:pPr>
            <w:r w:rsidRPr="00C847A0">
              <w:rPr>
                <w:rFonts w:ascii="Times New Roman" w:hAnsi="Times New Roman"/>
                <w:b/>
                <w:bCs/>
                <w:kern w:val="36"/>
                <w:sz w:val="22"/>
                <w:szCs w:val="22"/>
                <w:lang w:val="pt-BR"/>
              </w:rPr>
              <w:t>Risco e incerteza: taxa de desconto</w:t>
            </w:r>
          </w:p>
        </w:tc>
        <w:tc>
          <w:tcPr>
            <w:tcW w:w="1260" w:type="dxa"/>
          </w:tcPr>
          <w:p w14:paraId="03556AA6" w14:textId="77777777" w:rsidR="00C847A0" w:rsidRPr="00C847A0" w:rsidRDefault="00C847A0" w:rsidP="00C847A0">
            <w:pPr>
              <w:spacing w:before="60" w:after="60"/>
              <w:jc w:val="center"/>
              <w:rPr>
                <w:rFonts w:ascii="Times New Roman" w:hAnsi="Times New Roman"/>
                <w:b/>
                <w:bCs/>
                <w:sz w:val="24"/>
                <w:lang w:val="pt-BR"/>
              </w:rPr>
            </w:pPr>
            <w:r w:rsidRPr="00C847A0">
              <w:rPr>
                <w:rFonts w:ascii="Times New Roman" w:hAnsi="Times New Roman"/>
                <w:b/>
                <w:bCs/>
                <w:sz w:val="24"/>
                <w:lang w:val="pt-BR"/>
              </w:rPr>
              <w:t>13 – 16</w:t>
            </w:r>
          </w:p>
        </w:tc>
      </w:tr>
      <w:tr w:rsidR="00C847A0" w:rsidRPr="00C847A0" w14:paraId="728213D8" w14:textId="77777777" w:rsidTr="000C4F96">
        <w:tc>
          <w:tcPr>
            <w:tcW w:w="8028" w:type="dxa"/>
          </w:tcPr>
          <w:p w14:paraId="4F208964" w14:textId="77777777" w:rsidR="00C847A0" w:rsidRPr="00C847A0" w:rsidRDefault="00C847A0" w:rsidP="00C847A0">
            <w:pPr>
              <w:spacing w:before="60" w:after="60"/>
              <w:ind w:left="360"/>
              <w:jc w:val="left"/>
              <w:rPr>
                <w:rFonts w:ascii="Times New Roman" w:hAnsi="Times New Roman"/>
                <w:b/>
                <w:bCs/>
                <w:kern w:val="36"/>
                <w:sz w:val="22"/>
                <w:szCs w:val="22"/>
                <w:lang w:val="pt-BR"/>
              </w:rPr>
            </w:pPr>
            <w:r w:rsidRPr="00C847A0">
              <w:rPr>
                <w:rFonts w:ascii="Times New Roman" w:hAnsi="Times New Roman"/>
                <w:b/>
                <w:bCs/>
                <w:kern w:val="36"/>
                <w:sz w:val="22"/>
                <w:szCs w:val="22"/>
                <w:lang w:val="pt-BR"/>
              </w:rPr>
              <w:t>Relevância e confiabilidade</w:t>
            </w:r>
          </w:p>
        </w:tc>
        <w:tc>
          <w:tcPr>
            <w:tcW w:w="1260" w:type="dxa"/>
          </w:tcPr>
          <w:p w14:paraId="2E439A45" w14:textId="77777777" w:rsidR="00C847A0" w:rsidRPr="00C847A0" w:rsidRDefault="00C847A0" w:rsidP="00C847A0">
            <w:pPr>
              <w:spacing w:before="60" w:after="60"/>
              <w:jc w:val="center"/>
              <w:rPr>
                <w:rFonts w:ascii="Times New Roman" w:hAnsi="Times New Roman"/>
                <w:b/>
                <w:bCs/>
                <w:sz w:val="24"/>
              </w:rPr>
            </w:pPr>
            <w:r w:rsidRPr="00C847A0">
              <w:rPr>
                <w:rFonts w:ascii="Times New Roman" w:hAnsi="Times New Roman"/>
                <w:b/>
                <w:bCs/>
                <w:sz w:val="24"/>
              </w:rPr>
              <w:t>17 – 18</w:t>
            </w:r>
          </w:p>
        </w:tc>
      </w:tr>
      <w:tr w:rsidR="00C847A0" w:rsidRPr="00C847A0" w14:paraId="4C4D113F" w14:textId="77777777" w:rsidTr="000C4F96">
        <w:tc>
          <w:tcPr>
            <w:tcW w:w="8028" w:type="dxa"/>
          </w:tcPr>
          <w:p w14:paraId="034029F4" w14:textId="77777777" w:rsidR="00C847A0" w:rsidRPr="00C847A0" w:rsidRDefault="00C847A0" w:rsidP="00C847A0">
            <w:pPr>
              <w:spacing w:before="60" w:after="60"/>
              <w:ind w:left="360"/>
              <w:jc w:val="left"/>
              <w:rPr>
                <w:rFonts w:ascii="Times New Roman" w:hAnsi="Times New Roman"/>
                <w:b/>
                <w:bCs/>
                <w:kern w:val="36"/>
                <w:sz w:val="22"/>
                <w:szCs w:val="22"/>
                <w:lang w:val="pt-BR"/>
              </w:rPr>
            </w:pPr>
            <w:r w:rsidRPr="00C847A0">
              <w:rPr>
                <w:rFonts w:ascii="Times New Roman" w:hAnsi="Times New Roman"/>
                <w:b/>
                <w:bCs/>
                <w:kern w:val="36"/>
                <w:sz w:val="22"/>
                <w:szCs w:val="22"/>
                <w:lang w:val="pt-BR"/>
              </w:rPr>
              <w:t>Custos x benefícios</w:t>
            </w:r>
          </w:p>
        </w:tc>
        <w:tc>
          <w:tcPr>
            <w:tcW w:w="1260" w:type="dxa"/>
          </w:tcPr>
          <w:p w14:paraId="4F961915" w14:textId="77777777" w:rsidR="00C847A0" w:rsidRPr="00C847A0" w:rsidRDefault="00C847A0" w:rsidP="00C847A0">
            <w:pPr>
              <w:spacing w:before="60" w:after="60"/>
              <w:jc w:val="center"/>
              <w:rPr>
                <w:rFonts w:ascii="Times New Roman" w:hAnsi="Times New Roman"/>
                <w:b/>
                <w:bCs/>
                <w:sz w:val="24"/>
              </w:rPr>
            </w:pPr>
            <w:r w:rsidRPr="00C847A0">
              <w:rPr>
                <w:rFonts w:ascii="Times New Roman" w:hAnsi="Times New Roman"/>
                <w:b/>
                <w:bCs/>
                <w:sz w:val="24"/>
              </w:rPr>
              <w:t>19 – 20</w:t>
            </w:r>
          </w:p>
        </w:tc>
      </w:tr>
      <w:tr w:rsidR="00C847A0" w:rsidRPr="00C847A0" w14:paraId="3B33E5A9" w14:textId="77777777" w:rsidTr="000C4F96">
        <w:tc>
          <w:tcPr>
            <w:tcW w:w="8028" w:type="dxa"/>
          </w:tcPr>
          <w:p w14:paraId="439B8DD4" w14:textId="77777777" w:rsidR="00C847A0" w:rsidRPr="00C847A0" w:rsidRDefault="00C847A0" w:rsidP="00C847A0">
            <w:pPr>
              <w:spacing w:before="60" w:after="60"/>
              <w:ind w:left="360"/>
              <w:jc w:val="left"/>
              <w:rPr>
                <w:rFonts w:ascii="Times New Roman" w:hAnsi="Times New Roman"/>
                <w:b/>
                <w:bCs/>
                <w:kern w:val="36"/>
                <w:sz w:val="22"/>
                <w:szCs w:val="22"/>
                <w:lang w:val="pt-BR"/>
              </w:rPr>
            </w:pPr>
            <w:r w:rsidRPr="00C847A0">
              <w:rPr>
                <w:rFonts w:ascii="Times New Roman" w:hAnsi="Times New Roman"/>
                <w:b/>
                <w:bCs/>
                <w:kern w:val="36"/>
                <w:sz w:val="22"/>
                <w:szCs w:val="22"/>
                <w:lang w:val="pt-BR"/>
              </w:rPr>
              <w:t>Diretrizes mais específicas</w:t>
            </w:r>
          </w:p>
        </w:tc>
        <w:tc>
          <w:tcPr>
            <w:tcW w:w="1260" w:type="dxa"/>
          </w:tcPr>
          <w:p w14:paraId="419CE617" w14:textId="77777777" w:rsidR="00C847A0" w:rsidRPr="00C847A0" w:rsidRDefault="00C847A0" w:rsidP="00C847A0">
            <w:pPr>
              <w:spacing w:before="60" w:after="60"/>
              <w:jc w:val="center"/>
              <w:rPr>
                <w:rFonts w:ascii="Times New Roman" w:hAnsi="Times New Roman"/>
                <w:b/>
                <w:bCs/>
                <w:sz w:val="24"/>
              </w:rPr>
            </w:pPr>
            <w:r w:rsidRPr="00C847A0">
              <w:rPr>
                <w:rFonts w:ascii="Times New Roman" w:hAnsi="Times New Roman"/>
                <w:b/>
                <w:bCs/>
                <w:sz w:val="24"/>
              </w:rPr>
              <w:t>21 – 24</w:t>
            </w:r>
          </w:p>
        </w:tc>
      </w:tr>
      <w:tr w:rsidR="00C847A0" w:rsidRPr="00C847A0" w14:paraId="28797D9A" w14:textId="77777777" w:rsidTr="000C4F96">
        <w:tc>
          <w:tcPr>
            <w:tcW w:w="8028" w:type="dxa"/>
          </w:tcPr>
          <w:p w14:paraId="50FE4E0C" w14:textId="77777777" w:rsidR="00C847A0" w:rsidRPr="00C847A0" w:rsidRDefault="00C847A0" w:rsidP="00C847A0">
            <w:pPr>
              <w:spacing w:before="60" w:after="60"/>
              <w:jc w:val="left"/>
              <w:rPr>
                <w:rFonts w:ascii="Times New Roman" w:hAnsi="Times New Roman"/>
                <w:b/>
                <w:bCs/>
                <w:kern w:val="36"/>
                <w:sz w:val="22"/>
                <w:szCs w:val="22"/>
                <w:lang w:val="pt-BR"/>
              </w:rPr>
            </w:pPr>
            <w:r w:rsidRPr="00C847A0">
              <w:rPr>
                <w:rFonts w:ascii="Times New Roman" w:hAnsi="Times New Roman"/>
                <w:b/>
                <w:bCs/>
                <w:kern w:val="36"/>
                <w:sz w:val="22"/>
                <w:szCs w:val="22"/>
                <w:lang w:val="pt-BR"/>
              </w:rPr>
              <w:t>Passivos não contratuais</w:t>
            </w:r>
          </w:p>
        </w:tc>
        <w:tc>
          <w:tcPr>
            <w:tcW w:w="1260" w:type="dxa"/>
          </w:tcPr>
          <w:p w14:paraId="47051167" w14:textId="77777777" w:rsidR="00C847A0" w:rsidRPr="00C847A0" w:rsidRDefault="00C847A0" w:rsidP="00C847A0">
            <w:pPr>
              <w:spacing w:before="60" w:after="60"/>
              <w:jc w:val="center"/>
              <w:rPr>
                <w:rFonts w:ascii="Times New Roman" w:hAnsi="Times New Roman"/>
                <w:b/>
                <w:bCs/>
                <w:sz w:val="24"/>
              </w:rPr>
            </w:pPr>
            <w:r w:rsidRPr="00C847A0">
              <w:rPr>
                <w:rFonts w:ascii="Times New Roman" w:hAnsi="Times New Roman"/>
                <w:b/>
                <w:bCs/>
                <w:sz w:val="24"/>
              </w:rPr>
              <w:t>25 – 28</w:t>
            </w:r>
          </w:p>
        </w:tc>
      </w:tr>
      <w:tr w:rsidR="00C847A0" w:rsidRPr="00C847A0" w14:paraId="588CCEC2" w14:textId="77777777" w:rsidTr="000C4F96">
        <w:tc>
          <w:tcPr>
            <w:tcW w:w="8028" w:type="dxa"/>
          </w:tcPr>
          <w:p w14:paraId="57D446F9" w14:textId="77777777" w:rsidR="00C847A0" w:rsidRPr="00C847A0" w:rsidRDefault="00C847A0" w:rsidP="00C847A0">
            <w:pPr>
              <w:spacing w:before="60" w:after="60"/>
              <w:jc w:val="left"/>
              <w:rPr>
                <w:rFonts w:ascii="Times New Roman" w:hAnsi="Times New Roman"/>
                <w:b/>
                <w:bCs/>
                <w:kern w:val="36"/>
                <w:sz w:val="22"/>
                <w:szCs w:val="22"/>
                <w:lang w:val="pt-BR"/>
              </w:rPr>
            </w:pPr>
            <w:r w:rsidRPr="00C847A0">
              <w:rPr>
                <w:rFonts w:ascii="Times New Roman" w:hAnsi="Times New Roman"/>
                <w:b/>
                <w:bCs/>
                <w:kern w:val="36"/>
                <w:sz w:val="22"/>
                <w:szCs w:val="22"/>
                <w:lang w:val="pt-BR"/>
              </w:rPr>
              <w:t>Efeitos fiscais</w:t>
            </w:r>
          </w:p>
        </w:tc>
        <w:tc>
          <w:tcPr>
            <w:tcW w:w="1260" w:type="dxa"/>
          </w:tcPr>
          <w:p w14:paraId="05B3A9FC" w14:textId="77777777" w:rsidR="00C847A0" w:rsidRPr="00C847A0" w:rsidRDefault="00C847A0" w:rsidP="00C847A0">
            <w:pPr>
              <w:spacing w:before="60" w:after="60"/>
              <w:jc w:val="center"/>
              <w:rPr>
                <w:rFonts w:ascii="Times New Roman" w:hAnsi="Times New Roman"/>
                <w:b/>
                <w:bCs/>
                <w:sz w:val="24"/>
              </w:rPr>
            </w:pPr>
            <w:r w:rsidRPr="00C847A0">
              <w:rPr>
                <w:rFonts w:ascii="Times New Roman" w:hAnsi="Times New Roman"/>
                <w:b/>
                <w:bCs/>
                <w:sz w:val="24"/>
              </w:rPr>
              <w:t>29 – 30</w:t>
            </w:r>
          </w:p>
        </w:tc>
      </w:tr>
      <w:tr w:rsidR="00C847A0" w:rsidRPr="00C847A0" w14:paraId="7600C3D3" w14:textId="77777777" w:rsidTr="000C4F96">
        <w:tc>
          <w:tcPr>
            <w:tcW w:w="8028" w:type="dxa"/>
          </w:tcPr>
          <w:p w14:paraId="2CE4DABE" w14:textId="77777777" w:rsidR="00C847A0" w:rsidRPr="00C847A0" w:rsidRDefault="00C847A0" w:rsidP="00C847A0">
            <w:pPr>
              <w:spacing w:before="60" w:after="60"/>
              <w:jc w:val="left"/>
              <w:rPr>
                <w:rFonts w:ascii="Times New Roman" w:hAnsi="Times New Roman"/>
                <w:b/>
                <w:bCs/>
                <w:kern w:val="36"/>
                <w:sz w:val="22"/>
                <w:szCs w:val="22"/>
                <w:lang w:val="pt-BR"/>
              </w:rPr>
            </w:pPr>
            <w:r w:rsidRPr="00C847A0">
              <w:rPr>
                <w:rFonts w:ascii="Times New Roman" w:hAnsi="Times New Roman"/>
                <w:b/>
                <w:bCs/>
                <w:kern w:val="36"/>
                <w:sz w:val="22"/>
                <w:szCs w:val="22"/>
                <w:lang w:val="pt-BR"/>
              </w:rPr>
              <w:t xml:space="preserve">Classificação </w:t>
            </w:r>
          </w:p>
        </w:tc>
        <w:tc>
          <w:tcPr>
            <w:tcW w:w="1260" w:type="dxa"/>
          </w:tcPr>
          <w:p w14:paraId="62A884F0" w14:textId="77777777" w:rsidR="00C847A0" w:rsidRPr="00C847A0" w:rsidRDefault="00C847A0" w:rsidP="00C847A0">
            <w:pPr>
              <w:spacing w:before="60" w:after="60"/>
              <w:jc w:val="center"/>
              <w:rPr>
                <w:rFonts w:ascii="Times New Roman" w:hAnsi="Times New Roman"/>
                <w:b/>
                <w:bCs/>
                <w:sz w:val="24"/>
              </w:rPr>
            </w:pPr>
            <w:r w:rsidRPr="00C847A0">
              <w:rPr>
                <w:rFonts w:ascii="Times New Roman" w:hAnsi="Times New Roman"/>
                <w:b/>
                <w:bCs/>
                <w:sz w:val="24"/>
              </w:rPr>
              <w:t>31 – 32</w:t>
            </w:r>
          </w:p>
        </w:tc>
      </w:tr>
      <w:tr w:rsidR="00C847A0" w:rsidRPr="00C847A0" w14:paraId="4224493C" w14:textId="77777777" w:rsidTr="000C4F96">
        <w:tc>
          <w:tcPr>
            <w:tcW w:w="8028" w:type="dxa"/>
          </w:tcPr>
          <w:p w14:paraId="16657149" w14:textId="77777777" w:rsidR="00C847A0" w:rsidRPr="00C847A0" w:rsidRDefault="00C847A0" w:rsidP="00C847A0">
            <w:pPr>
              <w:spacing w:before="60" w:after="60"/>
              <w:jc w:val="left"/>
              <w:rPr>
                <w:rFonts w:ascii="Times New Roman" w:hAnsi="Times New Roman"/>
                <w:b/>
                <w:bCs/>
                <w:kern w:val="36"/>
                <w:sz w:val="22"/>
                <w:szCs w:val="22"/>
                <w:lang w:val="pt-BR"/>
              </w:rPr>
            </w:pPr>
            <w:r w:rsidRPr="00C847A0">
              <w:rPr>
                <w:rFonts w:ascii="Times New Roman" w:hAnsi="Times New Roman"/>
                <w:b/>
                <w:bCs/>
                <w:kern w:val="36"/>
                <w:sz w:val="22"/>
                <w:szCs w:val="22"/>
                <w:lang w:val="pt-BR"/>
              </w:rPr>
              <w:t>Divulgação</w:t>
            </w:r>
          </w:p>
        </w:tc>
        <w:tc>
          <w:tcPr>
            <w:tcW w:w="1260" w:type="dxa"/>
          </w:tcPr>
          <w:p w14:paraId="4CB7CC45" w14:textId="77777777" w:rsidR="00C847A0" w:rsidRPr="00C847A0" w:rsidRDefault="00C847A0" w:rsidP="00C847A0">
            <w:pPr>
              <w:spacing w:before="60" w:after="60"/>
              <w:jc w:val="center"/>
              <w:rPr>
                <w:rFonts w:ascii="Times New Roman" w:hAnsi="Times New Roman"/>
                <w:b/>
                <w:bCs/>
                <w:sz w:val="24"/>
              </w:rPr>
            </w:pPr>
            <w:r w:rsidRPr="00C847A0">
              <w:rPr>
                <w:rFonts w:ascii="Times New Roman" w:hAnsi="Times New Roman"/>
                <w:b/>
                <w:bCs/>
                <w:sz w:val="24"/>
              </w:rPr>
              <w:t>33</w:t>
            </w:r>
          </w:p>
        </w:tc>
      </w:tr>
      <w:tr w:rsidR="00C847A0" w:rsidRPr="00C847A0" w14:paraId="1E94A233" w14:textId="77777777" w:rsidTr="000C4F96">
        <w:tc>
          <w:tcPr>
            <w:tcW w:w="8028" w:type="dxa"/>
          </w:tcPr>
          <w:p w14:paraId="051A584B" w14:textId="77777777" w:rsidR="00C847A0" w:rsidRPr="00C847A0" w:rsidRDefault="00C847A0" w:rsidP="00C847A0">
            <w:pPr>
              <w:spacing w:before="60" w:after="60"/>
              <w:jc w:val="left"/>
              <w:rPr>
                <w:rFonts w:ascii="Times New Roman" w:hAnsi="Times New Roman"/>
                <w:b/>
                <w:bCs/>
                <w:kern w:val="36"/>
                <w:sz w:val="22"/>
                <w:szCs w:val="22"/>
                <w:lang w:val="pt-BR"/>
              </w:rPr>
            </w:pPr>
            <w:r w:rsidRPr="00C847A0">
              <w:rPr>
                <w:rFonts w:ascii="Times New Roman" w:hAnsi="Times New Roman"/>
                <w:b/>
                <w:bCs/>
                <w:kern w:val="36"/>
                <w:sz w:val="22"/>
                <w:szCs w:val="22"/>
                <w:lang w:val="pt-BR"/>
              </w:rPr>
              <w:t>Anexo</w:t>
            </w:r>
          </w:p>
        </w:tc>
        <w:tc>
          <w:tcPr>
            <w:tcW w:w="1260" w:type="dxa"/>
          </w:tcPr>
          <w:p w14:paraId="5EB9F263" w14:textId="77777777" w:rsidR="00C847A0" w:rsidRPr="00C847A0" w:rsidRDefault="00C847A0" w:rsidP="00C847A0">
            <w:pPr>
              <w:spacing w:before="60" w:after="60"/>
              <w:jc w:val="center"/>
              <w:rPr>
                <w:rFonts w:ascii="Times New Roman" w:hAnsi="Times New Roman"/>
                <w:b/>
                <w:bCs/>
                <w:sz w:val="24"/>
              </w:rPr>
            </w:pPr>
          </w:p>
        </w:tc>
      </w:tr>
    </w:tbl>
    <w:p w14:paraId="471F3706" w14:textId="77777777" w:rsidR="00C847A0" w:rsidRPr="00C847A0" w:rsidRDefault="00C847A0" w:rsidP="00C847A0">
      <w:pPr>
        <w:spacing w:before="0" w:after="0"/>
        <w:rPr>
          <w:rFonts w:ascii="Times New Roman" w:hAnsi="Times New Roman"/>
          <w:sz w:val="24"/>
          <w:lang w:val="pt-BR" w:eastAsia="en-US"/>
        </w:rPr>
      </w:pPr>
    </w:p>
    <w:p w14:paraId="38A5FB35" w14:textId="77777777" w:rsidR="00C847A0" w:rsidRPr="00C847A0" w:rsidRDefault="00C847A0" w:rsidP="00C847A0">
      <w:pPr>
        <w:widowControl w:val="0"/>
        <w:tabs>
          <w:tab w:val="left" w:pos="6804"/>
        </w:tabs>
        <w:spacing w:before="0" w:after="0"/>
        <w:rPr>
          <w:rFonts w:ascii="Times New Roman" w:hAnsi="Times New Roman" w:cs="Arial"/>
          <w:b/>
          <w:sz w:val="28"/>
          <w:szCs w:val="28"/>
          <w:lang w:val="pt-BR"/>
        </w:rPr>
      </w:pPr>
      <w:r w:rsidRPr="00C847A0">
        <w:rPr>
          <w:rFonts w:ascii="Times New Roman" w:hAnsi="Times New Roman" w:cs="Arial"/>
          <w:b/>
          <w:sz w:val="28"/>
          <w:szCs w:val="28"/>
          <w:lang w:val="pt-BR"/>
        </w:rPr>
        <w:t>Objetivo</w:t>
      </w:r>
    </w:p>
    <w:p w14:paraId="52A2E63C"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4E677EA9" w14:textId="77777777" w:rsidR="00C847A0" w:rsidRPr="00C847A0" w:rsidRDefault="00C847A0" w:rsidP="00C847A0">
      <w:pPr>
        <w:widowControl w:val="0"/>
        <w:numPr>
          <w:ilvl w:val="0"/>
          <w:numId w:val="2"/>
        </w:numPr>
        <w:spacing w:before="0"/>
        <w:ind w:left="567" w:hanging="567"/>
        <w:rPr>
          <w:rFonts w:ascii="Times New Roman" w:hAnsi="Times New Roman"/>
          <w:color w:val="000000"/>
          <w:sz w:val="24"/>
        </w:rPr>
      </w:pPr>
      <w:r w:rsidRPr="00C847A0">
        <w:rPr>
          <w:rFonts w:ascii="Times New Roman" w:hAnsi="Times New Roman"/>
          <w:color w:val="000000"/>
          <w:sz w:val="24"/>
        </w:rPr>
        <w:t>O objetivo deste Pronunciamento é estabelecer os requisitos básicos a serem observados quando da apuração do Ajuste a Valor Presente de elementos do ativo e do passivo quando da elaboração de demonstrações contábeis, dirimindo algumas questões controversas advindas de tal procedimento, do tipo:</w:t>
      </w:r>
    </w:p>
    <w:p w14:paraId="737304B0" w14:textId="77777777" w:rsidR="00C847A0" w:rsidRPr="00C847A0" w:rsidRDefault="00C847A0" w:rsidP="00C847A0">
      <w:pPr>
        <w:widowControl w:val="0"/>
        <w:numPr>
          <w:ilvl w:val="0"/>
          <w:numId w:val="3"/>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se a adoção do ajuste a valor presente é aplicável tão-somente a fluxos de caixa contratados ou se porventura seria aplicada também a fluxos de caixa estimados ou esperados;</w:t>
      </w:r>
    </w:p>
    <w:p w14:paraId="1E87D857" w14:textId="77777777" w:rsidR="00C847A0" w:rsidRPr="00C847A0" w:rsidRDefault="00C847A0" w:rsidP="00C847A0">
      <w:pPr>
        <w:widowControl w:val="0"/>
        <w:numPr>
          <w:ilvl w:val="0"/>
          <w:numId w:val="3"/>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em que situações é requerida a adoção do ajuste a valor presente de ativos e passivos, se no momento de registro inicial de ativos e passivos, se na mudança da base de avaliação de ativos e passivos , ou se em ambos os momentos;</w:t>
      </w:r>
    </w:p>
    <w:p w14:paraId="5C833395" w14:textId="77777777" w:rsidR="00C847A0" w:rsidRPr="00C847A0" w:rsidRDefault="00C847A0" w:rsidP="00C847A0">
      <w:pPr>
        <w:widowControl w:val="0"/>
        <w:numPr>
          <w:ilvl w:val="0"/>
          <w:numId w:val="3"/>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se passivos não contratuais, como aqueles decorrentes de obrigações não formalizadas ou legais, são alcançados pelo ajuste a valor presente;</w:t>
      </w:r>
    </w:p>
    <w:p w14:paraId="305EBAE3" w14:textId="77777777" w:rsidR="00C847A0" w:rsidRPr="00C847A0" w:rsidRDefault="00C847A0" w:rsidP="00C847A0">
      <w:pPr>
        <w:widowControl w:val="0"/>
        <w:numPr>
          <w:ilvl w:val="0"/>
          <w:numId w:val="3"/>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 xml:space="preserve">qual a taxa apropriada de desconto para um ativo ou um passivo e quais os cuidados necessários </w:t>
      </w:r>
      <w:r w:rsidRPr="00C847A0">
        <w:rPr>
          <w:rFonts w:ascii="Times New Roman" w:hAnsi="Times New Roman"/>
          <w:bCs/>
          <w:iCs/>
          <w:color w:val="000000"/>
          <w:sz w:val="24"/>
        </w:rPr>
        <w:lastRenderedPageBreak/>
        <w:t>para se evitarem distorções de cômputo e viés;</w:t>
      </w:r>
    </w:p>
    <w:p w14:paraId="3D34758D" w14:textId="77777777" w:rsidR="00C847A0" w:rsidRPr="00C847A0" w:rsidRDefault="00C847A0" w:rsidP="00C847A0">
      <w:pPr>
        <w:widowControl w:val="0"/>
        <w:numPr>
          <w:ilvl w:val="0"/>
          <w:numId w:val="3"/>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qual o método de alocação de descontos (juros) recomendado;</w:t>
      </w:r>
    </w:p>
    <w:p w14:paraId="208E68F5" w14:textId="77777777" w:rsidR="00C847A0" w:rsidRPr="00C847A0" w:rsidRDefault="00C847A0" w:rsidP="00C847A0">
      <w:pPr>
        <w:widowControl w:val="0"/>
        <w:numPr>
          <w:ilvl w:val="0"/>
          <w:numId w:val="3"/>
        </w:numPr>
        <w:spacing w:before="0" w:after="0"/>
        <w:ind w:left="993" w:hanging="426"/>
        <w:rPr>
          <w:rFonts w:ascii="Times New Roman" w:hAnsi="Times New Roman"/>
          <w:bCs/>
          <w:iCs/>
          <w:color w:val="000000"/>
          <w:sz w:val="24"/>
        </w:rPr>
      </w:pPr>
      <w:r w:rsidRPr="00C847A0">
        <w:rPr>
          <w:rFonts w:ascii="Times New Roman" w:hAnsi="Times New Roman"/>
          <w:bCs/>
          <w:iCs/>
          <w:color w:val="000000"/>
          <w:sz w:val="24"/>
        </w:rPr>
        <w:t>se o ajuste a valor presente deve ser efetivado líquido de efeitos fiscais.</w:t>
      </w:r>
    </w:p>
    <w:p w14:paraId="125D4477"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1F184B52"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A utilização de informações com base no valor presente concorre para o incremento do valor preditivo da Contabilidade; permite a correção de julgamentos acerca de eventos passados já registrados; e traz melhoria na forma pela qual eventos presentes são reconhecidos. Se ditas informações são registradas de modo oportuno, à luz do que prescreve a </w:t>
      </w:r>
      <w:r w:rsidRPr="00C847A0">
        <w:rPr>
          <w:rFonts w:ascii="Times New Roman" w:hAnsi="Times New Roman"/>
          <w:i/>
          <w:color w:val="000000"/>
          <w:sz w:val="24"/>
        </w:rPr>
        <w:t>Estrutura Conceitual para a Elaboração e Apresentação das Demonstrações Contábeis</w:t>
      </w:r>
      <w:r w:rsidRPr="00C847A0">
        <w:rPr>
          <w:rFonts w:ascii="Times New Roman" w:hAnsi="Times New Roman"/>
          <w:color w:val="000000"/>
          <w:sz w:val="24"/>
        </w:rPr>
        <w:t>, Pronunciamento Conceitual Básico deste CPC, em seus itens 26 e 28, obtêm-se demonstrações contábeis com maior grau de relevância - característica qualitativa imprescindível.</w:t>
      </w:r>
    </w:p>
    <w:p w14:paraId="020E4436"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785B80AA"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Deve-se sempre atentar do mesmo modo para a confiabilidade, outra característica qualitativa imprescindível prevista na citada </w:t>
      </w:r>
      <w:r w:rsidRPr="00C847A0">
        <w:rPr>
          <w:rFonts w:ascii="Times New Roman" w:hAnsi="Times New Roman"/>
          <w:i/>
          <w:color w:val="000000"/>
          <w:sz w:val="24"/>
        </w:rPr>
        <w:t>Estrutura Conceitual</w:t>
      </w:r>
      <w:r w:rsidRPr="00C847A0">
        <w:rPr>
          <w:rFonts w:ascii="Times New Roman" w:hAnsi="Times New Roman"/>
          <w:color w:val="000000"/>
          <w:sz w:val="24"/>
        </w:rPr>
        <w:t xml:space="preserve">, em seus itens 31 e 32. Nesse particular, o uso de estimativas e julgamentos acerca de eventos probabilísticos deve estar livre de viés. As premissas, os cálculos levados a efeito e os modelos de precificação utilizados devem ser passíveis de verificação por terceiros independentes, o que requer que a custódia dessas informações seja feita com todo o zelo e sob condições ideais. Para que terceiros independentes possam chegar a resultados similares ou aproximados daqueles produzidos pelo prestador da informação, condição </w:t>
      </w:r>
      <w:r w:rsidRPr="00C847A0">
        <w:rPr>
          <w:rFonts w:ascii="Times New Roman" w:hAnsi="Times New Roman"/>
          <w:i/>
          <w:color w:val="000000"/>
          <w:sz w:val="24"/>
        </w:rPr>
        <w:t>essencial</w:t>
      </w:r>
      <w:r w:rsidRPr="00C847A0">
        <w:rPr>
          <w:rFonts w:ascii="Times New Roman" w:hAnsi="Times New Roman"/>
          <w:color w:val="000000"/>
          <w:sz w:val="24"/>
        </w:rPr>
        <w:t xml:space="preserve"> para o atributo confiabilidade, torna-se imperativo que o processo na origem seja conduzido com total neutralidade.</w:t>
      </w:r>
    </w:p>
    <w:p w14:paraId="6963EAAD" w14:textId="77777777" w:rsidR="00C847A0" w:rsidRPr="00C847A0" w:rsidRDefault="00C847A0" w:rsidP="00C847A0">
      <w:pPr>
        <w:widowControl w:val="0"/>
        <w:tabs>
          <w:tab w:val="left" w:pos="6804"/>
        </w:tabs>
        <w:spacing w:before="0" w:after="0"/>
        <w:ind w:left="57"/>
        <w:rPr>
          <w:rFonts w:ascii="Times New Roman" w:hAnsi="Times New Roman" w:cs="Arial"/>
          <w:b/>
          <w:sz w:val="24"/>
          <w:lang w:val="pt-BR"/>
        </w:rPr>
      </w:pPr>
    </w:p>
    <w:p w14:paraId="392ED56D" w14:textId="77777777" w:rsidR="00C847A0" w:rsidRPr="00C847A0" w:rsidRDefault="00C847A0" w:rsidP="00C847A0">
      <w:pPr>
        <w:widowControl w:val="0"/>
        <w:tabs>
          <w:tab w:val="left" w:pos="6804"/>
        </w:tabs>
        <w:spacing w:before="0" w:after="0"/>
        <w:rPr>
          <w:rFonts w:ascii="Times New Roman" w:hAnsi="Times New Roman" w:cs="Arial"/>
          <w:b/>
          <w:sz w:val="28"/>
          <w:szCs w:val="28"/>
          <w:lang w:val="pt-BR"/>
        </w:rPr>
      </w:pPr>
      <w:r w:rsidRPr="00C847A0">
        <w:rPr>
          <w:rFonts w:ascii="Times New Roman" w:hAnsi="Times New Roman" w:cs="Arial"/>
          <w:b/>
          <w:sz w:val="28"/>
          <w:szCs w:val="28"/>
          <w:lang w:val="pt-BR"/>
        </w:rPr>
        <w:t>Alcance</w:t>
      </w:r>
    </w:p>
    <w:p w14:paraId="54BE839F"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2BCC607A"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Este Pronunciamento trata essencialmente de questões de mensuração, não alcançando com detalhes questões de reconhecimento. É importante esclarecer que a dimensão contábil do “reconhecimento” envolve a decisão de “quando registrar” ao passo que a dimensão contábil da “mensuração” envolve a decisão de “por quanto registrar”. A </w:t>
      </w:r>
      <w:r w:rsidRPr="00C847A0">
        <w:rPr>
          <w:rFonts w:ascii="Times New Roman" w:hAnsi="Times New Roman"/>
          <w:i/>
          <w:color w:val="000000"/>
          <w:sz w:val="24"/>
        </w:rPr>
        <w:t>Estrutura Conceitual para a Elaboração e Apresentação das Demonstrações Contábeis</w:t>
      </w:r>
      <w:r w:rsidRPr="00C847A0">
        <w:rPr>
          <w:rFonts w:ascii="Times New Roman" w:hAnsi="Times New Roman"/>
          <w:color w:val="000000"/>
          <w:sz w:val="24"/>
        </w:rPr>
        <w:t xml:space="preserve">, Pronunciamento Conceitual Básico deste </w:t>
      </w:r>
      <w:smartTag w:uri="urn:schemas-microsoft-com:office:smarttags" w:element="stockticker">
        <w:r w:rsidRPr="00C847A0">
          <w:rPr>
            <w:rFonts w:ascii="Times New Roman" w:hAnsi="Times New Roman"/>
            <w:color w:val="000000"/>
            <w:sz w:val="24"/>
          </w:rPr>
          <w:t>CPC</w:t>
        </w:r>
      </w:smartTag>
      <w:r w:rsidRPr="00C847A0">
        <w:rPr>
          <w:rFonts w:ascii="Times New Roman" w:hAnsi="Times New Roman"/>
          <w:color w:val="000000"/>
          <w:sz w:val="24"/>
        </w:rPr>
        <w:t>, em seu item 82, assim define reconhecimento:</w:t>
      </w:r>
    </w:p>
    <w:p w14:paraId="5A9DE982"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7713FB1D" w14:textId="77777777" w:rsidR="00C847A0" w:rsidRPr="00C847A0" w:rsidRDefault="00C847A0" w:rsidP="00C847A0">
      <w:pPr>
        <w:widowControl w:val="0"/>
        <w:tabs>
          <w:tab w:val="left" w:pos="6804"/>
        </w:tabs>
        <w:spacing w:before="0" w:after="0"/>
        <w:ind w:left="1134"/>
        <w:rPr>
          <w:rFonts w:ascii="Times New Roman" w:hAnsi="Times New Roman"/>
          <w:color w:val="000000"/>
          <w:sz w:val="24"/>
        </w:rPr>
      </w:pPr>
      <w:r w:rsidRPr="00C847A0">
        <w:rPr>
          <w:rFonts w:ascii="Times New Roman" w:hAnsi="Times New Roman"/>
          <w:color w:val="000000"/>
          <w:sz w:val="24"/>
        </w:rPr>
        <w:t xml:space="preserve"> “Reconhecimento é o processo que consiste em incorporar ao balanço patrimonial ou à demonstração do resultado um item que se enquadre na definição de um elemento e que satisfaça os critérios de reconhecimento mencionados no item 83. Envolve a descrição do item, a atribuição do seu valor e a sua inclusão no balanço patrimonial ou na demonstração do resultado. Os itens que satisfazem os critérios de reconhecimento devem ser registrados no balanço ou na demonstração do resultado. A falta de reconhecimento de tais itens não é corrigida pela divulgação das práticas contábeis adotadas nem pelas notas ou material explicativo.”</w:t>
      </w:r>
    </w:p>
    <w:p w14:paraId="54956E09"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03AB3BB2"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Nesse sentido, no presente Pronunciamento determina-se que a mensuração contábil a valor presente seja aplicada no </w:t>
      </w:r>
      <w:r w:rsidRPr="00C847A0">
        <w:rPr>
          <w:rFonts w:ascii="Times New Roman" w:hAnsi="Times New Roman"/>
          <w:b/>
          <w:color w:val="000000"/>
          <w:sz w:val="24"/>
          <w:u w:val="single"/>
        </w:rPr>
        <w:t>reconhecimento inicial</w:t>
      </w:r>
      <w:r w:rsidRPr="00C847A0">
        <w:rPr>
          <w:rFonts w:ascii="Times New Roman" w:hAnsi="Times New Roman"/>
          <w:color w:val="000000"/>
          <w:sz w:val="24"/>
        </w:rPr>
        <w:t xml:space="preserve"> de ativos e passivos. Apenas em certas situações excepcionais, como a que é adotada numa renegociação de dívida em que novos termos são </w:t>
      </w:r>
      <w:r w:rsidRPr="00C847A0">
        <w:rPr>
          <w:rFonts w:ascii="Times New Roman" w:hAnsi="Times New Roman"/>
          <w:color w:val="000000"/>
          <w:sz w:val="24"/>
        </w:rPr>
        <w:lastRenderedPageBreak/>
        <w:t xml:space="preserve">estabelecidos,  o ajuste a valor presente deve ser aplicado como se fosse </w:t>
      </w:r>
      <w:r w:rsidRPr="00C847A0">
        <w:rPr>
          <w:rFonts w:ascii="Times New Roman" w:hAnsi="Times New Roman"/>
          <w:color w:val="000000"/>
          <w:sz w:val="24"/>
          <w:u w:val="single"/>
        </w:rPr>
        <w:t>nova medição</w:t>
      </w:r>
      <w:r w:rsidRPr="00C847A0">
        <w:rPr>
          <w:rFonts w:ascii="Times New Roman" w:hAnsi="Times New Roman"/>
          <w:color w:val="000000"/>
          <w:sz w:val="24"/>
        </w:rPr>
        <w:t xml:space="preserve"> de ativos e passivos. É de se ressaltar que essas situações de nova medição de ativos e passivos são raras e são matéria para julgamento daqueles que preparam e auditam demonstrações contábeis, </w:t>
      </w:r>
      <w:r w:rsidRPr="00C847A0">
        <w:rPr>
          <w:rFonts w:ascii="Times New Roman" w:hAnsi="Times New Roman"/>
          <w:i/>
          <w:color w:val="000000"/>
          <w:sz w:val="24"/>
        </w:rPr>
        <w:t>vis-à-vis</w:t>
      </w:r>
      <w:r w:rsidRPr="00C847A0">
        <w:rPr>
          <w:rFonts w:ascii="Times New Roman" w:hAnsi="Times New Roman"/>
          <w:color w:val="000000"/>
          <w:sz w:val="24"/>
        </w:rPr>
        <w:t xml:space="preserve"> Pronunciamentos específicos.</w:t>
      </w:r>
    </w:p>
    <w:p w14:paraId="5B1DC8C5"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20AC14BF"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É necessário observar que a aplicação do conceito de ajuste a valor presente nem sempre equipara o ativo ou o passivo a seu valor justo. Por isso, valor presente e valor justo não são sinônimos. Por exemplo, a compra financiada de um veículo por um cliente especial que, por causa dessa situação, obtenha taxa não de mercado para esse financiamento, faz com que a aplicação do conceito de valor presente com a taxa característica da transação e do risco desse cliente leve o ativo, no comprador, a um valor inferior ao seu valor justo; nesse caso prevalece contabilmente o valor calculado a valor presente, inferior ao valor justo, por representar melhor o efetivo custo de aquisição para o comprador. Em contrapartida o vendedor reconhece a contrapartida do ajuste a valor presente do seu recebível como redução da receita, evidenciando que, nesse caso, terá obtido um valor de venda inferior ao praticado no mercado.</w:t>
      </w:r>
    </w:p>
    <w:p w14:paraId="04A49B70"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39EBC612" w14:textId="77777777" w:rsidR="00C847A0" w:rsidRPr="00C847A0" w:rsidRDefault="00C847A0" w:rsidP="00C847A0">
      <w:pPr>
        <w:widowControl w:val="0"/>
        <w:tabs>
          <w:tab w:val="left" w:pos="6804"/>
        </w:tabs>
        <w:spacing w:before="0" w:after="0"/>
        <w:rPr>
          <w:rFonts w:ascii="Times New Roman" w:hAnsi="Times New Roman" w:cs="Arial"/>
          <w:b/>
          <w:sz w:val="28"/>
          <w:szCs w:val="28"/>
          <w:lang w:val="pt-BR"/>
        </w:rPr>
      </w:pPr>
      <w:r w:rsidRPr="00C847A0">
        <w:rPr>
          <w:rFonts w:ascii="Times New Roman" w:hAnsi="Times New Roman" w:cs="Arial"/>
          <w:b/>
          <w:sz w:val="28"/>
          <w:szCs w:val="28"/>
          <w:lang w:val="pt-BR"/>
        </w:rPr>
        <w:t>Mensuração</w:t>
      </w:r>
    </w:p>
    <w:p w14:paraId="251A64BA" w14:textId="77777777" w:rsidR="00C847A0" w:rsidRPr="00C847A0" w:rsidRDefault="00C847A0" w:rsidP="00C847A0">
      <w:pPr>
        <w:widowControl w:val="0"/>
        <w:tabs>
          <w:tab w:val="left" w:pos="6804"/>
        </w:tabs>
        <w:spacing w:before="0" w:after="0"/>
        <w:ind w:left="57"/>
        <w:rPr>
          <w:rFonts w:ascii="Times New Roman" w:hAnsi="Times New Roman" w:cs="Arial"/>
          <w:b/>
          <w:sz w:val="24"/>
          <w:lang w:val="pt-BR"/>
        </w:rPr>
      </w:pPr>
    </w:p>
    <w:p w14:paraId="0096F24A" w14:textId="77777777" w:rsidR="00C847A0" w:rsidRPr="00C847A0" w:rsidRDefault="00C847A0" w:rsidP="00C847A0">
      <w:pPr>
        <w:widowControl w:val="0"/>
        <w:tabs>
          <w:tab w:val="left" w:pos="6804"/>
        </w:tabs>
        <w:spacing w:before="0" w:after="0"/>
        <w:ind w:left="360" w:hanging="303"/>
        <w:rPr>
          <w:rFonts w:ascii="Times New Roman" w:hAnsi="Times New Roman" w:cs="Arial"/>
          <w:b/>
          <w:sz w:val="24"/>
          <w:lang w:val="pt-BR"/>
        </w:rPr>
      </w:pPr>
      <w:r w:rsidRPr="00C847A0">
        <w:rPr>
          <w:rFonts w:ascii="Times New Roman" w:hAnsi="Times New Roman" w:cs="Arial"/>
          <w:b/>
          <w:sz w:val="24"/>
          <w:lang w:val="pt-BR"/>
        </w:rPr>
        <w:t>Diretrizes gerais</w:t>
      </w:r>
    </w:p>
    <w:p w14:paraId="39D9B5A2" w14:textId="77777777" w:rsidR="00C847A0" w:rsidRPr="00C847A0" w:rsidRDefault="00C847A0" w:rsidP="00C847A0">
      <w:pPr>
        <w:widowControl w:val="0"/>
        <w:tabs>
          <w:tab w:val="left" w:pos="6804"/>
        </w:tabs>
        <w:spacing w:before="0" w:after="0"/>
        <w:ind w:left="57"/>
        <w:rPr>
          <w:rFonts w:ascii="Times New Roman" w:hAnsi="Times New Roman" w:cs="Arial"/>
          <w:b/>
          <w:sz w:val="24"/>
          <w:lang w:val="pt-BR"/>
        </w:rPr>
      </w:pPr>
    </w:p>
    <w:p w14:paraId="7019DCE5" w14:textId="77777777" w:rsidR="00C847A0" w:rsidRPr="00C847A0" w:rsidRDefault="00C847A0" w:rsidP="00C847A0">
      <w:pPr>
        <w:widowControl w:val="0"/>
        <w:numPr>
          <w:ilvl w:val="0"/>
          <w:numId w:val="2"/>
        </w:numPr>
        <w:spacing w:before="0"/>
        <w:ind w:left="567" w:hanging="567"/>
        <w:rPr>
          <w:rFonts w:ascii="Times New Roman" w:hAnsi="Times New Roman"/>
          <w:color w:val="000000"/>
          <w:sz w:val="24"/>
        </w:rPr>
      </w:pPr>
      <w:r w:rsidRPr="00C847A0">
        <w:rPr>
          <w:rFonts w:ascii="Times New Roman" w:hAnsi="Times New Roman"/>
          <w:color w:val="000000"/>
          <w:sz w:val="24"/>
        </w:rPr>
        <w:t>A questão mais relevante para a aplicação do conceito de valor presente, nos moldes de Pronunciamento baseado em princípios como este, não é a enumeração minuciosa de quais ativos ou passivos são abarcados pela norma, mas o estabelecimento de diretrizes gerais e de metas a serem alcançadas. Nesse sentido, como diretriz geral a ser observada, ativos, passivos e situações que apresentarem uma ou mais das características abaixo devem estar sujeitos aos procedimentos de mensuração tratados neste Pronunciamento:</w:t>
      </w:r>
    </w:p>
    <w:p w14:paraId="2B3C28B7" w14:textId="77777777" w:rsidR="00C847A0" w:rsidRPr="00C847A0" w:rsidRDefault="00C847A0" w:rsidP="00C847A0">
      <w:pPr>
        <w:widowControl w:val="0"/>
        <w:numPr>
          <w:ilvl w:val="0"/>
          <w:numId w:val="4"/>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 xml:space="preserve">transação que dá origem a um ativo, a um passivo, a uma receita ou a uma despesa (conforme definidos no Pronunciamento Conceitual Básico </w:t>
      </w:r>
      <w:r w:rsidRPr="00C847A0">
        <w:rPr>
          <w:rFonts w:ascii="Times New Roman" w:hAnsi="Times New Roman"/>
          <w:bCs/>
          <w:i/>
          <w:iCs/>
          <w:color w:val="000000"/>
          <w:sz w:val="24"/>
        </w:rPr>
        <w:t>Estrutura</w:t>
      </w:r>
      <w:r w:rsidRPr="00C847A0">
        <w:rPr>
          <w:rFonts w:ascii="Times New Roman" w:hAnsi="Times New Roman"/>
          <w:bCs/>
          <w:iCs/>
          <w:color w:val="000000"/>
          <w:sz w:val="24"/>
        </w:rPr>
        <w:t xml:space="preserve"> </w:t>
      </w:r>
      <w:r w:rsidRPr="00C847A0">
        <w:rPr>
          <w:rFonts w:ascii="Times New Roman" w:hAnsi="Times New Roman"/>
          <w:bCs/>
          <w:i/>
          <w:iCs/>
          <w:color w:val="000000"/>
          <w:sz w:val="24"/>
        </w:rPr>
        <w:t>Conceitual para a Elaboração e Apresentação das Demonstrações Contábeis</w:t>
      </w:r>
      <w:r w:rsidRPr="00C847A0">
        <w:rPr>
          <w:rFonts w:ascii="Times New Roman" w:hAnsi="Times New Roman"/>
          <w:bCs/>
          <w:iCs/>
          <w:color w:val="000000"/>
          <w:sz w:val="24"/>
        </w:rPr>
        <w:t xml:space="preserve"> deste CPC) ou outra mutação do patrimônio líquido cuja contrapartida é um ativo ou um passivo com liquidação financeira (recebimento ou pagamento) em data diferente da data do reconhecimento desses elementos;</w:t>
      </w:r>
    </w:p>
    <w:p w14:paraId="3DF2C122" w14:textId="77777777" w:rsidR="00C847A0" w:rsidRPr="00C847A0" w:rsidRDefault="00C847A0" w:rsidP="00C847A0">
      <w:pPr>
        <w:widowControl w:val="0"/>
        <w:numPr>
          <w:ilvl w:val="0"/>
          <w:numId w:val="4"/>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reconhecimento periódico de mudanças de valor, utilidade ou substância de ativos ou passivos similares emprega método de alocação de descontos;</w:t>
      </w:r>
    </w:p>
    <w:p w14:paraId="24E80839" w14:textId="77777777" w:rsidR="00C847A0" w:rsidRPr="00C847A0" w:rsidRDefault="00C847A0" w:rsidP="00C847A0">
      <w:pPr>
        <w:widowControl w:val="0"/>
        <w:numPr>
          <w:ilvl w:val="0"/>
          <w:numId w:val="4"/>
        </w:numPr>
        <w:spacing w:before="0" w:after="0"/>
        <w:ind w:left="993" w:hanging="426"/>
        <w:rPr>
          <w:rFonts w:ascii="Times New Roman" w:hAnsi="Times New Roman"/>
          <w:bCs/>
          <w:iCs/>
          <w:color w:val="000000"/>
          <w:sz w:val="24"/>
        </w:rPr>
      </w:pPr>
      <w:r w:rsidRPr="00C847A0">
        <w:rPr>
          <w:rFonts w:ascii="Times New Roman" w:hAnsi="Times New Roman"/>
          <w:bCs/>
          <w:iCs/>
          <w:color w:val="000000"/>
          <w:sz w:val="24"/>
        </w:rPr>
        <w:t>conjunto particular de fluxos de caixa estimados claramente associado a um ativo ou a um passivo.</w:t>
      </w:r>
    </w:p>
    <w:p w14:paraId="7490487F" w14:textId="77777777" w:rsidR="00C847A0" w:rsidRPr="00C847A0" w:rsidRDefault="00C847A0" w:rsidP="00C847A0">
      <w:pPr>
        <w:widowControl w:val="0"/>
        <w:spacing w:before="0" w:after="0"/>
        <w:rPr>
          <w:rFonts w:ascii="Times New Roman" w:hAnsi="Times New Roman"/>
          <w:bCs/>
          <w:iCs/>
          <w:color w:val="000000"/>
          <w:sz w:val="24"/>
        </w:rPr>
      </w:pPr>
    </w:p>
    <w:p w14:paraId="5E3A2F83"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Em termos de meta a ser alcançada, ao se aplicar o conceito de valor presente deve-se associar tal procedimento à mensuração de ativos e passivos levando-se em consideração o valor do dinheiro no tempo e as incertezas a eles associados. Desse modo, as informações prestadas possibilitam a análise e a tomada de decisões econômicas que resultam na melhor avaliação e alocação de recursos escassos. Para tanto, diferenças econômicas entre ativos e passivos precisam ser refletidas adequadamente pela Contabilidade a fim de que os agentes econômicos possam definir com menor margem de erro os </w:t>
      </w:r>
      <w:r w:rsidRPr="00C847A0">
        <w:rPr>
          <w:rFonts w:ascii="Times New Roman" w:hAnsi="Times New Roman"/>
          <w:color w:val="000000"/>
          <w:sz w:val="24"/>
        </w:rPr>
        <w:lastRenderedPageBreak/>
        <w:t>prêmios requeridos em contrapartida aos riscos assumidos.</w:t>
      </w:r>
    </w:p>
    <w:p w14:paraId="793DACB2"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4E172F62"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Ativos e passivos monetários com juros implícitos ou explícitos embutidos devem ser mensurados pelo seu valor presente quando do seu reconhecimento inicial, por ser este o valor de custo original dentro da filosofia de valor justo (</w:t>
      </w:r>
      <w:r w:rsidRPr="00C847A0">
        <w:rPr>
          <w:rFonts w:ascii="Times New Roman" w:hAnsi="Times New Roman"/>
          <w:i/>
          <w:color w:val="000000"/>
          <w:sz w:val="24"/>
        </w:rPr>
        <w:t>fair value</w:t>
      </w:r>
      <w:r w:rsidRPr="00C847A0">
        <w:rPr>
          <w:rFonts w:ascii="Times New Roman" w:hAnsi="Times New Roman"/>
          <w:color w:val="000000"/>
          <w:sz w:val="24"/>
        </w:rPr>
        <w:t>). Por isso, quando aplicável, o custo de ativos não monetários deve ser ajustado em contrapartida; ou então a conta de receita, despesa ou outra conforme a situação. A esse respeito, uma vez ajustado o item não monetário, não deve mais ser submetido a ajustes subseqüentes no que respeita à figura de juros embutidos. Ressalte-se que nem todo ativo ou passivo não-monetário está sujeito ao efeito do ajuste a valor presente; por exemplo, um item não monetário que, pela sua natureza, não está sujeito ao ajuste a valor presente é o adiantamento em dinheiro para recebimento ou pagamento em bens e serviços.</w:t>
      </w:r>
    </w:p>
    <w:p w14:paraId="6A81B337"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0CC54569"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Quando houver Pronunciamento específico do </w:t>
      </w:r>
      <w:smartTag w:uri="urn:schemas-microsoft-com:office:smarttags" w:element="stockticker">
        <w:r w:rsidRPr="00C847A0">
          <w:rPr>
            <w:rFonts w:ascii="Times New Roman" w:hAnsi="Times New Roman"/>
            <w:color w:val="000000"/>
            <w:sz w:val="24"/>
          </w:rPr>
          <w:t>CPC</w:t>
        </w:r>
      </w:smartTag>
      <w:r w:rsidRPr="00C847A0">
        <w:rPr>
          <w:rFonts w:ascii="Times New Roman" w:hAnsi="Times New Roman"/>
          <w:color w:val="000000"/>
          <w:sz w:val="24"/>
        </w:rPr>
        <w:t xml:space="preserve"> que discipline a forma pela qual um ativo ou passivo em particular deva ser mensurado com base no ajuste a valor presente de seus fluxos de caixa, referido pronunciamento específico deve ser observado. A regra específica sempre prevalece à regra geral. Caso especial é o relativo à figura do Imposto de Renda Diferido Ativo e à do Imposto de Renda Diferido Passivo, objeto de Pronunciamento Técnico específico, mas que, conforme previsto nas Normas Internacionais de Contabilidade, não são passíveis de ajuste a valor presente, o que deve ser observado desde a implementação deste Pronunciamento.</w:t>
      </w:r>
    </w:p>
    <w:p w14:paraId="07048D5D"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54AFCF72"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Com relação aos empréstimos e aos financiamentos subsidiados, cabem as considerações a seguir. Por questões das mais variadas naturezas, não há mercado consolidado de dívidas de longo prazo no Brasil, ficando a oferta de crédito ao mercado em geral com essa característica de longo prazo normalmente limitada a um único ente governamental. Assim, excepcionalmente, até que surja um efetivo mercado competitivo de crédito de longo prazo no Brasil, passivos dessa natureza (e ativos correspondentes no credor) não estão contemplados por este Pronunciamento como sujeitos à aplicação do conceito de valor presente por taxas diversas daquelas a que tais empréstimos e financiamentos já estão sujeitos. Não estão abrangidas nessa exceção operações de longo prazo, mesmo que financiadas por entes governamentais que tenham características de subvenção ou auxílio governamental, tratadas no Pronunciamento Técnico </w:t>
      </w:r>
      <w:smartTag w:uri="urn:schemas-microsoft-com:office:smarttags" w:element="stockticker">
        <w:r w:rsidRPr="00C847A0">
          <w:rPr>
            <w:rFonts w:ascii="Times New Roman" w:hAnsi="Times New Roman"/>
            <w:color w:val="000000"/>
            <w:sz w:val="24"/>
          </w:rPr>
          <w:t>CPC</w:t>
        </w:r>
      </w:smartTag>
      <w:r w:rsidRPr="00C847A0">
        <w:rPr>
          <w:rFonts w:ascii="Times New Roman" w:hAnsi="Times New Roman"/>
          <w:color w:val="000000"/>
          <w:sz w:val="24"/>
        </w:rPr>
        <w:t xml:space="preserve"> 07 – Subvenção e Assistência Governamentais.</w:t>
      </w:r>
    </w:p>
    <w:p w14:paraId="77B63E20"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257A392E"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Outra questão relevante para fins de mensuração diz respeito à forma pela qual devem ser alocados em resultado os descontos advindos do ajuste a valor presente de ativos e passivos (juros). A abordagem corrente deve ser eleita como método de alocação de descontos por apresentar uma informação de qualidade a um custo desprezível para sua obtenção. Por essa sistemática, vale dizer, deve ser utilizada para desconto a taxa contratual ou implícita (para o caso de fluxos de caixa não contratuais) e, uma vez aplicada, deve ser adotada consistentemente até a realização do ativo ou liquidação do passivo.</w:t>
      </w:r>
    </w:p>
    <w:p w14:paraId="5CF04E62"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09FBFA0B" w14:textId="77777777" w:rsidR="00C847A0" w:rsidRPr="00C847A0" w:rsidRDefault="00C847A0" w:rsidP="00C847A0">
      <w:pPr>
        <w:widowControl w:val="0"/>
        <w:tabs>
          <w:tab w:val="left" w:pos="6804"/>
        </w:tabs>
        <w:spacing w:before="0" w:after="0"/>
        <w:rPr>
          <w:rFonts w:ascii="Times New Roman" w:hAnsi="Times New Roman"/>
          <w:b/>
          <w:color w:val="000000"/>
          <w:sz w:val="24"/>
        </w:rPr>
      </w:pPr>
      <w:r w:rsidRPr="00C847A0">
        <w:rPr>
          <w:rFonts w:ascii="Times New Roman" w:hAnsi="Times New Roman"/>
          <w:b/>
          <w:color w:val="000000"/>
          <w:sz w:val="24"/>
        </w:rPr>
        <w:t>Risco e incerteza: taxa de desconto</w:t>
      </w:r>
    </w:p>
    <w:p w14:paraId="22B435D0"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768140C7"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Ao se utilizarem, para fins contábeis, informações com base no fluxo de caixa e no valor presente, </w:t>
      </w:r>
      <w:r w:rsidRPr="00C847A0">
        <w:rPr>
          <w:rFonts w:ascii="Times New Roman" w:hAnsi="Times New Roman"/>
          <w:color w:val="000000"/>
          <w:sz w:val="24"/>
        </w:rPr>
        <w:lastRenderedPageBreak/>
        <w:t xml:space="preserve">incertezas inerentes são obrigatoriamente levadas em consideração para efeito de mensuração, conforme já salientado em itens anteriores deste Pronunciamento. Do mesmo modo, o “preço” que participantes do mercado estão dispostos a “cobrar” para assumir riscos advindos de incertezas associadas a fluxos de caixa (ou em linguagem de finanças “o prêmio pelo risco”) deve ser igualmente avaliado. Ao se ignorar tal fato, há o concurso para a produção de informação contábil incompatível com o que seria uma representação adequada da realidade, imperativo da </w:t>
      </w:r>
      <w:r w:rsidRPr="00C847A0">
        <w:rPr>
          <w:rFonts w:ascii="Times New Roman" w:hAnsi="Times New Roman"/>
          <w:i/>
          <w:color w:val="000000"/>
          <w:sz w:val="24"/>
        </w:rPr>
        <w:t>Estrutura Conceitual para a Elaboração e Apresentação das Demonstrações Contábeis</w:t>
      </w:r>
      <w:r w:rsidRPr="00C847A0">
        <w:rPr>
          <w:rFonts w:ascii="Times New Roman" w:hAnsi="Times New Roman"/>
          <w:color w:val="000000"/>
          <w:sz w:val="24"/>
        </w:rPr>
        <w:t>, Pronunciamento Conceitual Básico deste CPC, tratado nos seus itens 33 e 34. Por outro lado, não são admissíveis ajustes arbitrários para prêmios por risco, mesmo com a justificativa de quase impossibilidade de se angariarem informações de participantes de mercado, pois, assim procedendo, é trazido viés para a mensuração.</w:t>
      </w:r>
    </w:p>
    <w:p w14:paraId="579F18CA"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0D86D906"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Em muitas situações não é possível se chegar a uma estimativa confiável para o prêmio pelo risco ou, em sendo possível, o montante estimado pode ser relativamente pequeno se comparado a erros potenciais nos fluxos de caixa estimados. Nesses casos, excepcionalmente, o valor presente de fluxos de caixa esperados pode ser obtido com a adoção de taxa de desconto que reflita unicamente a taxa de juros livre de risco, desde que com ampla divulgação do fato e das razões que levaram a esse procedimento.</w:t>
      </w:r>
    </w:p>
    <w:p w14:paraId="09407447"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08B98B02"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Não obstante, em geral os participantes de mercado são qualificados como tendo aversão a riscos ou aversão a perdas e procuram compensações para assunção desses riscos. Em última análise, o objetivo de se incluir incerteza e risco na mensuração contábil é replicar, na extensão e na medida possível, o comportamento do mercado no que concerne a ativos e passivos com fluxos de caixa incertos. Por hipótese, um ativo com fluxo de caixa certo para 5 anos de $ 10.000 (título público emitido pelo Tesouro de país desenvolvido, por exemplo) e outro título com fluxo de caixa incerto para 5 anos de $ 10.000 teriam avaliações distintas por parte do mercado. Um participante racional estaria disposto a pagar, no máximo, $ 6.806 </w:t>
      </w:r>
      <w:r w:rsidRPr="00C847A0">
        <w:rPr>
          <w:rFonts w:ascii="Times New Roman" w:hAnsi="Times New Roman"/>
          <w:color w:val="000000"/>
          <w:sz w:val="24"/>
        </w:rPr>
        <w:object w:dxaOrig="1600" w:dyaOrig="360" w14:anchorId="1F93E3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6.5pt" o:ole="">
            <v:imagedata r:id="rId11" o:title=""/>
          </v:shape>
          <o:OLEObject Type="Embed" ProgID="Equation.3" ShapeID="_x0000_i1025" DrawAspect="Content" ObjectID="_1716722277" r:id="rId12"/>
        </w:object>
      </w:r>
      <w:r w:rsidRPr="00C847A0">
        <w:rPr>
          <w:rFonts w:ascii="Times New Roman" w:hAnsi="Times New Roman"/>
          <w:color w:val="000000"/>
          <w:sz w:val="24"/>
        </w:rPr>
        <w:t xml:space="preserve"> pelo primeiro título, caso a taxa de juros livre de risco fosse de 8% a.a., ao passo que para o segundo pagaria um preço bem inferior (ajustado por incertezas na realização do fluxo e pelo prêmio requerido para compensar tais incertezas).</w:t>
      </w:r>
    </w:p>
    <w:p w14:paraId="51167C94"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66B62416"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A tarefa de calcular riscos não é das mais simples. Por outro lado, a teoria das finanças oferece alguns modelos que, apesar de suas limitações (todo modelo tem a sua), podem ser utilizados para tal fim. Modelos econométricos parcimoniosos puramente estatísticos podem ser do mesmo modo adotados, desde que suportados por premissas economicamente válidas e reconhecidos no mercado. Equipe multidisciplinar de profissionais pode ser requerida em determinadas circunstâncias na execução dessa tarefa.</w:t>
      </w:r>
    </w:p>
    <w:p w14:paraId="74935687"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536B6085" w14:textId="77777777" w:rsidR="00C847A0" w:rsidRPr="00C847A0" w:rsidRDefault="00C847A0" w:rsidP="00C847A0">
      <w:pPr>
        <w:widowControl w:val="0"/>
        <w:tabs>
          <w:tab w:val="left" w:pos="6804"/>
        </w:tabs>
        <w:spacing w:before="0" w:after="0"/>
        <w:rPr>
          <w:rFonts w:ascii="Times New Roman" w:hAnsi="Times New Roman" w:cs="Arial"/>
          <w:b/>
          <w:sz w:val="24"/>
          <w:lang w:val="pt-BR"/>
        </w:rPr>
      </w:pPr>
      <w:r w:rsidRPr="00C847A0">
        <w:rPr>
          <w:rFonts w:ascii="Times New Roman" w:hAnsi="Times New Roman" w:cs="Arial"/>
          <w:b/>
          <w:sz w:val="24"/>
          <w:lang w:val="pt-BR"/>
        </w:rPr>
        <w:t>Relevância e confiabilidade</w:t>
      </w:r>
    </w:p>
    <w:p w14:paraId="5962A24F"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37F9A24B"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Conforme já abordado nos itens 2 e 3 deste Pronunciamento, a adoção pela Contabilidade de informações com base no valor presente de fluxo de caixa, inevitavelmente, provoca discussões em torno de suas características qualitativas: relevância e confiabilidade. Emitir juízo de valor acerca do balanceamento ideal de uma característica em função da outra, caso a caso, deve ser um exercício recorrente para aqueles que preparam e auditam demonstrações contábeis. Do mesmo modo, o </w:t>
      </w:r>
      <w:r w:rsidRPr="00C847A0">
        <w:rPr>
          <w:rFonts w:ascii="Times New Roman" w:hAnsi="Times New Roman"/>
          <w:color w:val="000000"/>
          <w:sz w:val="24"/>
        </w:rPr>
        <w:lastRenderedPageBreak/>
        <w:t xml:space="preserve">julgamento da relevância do ajuste a valor presente de ativos e passivos de curto prazo deve ser exercido por esses indivíduos, levando em consideração os efeitos comparativos antes e depois da adoção desse procedimento sobre itens do ativo, do passivo, do patrimônio líquido e do resultado. </w:t>
      </w:r>
    </w:p>
    <w:p w14:paraId="7ED3D8CE"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20315491"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Objetivamente, sob determinadas circunstâncias, a mensuração de um ativo ou um passivo a valor presente pode ser obtida sem maiores dificuldades, caso se disponha de fluxos contratuais com razoável grau de certeza e de taxas de desconto observáveis no mercado. Por outro lado, pode ser que em alguns casos os fluxos de caixa tenham que ser estimados com alto grau de incerteza, e as taxas de desconto tenham que ser obtidas por modelos voltados a tal fim. O peso dado para a relevância nesse segundo caso é maior que o dado para a confiabilidade, uma vez que não seria apropriado apresentar informações com base em fluxos nominais. Conforme seja o caso, a abordagem tradicional ou de fluxo de caixa esperado deve ser eleita como técnica para cômputo do ajuste a valor presente.</w:t>
      </w:r>
    </w:p>
    <w:p w14:paraId="1F8610B9" w14:textId="77777777" w:rsidR="00C847A0" w:rsidRPr="00C847A0" w:rsidRDefault="00C847A0" w:rsidP="00C847A0">
      <w:pPr>
        <w:widowControl w:val="0"/>
        <w:tabs>
          <w:tab w:val="left" w:pos="6804"/>
        </w:tabs>
        <w:spacing w:before="0" w:after="0"/>
        <w:ind w:left="57"/>
        <w:rPr>
          <w:rFonts w:ascii="Times New Roman" w:hAnsi="Times New Roman" w:cs="Arial"/>
          <w:b/>
          <w:sz w:val="24"/>
          <w:lang w:val="pt-BR"/>
        </w:rPr>
      </w:pPr>
    </w:p>
    <w:p w14:paraId="753C5F12" w14:textId="77777777" w:rsidR="00C847A0" w:rsidRPr="00C847A0" w:rsidRDefault="00C847A0" w:rsidP="00C847A0">
      <w:pPr>
        <w:widowControl w:val="0"/>
        <w:tabs>
          <w:tab w:val="left" w:pos="6804"/>
        </w:tabs>
        <w:spacing w:before="0" w:after="0"/>
        <w:rPr>
          <w:rFonts w:ascii="Times New Roman" w:hAnsi="Times New Roman" w:cs="Arial"/>
          <w:b/>
          <w:sz w:val="24"/>
          <w:lang w:val="pt-BR"/>
        </w:rPr>
      </w:pPr>
      <w:r w:rsidRPr="00C847A0">
        <w:rPr>
          <w:rFonts w:ascii="Times New Roman" w:hAnsi="Times New Roman" w:cs="Arial"/>
          <w:b/>
          <w:sz w:val="24"/>
          <w:lang w:val="pt-BR"/>
        </w:rPr>
        <w:t>Custos x benefícios</w:t>
      </w:r>
    </w:p>
    <w:p w14:paraId="28183BE3"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44BE412A"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Na elaboração de demonstrações contábeis utilizando informações com base no fluxo de caixa e no valor presente é importante ter em mente o que orienta a </w:t>
      </w:r>
      <w:r w:rsidRPr="00C847A0">
        <w:rPr>
          <w:rFonts w:ascii="Times New Roman" w:hAnsi="Times New Roman"/>
          <w:i/>
          <w:color w:val="000000"/>
          <w:sz w:val="24"/>
        </w:rPr>
        <w:t>Estrutura Conceitual para a Elaboração e Apresentação das Demonstrações Contábeis</w:t>
      </w:r>
      <w:r w:rsidRPr="00C847A0">
        <w:rPr>
          <w:rFonts w:ascii="Times New Roman" w:hAnsi="Times New Roman"/>
          <w:color w:val="000000"/>
          <w:sz w:val="24"/>
        </w:rPr>
        <w:t>, Pronunciamento Conceitual Básico deste CPC, em seu item 44, a seguir reproduzido:</w:t>
      </w:r>
    </w:p>
    <w:p w14:paraId="51D6CFF5" w14:textId="77777777" w:rsidR="00C847A0" w:rsidRPr="00C847A0" w:rsidRDefault="00C847A0" w:rsidP="00C847A0">
      <w:pPr>
        <w:widowControl w:val="0"/>
        <w:tabs>
          <w:tab w:val="left" w:pos="6804"/>
        </w:tabs>
        <w:spacing w:before="0" w:after="0"/>
        <w:ind w:left="1440"/>
        <w:rPr>
          <w:rFonts w:ascii="Times New Roman" w:hAnsi="Times New Roman"/>
          <w:color w:val="000000"/>
          <w:sz w:val="24"/>
        </w:rPr>
      </w:pPr>
    </w:p>
    <w:p w14:paraId="38F4D2D4" w14:textId="77777777" w:rsidR="00C847A0" w:rsidRPr="00C847A0" w:rsidRDefault="00C847A0" w:rsidP="00C847A0">
      <w:pPr>
        <w:widowControl w:val="0"/>
        <w:tabs>
          <w:tab w:val="left" w:pos="6804"/>
        </w:tabs>
        <w:spacing w:before="0" w:after="0"/>
        <w:ind w:left="1134"/>
        <w:rPr>
          <w:rFonts w:ascii="Times New Roman" w:hAnsi="Times New Roman"/>
          <w:color w:val="000000"/>
          <w:sz w:val="24"/>
        </w:rPr>
      </w:pPr>
      <w:r w:rsidRPr="00C847A0">
        <w:rPr>
          <w:rFonts w:ascii="Times New Roman" w:hAnsi="Times New Roman"/>
          <w:color w:val="000000"/>
          <w:sz w:val="24"/>
        </w:rPr>
        <w:t>“O equilíbrio entre o custo e o benefício é uma limitação de ordem prática, ao invés de uma característica qualitativa. Os benefícios decorrentes da informação devem exceder o custo de produzi-la. A avaliação dos custos e benefícios é, entretanto, em essência, um exercício de julgamento. Além disso, os custos não recaem, necessariamente, sobre aqueles usuários que usufruem os benefícios. Os benefícios podem também ser aproveitados por outros usuários, além daqueles para os quais as informações foram preparadas. Por exemplo, o fornecimento de maiores informações aos credores por empréstimos pode reduzir os custos financeiros da entidade. Por essas razões, é difícil aplicar o teste de custo-benefício em qualquer caso específico. Não obstante, os órgãos normativos em especial, assim como os elaboradores e usuários das demonstrações contábeis, devem estar conscientes dessa limitação.”</w:t>
      </w:r>
    </w:p>
    <w:p w14:paraId="2348ED47"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3FC3839A"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Assim, a depender do conjunto de informações disponíveis e do custo de obtê-las, a entidade pode, ou não, traçar múltiplos cenários para estimar fluxos de caixa; pode, ou não, recorrer a modelos econométricos mais sofisticados para chegar a uma taxa de desconto para um dado período; pode, ou não, recorrer a modelos de precificação mais sofisticados para mensurar seus ativos e/ou passivos; pode, ou não, adotar um método ou outro de alocação de juros. Importante salientar que os custos a serem incorridos para obtenção da informação são mais objetivamente identificáveis ao passo que os benefícios não o são nesse mesmo nível. Mas uma informação prestada pode alcançar inúmeros usuários e gerar, por vezes, benefícios por mais de um exercício social, ao passo que o custo de produzi-la é incorrido em um único momento. Ademais, podem ocorrer ganhos em termos de eficiência, à medida em que dita informação vai sendo prestada com maior freqüência.</w:t>
      </w:r>
    </w:p>
    <w:p w14:paraId="4A9C775F" w14:textId="77777777" w:rsidR="00C847A0" w:rsidRPr="00C847A0" w:rsidRDefault="00C847A0" w:rsidP="00C847A0">
      <w:pPr>
        <w:widowControl w:val="0"/>
        <w:tabs>
          <w:tab w:val="left" w:pos="6804"/>
        </w:tabs>
        <w:spacing w:before="0" w:after="0"/>
        <w:ind w:left="426"/>
        <w:rPr>
          <w:rFonts w:ascii="Times New Roman" w:hAnsi="Times New Roman"/>
          <w:color w:val="000000"/>
          <w:sz w:val="24"/>
        </w:rPr>
      </w:pPr>
    </w:p>
    <w:p w14:paraId="6F9C5BD7" w14:textId="77777777" w:rsidR="00C847A0" w:rsidRPr="00C847A0" w:rsidRDefault="00C847A0" w:rsidP="00C847A0">
      <w:pPr>
        <w:widowControl w:val="0"/>
        <w:tabs>
          <w:tab w:val="left" w:pos="6804"/>
        </w:tabs>
        <w:spacing w:before="0" w:after="0"/>
        <w:rPr>
          <w:rFonts w:ascii="Times New Roman" w:hAnsi="Times New Roman" w:cs="Arial"/>
          <w:b/>
          <w:sz w:val="24"/>
          <w:lang w:val="pt-BR"/>
        </w:rPr>
      </w:pPr>
      <w:r w:rsidRPr="00C847A0">
        <w:rPr>
          <w:rFonts w:ascii="Times New Roman" w:hAnsi="Times New Roman" w:cs="Arial"/>
          <w:b/>
          <w:sz w:val="24"/>
          <w:lang w:val="pt-BR"/>
        </w:rPr>
        <w:t>Diretrizes mais específicas</w:t>
      </w:r>
    </w:p>
    <w:p w14:paraId="2247C762"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lastRenderedPageBreak/>
        <w:t>Os elementos integrantes do ativo e do passivo decorrentes de operações de longo prazo, ou de curto prazo quando houver efeito relevante, devem ser ajustados a valor presente com base em taxas de desconto que reflitam as melhores avaliações do mercado quanto ao valor do dinheiro no tempo e os riscos específicos do ativo e do passivo em suas datas originais.</w:t>
      </w:r>
    </w:p>
    <w:p w14:paraId="36B8BE7D" w14:textId="77777777" w:rsidR="00C847A0" w:rsidRPr="00C847A0" w:rsidRDefault="00C847A0" w:rsidP="00C847A0">
      <w:pPr>
        <w:widowControl w:val="0"/>
        <w:tabs>
          <w:tab w:val="left" w:pos="6804"/>
        </w:tabs>
        <w:spacing w:before="0" w:after="0"/>
        <w:ind w:left="426"/>
        <w:rPr>
          <w:rFonts w:ascii="Times New Roman" w:hAnsi="Times New Roman"/>
          <w:color w:val="000000"/>
          <w:sz w:val="24"/>
        </w:rPr>
      </w:pPr>
    </w:p>
    <w:p w14:paraId="68708A9D"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A quantificação do ajuste a valor presente deve ser realizada em base exponencial "pro rata die", a partir da origem de cada transação, sendo os seus efeitos apropriados nas contas a que se vinculam.</w:t>
      </w:r>
    </w:p>
    <w:p w14:paraId="408294A2" w14:textId="77777777" w:rsidR="00C847A0" w:rsidRPr="00C847A0" w:rsidRDefault="00C847A0" w:rsidP="00C847A0">
      <w:pPr>
        <w:widowControl w:val="0"/>
        <w:tabs>
          <w:tab w:val="left" w:pos="6804"/>
        </w:tabs>
        <w:spacing w:before="0" w:after="0"/>
        <w:ind w:left="426"/>
        <w:rPr>
          <w:rFonts w:ascii="Times New Roman" w:hAnsi="Times New Roman"/>
          <w:color w:val="000000"/>
          <w:sz w:val="24"/>
        </w:rPr>
      </w:pPr>
    </w:p>
    <w:p w14:paraId="6C8CDE65"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As reversões dos ajustes a valor presente dos ativos e passivos monetários qualificáveis devem ser apropriadas como receitas ou despesas financeiras, a não ser que a entidade possa devidamente fundamentar que o financiamento feito a seus clientes faça parte de suas atividades operacionais, quando então as reversões serão apropriadas como receita operacional. Esse é o caso, por exemplo, quando a entidade opera em dois segmentos distintos: (i) venda de produtos e serviços e (ii) financiamento das vendas a prazo, e desde que sejam relevantes esse ajuste e os efeitos de sua evidenciação.</w:t>
      </w:r>
    </w:p>
    <w:p w14:paraId="733CB6D5" w14:textId="77777777" w:rsidR="00C847A0" w:rsidRPr="00C847A0" w:rsidRDefault="00C847A0" w:rsidP="00C847A0">
      <w:pPr>
        <w:widowControl w:val="0"/>
        <w:tabs>
          <w:tab w:val="left" w:pos="6804"/>
        </w:tabs>
        <w:spacing w:before="0" w:after="0"/>
        <w:ind w:left="426"/>
        <w:rPr>
          <w:rFonts w:ascii="Times New Roman" w:hAnsi="Times New Roman"/>
          <w:color w:val="000000"/>
          <w:sz w:val="24"/>
          <w:lang w:val="pt-BR"/>
        </w:rPr>
      </w:pPr>
    </w:p>
    <w:p w14:paraId="7B3F0A2D" w14:textId="77777777" w:rsidR="00C847A0" w:rsidRPr="00C847A0" w:rsidRDefault="00C847A0" w:rsidP="00C847A0">
      <w:pPr>
        <w:widowControl w:val="0"/>
        <w:numPr>
          <w:ilvl w:val="0"/>
          <w:numId w:val="2"/>
        </w:numPr>
        <w:spacing w:before="0" w:after="0"/>
        <w:ind w:left="567" w:hanging="567"/>
        <w:rPr>
          <w:rFonts w:ascii="Times New Roman" w:hAnsi="Times New Roman"/>
          <w:i/>
          <w:color w:val="000000"/>
          <w:sz w:val="24"/>
        </w:rPr>
      </w:pPr>
      <w:r w:rsidRPr="00C847A0">
        <w:rPr>
          <w:rFonts w:ascii="Times New Roman" w:hAnsi="Times New Roman"/>
          <w:color w:val="000000"/>
          <w:sz w:val="24"/>
        </w:rPr>
        <w:t>Devem ser utilizados, no que for aplicável e não conflitante, os conceitos, as análises e as especificações sobre ajuste a valor presente, especialmente sobre elaboração de fluxos de caixa estimados e definição de taxas de desconto contidas no Pronunciamento Técnico CPC 01 – Redução</w:t>
      </w:r>
      <w:r w:rsidRPr="00C847A0">
        <w:rPr>
          <w:rFonts w:ascii="Times New Roman" w:hAnsi="Times New Roman"/>
          <w:i/>
          <w:color w:val="000000"/>
          <w:sz w:val="24"/>
        </w:rPr>
        <w:t xml:space="preserve"> </w:t>
      </w:r>
      <w:r w:rsidRPr="00C847A0">
        <w:rPr>
          <w:rFonts w:ascii="Times New Roman" w:hAnsi="Times New Roman"/>
          <w:color w:val="000000"/>
          <w:sz w:val="24"/>
        </w:rPr>
        <w:t>ao Valor Recuperável de</w:t>
      </w:r>
      <w:r w:rsidRPr="00C847A0">
        <w:rPr>
          <w:rFonts w:ascii="Times New Roman" w:hAnsi="Times New Roman"/>
          <w:i/>
          <w:color w:val="000000"/>
          <w:sz w:val="24"/>
        </w:rPr>
        <w:t xml:space="preserve"> Ativos</w:t>
      </w:r>
      <w:r w:rsidRPr="00C847A0">
        <w:rPr>
          <w:rFonts w:ascii="Times New Roman" w:hAnsi="Times New Roman"/>
          <w:color w:val="000000"/>
          <w:sz w:val="24"/>
        </w:rPr>
        <w:t>, inclusive no seu Anexo.  Subsídios também podem ser obtidos no item 36 do Pronunciamento Técnico CPC 14 – Instrumentos Financeiros: Reconhecimento, Mensuração e Evidenciação.</w:t>
      </w:r>
    </w:p>
    <w:p w14:paraId="3C7669D7" w14:textId="77777777" w:rsidR="00C847A0" w:rsidRPr="00C847A0" w:rsidRDefault="00C847A0" w:rsidP="00C847A0">
      <w:pPr>
        <w:widowControl w:val="0"/>
        <w:spacing w:before="0" w:after="0"/>
        <w:rPr>
          <w:rFonts w:ascii="Times New Roman" w:hAnsi="Times New Roman"/>
          <w:color w:val="000000"/>
          <w:sz w:val="24"/>
        </w:rPr>
      </w:pPr>
    </w:p>
    <w:p w14:paraId="25C742EF" w14:textId="77777777" w:rsidR="00C847A0" w:rsidRPr="00C847A0" w:rsidRDefault="00C847A0" w:rsidP="00C847A0">
      <w:pPr>
        <w:widowControl w:val="0"/>
        <w:tabs>
          <w:tab w:val="left" w:pos="6804"/>
        </w:tabs>
        <w:spacing w:before="0" w:after="0"/>
        <w:rPr>
          <w:rFonts w:ascii="Times New Roman" w:hAnsi="Times New Roman" w:cs="Arial"/>
          <w:b/>
          <w:sz w:val="28"/>
          <w:szCs w:val="28"/>
          <w:lang w:val="pt-BR"/>
        </w:rPr>
      </w:pPr>
      <w:r w:rsidRPr="00C847A0">
        <w:rPr>
          <w:rFonts w:ascii="Times New Roman" w:hAnsi="Times New Roman" w:cs="Arial"/>
          <w:b/>
          <w:sz w:val="28"/>
          <w:szCs w:val="28"/>
          <w:lang w:val="pt-BR"/>
        </w:rPr>
        <w:t>Passivos não contratuais</w:t>
      </w:r>
    </w:p>
    <w:p w14:paraId="685F9EE4"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375F8963"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Passivos não contratuais são aqueles que apresentam maior complexidade para fins de mensuração contábil pelo uso de informações com base no valor presente. Fluxos de caixa ou séries de fluxos de caixa estimados são carregados de incerteza, assim como são os períodos para os quais se tem a expectativa de desencaixe ou de entrega de produto/prestação de serviço. Logo, muito senso crítico, sensibilidade e experiência são requeridos na condução de cálculos probabilísticos. Pode ser que em determinadas situações a participação de equipe multidisciplinar de profissionais seja imperativo para execução da tarefa.</w:t>
      </w:r>
    </w:p>
    <w:p w14:paraId="67267EC4"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4ADA234F"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O reconhecimento de provisões e passivos está disciplinado no ambiente contábil brasileiro. São contempladas as obrigações legais e as não formalizadas (estas últimas também denominadas pela Teoria Contábil Normativa como “obrigações justas ou construtivas”), que nada mais são do que espécies do gênero “passivo não contratual”. Obrigações justas resultam de limitações éticas ou morais e, não, de restrições legais. Já as obrigações construtivas decorrem de práticas e costumes. Garantias concedidas a clientes discricionariamente, assistência financeira freqüente a comunidades nativas situadas em regiões nas quais sejam desenvolvidas atividades econômicas exploratórias, entre outros, são alguns exemplos.</w:t>
      </w:r>
    </w:p>
    <w:p w14:paraId="2D895C13"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099E1E98"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O desconto a valor presente é requerido quer se trate de passivos contratuais, quer se trate de passivos </w:t>
      </w:r>
      <w:r w:rsidRPr="00C847A0">
        <w:rPr>
          <w:rFonts w:ascii="Times New Roman" w:hAnsi="Times New Roman"/>
          <w:color w:val="000000"/>
          <w:sz w:val="24"/>
        </w:rPr>
        <w:lastRenderedPageBreak/>
        <w:t>não contratuais, sendo que a taxa de desconto necessariamente deve considerar o risco de crédito da entidade. Quando da edição de norma que dê legitimidade à aplicação do conceito de ajuste a valor presente, como é o caso deste Pronunciamento Técnico, a técnica deve ser aplicada a todos os passivos, inclusive às provisões.</w:t>
      </w:r>
    </w:p>
    <w:p w14:paraId="120870F5"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68E22245"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A obrigação para retirada de serviço de ativos de longo prazo, qualificada pela literatura como </w:t>
      </w:r>
      <w:r w:rsidRPr="00C847A0">
        <w:rPr>
          <w:rFonts w:ascii="Times New Roman" w:hAnsi="Times New Roman"/>
          <w:i/>
          <w:color w:val="000000"/>
          <w:sz w:val="24"/>
        </w:rPr>
        <w:t>Asset Retirement Obligation</w:t>
      </w:r>
      <w:r w:rsidRPr="00C847A0">
        <w:rPr>
          <w:rFonts w:ascii="Times New Roman" w:hAnsi="Times New Roman"/>
          <w:color w:val="000000"/>
          <w:sz w:val="24"/>
        </w:rPr>
        <w:t xml:space="preserve"> (</w:t>
      </w:r>
      <w:r w:rsidRPr="00C847A0">
        <w:rPr>
          <w:rFonts w:ascii="Times New Roman" w:hAnsi="Times New Roman"/>
          <w:i/>
          <w:color w:val="000000"/>
          <w:sz w:val="24"/>
        </w:rPr>
        <w:t>ARO</w:t>
      </w:r>
      <w:r w:rsidRPr="00C847A0">
        <w:rPr>
          <w:rFonts w:ascii="Times New Roman" w:hAnsi="Times New Roman"/>
          <w:color w:val="000000"/>
          <w:sz w:val="24"/>
        </w:rPr>
        <w:t xml:space="preserve">), é um exemplo de passivo não contratual já observado em companhias que atuam no segmento de extração de minérios metálicos, de petróleo e termonuclear, ajustando-o a valor presente. </w:t>
      </w:r>
    </w:p>
    <w:p w14:paraId="4649A4E8" w14:textId="77777777" w:rsidR="00C847A0" w:rsidRPr="00C847A0" w:rsidRDefault="00C847A0" w:rsidP="00C847A0">
      <w:pPr>
        <w:widowControl w:val="0"/>
        <w:tabs>
          <w:tab w:val="left" w:pos="6804"/>
        </w:tabs>
        <w:spacing w:before="0" w:after="0"/>
        <w:ind w:left="57"/>
        <w:rPr>
          <w:rFonts w:ascii="Times New Roman" w:hAnsi="Times New Roman" w:cs="Arial"/>
          <w:b/>
          <w:sz w:val="24"/>
          <w:lang w:val="pt-BR"/>
        </w:rPr>
      </w:pPr>
    </w:p>
    <w:p w14:paraId="12482B15" w14:textId="77777777" w:rsidR="00C847A0" w:rsidRPr="00C847A0" w:rsidRDefault="00C847A0" w:rsidP="00C847A0">
      <w:pPr>
        <w:widowControl w:val="0"/>
        <w:tabs>
          <w:tab w:val="left" w:pos="6804"/>
        </w:tabs>
        <w:spacing w:before="0" w:after="0"/>
        <w:rPr>
          <w:rFonts w:ascii="Times New Roman" w:hAnsi="Times New Roman" w:cs="Arial"/>
          <w:b/>
          <w:sz w:val="28"/>
          <w:szCs w:val="28"/>
          <w:lang w:val="pt-BR"/>
        </w:rPr>
      </w:pPr>
      <w:r w:rsidRPr="00C847A0">
        <w:rPr>
          <w:rFonts w:ascii="Times New Roman" w:hAnsi="Times New Roman" w:cs="Arial"/>
          <w:b/>
          <w:sz w:val="28"/>
          <w:szCs w:val="28"/>
          <w:lang w:val="pt-BR"/>
        </w:rPr>
        <w:t>Efeitos fiscais</w:t>
      </w:r>
    </w:p>
    <w:p w14:paraId="75A96D16" w14:textId="77777777" w:rsidR="00C847A0" w:rsidRPr="00C847A0" w:rsidRDefault="00C847A0" w:rsidP="00C847A0">
      <w:pPr>
        <w:widowControl w:val="0"/>
        <w:tabs>
          <w:tab w:val="left" w:pos="6804"/>
        </w:tabs>
        <w:spacing w:before="0" w:after="0"/>
        <w:ind w:left="57"/>
        <w:rPr>
          <w:rFonts w:ascii="Times New Roman" w:hAnsi="Times New Roman" w:cs="Arial"/>
          <w:b/>
          <w:sz w:val="24"/>
          <w:lang w:val="pt-BR"/>
        </w:rPr>
      </w:pPr>
    </w:p>
    <w:p w14:paraId="7FCAE87D"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Para fins de desconto a valor presente de ativos e passivos, a taxa a ser aplicada não deve ser líquida de efeitos fiscais e, sim, antes dos impostos.</w:t>
      </w:r>
    </w:p>
    <w:p w14:paraId="2645FB39"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65C37E44"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No tocante às diferenças temporárias observadas entre a base contábil e fiscal de ativos e passivos ajustados a valor presente, essas diferenças temporárias devem receber o tratamento requerido pelas regras contábeis vigentes para reconhecimento e mensuração de imposto de renda e contribuição social diferidos. </w:t>
      </w:r>
    </w:p>
    <w:p w14:paraId="17CFD843" w14:textId="77777777" w:rsidR="00C847A0" w:rsidRPr="00C847A0" w:rsidRDefault="00C847A0" w:rsidP="00C847A0">
      <w:pPr>
        <w:spacing w:before="0" w:after="0"/>
        <w:ind w:left="709"/>
        <w:rPr>
          <w:rFonts w:ascii="Times New Roman" w:hAnsi="Times New Roman"/>
          <w:color w:val="000000"/>
          <w:sz w:val="24"/>
        </w:rPr>
      </w:pPr>
    </w:p>
    <w:p w14:paraId="1BA848DA" w14:textId="77777777" w:rsidR="00C847A0" w:rsidRPr="00C847A0" w:rsidRDefault="00C847A0" w:rsidP="00C847A0">
      <w:pPr>
        <w:widowControl w:val="0"/>
        <w:tabs>
          <w:tab w:val="left" w:pos="6804"/>
        </w:tabs>
        <w:spacing w:before="0" w:after="0"/>
        <w:rPr>
          <w:rFonts w:ascii="Times New Roman" w:hAnsi="Times New Roman" w:cs="Arial"/>
          <w:b/>
          <w:sz w:val="28"/>
          <w:szCs w:val="28"/>
          <w:lang w:val="pt-BR"/>
        </w:rPr>
      </w:pPr>
      <w:r w:rsidRPr="00C847A0">
        <w:rPr>
          <w:rFonts w:ascii="Times New Roman" w:hAnsi="Times New Roman" w:cs="Arial"/>
          <w:b/>
          <w:sz w:val="28"/>
          <w:szCs w:val="28"/>
          <w:lang w:val="pt-BR"/>
        </w:rPr>
        <w:t xml:space="preserve">Classificação </w:t>
      </w:r>
    </w:p>
    <w:p w14:paraId="21FF83C0" w14:textId="77777777" w:rsidR="00C847A0" w:rsidRPr="00C847A0" w:rsidRDefault="00C847A0" w:rsidP="00C847A0">
      <w:pPr>
        <w:widowControl w:val="0"/>
        <w:tabs>
          <w:tab w:val="left" w:pos="6804"/>
        </w:tabs>
        <w:spacing w:before="0" w:after="0"/>
        <w:ind w:left="57"/>
        <w:rPr>
          <w:rFonts w:ascii="Times New Roman" w:hAnsi="Times New Roman" w:cs="Arial"/>
          <w:b/>
          <w:sz w:val="24"/>
          <w:lang w:val="pt-BR"/>
        </w:rPr>
      </w:pPr>
    </w:p>
    <w:p w14:paraId="626E2B33"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 xml:space="preserve">Na classificação dos itens que surgem em decorrência do ajuste a valor presente de ativos e passivos, quer seja em situações de reconhecimento inicial, quer seja nos casos de nova medição, dentro da filosofia do valor justo, deve ser observado o que prescreve a </w:t>
      </w:r>
      <w:r w:rsidRPr="00C847A0">
        <w:rPr>
          <w:rFonts w:ascii="Times New Roman" w:hAnsi="Times New Roman"/>
          <w:i/>
          <w:color w:val="000000"/>
          <w:sz w:val="24"/>
        </w:rPr>
        <w:t>Estrutura Conceitual para a Elaboração e Apresentação das Demonstrações Contábeis</w:t>
      </w:r>
      <w:r w:rsidRPr="00C847A0">
        <w:rPr>
          <w:rFonts w:ascii="Times New Roman" w:hAnsi="Times New Roman"/>
          <w:color w:val="000000"/>
          <w:sz w:val="24"/>
        </w:rPr>
        <w:t xml:space="preserve"> do CPC, em seu item 35, ao tratar da questão da primazia da essência sobre a forma.</w:t>
      </w:r>
    </w:p>
    <w:p w14:paraId="377C2430"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3085050E" w14:textId="77777777" w:rsidR="00C847A0" w:rsidRPr="00C847A0" w:rsidRDefault="00C847A0" w:rsidP="00C847A0">
      <w:pPr>
        <w:widowControl w:val="0"/>
        <w:numPr>
          <w:ilvl w:val="0"/>
          <w:numId w:val="2"/>
        </w:numPr>
        <w:spacing w:before="0" w:after="0"/>
        <w:ind w:left="567" w:hanging="567"/>
        <w:rPr>
          <w:rFonts w:ascii="Times New Roman" w:hAnsi="Times New Roman"/>
          <w:color w:val="000000"/>
          <w:sz w:val="24"/>
        </w:rPr>
      </w:pPr>
      <w:r w:rsidRPr="00C847A0">
        <w:rPr>
          <w:rFonts w:ascii="Times New Roman" w:hAnsi="Times New Roman"/>
          <w:color w:val="000000"/>
          <w:sz w:val="24"/>
        </w:rPr>
        <w:t>A operação comercial que se caracterize como de financiamento, nos termos do item 7 deste Pronunciamento, deve ser reconhecida como tal, sendo que o valor consignado na documentação fiscal que serve de suporte para a operação deve ser adequadamente decomposto para efeito contábil. Juros embutidos devem ser expurgados do custo de aquisição das mercadorias e devem ser apropriados pela fluência do prazo. É importante relembrar que o ajuste de passivos, por vezes, implica ajuste no custo de aquisição de ativos. É o caso, por exemplo, de operações de aquisição e de venda a prazo de estoques e ativo imobilizado, posto que juros imputados nos preços devem ser expurgados na mensuração inicial desses ativos.</w:t>
      </w:r>
    </w:p>
    <w:p w14:paraId="7A1FA5BA"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2B25C0E4" w14:textId="77777777" w:rsidR="00C847A0" w:rsidRPr="00C847A0" w:rsidRDefault="00C847A0" w:rsidP="00C847A0">
      <w:pPr>
        <w:widowControl w:val="0"/>
        <w:tabs>
          <w:tab w:val="left" w:pos="6804"/>
        </w:tabs>
        <w:spacing w:before="0" w:after="0"/>
        <w:rPr>
          <w:rFonts w:ascii="Times New Roman" w:hAnsi="Times New Roman"/>
          <w:color w:val="000000"/>
          <w:sz w:val="24"/>
        </w:rPr>
      </w:pPr>
      <w:r w:rsidRPr="00C847A0">
        <w:rPr>
          <w:rFonts w:ascii="Times New Roman" w:hAnsi="Times New Roman" w:cs="Arial"/>
          <w:b/>
          <w:sz w:val="28"/>
          <w:szCs w:val="28"/>
          <w:lang w:val="pt-BR"/>
        </w:rPr>
        <w:t>Divulgação</w:t>
      </w:r>
    </w:p>
    <w:p w14:paraId="6265A917" w14:textId="77777777" w:rsidR="00C847A0" w:rsidRPr="00C847A0" w:rsidRDefault="00C847A0" w:rsidP="00C847A0">
      <w:pPr>
        <w:widowControl w:val="0"/>
        <w:tabs>
          <w:tab w:val="left" w:pos="6804"/>
        </w:tabs>
        <w:spacing w:before="0" w:after="0"/>
        <w:rPr>
          <w:rFonts w:ascii="Times New Roman" w:hAnsi="Times New Roman"/>
          <w:color w:val="000000"/>
          <w:sz w:val="24"/>
        </w:rPr>
      </w:pPr>
    </w:p>
    <w:p w14:paraId="7114D562" w14:textId="77777777" w:rsidR="00C847A0" w:rsidRPr="00C847A0" w:rsidRDefault="00C847A0" w:rsidP="00C847A0">
      <w:pPr>
        <w:widowControl w:val="0"/>
        <w:numPr>
          <w:ilvl w:val="0"/>
          <w:numId w:val="2"/>
        </w:numPr>
        <w:spacing w:before="0"/>
        <w:ind w:left="567" w:hanging="567"/>
        <w:rPr>
          <w:rFonts w:ascii="Times New Roman" w:hAnsi="Times New Roman"/>
          <w:color w:val="000000"/>
          <w:sz w:val="24"/>
        </w:rPr>
      </w:pPr>
      <w:r w:rsidRPr="00C847A0">
        <w:rPr>
          <w:rFonts w:ascii="Times New Roman" w:hAnsi="Times New Roman"/>
          <w:color w:val="000000"/>
          <w:sz w:val="24"/>
        </w:rPr>
        <w:t>Em se tratando de evidenciação em nota explicativa, devem ser prestadas informações mínimas que permitam que os usuários das demonstrações contábeis obtenham entendimento inequívoco das mensurações a valor presente levadas a efeito para ativos e passivos, compreendendo o seguinte rol não exaustivo:</w:t>
      </w:r>
    </w:p>
    <w:p w14:paraId="474AFE5F" w14:textId="77777777" w:rsidR="00C847A0" w:rsidRPr="00C847A0" w:rsidRDefault="00C847A0" w:rsidP="00C847A0">
      <w:pPr>
        <w:widowControl w:val="0"/>
        <w:numPr>
          <w:ilvl w:val="0"/>
          <w:numId w:val="5"/>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lastRenderedPageBreak/>
        <w:t>descrição pormenorizada do item objeto da mensuração a valor presente, natureza de seus fluxos de caixa (contratuais ou não) e, se aplicável, o seu valor de entrada cotado a mercado;</w:t>
      </w:r>
    </w:p>
    <w:p w14:paraId="230D6066" w14:textId="77777777" w:rsidR="00C847A0" w:rsidRPr="00C847A0" w:rsidRDefault="00C847A0" w:rsidP="00C847A0">
      <w:pPr>
        <w:widowControl w:val="0"/>
        <w:numPr>
          <w:ilvl w:val="0"/>
          <w:numId w:val="5"/>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premissas utilizadas pela administração, taxas de juros decompostas por prêmios incorporados e por fatores de risco (</w:t>
      </w:r>
      <w:r w:rsidRPr="00C847A0">
        <w:rPr>
          <w:rFonts w:ascii="Times New Roman" w:hAnsi="Times New Roman"/>
          <w:bCs/>
          <w:i/>
          <w:iCs/>
          <w:color w:val="000000"/>
          <w:sz w:val="24"/>
        </w:rPr>
        <w:t>risk-free</w:t>
      </w:r>
      <w:r w:rsidRPr="00C847A0">
        <w:rPr>
          <w:rFonts w:ascii="Times New Roman" w:hAnsi="Times New Roman"/>
          <w:bCs/>
          <w:iCs/>
          <w:color w:val="000000"/>
          <w:sz w:val="24"/>
        </w:rPr>
        <w:t>, risco de crédito, etc.), montantes dos fluxos de caixa estimados ou séries de montantes dos fluxos de caixa estimados, horizonte temporal estimado ou esperado, expectativas em termos de montante e temporalidade dos fluxos (probabilidades associadas);</w:t>
      </w:r>
    </w:p>
    <w:p w14:paraId="5337F362" w14:textId="77777777" w:rsidR="00C847A0" w:rsidRPr="00C847A0" w:rsidRDefault="00C847A0" w:rsidP="00C847A0">
      <w:pPr>
        <w:widowControl w:val="0"/>
        <w:numPr>
          <w:ilvl w:val="0"/>
          <w:numId w:val="5"/>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 xml:space="preserve">modelos utilizados para cálculo de riscos e </w:t>
      </w:r>
      <w:r w:rsidRPr="00C847A0">
        <w:rPr>
          <w:rFonts w:ascii="Times New Roman" w:hAnsi="Times New Roman"/>
          <w:bCs/>
          <w:i/>
          <w:iCs/>
          <w:color w:val="000000"/>
          <w:sz w:val="24"/>
        </w:rPr>
        <w:t>inputs</w:t>
      </w:r>
      <w:r w:rsidRPr="00C847A0">
        <w:rPr>
          <w:rFonts w:ascii="Times New Roman" w:hAnsi="Times New Roman"/>
          <w:bCs/>
          <w:iCs/>
          <w:color w:val="000000"/>
          <w:sz w:val="24"/>
        </w:rPr>
        <w:t xml:space="preserve"> dos modelos;</w:t>
      </w:r>
    </w:p>
    <w:p w14:paraId="2480D7A3" w14:textId="77777777" w:rsidR="00C847A0" w:rsidRPr="00C847A0" w:rsidRDefault="00C847A0" w:rsidP="00C847A0">
      <w:pPr>
        <w:widowControl w:val="0"/>
        <w:numPr>
          <w:ilvl w:val="0"/>
          <w:numId w:val="5"/>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breve descrição do método de alocação dos descontos e do procedimento adotado para acomodar mudanças de premissas da administração;</w:t>
      </w:r>
    </w:p>
    <w:p w14:paraId="7DDD444E" w14:textId="77777777" w:rsidR="00C847A0" w:rsidRPr="00C847A0" w:rsidRDefault="00C847A0" w:rsidP="00C847A0">
      <w:pPr>
        <w:widowControl w:val="0"/>
        <w:numPr>
          <w:ilvl w:val="0"/>
          <w:numId w:val="5"/>
        </w:numPr>
        <w:spacing w:before="0"/>
        <w:ind w:left="993" w:hanging="426"/>
        <w:rPr>
          <w:rFonts w:ascii="Times New Roman" w:hAnsi="Times New Roman"/>
          <w:bCs/>
          <w:iCs/>
          <w:color w:val="000000"/>
          <w:sz w:val="24"/>
        </w:rPr>
      </w:pPr>
      <w:r w:rsidRPr="00C847A0">
        <w:rPr>
          <w:rFonts w:ascii="Times New Roman" w:hAnsi="Times New Roman"/>
          <w:bCs/>
          <w:iCs/>
          <w:color w:val="000000"/>
          <w:sz w:val="24"/>
        </w:rPr>
        <w:t>propósito da mensuração a valor presente, se para reconhecimento inicial ou nova medição e motivação da administração para levar a efeito tal procedimento;</w:t>
      </w:r>
    </w:p>
    <w:p w14:paraId="2C92581A" w14:textId="77777777" w:rsidR="00C847A0" w:rsidRPr="00C847A0" w:rsidRDefault="00C847A0" w:rsidP="00C847A0">
      <w:pPr>
        <w:widowControl w:val="0"/>
        <w:numPr>
          <w:ilvl w:val="0"/>
          <w:numId w:val="5"/>
        </w:numPr>
        <w:spacing w:before="0" w:after="0"/>
        <w:ind w:left="993" w:hanging="426"/>
        <w:rPr>
          <w:rFonts w:ascii="Times New Roman" w:hAnsi="Times New Roman"/>
          <w:bCs/>
          <w:iCs/>
          <w:color w:val="000000"/>
          <w:sz w:val="24"/>
        </w:rPr>
      </w:pPr>
      <w:r w:rsidRPr="00C847A0">
        <w:rPr>
          <w:rFonts w:ascii="Times New Roman" w:hAnsi="Times New Roman"/>
          <w:bCs/>
          <w:iCs/>
          <w:color w:val="000000"/>
          <w:sz w:val="24"/>
        </w:rPr>
        <w:t>outras informações consideradas relevantes.</w:t>
      </w:r>
      <w:r w:rsidRPr="00C847A0">
        <w:rPr>
          <w:rFonts w:ascii="Times New Roman" w:hAnsi="Times New Roman"/>
          <w:bCs/>
          <w:iCs/>
          <w:color w:val="000000"/>
          <w:sz w:val="24"/>
        </w:rPr>
        <w:tab/>
      </w:r>
    </w:p>
    <w:p w14:paraId="054AA95A" w14:textId="77777777" w:rsidR="00C847A0" w:rsidRPr="00C847A0" w:rsidRDefault="00C847A0" w:rsidP="00C847A0">
      <w:pPr>
        <w:widowControl w:val="0"/>
        <w:tabs>
          <w:tab w:val="left" w:pos="6804"/>
        </w:tabs>
        <w:spacing w:before="0" w:after="0"/>
        <w:rPr>
          <w:rFonts w:ascii="Times New Roman" w:hAnsi="Times New Roman" w:cs="Arial"/>
          <w:bCs/>
          <w:iCs/>
          <w:color w:val="000000"/>
          <w:sz w:val="24"/>
        </w:rPr>
      </w:pPr>
    </w:p>
    <w:p w14:paraId="1C4F9540" w14:textId="77777777" w:rsidR="00C847A0" w:rsidRPr="00C847A0" w:rsidRDefault="00C847A0" w:rsidP="00C847A0">
      <w:pPr>
        <w:widowControl w:val="0"/>
        <w:tabs>
          <w:tab w:val="left" w:pos="6804"/>
        </w:tabs>
        <w:spacing w:before="0" w:after="0"/>
        <w:rPr>
          <w:rFonts w:ascii="Times New Roman" w:hAnsi="Times New Roman"/>
          <w:b/>
          <w:sz w:val="24"/>
          <w:lang w:val="pt-BR"/>
        </w:rPr>
      </w:pPr>
    </w:p>
    <w:p w14:paraId="341D6A87" w14:textId="77777777" w:rsidR="00C847A0" w:rsidRPr="00C847A0" w:rsidRDefault="00C847A0" w:rsidP="00C847A0">
      <w:pPr>
        <w:widowControl w:val="0"/>
        <w:tabs>
          <w:tab w:val="left" w:pos="6804"/>
        </w:tabs>
        <w:spacing w:before="0" w:after="0"/>
        <w:rPr>
          <w:rFonts w:ascii="Times New Roman" w:hAnsi="Times New Roman"/>
          <w:b/>
          <w:sz w:val="24"/>
          <w:lang w:val="pt-BR"/>
        </w:rPr>
      </w:pPr>
    </w:p>
    <w:p w14:paraId="25E9E559" w14:textId="77777777" w:rsidR="00C847A0" w:rsidRDefault="00C847A0" w:rsidP="00C847A0">
      <w:pPr>
        <w:widowControl w:val="0"/>
        <w:tabs>
          <w:tab w:val="left" w:pos="6804"/>
        </w:tabs>
        <w:spacing w:before="0" w:after="0"/>
        <w:rPr>
          <w:rFonts w:ascii="Times New Roman" w:hAnsi="Times New Roman"/>
          <w:b/>
          <w:sz w:val="28"/>
          <w:szCs w:val="28"/>
          <w:lang w:val="pt-BR"/>
        </w:rPr>
      </w:pPr>
      <w:r>
        <w:rPr>
          <w:rFonts w:ascii="Times New Roman" w:hAnsi="Times New Roman"/>
          <w:b/>
          <w:sz w:val="28"/>
          <w:szCs w:val="28"/>
          <w:lang w:val="pt-BR"/>
        </w:rPr>
        <w:br w:type="page"/>
      </w:r>
    </w:p>
    <w:p w14:paraId="678C924F" w14:textId="3CA520D8" w:rsidR="00C847A0" w:rsidRPr="00C847A0" w:rsidRDefault="00C847A0" w:rsidP="00C847A0">
      <w:pPr>
        <w:widowControl w:val="0"/>
        <w:tabs>
          <w:tab w:val="left" w:pos="6804"/>
        </w:tabs>
        <w:spacing w:before="0" w:after="0"/>
        <w:rPr>
          <w:rFonts w:ascii="Times New Roman" w:hAnsi="Times New Roman"/>
          <w:b/>
          <w:sz w:val="28"/>
          <w:szCs w:val="28"/>
          <w:lang w:val="pt-BR"/>
        </w:rPr>
      </w:pPr>
      <w:r w:rsidRPr="00C847A0">
        <w:rPr>
          <w:rFonts w:ascii="Times New Roman" w:hAnsi="Times New Roman"/>
          <w:b/>
          <w:sz w:val="28"/>
          <w:szCs w:val="28"/>
          <w:lang w:val="pt-BR"/>
        </w:rPr>
        <w:lastRenderedPageBreak/>
        <w:t>ANEXO</w:t>
      </w:r>
    </w:p>
    <w:p w14:paraId="16D5D5AA" w14:textId="77777777" w:rsidR="00C847A0" w:rsidRPr="00C847A0" w:rsidRDefault="00C847A0" w:rsidP="00C847A0">
      <w:pPr>
        <w:widowControl w:val="0"/>
        <w:tabs>
          <w:tab w:val="left" w:pos="6804"/>
        </w:tabs>
        <w:spacing w:before="0" w:after="0"/>
        <w:rPr>
          <w:rFonts w:ascii="Times New Roman" w:hAnsi="Times New Roman"/>
          <w:b/>
          <w:sz w:val="28"/>
          <w:szCs w:val="28"/>
          <w:lang w:val="pt-BR"/>
        </w:rPr>
      </w:pPr>
    </w:p>
    <w:p w14:paraId="2472A2FE" w14:textId="77777777" w:rsidR="00C847A0" w:rsidRPr="00C847A0" w:rsidRDefault="00C847A0" w:rsidP="00C847A0">
      <w:pPr>
        <w:spacing w:before="0" w:after="0"/>
        <w:rPr>
          <w:rFonts w:ascii="Times New Roman" w:hAnsi="Times New Roman"/>
          <w:iCs/>
          <w:sz w:val="24"/>
        </w:rPr>
      </w:pPr>
      <w:r w:rsidRPr="00C847A0">
        <w:rPr>
          <w:rFonts w:ascii="Times New Roman" w:hAnsi="Times New Roman"/>
          <w:iCs/>
          <w:sz w:val="24"/>
        </w:rPr>
        <w:t>O presente anexo fornece orientação sobre o ajuste a valor presente, mas não é parte integrante do Pronunciamento</w:t>
      </w:r>
    </w:p>
    <w:p w14:paraId="23BD19B3" w14:textId="77777777" w:rsidR="00C847A0" w:rsidRPr="00C847A0" w:rsidRDefault="00C847A0" w:rsidP="00C847A0">
      <w:pPr>
        <w:spacing w:before="0" w:after="0"/>
        <w:rPr>
          <w:rFonts w:ascii="Times New Roman" w:hAnsi="Times New Roman"/>
          <w:b/>
          <w:sz w:val="24"/>
        </w:rPr>
      </w:pPr>
    </w:p>
    <w:p w14:paraId="288FAAF1" w14:textId="77777777" w:rsidR="00C847A0" w:rsidRPr="00C847A0" w:rsidRDefault="00C847A0" w:rsidP="00C847A0">
      <w:pPr>
        <w:widowControl w:val="0"/>
        <w:tabs>
          <w:tab w:val="left" w:pos="6804"/>
        </w:tabs>
        <w:spacing w:before="0" w:after="0"/>
        <w:rPr>
          <w:rFonts w:ascii="Times New Roman" w:hAnsi="Times New Roman"/>
          <w:b/>
          <w:sz w:val="28"/>
          <w:szCs w:val="28"/>
          <w:lang w:val="pt-BR"/>
        </w:rPr>
      </w:pPr>
      <w:r w:rsidRPr="00C847A0">
        <w:rPr>
          <w:rFonts w:ascii="Times New Roman" w:hAnsi="Times New Roman"/>
          <w:b/>
          <w:sz w:val="28"/>
          <w:szCs w:val="28"/>
          <w:lang w:val="pt-BR"/>
        </w:rPr>
        <w:t>Perguntas e respostas sobre Ajuste a Valor Presente – AVP</w:t>
      </w:r>
    </w:p>
    <w:p w14:paraId="2A9D9AE5" w14:textId="77777777" w:rsidR="00C847A0" w:rsidRPr="00C847A0" w:rsidRDefault="00C847A0" w:rsidP="00C847A0">
      <w:pPr>
        <w:widowControl w:val="0"/>
        <w:tabs>
          <w:tab w:val="left" w:pos="6804"/>
        </w:tabs>
        <w:spacing w:before="0" w:after="0"/>
        <w:rPr>
          <w:rFonts w:ascii="Times New Roman" w:hAnsi="Times New Roman"/>
          <w:b/>
          <w:sz w:val="22"/>
          <w:szCs w:val="22"/>
          <w:lang w:val="pt-BR"/>
        </w:rPr>
      </w:pPr>
    </w:p>
    <w:p w14:paraId="7B4C17A2" w14:textId="77777777" w:rsidR="00C847A0" w:rsidRPr="00C847A0" w:rsidRDefault="00C847A0" w:rsidP="00C847A0">
      <w:pPr>
        <w:spacing w:before="0" w:after="0"/>
        <w:rPr>
          <w:rFonts w:ascii="Times New Roman" w:hAnsi="Times New Roman"/>
          <w:b/>
          <w:sz w:val="24"/>
        </w:rPr>
      </w:pPr>
      <w:r w:rsidRPr="00C847A0">
        <w:rPr>
          <w:rFonts w:ascii="Times New Roman" w:hAnsi="Times New Roman"/>
          <w:b/>
          <w:sz w:val="24"/>
        </w:rPr>
        <w:t>Introdução</w:t>
      </w:r>
    </w:p>
    <w:p w14:paraId="313396E4" w14:textId="77777777" w:rsidR="00C847A0" w:rsidRPr="00C847A0" w:rsidRDefault="00C847A0" w:rsidP="00C847A0">
      <w:pPr>
        <w:spacing w:before="0" w:after="0"/>
        <w:rPr>
          <w:rFonts w:ascii="Times New Roman" w:hAnsi="Times New Roman"/>
          <w:b/>
          <w:sz w:val="24"/>
          <w:u w:val="single"/>
        </w:rPr>
      </w:pPr>
    </w:p>
    <w:p w14:paraId="2330782E" w14:textId="77777777" w:rsidR="00C847A0" w:rsidRPr="00C847A0" w:rsidRDefault="00C847A0" w:rsidP="00C847A0">
      <w:pPr>
        <w:spacing w:before="0" w:after="0"/>
        <w:rPr>
          <w:rFonts w:ascii="Times New Roman" w:hAnsi="Times New Roman"/>
          <w:iCs/>
          <w:sz w:val="24"/>
        </w:rPr>
      </w:pPr>
      <w:r w:rsidRPr="00C847A0">
        <w:rPr>
          <w:rFonts w:ascii="Times New Roman" w:hAnsi="Times New Roman"/>
          <w:iCs/>
          <w:sz w:val="24"/>
        </w:rPr>
        <w:t xml:space="preserve">Este anexo foi elaborado com base neste Pronunciamento e em textos encontrados nas normas internacionais emitidas pelo </w:t>
      </w:r>
      <w:r w:rsidRPr="00C847A0">
        <w:rPr>
          <w:rFonts w:ascii="Times New Roman" w:hAnsi="Times New Roman"/>
          <w:i/>
          <w:iCs/>
          <w:sz w:val="24"/>
        </w:rPr>
        <w:t>International Accounting Standards Board</w:t>
      </w:r>
      <w:r w:rsidRPr="00C847A0">
        <w:rPr>
          <w:rFonts w:ascii="Times New Roman" w:hAnsi="Times New Roman"/>
          <w:iCs/>
          <w:sz w:val="24"/>
        </w:rPr>
        <w:t xml:space="preserve"> (IASB) sobre o tema Ajuste a Valor Presente - AVP (IAS 12, IAS 18, IAS 39, etc.) O objetivo é refletir sobre algumas das principais discussões existentes sobre o tema com base nas mencionadas normas.</w:t>
      </w:r>
    </w:p>
    <w:p w14:paraId="157F3DE7" w14:textId="77777777" w:rsidR="00C847A0" w:rsidRPr="00C847A0" w:rsidRDefault="00C847A0" w:rsidP="00C847A0">
      <w:pPr>
        <w:spacing w:before="0" w:after="0"/>
        <w:rPr>
          <w:rFonts w:ascii="Times New Roman" w:hAnsi="Times New Roman"/>
          <w:iCs/>
          <w:sz w:val="24"/>
        </w:rPr>
      </w:pPr>
    </w:p>
    <w:p w14:paraId="4D767B71"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t xml:space="preserve">Qual a diferença entre </w:t>
      </w:r>
      <w:smartTag w:uri="urn:schemas-microsoft-com:office:smarttags" w:element="stockticker">
        <w:r w:rsidRPr="00C847A0">
          <w:rPr>
            <w:rFonts w:ascii="Times New Roman" w:hAnsi="Times New Roman"/>
            <w:b/>
            <w:sz w:val="24"/>
          </w:rPr>
          <w:t>AVP</w:t>
        </w:r>
      </w:smartTag>
      <w:r w:rsidRPr="00C847A0">
        <w:rPr>
          <w:rFonts w:ascii="Times New Roman" w:hAnsi="Times New Roman"/>
          <w:b/>
          <w:sz w:val="24"/>
        </w:rPr>
        <w:t xml:space="preserve"> e valor justo? </w:t>
      </w:r>
    </w:p>
    <w:p w14:paraId="556A848D" w14:textId="77777777" w:rsidR="00C847A0" w:rsidRPr="00C847A0" w:rsidRDefault="00C847A0" w:rsidP="00C847A0">
      <w:pPr>
        <w:spacing w:before="0" w:after="0"/>
        <w:rPr>
          <w:rFonts w:ascii="Times New Roman" w:hAnsi="Times New Roman"/>
          <w:b/>
          <w:sz w:val="24"/>
          <w:u w:val="single"/>
        </w:rPr>
      </w:pPr>
    </w:p>
    <w:p w14:paraId="726C01A4"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Resposta</w:t>
      </w:r>
      <w:r w:rsidRPr="00C847A0">
        <w:rPr>
          <w:rFonts w:ascii="Times New Roman" w:hAnsi="Times New Roman"/>
          <w:sz w:val="24"/>
        </w:rPr>
        <w:t xml:space="preserve"> </w:t>
      </w:r>
      <w:r w:rsidRPr="00C847A0">
        <w:rPr>
          <w:rFonts w:ascii="Times New Roman" w:hAnsi="Times New Roman"/>
          <w:b/>
          <w:sz w:val="24"/>
        </w:rPr>
        <w:t>-</w:t>
      </w:r>
      <w:r w:rsidRPr="00C847A0">
        <w:rPr>
          <w:rFonts w:ascii="Times New Roman" w:hAnsi="Times New Roman"/>
          <w:sz w:val="24"/>
        </w:rPr>
        <w:t xml:space="preserve"> Para responder a essa pergunta, é necessário entender o conceito de valor justo (conforme expressão da Lei das Sociedades por Ações após modificações introduzidas pela Lei nº. 11.638/07 e Medida Provisória nº.449/08) e valor presente, de acordo com as definições a seguir transcritas, retiradas do glossário das normas internacionais de contabilidade:</w:t>
      </w:r>
    </w:p>
    <w:p w14:paraId="3487EA6A" w14:textId="77777777" w:rsidR="00C847A0" w:rsidRPr="00C847A0" w:rsidRDefault="00C847A0" w:rsidP="00C847A0">
      <w:pPr>
        <w:spacing w:before="0" w:after="0"/>
        <w:rPr>
          <w:rFonts w:ascii="Times New Roman" w:hAnsi="Times New Roman"/>
          <w:sz w:val="24"/>
        </w:rPr>
      </w:pPr>
    </w:p>
    <w:p w14:paraId="5D38A578" w14:textId="77777777" w:rsidR="00C847A0" w:rsidRPr="00C847A0" w:rsidRDefault="00C847A0" w:rsidP="00C847A0">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olor w:val="000000"/>
          <w:sz w:val="24"/>
        </w:rPr>
      </w:pPr>
      <w:r w:rsidRPr="00C847A0">
        <w:rPr>
          <w:rFonts w:ascii="Times New Roman" w:hAnsi="Times New Roman"/>
          <w:b/>
          <w:sz w:val="24"/>
        </w:rPr>
        <w:t>Valor justo (</w:t>
      </w:r>
      <w:r w:rsidRPr="00C847A0">
        <w:rPr>
          <w:rFonts w:ascii="Times New Roman" w:hAnsi="Times New Roman"/>
          <w:b/>
          <w:i/>
          <w:sz w:val="24"/>
        </w:rPr>
        <w:t>fair value</w:t>
      </w:r>
      <w:r w:rsidRPr="00C847A0">
        <w:rPr>
          <w:rFonts w:ascii="Times New Roman" w:hAnsi="Times New Roman"/>
          <w:b/>
          <w:sz w:val="24"/>
        </w:rPr>
        <w:t>)</w:t>
      </w:r>
      <w:r w:rsidRPr="00C847A0">
        <w:rPr>
          <w:rFonts w:ascii="Times New Roman" w:hAnsi="Times New Roman"/>
          <w:sz w:val="24"/>
        </w:rPr>
        <w:t xml:space="preserve"> - </w:t>
      </w:r>
      <w:r w:rsidRPr="00C847A0">
        <w:rPr>
          <w:rFonts w:ascii="Times New Roman" w:hAnsi="Times New Roman"/>
          <w:color w:val="000000"/>
          <w:sz w:val="24"/>
        </w:rPr>
        <w:t>é o valor pelo qual um ativo pode ser negociado, ou um passivo liquidado, entre partes interessadas, conhecedoras do negócio e independentes entre si, com a ausência de fatores que pressionem para a liquidação da transação ou que caracterizem uma transação compulsória.</w:t>
      </w:r>
    </w:p>
    <w:p w14:paraId="6130D8F0" w14:textId="77777777" w:rsidR="00C847A0" w:rsidRPr="00C847A0" w:rsidRDefault="00C847A0" w:rsidP="00C847A0">
      <w:pPr>
        <w:tabs>
          <w:tab w:val="left" w:pos="-720"/>
          <w:tab w:val="left" w:pos="0"/>
          <w:tab w:val="left" w:pos="720"/>
          <w:tab w:val="left" w:pos="1440"/>
          <w:tab w:val="left" w:pos="2160"/>
          <w:tab w:val="left" w:pos="2880"/>
          <w:tab w:val="left" w:pos="3600"/>
          <w:tab w:val="left" w:pos="4320"/>
        </w:tabs>
        <w:autoSpaceDE w:val="0"/>
        <w:autoSpaceDN w:val="0"/>
        <w:adjustRightInd w:val="0"/>
        <w:spacing w:before="0" w:after="0"/>
        <w:rPr>
          <w:rFonts w:ascii="Times New Roman" w:hAnsi="Times New Roman"/>
          <w:color w:val="000000"/>
          <w:sz w:val="24"/>
        </w:rPr>
      </w:pPr>
    </w:p>
    <w:p w14:paraId="29FF620E"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Valor presente (</w:t>
      </w:r>
      <w:r w:rsidRPr="00C847A0">
        <w:rPr>
          <w:rFonts w:ascii="Times New Roman" w:hAnsi="Times New Roman"/>
          <w:b/>
          <w:i/>
          <w:sz w:val="24"/>
        </w:rPr>
        <w:t>present value</w:t>
      </w:r>
      <w:r w:rsidRPr="00C847A0">
        <w:rPr>
          <w:rFonts w:ascii="Times New Roman" w:hAnsi="Times New Roman"/>
          <w:b/>
          <w:sz w:val="24"/>
        </w:rPr>
        <w:t xml:space="preserve">) </w:t>
      </w:r>
      <w:r w:rsidRPr="00C847A0">
        <w:rPr>
          <w:rFonts w:ascii="Times New Roman" w:hAnsi="Times New Roman"/>
          <w:i/>
          <w:sz w:val="24"/>
        </w:rPr>
        <w:t xml:space="preserve">- </w:t>
      </w:r>
      <w:r w:rsidRPr="00C847A0">
        <w:rPr>
          <w:rFonts w:ascii="Times New Roman" w:hAnsi="Times New Roman"/>
          <w:sz w:val="24"/>
        </w:rPr>
        <w:t>é a estimativa do valor corrente de um fluxo de caixa futuro, no curso normal das operações da entidade.</w:t>
      </w:r>
    </w:p>
    <w:p w14:paraId="45617805" w14:textId="77777777" w:rsidR="00C847A0" w:rsidRPr="00C847A0" w:rsidRDefault="00C847A0" w:rsidP="00C847A0">
      <w:pPr>
        <w:spacing w:before="0" w:after="0"/>
        <w:rPr>
          <w:rFonts w:ascii="Times New Roman" w:hAnsi="Times New Roman"/>
          <w:sz w:val="24"/>
        </w:rPr>
      </w:pPr>
    </w:p>
    <w:p w14:paraId="474635DA"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Com base nessas definições, devemos distinguir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de valor justo da seguinte forma: </w:t>
      </w:r>
    </w:p>
    <w:p w14:paraId="6B8CC475" w14:textId="77777777" w:rsidR="00C847A0" w:rsidRPr="00C847A0" w:rsidRDefault="00C847A0" w:rsidP="00C847A0">
      <w:pPr>
        <w:spacing w:before="0" w:after="0"/>
        <w:rPr>
          <w:rFonts w:ascii="Times New Roman" w:hAnsi="Times New Roman"/>
          <w:sz w:val="24"/>
        </w:rPr>
      </w:pPr>
    </w:p>
    <w:p w14:paraId="1259BBA9" w14:textId="77777777" w:rsidR="00C847A0" w:rsidRPr="00C847A0" w:rsidRDefault="00C847A0" w:rsidP="00C847A0">
      <w:pPr>
        <w:spacing w:before="0" w:after="0"/>
        <w:rPr>
          <w:rFonts w:ascii="Times New Roman" w:hAnsi="Times New Roman"/>
          <w:sz w:val="24"/>
        </w:rPr>
      </w:pPr>
      <w:smartTag w:uri="urn:schemas-microsoft-com:office:smarttags" w:element="stockticker">
        <w:r w:rsidRPr="00C847A0">
          <w:rPr>
            <w:rFonts w:ascii="Times New Roman" w:hAnsi="Times New Roman"/>
            <w:b/>
            <w:sz w:val="24"/>
          </w:rPr>
          <w:t>AVP</w:t>
        </w:r>
      </w:smartTag>
      <w:r w:rsidRPr="00C847A0">
        <w:rPr>
          <w:rFonts w:ascii="Times New Roman" w:hAnsi="Times New Roman"/>
          <w:sz w:val="24"/>
        </w:rPr>
        <w:t>: tem como objetivo efetuar o ajuste para demonstrar o valor presente de um fluxo de caixa futuro. Esse fluxo de caixa pode estar representado por ingressos ou saídas de recursos (ou montante equivalente; por exemplo, créditos que diminuam a saída de caixa futuro seriam equivalentes a ingressos de recursos). Para determinar o valor presente de um fluxo de caixa, três informações são requeridas: valor do fluxo futuro (considerando todos os termos e as condições contratados), data do referido fluxo financeiro e taxa de desconto aplicável à transação.</w:t>
      </w:r>
    </w:p>
    <w:p w14:paraId="1780FF50" w14:textId="77777777" w:rsidR="00C847A0" w:rsidRPr="00C847A0" w:rsidRDefault="00C847A0" w:rsidP="00C847A0">
      <w:pPr>
        <w:spacing w:before="0" w:after="0"/>
        <w:rPr>
          <w:rFonts w:ascii="Times New Roman" w:hAnsi="Times New Roman"/>
          <w:sz w:val="24"/>
        </w:rPr>
      </w:pPr>
    </w:p>
    <w:p w14:paraId="4ACF6D63"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Valor justo</w:t>
      </w:r>
      <w:r w:rsidRPr="00C847A0">
        <w:rPr>
          <w:rFonts w:ascii="Times New Roman" w:hAnsi="Times New Roman"/>
          <w:sz w:val="24"/>
        </w:rPr>
        <w:t>: tem como primeiro objetivo demonstrar o valor de mercado de determinado ativo ou passivo;  na impossibilidade disso, demonstrar o provável valor que seria o de mercado por comparação a outros ativos ou passivos que tenham valor de mercado; na impossibilidade dessa alternativa também, demonstrar o provável valor que seria o de mercado por utilização do ajuste a valor presente dos valores estimados futuros de fluxos de caixa vinculados a esse ativo ou passivo; finalmente, na impossibilidade dessas alternativas, pela utilização de fórmulas econométricas reconhecidas pelo mercado.</w:t>
      </w:r>
    </w:p>
    <w:p w14:paraId="4624BA81"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lastRenderedPageBreak/>
        <w:t>Vê-se, pois, que em algumas circunstâncias o valor justo e o valor presente podem coincidir.</w:t>
      </w:r>
    </w:p>
    <w:p w14:paraId="0A13C341" w14:textId="77777777" w:rsidR="00C847A0" w:rsidRPr="00C847A0" w:rsidRDefault="00C847A0" w:rsidP="00C847A0">
      <w:pPr>
        <w:spacing w:before="0" w:after="0"/>
        <w:rPr>
          <w:rFonts w:ascii="Times New Roman" w:hAnsi="Times New Roman"/>
          <w:sz w:val="24"/>
        </w:rPr>
      </w:pPr>
    </w:p>
    <w:p w14:paraId="333646AB"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As práticas contábeis adotadas no Brasil e o padrão internacional de contabilidade (</w:t>
      </w:r>
      <w:r w:rsidRPr="00C847A0">
        <w:rPr>
          <w:rFonts w:ascii="Times New Roman" w:hAnsi="Times New Roman"/>
          <w:i/>
          <w:sz w:val="24"/>
        </w:rPr>
        <w:t>International Financial Reporting Standards</w:t>
      </w:r>
      <w:r w:rsidRPr="00C847A0">
        <w:rPr>
          <w:rFonts w:ascii="Times New Roman" w:hAnsi="Times New Roman"/>
          <w:sz w:val="24"/>
        </w:rPr>
        <w:t xml:space="preserve"> – IFRS) estabelecem a necessidade de apresentar, na data-base de cada balanço, determinados ativos e passivos por seu justo, bem como determinados ativos e passivos ajustados a valor presente. Esse aspecto é bem caracterizado na norma internacional para registro e mensuração de ativos e passivos financeiros (IAS 39), inclusive as contas a receber relativas a vendas (IAS 18) e ativos de longo prazo destinados à venda (</w:t>
      </w:r>
      <w:smartTag w:uri="urn:schemas-microsoft-com:office:smarttags" w:element="stockticker">
        <w:r w:rsidRPr="00C847A0">
          <w:rPr>
            <w:rFonts w:ascii="Times New Roman" w:hAnsi="Times New Roman"/>
            <w:sz w:val="24"/>
          </w:rPr>
          <w:t>IFRS</w:t>
        </w:r>
      </w:smartTag>
      <w:r w:rsidRPr="00C847A0">
        <w:rPr>
          <w:rFonts w:ascii="Times New Roman" w:hAnsi="Times New Roman"/>
          <w:sz w:val="24"/>
        </w:rPr>
        <w:t xml:space="preserve"> 5), entre outros. Com as alterações na Lei das Sociedades por Ações (Lei nº. 6.404/76) introduzidas pela Lei nº. 11.638/07 e Medida Provisória n</w:t>
      </w:r>
      <w:r w:rsidRPr="00C847A0">
        <w:rPr>
          <w:rFonts w:ascii="Times New Roman" w:hAnsi="Times New Roman"/>
          <w:sz w:val="24"/>
          <w:vertAlign w:val="superscript"/>
        </w:rPr>
        <w:t>º.</w:t>
      </w:r>
      <w:r w:rsidRPr="00C847A0">
        <w:rPr>
          <w:rFonts w:ascii="Times New Roman" w:hAnsi="Times New Roman"/>
          <w:sz w:val="24"/>
        </w:rPr>
        <w:t xml:space="preserve"> 449/08, a prática contábil adotada no Brasil aproxima-se e em alguns casos se iguala ao padrão internacional no momento da edição deste documento.</w:t>
      </w:r>
    </w:p>
    <w:p w14:paraId="4441CE7C" w14:textId="77777777" w:rsidR="00C847A0" w:rsidRPr="00C847A0" w:rsidRDefault="00C847A0" w:rsidP="00C847A0">
      <w:pPr>
        <w:spacing w:before="0" w:after="0"/>
        <w:rPr>
          <w:rFonts w:ascii="Times New Roman" w:hAnsi="Times New Roman"/>
          <w:sz w:val="24"/>
        </w:rPr>
      </w:pPr>
    </w:p>
    <w:p w14:paraId="2B9B4603"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Apesar das diferenças existentes entre os conceitos, ainda podem existir dúvidas na aplicação prática do valor justo e do valor presente, até mesmo em sua diferenciação. Assim, o exemplo ilustrativo, a seguir apresentado, objetiva a elucidar a questão:</w:t>
      </w:r>
    </w:p>
    <w:p w14:paraId="7ED9A831" w14:textId="77777777" w:rsidR="00C847A0" w:rsidRPr="00C847A0" w:rsidRDefault="00C847A0" w:rsidP="00C847A0">
      <w:pPr>
        <w:spacing w:before="0" w:after="0"/>
        <w:rPr>
          <w:rFonts w:ascii="Times New Roman" w:hAnsi="Times New Roman"/>
          <w:sz w:val="24"/>
        </w:rPr>
      </w:pPr>
    </w:p>
    <w:p w14:paraId="7F166E76"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Cenário:</w:t>
      </w:r>
      <w:r w:rsidRPr="00C847A0">
        <w:rPr>
          <w:rFonts w:ascii="Times New Roman" w:hAnsi="Times New Roman"/>
          <w:sz w:val="24"/>
        </w:rPr>
        <w:t xml:space="preserve"> a entidade efetua uma venda a prazo no valor de $ 10.000 mil para receber o valor em parcela única, com vencimento em cinco anos. Caso a venda fosse efetuada à vista, de acordo com opção disponível, o valor da venda teria sido de $ 6.210 mil, o que equivale a um custo financeiro anual de 10%. Verifica-se que essa taxa é igual à taxa de mercado, na data da transação. No primeiro momento, a transação deve ser contabilizada considerando o seu valor presente, cujo montante de $ 6.210 mil é registrado como contas a receber, em contrapartida de receita de vendas pelo mesmo montante. Nota-se que, nesse primeiro momento, o valor presente da transação é equivalente a seu valor de mercado ou valor justo (</w:t>
      </w:r>
      <w:r w:rsidRPr="00C847A0">
        <w:rPr>
          <w:rFonts w:ascii="Times New Roman" w:hAnsi="Times New Roman"/>
          <w:i/>
          <w:sz w:val="24"/>
        </w:rPr>
        <w:t>fair value</w:t>
      </w:r>
      <w:r w:rsidRPr="00C847A0">
        <w:rPr>
          <w:rFonts w:ascii="Times New Roman" w:hAnsi="Times New Roman"/>
          <w:sz w:val="24"/>
        </w:rPr>
        <w:t>).</w:t>
      </w:r>
    </w:p>
    <w:p w14:paraId="1A989F14" w14:textId="77777777" w:rsidR="00C847A0" w:rsidRPr="00C847A0" w:rsidRDefault="00C847A0" w:rsidP="00C847A0">
      <w:pPr>
        <w:spacing w:before="0" w:after="0"/>
        <w:rPr>
          <w:rFonts w:ascii="Times New Roman" w:hAnsi="Times New Roman"/>
          <w:sz w:val="24"/>
        </w:rPr>
      </w:pPr>
    </w:p>
    <w:p w14:paraId="6C1B7FA1"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No caso de aplicação da técnica de ajuste a valor presente, passado o primeiro ano, o reconhecimento da receita financeira deve respeitar a taxa de juros da transação na data de sua origem (ou seja, 10% ao ano), independentemente da taxa de juros de mercado em períodos subseqüentes. Assim, depois de um ano, o valor das contas a receber, para fins de registros contábeis, será de $ 6.830 mil, independentemente de variações da taxa de juros no mercado. Ao fim de cada um dos cinco exercícios, a contabilidade deverá refletir os seguintes efeitos:</w:t>
      </w:r>
    </w:p>
    <w:p w14:paraId="75FC3A9F" w14:textId="77777777" w:rsidR="00C847A0" w:rsidRPr="00C847A0" w:rsidRDefault="00C847A0" w:rsidP="00C847A0">
      <w:pPr>
        <w:spacing w:before="0" w:after="0"/>
        <w:rPr>
          <w:rFonts w:ascii="Times New Roman" w:hAnsi="Times New Roman"/>
          <w:sz w:val="24"/>
        </w:rPr>
      </w:pPr>
    </w:p>
    <w:tbl>
      <w:tblPr>
        <w:tblW w:w="5595" w:type="dxa"/>
        <w:jc w:val="center"/>
        <w:tblCellMar>
          <w:left w:w="70" w:type="dxa"/>
          <w:right w:w="70" w:type="dxa"/>
        </w:tblCellMar>
        <w:tblLook w:val="0000" w:firstRow="0" w:lastRow="0" w:firstColumn="0" w:lastColumn="0" w:noHBand="0" w:noVBand="0"/>
      </w:tblPr>
      <w:tblGrid>
        <w:gridCol w:w="960"/>
        <w:gridCol w:w="980"/>
        <w:gridCol w:w="220"/>
        <w:gridCol w:w="1815"/>
        <w:gridCol w:w="220"/>
        <w:gridCol w:w="1400"/>
      </w:tblGrid>
      <w:tr w:rsidR="00C847A0" w:rsidRPr="00C847A0" w14:paraId="1D5DA12D" w14:textId="77777777" w:rsidTr="000C4F96">
        <w:trPr>
          <w:jc w:val="center"/>
        </w:trPr>
        <w:tc>
          <w:tcPr>
            <w:tcW w:w="960" w:type="dxa"/>
            <w:tcBorders>
              <w:top w:val="single" w:sz="8" w:space="0" w:color="auto"/>
              <w:left w:val="single" w:sz="8" w:space="0" w:color="auto"/>
              <w:right w:val="nil"/>
            </w:tcBorders>
            <w:shd w:val="clear" w:color="auto" w:fill="auto"/>
            <w:noWrap/>
            <w:vAlign w:val="bottom"/>
          </w:tcPr>
          <w:p w14:paraId="6861DEC5" w14:textId="77777777" w:rsidR="00C847A0" w:rsidRPr="00C847A0" w:rsidRDefault="00C847A0" w:rsidP="00C847A0">
            <w:pPr>
              <w:pBdr>
                <w:bottom w:val="single" w:sz="8" w:space="1" w:color="auto"/>
              </w:pBdr>
              <w:spacing w:before="0" w:after="0"/>
              <w:jc w:val="center"/>
              <w:rPr>
                <w:rFonts w:ascii="Times New Roman" w:hAnsi="Times New Roman"/>
                <w:b/>
              </w:rPr>
            </w:pPr>
            <w:r w:rsidRPr="00C847A0">
              <w:rPr>
                <w:rFonts w:ascii="Times New Roman" w:hAnsi="Times New Roman"/>
                <w:b/>
              </w:rPr>
              <w:t>Ano</w:t>
            </w:r>
          </w:p>
        </w:tc>
        <w:tc>
          <w:tcPr>
            <w:tcW w:w="4635" w:type="dxa"/>
            <w:gridSpan w:val="5"/>
            <w:tcBorders>
              <w:top w:val="single" w:sz="8" w:space="0" w:color="auto"/>
              <w:left w:val="nil"/>
              <w:bottom w:val="nil"/>
              <w:right w:val="single" w:sz="8" w:space="0" w:color="auto"/>
            </w:tcBorders>
            <w:shd w:val="clear" w:color="auto" w:fill="auto"/>
            <w:noWrap/>
            <w:vAlign w:val="bottom"/>
          </w:tcPr>
          <w:p w14:paraId="0DAC12E5" w14:textId="77777777" w:rsidR="00C847A0" w:rsidRPr="00C847A0" w:rsidRDefault="00C847A0" w:rsidP="00C847A0">
            <w:pPr>
              <w:pBdr>
                <w:bottom w:val="single" w:sz="8" w:space="1" w:color="auto"/>
              </w:pBdr>
              <w:spacing w:before="0" w:after="0"/>
              <w:jc w:val="center"/>
              <w:rPr>
                <w:rFonts w:ascii="Times New Roman" w:hAnsi="Times New Roman"/>
                <w:b/>
                <w:bCs/>
              </w:rPr>
            </w:pPr>
            <w:r w:rsidRPr="00C847A0">
              <w:rPr>
                <w:rFonts w:ascii="Times New Roman" w:hAnsi="Times New Roman"/>
                <w:b/>
                <w:bCs/>
              </w:rPr>
              <w:t>$ mil</w:t>
            </w:r>
          </w:p>
        </w:tc>
      </w:tr>
      <w:tr w:rsidR="00C847A0" w:rsidRPr="00C847A0" w14:paraId="46437E71" w14:textId="77777777" w:rsidTr="000C4F96">
        <w:trPr>
          <w:jc w:val="center"/>
        </w:trPr>
        <w:tc>
          <w:tcPr>
            <w:tcW w:w="960" w:type="dxa"/>
            <w:tcBorders>
              <w:left w:val="single" w:sz="8" w:space="0" w:color="auto"/>
              <w:bottom w:val="nil"/>
              <w:right w:val="nil"/>
            </w:tcBorders>
            <w:shd w:val="clear" w:color="auto" w:fill="auto"/>
            <w:noWrap/>
            <w:vAlign w:val="bottom"/>
          </w:tcPr>
          <w:p w14:paraId="2BFD07DA" w14:textId="77777777" w:rsidR="00C847A0" w:rsidRPr="00C847A0" w:rsidRDefault="00C847A0" w:rsidP="00C847A0">
            <w:pPr>
              <w:spacing w:before="0" w:after="0"/>
              <w:jc w:val="center"/>
              <w:rPr>
                <w:rFonts w:ascii="Times New Roman" w:hAnsi="Times New Roman"/>
                <w:b/>
              </w:rPr>
            </w:pPr>
          </w:p>
        </w:tc>
        <w:tc>
          <w:tcPr>
            <w:tcW w:w="980" w:type="dxa"/>
            <w:tcBorders>
              <w:left w:val="nil"/>
              <w:bottom w:val="nil"/>
              <w:right w:val="nil"/>
            </w:tcBorders>
            <w:shd w:val="clear" w:color="auto" w:fill="auto"/>
            <w:noWrap/>
            <w:vAlign w:val="bottom"/>
          </w:tcPr>
          <w:p w14:paraId="2522FB22" w14:textId="77777777" w:rsidR="00C847A0" w:rsidRPr="00C847A0" w:rsidRDefault="00C847A0" w:rsidP="00C847A0">
            <w:pPr>
              <w:spacing w:before="0" w:after="0"/>
              <w:jc w:val="center"/>
              <w:rPr>
                <w:rFonts w:ascii="Times New Roman" w:hAnsi="Times New Roman"/>
                <w:b/>
                <w:bCs/>
              </w:rPr>
            </w:pPr>
            <w:r w:rsidRPr="00C847A0">
              <w:rPr>
                <w:rFonts w:ascii="Times New Roman" w:hAnsi="Times New Roman"/>
                <w:b/>
                <w:bCs/>
              </w:rPr>
              <w:t>Valor</w:t>
            </w:r>
          </w:p>
        </w:tc>
        <w:tc>
          <w:tcPr>
            <w:tcW w:w="220" w:type="dxa"/>
            <w:tcBorders>
              <w:left w:val="nil"/>
              <w:bottom w:val="nil"/>
              <w:right w:val="nil"/>
            </w:tcBorders>
            <w:shd w:val="clear" w:color="auto" w:fill="C0C0C0"/>
            <w:noWrap/>
            <w:vAlign w:val="bottom"/>
          </w:tcPr>
          <w:p w14:paraId="4A08FF06" w14:textId="77777777" w:rsidR="00C847A0" w:rsidRPr="00C847A0" w:rsidRDefault="00C847A0" w:rsidP="00C847A0">
            <w:pPr>
              <w:spacing w:before="0" w:after="0"/>
              <w:jc w:val="center"/>
              <w:rPr>
                <w:rFonts w:ascii="Times New Roman" w:hAnsi="Times New Roman"/>
                <w:b/>
                <w:bCs/>
              </w:rPr>
            </w:pPr>
          </w:p>
        </w:tc>
        <w:tc>
          <w:tcPr>
            <w:tcW w:w="1815" w:type="dxa"/>
            <w:tcBorders>
              <w:left w:val="nil"/>
              <w:bottom w:val="nil"/>
              <w:right w:val="nil"/>
            </w:tcBorders>
            <w:shd w:val="clear" w:color="auto" w:fill="auto"/>
            <w:noWrap/>
            <w:vAlign w:val="bottom"/>
          </w:tcPr>
          <w:p w14:paraId="562C6172" w14:textId="77777777" w:rsidR="00C847A0" w:rsidRPr="00C847A0" w:rsidRDefault="00C847A0" w:rsidP="00C847A0">
            <w:pPr>
              <w:spacing w:before="0" w:after="0"/>
              <w:jc w:val="center"/>
              <w:rPr>
                <w:rFonts w:ascii="Times New Roman" w:hAnsi="Times New Roman"/>
                <w:b/>
                <w:bCs/>
              </w:rPr>
            </w:pPr>
            <w:r w:rsidRPr="00C847A0">
              <w:rPr>
                <w:rFonts w:ascii="Times New Roman" w:hAnsi="Times New Roman"/>
                <w:b/>
                <w:bCs/>
              </w:rPr>
              <w:t xml:space="preserve">Juros </w:t>
            </w:r>
            <w:r w:rsidRPr="00C847A0">
              <w:rPr>
                <w:rFonts w:ascii="Times New Roman" w:hAnsi="Times New Roman"/>
                <w:b/>
                <w:bCs/>
              </w:rPr>
              <w:br/>
              <w:t>(taxa efetiva)</w:t>
            </w:r>
          </w:p>
        </w:tc>
        <w:tc>
          <w:tcPr>
            <w:tcW w:w="220" w:type="dxa"/>
            <w:tcBorders>
              <w:left w:val="nil"/>
              <w:bottom w:val="nil"/>
              <w:right w:val="nil"/>
            </w:tcBorders>
            <w:shd w:val="clear" w:color="auto" w:fill="C0C0C0"/>
            <w:noWrap/>
            <w:vAlign w:val="bottom"/>
          </w:tcPr>
          <w:p w14:paraId="7FA32B33" w14:textId="77777777" w:rsidR="00C847A0" w:rsidRPr="00C847A0" w:rsidRDefault="00C847A0" w:rsidP="00C847A0">
            <w:pPr>
              <w:spacing w:before="0" w:after="0"/>
              <w:jc w:val="center"/>
              <w:rPr>
                <w:rFonts w:ascii="Times New Roman" w:hAnsi="Times New Roman"/>
                <w:b/>
                <w:bCs/>
              </w:rPr>
            </w:pPr>
          </w:p>
        </w:tc>
        <w:tc>
          <w:tcPr>
            <w:tcW w:w="1400" w:type="dxa"/>
            <w:tcBorders>
              <w:left w:val="nil"/>
              <w:bottom w:val="nil"/>
              <w:right w:val="single" w:sz="8" w:space="0" w:color="auto"/>
            </w:tcBorders>
            <w:shd w:val="clear" w:color="auto" w:fill="auto"/>
            <w:noWrap/>
            <w:vAlign w:val="bottom"/>
          </w:tcPr>
          <w:p w14:paraId="31BD4D19" w14:textId="77777777" w:rsidR="00C847A0" w:rsidRPr="00C847A0" w:rsidRDefault="00C847A0" w:rsidP="00C847A0">
            <w:pPr>
              <w:spacing w:before="0" w:after="0"/>
              <w:jc w:val="center"/>
              <w:rPr>
                <w:rFonts w:ascii="Times New Roman" w:hAnsi="Times New Roman"/>
                <w:b/>
                <w:bCs/>
              </w:rPr>
            </w:pPr>
            <w:r w:rsidRPr="00C847A0">
              <w:rPr>
                <w:rFonts w:ascii="Times New Roman" w:hAnsi="Times New Roman"/>
                <w:b/>
                <w:bCs/>
              </w:rPr>
              <w:t xml:space="preserve">Saldo </w:t>
            </w:r>
            <w:r w:rsidRPr="00C847A0">
              <w:rPr>
                <w:rFonts w:ascii="Times New Roman" w:hAnsi="Times New Roman"/>
                <w:b/>
                <w:bCs/>
              </w:rPr>
              <w:br/>
              <w:t>atualizado</w:t>
            </w:r>
          </w:p>
        </w:tc>
      </w:tr>
      <w:tr w:rsidR="00C847A0" w:rsidRPr="00C847A0" w14:paraId="6BDDC3A6" w14:textId="77777777" w:rsidTr="000C4F96">
        <w:trPr>
          <w:jc w:val="center"/>
        </w:trPr>
        <w:tc>
          <w:tcPr>
            <w:tcW w:w="960" w:type="dxa"/>
            <w:tcBorders>
              <w:top w:val="nil"/>
              <w:left w:val="single" w:sz="8" w:space="0" w:color="auto"/>
              <w:bottom w:val="nil"/>
              <w:right w:val="nil"/>
            </w:tcBorders>
            <w:shd w:val="clear" w:color="auto" w:fill="auto"/>
            <w:noWrap/>
            <w:vAlign w:val="bottom"/>
          </w:tcPr>
          <w:p w14:paraId="26567E08" w14:textId="77777777" w:rsidR="00C847A0" w:rsidRPr="00C847A0" w:rsidRDefault="00C847A0" w:rsidP="00C847A0">
            <w:pPr>
              <w:spacing w:before="0" w:after="0"/>
              <w:jc w:val="center"/>
              <w:rPr>
                <w:rFonts w:ascii="Times New Roman" w:hAnsi="Times New Roman"/>
                <w:b/>
                <w:bCs/>
              </w:rPr>
            </w:pPr>
            <w:r w:rsidRPr="00C847A0">
              <w:rPr>
                <w:rFonts w:ascii="Times New Roman" w:hAnsi="Times New Roman"/>
                <w:b/>
                <w:bCs/>
              </w:rPr>
              <w:t>1</w:t>
            </w:r>
          </w:p>
        </w:tc>
        <w:tc>
          <w:tcPr>
            <w:tcW w:w="980" w:type="dxa"/>
            <w:tcBorders>
              <w:top w:val="nil"/>
              <w:left w:val="nil"/>
              <w:bottom w:val="nil"/>
              <w:right w:val="nil"/>
            </w:tcBorders>
            <w:shd w:val="clear" w:color="auto" w:fill="auto"/>
            <w:noWrap/>
            <w:vAlign w:val="bottom"/>
          </w:tcPr>
          <w:p w14:paraId="5F2DCF99" w14:textId="77777777" w:rsidR="00C847A0" w:rsidRPr="00C847A0" w:rsidRDefault="00C847A0" w:rsidP="00C847A0">
            <w:pPr>
              <w:spacing w:before="0" w:after="0"/>
              <w:jc w:val="center"/>
              <w:rPr>
                <w:rFonts w:ascii="Times New Roman" w:hAnsi="Times New Roman"/>
              </w:rPr>
            </w:pPr>
            <w:r w:rsidRPr="00C847A0">
              <w:rPr>
                <w:rFonts w:ascii="Times New Roman" w:hAnsi="Times New Roman"/>
              </w:rPr>
              <w:t>6.210</w:t>
            </w:r>
          </w:p>
        </w:tc>
        <w:tc>
          <w:tcPr>
            <w:tcW w:w="220" w:type="dxa"/>
            <w:tcBorders>
              <w:top w:val="nil"/>
              <w:left w:val="nil"/>
              <w:bottom w:val="nil"/>
              <w:right w:val="nil"/>
            </w:tcBorders>
            <w:shd w:val="clear" w:color="auto" w:fill="C0C0C0"/>
            <w:noWrap/>
            <w:vAlign w:val="bottom"/>
          </w:tcPr>
          <w:p w14:paraId="7B82007D" w14:textId="77777777" w:rsidR="00C847A0" w:rsidRPr="00C847A0" w:rsidRDefault="00C847A0" w:rsidP="00C847A0">
            <w:pPr>
              <w:spacing w:before="0" w:after="0"/>
              <w:jc w:val="center"/>
              <w:rPr>
                <w:rFonts w:ascii="Times New Roman" w:hAnsi="Times New Roman"/>
              </w:rPr>
            </w:pPr>
          </w:p>
        </w:tc>
        <w:tc>
          <w:tcPr>
            <w:tcW w:w="1815" w:type="dxa"/>
            <w:tcBorders>
              <w:top w:val="nil"/>
              <w:left w:val="nil"/>
              <w:bottom w:val="nil"/>
              <w:right w:val="nil"/>
            </w:tcBorders>
            <w:shd w:val="clear" w:color="auto" w:fill="auto"/>
            <w:noWrap/>
            <w:vAlign w:val="bottom"/>
          </w:tcPr>
          <w:p w14:paraId="4559A86E" w14:textId="77777777" w:rsidR="00C847A0" w:rsidRPr="00C847A0" w:rsidRDefault="00C847A0" w:rsidP="00C847A0">
            <w:pPr>
              <w:spacing w:before="0" w:after="0"/>
              <w:jc w:val="center"/>
              <w:rPr>
                <w:rFonts w:ascii="Times New Roman" w:hAnsi="Times New Roman"/>
              </w:rPr>
            </w:pPr>
            <w:r w:rsidRPr="00C847A0">
              <w:rPr>
                <w:rFonts w:ascii="Times New Roman" w:hAnsi="Times New Roman"/>
              </w:rPr>
              <w:t>620</w:t>
            </w:r>
          </w:p>
        </w:tc>
        <w:tc>
          <w:tcPr>
            <w:tcW w:w="220" w:type="dxa"/>
            <w:tcBorders>
              <w:top w:val="nil"/>
              <w:left w:val="nil"/>
              <w:bottom w:val="nil"/>
              <w:right w:val="nil"/>
            </w:tcBorders>
            <w:shd w:val="clear" w:color="auto" w:fill="C0C0C0"/>
            <w:noWrap/>
            <w:vAlign w:val="bottom"/>
          </w:tcPr>
          <w:p w14:paraId="1B9F68E4" w14:textId="77777777" w:rsidR="00C847A0" w:rsidRPr="00C847A0" w:rsidRDefault="00C847A0" w:rsidP="00C847A0">
            <w:pPr>
              <w:spacing w:before="0" w:after="0"/>
              <w:jc w:val="center"/>
              <w:rPr>
                <w:rFonts w:ascii="Times New Roman" w:hAnsi="Times New Roman"/>
              </w:rPr>
            </w:pPr>
          </w:p>
        </w:tc>
        <w:tc>
          <w:tcPr>
            <w:tcW w:w="1400" w:type="dxa"/>
            <w:tcBorders>
              <w:top w:val="nil"/>
              <w:left w:val="nil"/>
              <w:bottom w:val="nil"/>
              <w:right w:val="single" w:sz="8" w:space="0" w:color="auto"/>
            </w:tcBorders>
            <w:shd w:val="clear" w:color="auto" w:fill="auto"/>
            <w:noWrap/>
            <w:vAlign w:val="bottom"/>
          </w:tcPr>
          <w:p w14:paraId="4D87C001" w14:textId="77777777" w:rsidR="00C847A0" w:rsidRPr="00C847A0" w:rsidRDefault="00C847A0" w:rsidP="00C847A0">
            <w:pPr>
              <w:spacing w:before="0" w:after="0"/>
              <w:jc w:val="right"/>
              <w:rPr>
                <w:rFonts w:ascii="Times New Roman" w:hAnsi="Times New Roman"/>
              </w:rPr>
            </w:pPr>
            <w:r w:rsidRPr="00C847A0">
              <w:rPr>
                <w:rFonts w:ascii="Times New Roman" w:hAnsi="Times New Roman"/>
              </w:rPr>
              <w:t>6.830</w:t>
            </w:r>
          </w:p>
        </w:tc>
      </w:tr>
      <w:tr w:rsidR="00C847A0" w:rsidRPr="00C847A0" w14:paraId="12DAB09E" w14:textId="77777777" w:rsidTr="000C4F96">
        <w:trPr>
          <w:jc w:val="center"/>
        </w:trPr>
        <w:tc>
          <w:tcPr>
            <w:tcW w:w="960" w:type="dxa"/>
            <w:tcBorders>
              <w:top w:val="nil"/>
              <w:left w:val="single" w:sz="8" w:space="0" w:color="auto"/>
              <w:bottom w:val="nil"/>
              <w:right w:val="nil"/>
            </w:tcBorders>
            <w:shd w:val="clear" w:color="auto" w:fill="auto"/>
            <w:noWrap/>
            <w:vAlign w:val="bottom"/>
          </w:tcPr>
          <w:p w14:paraId="35A7969D" w14:textId="77777777" w:rsidR="00C847A0" w:rsidRPr="00C847A0" w:rsidRDefault="00C847A0" w:rsidP="00C847A0">
            <w:pPr>
              <w:spacing w:before="0" w:after="0"/>
              <w:jc w:val="center"/>
              <w:rPr>
                <w:rFonts w:ascii="Times New Roman" w:hAnsi="Times New Roman"/>
                <w:b/>
                <w:bCs/>
              </w:rPr>
            </w:pPr>
            <w:r w:rsidRPr="00C847A0">
              <w:rPr>
                <w:rFonts w:ascii="Times New Roman" w:hAnsi="Times New Roman"/>
                <w:b/>
                <w:bCs/>
              </w:rPr>
              <w:t>2</w:t>
            </w:r>
          </w:p>
        </w:tc>
        <w:tc>
          <w:tcPr>
            <w:tcW w:w="980" w:type="dxa"/>
            <w:tcBorders>
              <w:top w:val="nil"/>
              <w:left w:val="nil"/>
              <w:bottom w:val="nil"/>
              <w:right w:val="nil"/>
            </w:tcBorders>
            <w:shd w:val="clear" w:color="auto" w:fill="auto"/>
            <w:noWrap/>
            <w:vAlign w:val="bottom"/>
          </w:tcPr>
          <w:p w14:paraId="7949E0AB" w14:textId="77777777" w:rsidR="00C847A0" w:rsidRPr="00C847A0" w:rsidRDefault="00C847A0" w:rsidP="00C847A0">
            <w:pPr>
              <w:spacing w:before="0" w:after="0"/>
              <w:jc w:val="center"/>
              <w:rPr>
                <w:rFonts w:ascii="Times New Roman" w:hAnsi="Times New Roman"/>
              </w:rPr>
            </w:pPr>
            <w:r w:rsidRPr="00C847A0">
              <w:rPr>
                <w:rFonts w:ascii="Times New Roman" w:hAnsi="Times New Roman"/>
              </w:rPr>
              <w:t>6.830</w:t>
            </w:r>
          </w:p>
        </w:tc>
        <w:tc>
          <w:tcPr>
            <w:tcW w:w="220" w:type="dxa"/>
            <w:tcBorders>
              <w:top w:val="nil"/>
              <w:left w:val="nil"/>
              <w:bottom w:val="nil"/>
              <w:right w:val="nil"/>
            </w:tcBorders>
            <w:shd w:val="clear" w:color="auto" w:fill="C0C0C0"/>
            <w:noWrap/>
            <w:vAlign w:val="bottom"/>
          </w:tcPr>
          <w:p w14:paraId="223D05F2" w14:textId="77777777" w:rsidR="00C847A0" w:rsidRPr="00C847A0" w:rsidRDefault="00C847A0" w:rsidP="00C847A0">
            <w:pPr>
              <w:spacing w:before="0" w:after="0"/>
              <w:jc w:val="center"/>
              <w:rPr>
                <w:rFonts w:ascii="Times New Roman" w:hAnsi="Times New Roman"/>
              </w:rPr>
            </w:pPr>
          </w:p>
        </w:tc>
        <w:tc>
          <w:tcPr>
            <w:tcW w:w="1815" w:type="dxa"/>
            <w:tcBorders>
              <w:top w:val="nil"/>
              <w:left w:val="nil"/>
              <w:bottom w:val="nil"/>
              <w:right w:val="nil"/>
            </w:tcBorders>
            <w:shd w:val="clear" w:color="auto" w:fill="auto"/>
            <w:noWrap/>
            <w:vAlign w:val="bottom"/>
          </w:tcPr>
          <w:p w14:paraId="1A19D847" w14:textId="77777777" w:rsidR="00C847A0" w:rsidRPr="00C847A0" w:rsidRDefault="00C847A0" w:rsidP="00C847A0">
            <w:pPr>
              <w:spacing w:before="0" w:after="0"/>
              <w:jc w:val="center"/>
              <w:rPr>
                <w:rFonts w:ascii="Times New Roman" w:hAnsi="Times New Roman"/>
              </w:rPr>
            </w:pPr>
            <w:r w:rsidRPr="00C847A0">
              <w:rPr>
                <w:rFonts w:ascii="Times New Roman" w:hAnsi="Times New Roman"/>
              </w:rPr>
              <w:t>683</w:t>
            </w:r>
          </w:p>
        </w:tc>
        <w:tc>
          <w:tcPr>
            <w:tcW w:w="220" w:type="dxa"/>
            <w:tcBorders>
              <w:top w:val="nil"/>
              <w:left w:val="nil"/>
              <w:bottom w:val="nil"/>
              <w:right w:val="nil"/>
            </w:tcBorders>
            <w:shd w:val="clear" w:color="auto" w:fill="C0C0C0"/>
            <w:noWrap/>
            <w:vAlign w:val="bottom"/>
          </w:tcPr>
          <w:p w14:paraId="6C8ADA95" w14:textId="77777777" w:rsidR="00C847A0" w:rsidRPr="00C847A0" w:rsidRDefault="00C847A0" w:rsidP="00C847A0">
            <w:pPr>
              <w:spacing w:before="0" w:after="0"/>
              <w:jc w:val="center"/>
              <w:rPr>
                <w:rFonts w:ascii="Times New Roman" w:hAnsi="Times New Roman"/>
              </w:rPr>
            </w:pPr>
          </w:p>
        </w:tc>
        <w:tc>
          <w:tcPr>
            <w:tcW w:w="1400" w:type="dxa"/>
            <w:tcBorders>
              <w:top w:val="nil"/>
              <w:left w:val="nil"/>
              <w:bottom w:val="nil"/>
              <w:right w:val="single" w:sz="8" w:space="0" w:color="auto"/>
            </w:tcBorders>
            <w:shd w:val="clear" w:color="auto" w:fill="auto"/>
            <w:noWrap/>
            <w:vAlign w:val="bottom"/>
          </w:tcPr>
          <w:p w14:paraId="25F06836" w14:textId="77777777" w:rsidR="00C847A0" w:rsidRPr="00C847A0" w:rsidRDefault="00C847A0" w:rsidP="00C847A0">
            <w:pPr>
              <w:spacing w:before="0" w:after="0"/>
              <w:jc w:val="right"/>
              <w:rPr>
                <w:rFonts w:ascii="Times New Roman" w:hAnsi="Times New Roman"/>
              </w:rPr>
            </w:pPr>
            <w:r w:rsidRPr="00C847A0">
              <w:rPr>
                <w:rFonts w:ascii="Times New Roman" w:hAnsi="Times New Roman"/>
              </w:rPr>
              <w:t>7.513</w:t>
            </w:r>
          </w:p>
        </w:tc>
      </w:tr>
      <w:tr w:rsidR="00C847A0" w:rsidRPr="00C847A0" w14:paraId="49FB6A7C" w14:textId="77777777" w:rsidTr="000C4F96">
        <w:trPr>
          <w:jc w:val="center"/>
        </w:trPr>
        <w:tc>
          <w:tcPr>
            <w:tcW w:w="960" w:type="dxa"/>
            <w:tcBorders>
              <w:top w:val="nil"/>
              <w:left w:val="single" w:sz="8" w:space="0" w:color="auto"/>
              <w:bottom w:val="nil"/>
              <w:right w:val="nil"/>
            </w:tcBorders>
            <w:shd w:val="clear" w:color="auto" w:fill="auto"/>
            <w:noWrap/>
            <w:vAlign w:val="bottom"/>
          </w:tcPr>
          <w:p w14:paraId="6AB65E6F" w14:textId="77777777" w:rsidR="00C847A0" w:rsidRPr="00C847A0" w:rsidRDefault="00C847A0" w:rsidP="00C847A0">
            <w:pPr>
              <w:spacing w:before="0" w:after="0"/>
              <w:jc w:val="center"/>
              <w:rPr>
                <w:rFonts w:ascii="Times New Roman" w:hAnsi="Times New Roman"/>
                <w:b/>
                <w:bCs/>
              </w:rPr>
            </w:pPr>
            <w:r w:rsidRPr="00C847A0">
              <w:rPr>
                <w:rFonts w:ascii="Times New Roman" w:hAnsi="Times New Roman"/>
                <w:b/>
                <w:bCs/>
              </w:rPr>
              <w:t>3</w:t>
            </w:r>
          </w:p>
        </w:tc>
        <w:tc>
          <w:tcPr>
            <w:tcW w:w="980" w:type="dxa"/>
            <w:tcBorders>
              <w:top w:val="nil"/>
              <w:left w:val="nil"/>
              <w:bottom w:val="nil"/>
              <w:right w:val="nil"/>
            </w:tcBorders>
            <w:shd w:val="clear" w:color="auto" w:fill="auto"/>
            <w:noWrap/>
            <w:vAlign w:val="bottom"/>
          </w:tcPr>
          <w:p w14:paraId="7151BBA3" w14:textId="77777777" w:rsidR="00C847A0" w:rsidRPr="00C847A0" w:rsidRDefault="00C847A0" w:rsidP="00C847A0">
            <w:pPr>
              <w:spacing w:before="0" w:after="0"/>
              <w:jc w:val="center"/>
              <w:rPr>
                <w:rFonts w:ascii="Times New Roman" w:hAnsi="Times New Roman"/>
              </w:rPr>
            </w:pPr>
            <w:r w:rsidRPr="00C847A0">
              <w:rPr>
                <w:rFonts w:ascii="Times New Roman" w:hAnsi="Times New Roman"/>
              </w:rPr>
              <w:t>7.513</w:t>
            </w:r>
          </w:p>
        </w:tc>
        <w:tc>
          <w:tcPr>
            <w:tcW w:w="220" w:type="dxa"/>
            <w:tcBorders>
              <w:top w:val="nil"/>
              <w:left w:val="nil"/>
              <w:bottom w:val="nil"/>
              <w:right w:val="nil"/>
            </w:tcBorders>
            <w:shd w:val="clear" w:color="auto" w:fill="C0C0C0"/>
            <w:noWrap/>
            <w:vAlign w:val="bottom"/>
          </w:tcPr>
          <w:p w14:paraId="67984AF5" w14:textId="77777777" w:rsidR="00C847A0" w:rsidRPr="00C847A0" w:rsidRDefault="00C847A0" w:rsidP="00C847A0">
            <w:pPr>
              <w:spacing w:before="0" w:after="0"/>
              <w:jc w:val="center"/>
              <w:rPr>
                <w:rFonts w:ascii="Times New Roman" w:hAnsi="Times New Roman"/>
              </w:rPr>
            </w:pPr>
          </w:p>
        </w:tc>
        <w:tc>
          <w:tcPr>
            <w:tcW w:w="1815" w:type="dxa"/>
            <w:tcBorders>
              <w:top w:val="nil"/>
              <w:left w:val="nil"/>
              <w:bottom w:val="nil"/>
              <w:right w:val="nil"/>
            </w:tcBorders>
            <w:shd w:val="clear" w:color="auto" w:fill="auto"/>
            <w:noWrap/>
            <w:vAlign w:val="bottom"/>
          </w:tcPr>
          <w:p w14:paraId="588084D3" w14:textId="77777777" w:rsidR="00C847A0" w:rsidRPr="00C847A0" w:rsidRDefault="00C847A0" w:rsidP="00C847A0">
            <w:pPr>
              <w:spacing w:before="0" w:after="0"/>
              <w:jc w:val="center"/>
              <w:rPr>
                <w:rFonts w:ascii="Times New Roman" w:hAnsi="Times New Roman"/>
              </w:rPr>
            </w:pPr>
            <w:r w:rsidRPr="00C847A0">
              <w:rPr>
                <w:rFonts w:ascii="Times New Roman" w:hAnsi="Times New Roman"/>
              </w:rPr>
              <w:t>751</w:t>
            </w:r>
          </w:p>
        </w:tc>
        <w:tc>
          <w:tcPr>
            <w:tcW w:w="220" w:type="dxa"/>
            <w:tcBorders>
              <w:top w:val="nil"/>
              <w:left w:val="nil"/>
              <w:bottom w:val="nil"/>
              <w:right w:val="nil"/>
            </w:tcBorders>
            <w:shd w:val="clear" w:color="auto" w:fill="C0C0C0"/>
            <w:noWrap/>
            <w:vAlign w:val="bottom"/>
          </w:tcPr>
          <w:p w14:paraId="55747B1A" w14:textId="77777777" w:rsidR="00C847A0" w:rsidRPr="00C847A0" w:rsidRDefault="00C847A0" w:rsidP="00C847A0">
            <w:pPr>
              <w:spacing w:before="0" w:after="0"/>
              <w:jc w:val="center"/>
              <w:rPr>
                <w:rFonts w:ascii="Times New Roman" w:hAnsi="Times New Roman"/>
              </w:rPr>
            </w:pPr>
          </w:p>
        </w:tc>
        <w:tc>
          <w:tcPr>
            <w:tcW w:w="1400" w:type="dxa"/>
            <w:tcBorders>
              <w:top w:val="nil"/>
              <w:left w:val="nil"/>
              <w:bottom w:val="nil"/>
              <w:right w:val="single" w:sz="8" w:space="0" w:color="auto"/>
            </w:tcBorders>
            <w:shd w:val="clear" w:color="auto" w:fill="auto"/>
            <w:noWrap/>
            <w:vAlign w:val="bottom"/>
          </w:tcPr>
          <w:p w14:paraId="70A37639" w14:textId="77777777" w:rsidR="00C847A0" w:rsidRPr="00C847A0" w:rsidRDefault="00C847A0" w:rsidP="00C847A0">
            <w:pPr>
              <w:spacing w:before="0" w:after="0"/>
              <w:jc w:val="right"/>
              <w:rPr>
                <w:rFonts w:ascii="Times New Roman" w:hAnsi="Times New Roman"/>
              </w:rPr>
            </w:pPr>
            <w:r w:rsidRPr="00C847A0">
              <w:rPr>
                <w:rFonts w:ascii="Times New Roman" w:hAnsi="Times New Roman"/>
              </w:rPr>
              <w:t>8.264</w:t>
            </w:r>
          </w:p>
        </w:tc>
      </w:tr>
      <w:tr w:rsidR="00C847A0" w:rsidRPr="00C847A0" w14:paraId="6EB8DEE7" w14:textId="77777777" w:rsidTr="000C4F96">
        <w:trPr>
          <w:jc w:val="center"/>
        </w:trPr>
        <w:tc>
          <w:tcPr>
            <w:tcW w:w="960" w:type="dxa"/>
            <w:tcBorders>
              <w:top w:val="nil"/>
              <w:left w:val="single" w:sz="8" w:space="0" w:color="auto"/>
              <w:bottom w:val="nil"/>
              <w:right w:val="nil"/>
            </w:tcBorders>
            <w:shd w:val="clear" w:color="auto" w:fill="auto"/>
            <w:noWrap/>
            <w:vAlign w:val="bottom"/>
          </w:tcPr>
          <w:p w14:paraId="4D30E19A" w14:textId="77777777" w:rsidR="00C847A0" w:rsidRPr="00C847A0" w:rsidRDefault="00C847A0" w:rsidP="00C847A0">
            <w:pPr>
              <w:spacing w:before="0" w:after="0"/>
              <w:jc w:val="center"/>
              <w:rPr>
                <w:rFonts w:ascii="Times New Roman" w:hAnsi="Times New Roman"/>
                <w:b/>
                <w:bCs/>
              </w:rPr>
            </w:pPr>
            <w:r w:rsidRPr="00C847A0">
              <w:rPr>
                <w:rFonts w:ascii="Times New Roman" w:hAnsi="Times New Roman"/>
                <w:b/>
                <w:bCs/>
              </w:rPr>
              <w:t>4</w:t>
            </w:r>
          </w:p>
        </w:tc>
        <w:tc>
          <w:tcPr>
            <w:tcW w:w="980" w:type="dxa"/>
            <w:tcBorders>
              <w:top w:val="nil"/>
              <w:left w:val="nil"/>
              <w:bottom w:val="nil"/>
              <w:right w:val="nil"/>
            </w:tcBorders>
            <w:shd w:val="clear" w:color="auto" w:fill="auto"/>
            <w:noWrap/>
            <w:vAlign w:val="bottom"/>
          </w:tcPr>
          <w:p w14:paraId="674BA084" w14:textId="77777777" w:rsidR="00C847A0" w:rsidRPr="00C847A0" w:rsidRDefault="00C847A0" w:rsidP="00C847A0">
            <w:pPr>
              <w:spacing w:before="0" w:after="0"/>
              <w:jc w:val="center"/>
              <w:rPr>
                <w:rFonts w:ascii="Times New Roman" w:hAnsi="Times New Roman"/>
              </w:rPr>
            </w:pPr>
            <w:r w:rsidRPr="00C847A0">
              <w:rPr>
                <w:rFonts w:ascii="Times New Roman" w:hAnsi="Times New Roman"/>
              </w:rPr>
              <w:t>8.264</w:t>
            </w:r>
          </w:p>
        </w:tc>
        <w:tc>
          <w:tcPr>
            <w:tcW w:w="220" w:type="dxa"/>
            <w:tcBorders>
              <w:top w:val="nil"/>
              <w:left w:val="nil"/>
              <w:bottom w:val="nil"/>
              <w:right w:val="nil"/>
            </w:tcBorders>
            <w:shd w:val="clear" w:color="auto" w:fill="C0C0C0"/>
            <w:noWrap/>
            <w:vAlign w:val="bottom"/>
          </w:tcPr>
          <w:p w14:paraId="5B59E468" w14:textId="77777777" w:rsidR="00C847A0" w:rsidRPr="00C847A0" w:rsidRDefault="00C847A0" w:rsidP="00C847A0">
            <w:pPr>
              <w:spacing w:before="0" w:after="0"/>
              <w:jc w:val="center"/>
              <w:rPr>
                <w:rFonts w:ascii="Times New Roman" w:hAnsi="Times New Roman"/>
              </w:rPr>
            </w:pPr>
          </w:p>
        </w:tc>
        <w:tc>
          <w:tcPr>
            <w:tcW w:w="1815" w:type="dxa"/>
            <w:tcBorders>
              <w:top w:val="nil"/>
              <w:left w:val="nil"/>
              <w:bottom w:val="nil"/>
              <w:right w:val="nil"/>
            </w:tcBorders>
            <w:shd w:val="clear" w:color="auto" w:fill="auto"/>
            <w:noWrap/>
            <w:vAlign w:val="bottom"/>
          </w:tcPr>
          <w:p w14:paraId="229C5EAC" w14:textId="77777777" w:rsidR="00C847A0" w:rsidRPr="00C847A0" w:rsidRDefault="00C847A0" w:rsidP="00C847A0">
            <w:pPr>
              <w:spacing w:before="0" w:after="0"/>
              <w:jc w:val="center"/>
              <w:rPr>
                <w:rFonts w:ascii="Times New Roman" w:hAnsi="Times New Roman"/>
              </w:rPr>
            </w:pPr>
            <w:r w:rsidRPr="00C847A0">
              <w:rPr>
                <w:rFonts w:ascii="Times New Roman" w:hAnsi="Times New Roman"/>
              </w:rPr>
              <w:t>827</w:t>
            </w:r>
          </w:p>
        </w:tc>
        <w:tc>
          <w:tcPr>
            <w:tcW w:w="220" w:type="dxa"/>
            <w:tcBorders>
              <w:top w:val="nil"/>
              <w:left w:val="nil"/>
              <w:bottom w:val="nil"/>
              <w:right w:val="nil"/>
            </w:tcBorders>
            <w:shd w:val="clear" w:color="auto" w:fill="C0C0C0"/>
            <w:noWrap/>
            <w:vAlign w:val="bottom"/>
          </w:tcPr>
          <w:p w14:paraId="63E8ADBF" w14:textId="77777777" w:rsidR="00C847A0" w:rsidRPr="00C847A0" w:rsidRDefault="00C847A0" w:rsidP="00C847A0">
            <w:pPr>
              <w:spacing w:before="0" w:after="0"/>
              <w:jc w:val="center"/>
              <w:rPr>
                <w:rFonts w:ascii="Times New Roman" w:hAnsi="Times New Roman"/>
              </w:rPr>
            </w:pPr>
          </w:p>
        </w:tc>
        <w:tc>
          <w:tcPr>
            <w:tcW w:w="1400" w:type="dxa"/>
            <w:tcBorders>
              <w:top w:val="nil"/>
              <w:left w:val="nil"/>
              <w:bottom w:val="nil"/>
              <w:right w:val="single" w:sz="8" w:space="0" w:color="auto"/>
            </w:tcBorders>
            <w:shd w:val="clear" w:color="auto" w:fill="auto"/>
            <w:noWrap/>
            <w:vAlign w:val="bottom"/>
          </w:tcPr>
          <w:p w14:paraId="705E5A3E" w14:textId="77777777" w:rsidR="00C847A0" w:rsidRPr="00C847A0" w:rsidRDefault="00C847A0" w:rsidP="00C847A0">
            <w:pPr>
              <w:spacing w:before="0" w:after="0"/>
              <w:jc w:val="right"/>
              <w:rPr>
                <w:rFonts w:ascii="Times New Roman" w:hAnsi="Times New Roman"/>
              </w:rPr>
            </w:pPr>
            <w:r w:rsidRPr="00C847A0">
              <w:rPr>
                <w:rFonts w:ascii="Times New Roman" w:hAnsi="Times New Roman"/>
              </w:rPr>
              <w:t>9.091</w:t>
            </w:r>
          </w:p>
        </w:tc>
      </w:tr>
      <w:tr w:rsidR="00C847A0" w:rsidRPr="00C847A0" w14:paraId="3D3C3A12" w14:textId="77777777" w:rsidTr="000C4F96">
        <w:trPr>
          <w:jc w:val="center"/>
        </w:trPr>
        <w:tc>
          <w:tcPr>
            <w:tcW w:w="960" w:type="dxa"/>
            <w:tcBorders>
              <w:top w:val="nil"/>
              <w:left w:val="single" w:sz="8" w:space="0" w:color="auto"/>
              <w:bottom w:val="single" w:sz="8" w:space="0" w:color="auto"/>
              <w:right w:val="nil"/>
            </w:tcBorders>
            <w:shd w:val="clear" w:color="auto" w:fill="auto"/>
            <w:noWrap/>
            <w:vAlign w:val="bottom"/>
          </w:tcPr>
          <w:p w14:paraId="454C30CA" w14:textId="77777777" w:rsidR="00C847A0" w:rsidRPr="00C847A0" w:rsidRDefault="00C847A0" w:rsidP="00C847A0">
            <w:pPr>
              <w:spacing w:before="0" w:after="0"/>
              <w:jc w:val="center"/>
              <w:rPr>
                <w:rFonts w:ascii="Times New Roman" w:hAnsi="Times New Roman"/>
                <w:b/>
                <w:bCs/>
              </w:rPr>
            </w:pPr>
            <w:r w:rsidRPr="00C847A0">
              <w:rPr>
                <w:rFonts w:ascii="Times New Roman" w:hAnsi="Times New Roman"/>
                <w:b/>
                <w:bCs/>
              </w:rPr>
              <w:t>5</w:t>
            </w:r>
          </w:p>
        </w:tc>
        <w:tc>
          <w:tcPr>
            <w:tcW w:w="980" w:type="dxa"/>
            <w:tcBorders>
              <w:top w:val="nil"/>
              <w:left w:val="nil"/>
              <w:bottom w:val="single" w:sz="8" w:space="0" w:color="auto"/>
              <w:right w:val="nil"/>
            </w:tcBorders>
            <w:shd w:val="clear" w:color="auto" w:fill="auto"/>
            <w:noWrap/>
            <w:vAlign w:val="bottom"/>
          </w:tcPr>
          <w:p w14:paraId="16F88C61" w14:textId="77777777" w:rsidR="00C847A0" w:rsidRPr="00C847A0" w:rsidRDefault="00C847A0" w:rsidP="00C847A0">
            <w:pPr>
              <w:spacing w:before="0" w:after="0"/>
              <w:jc w:val="center"/>
              <w:rPr>
                <w:rFonts w:ascii="Times New Roman" w:hAnsi="Times New Roman"/>
              </w:rPr>
            </w:pPr>
            <w:r w:rsidRPr="00C847A0">
              <w:rPr>
                <w:rFonts w:ascii="Times New Roman" w:hAnsi="Times New Roman"/>
              </w:rPr>
              <w:t>9.091</w:t>
            </w:r>
          </w:p>
        </w:tc>
        <w:tc>
          <w:tcPr>
            <w:tcW w:w="220" w:type="dxa"/>
            <w:tcBorders>
              <w:top w:val="nil"/>
              <w:left w:val="nil"/>
              <w:bottom w:val="single" w:sz="8" w:space="0" w:color="auto"/>
              <w:right w:val="nil"/>
            </w:tcBorders>
            <w:shd w:val="clear" w:color="auto" w:fill="C0C0C0"/>
            <w:noWrap/>
            <w:vAlign w:val="bottom"/>
          </w:tcPr>
          <w:p w14:paraId="582E144B" w14:textId="77777777" w:rsidR="00C847A0" w:rsidRPr="00C847A0" w:rsidRDefault="00C847A0" w:rsidP="00C847A0">
            <w:pPr>
              <w:spacing w:before="0" w:after="0"/>
              <w:jc w:val="center"/>
              <w:rPr>
                <w:rFonts w:ascii="Times New Roman" w:hAnsi="Times New Roman"/>
              </w:rPr>
            </w:pPr>
          </w:p>
        </w:tc>
        <w:tc>
          <w:tcPr>
            <w:tcW w:w="1815" w:type="dxa"/>
            <w:tcBorders>
              <w:top w:val="nil"/>
              <w:left w:val="nil"/>
              <w:bottom w:val="single" w:sz="8" w:space="0" w:color="auto"/>
              <w:right w:val="nil"/>
            </w:tcBorders>
            <w:shd w:val="clear" w:color="auto" w:fill="auto"/>
            <w:noWrap/>
            <w:vAlign w:val="bottom"/>
          </w:tcPr>
          <w:p w14:paraId="7ACD5DC7" w14:textId="77777777" w:rsidR="00C847A0" w:rsidRPr="00C847A0" w:rsidRDefault="00C847A0" w:rsidP="00C847A0">
            <w:pPr>
              <w:spacing w:before="0" w:after="0"/>
              <w:jc w:val="center"/>
              <w:rPr>
                <w:rFonts w:ascii="Times New Roman" w:hAnsi="Times New Roman"/>
              </w:rPr>
            </w:pPr>
            <w:r w:rsidRPr="00C847A0">
              <w:rPr>
                <w:rFonts w:ascii="Times New Roman" w:hAnsi="Times New Roman"/>
              </w:rPr>
              <w:t>909</w:t>
            </w:r>
          </w:p>
        </w:tc>
        <w:tc>
          <w:tcPr>
            <w:tcW w:w="220" w:type="dxa"/>
            <w:tcBorders>
              <w:top w:val="nil"/>
              <w:left w:val="nil"/>
              <w:bottom w:val="single" w:sz="8" w:space="0" w:color="auto"/>
              <w:right w:val="nil"/>
            </w:tcBorders>
            <w:shd w:val="clear" w:color="auto" w:fill="C0C0C0"/>
            <w:noWrap/>
            <w:vAlign w:val="bottom"/>
          </w:tcPr>
          <w:p w14:paraId="3393A802" w14:textId="77777777" w:rsidR="00C847A0" w:rsidRPr="00C847A0" w:rsidRDefault="00C847A0" w:rsidP="00C847A0">
            <w:pPr>
              <w:spacing w:before="0" w:after="0"/>
              <w:jc w:val="center"/>
              <w:rPr>
                <w:rFonts w:ascii="Times New Roman" w:hAnsi="Times New Roman"/>
              </w:rPr>
            </w:pPr>
          </w:p>
        </w:tc>
        <w:tc>
          <w:tcPr>
            <w:tcW w:w="1400" w:type="dxa"/>
            <w:tcBorders>
              <w:top w:val="nil"/>
              <w:left w:val="nil"/>
              <w:bottom w:val="single" w:sz="8" w:space="0" w:color="auto"/>
              <w:right w:val="single" w:sz="8" w:space="0" w:color="auto"/>
            </w:tcBorders>
            <w:shd w:val="clear" w:color="auto" w:fill="auto"/>
            <w:noWrap/>
            <w:vAlign w:val="bottom"/>
          </w:tcPr>
          <w:p w14:paraId="42A1335C" w14:textId="77777777" w:rsidR="00C847A0" w:rsidRPr="00C847A0" w:rsidRDefault="00C847A0" w:rsidP="00C847A0">
            <w:pPr>
              <w:spacing w:before="0" w:after="0"/>
              <w:jc w:val="right"/>
              <w:rPr>
                <w:rFonts w:ascii="Times New Roman" w:hAnsi="Times New Roman"/>
              </w:rPr>
            </w:pPr>
            <w:r w:rsidRPr="00C847A0">
              <w:rPr>
                <w:rFonts w:ascii="Times New Roman" w:hAnsi="Times New Roman"/>
              </w:rPr>
              <w:t>10.000</w:t>
            </w:r>
          </w:p>
        </w:tc>
      </w:tr>
    </w:tbl>
    <w:p w14:paraId="4A8CA2B9" w14:textId="77777777" w:rsidR="00C847A0" w:rsidRPr="00C847A0" w:rsidRDefault="00C847A0" w:rsidP="00C847A0">
      <w:pPr>
        <w:spacing w:before="0" w:after="0"/>
        <w:rPr>
          <w:rFonts w:ascii="Times New Roman" w:hAnsi="Times New Roman"/>
        </w:rPr>
      </w:pPr>
    </w:p>
    <w:p w14:paraId="104B796A"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A aplicação da técnica de marcação a mercado, apenas para fins de referência e comparação, poderia ser ilustrada com uma situação na qual a taxa de juros saísse de 10% ao ano, no momento inicial da transação, para 15% ao ano, no fim do primeiro ano. Nessa situação, </w:t>
      </w:r>
      <w:r w:rsidRPr="00C847A0">
        <w:rPr>
          <w:rFonts w:ascii="Times New Roman" w:hAnsi="Times New Roman"/>
          <w:sz w:val="24"/>
          <w:u w:val="single"/>
        </w:rPr>
        <w:t>o valor justo</w:t>
      </w:r>
      <w:r w:rsidRPr="00C847A0">
        <w:rPr>
          <w:rFonts w:ascii="Times New Roman" w:hAnsi="Times New Roman"/>
          <w:sz w:val="24"/>
        </w:rPr>
        <w:t xml:space="preserve"> das contas a receber, calculado mediante o ajuste a valor presente nessa nova data e com a atual condição de mercado, seria de $ 5.718 mil </w:t>
      </w:r>
      <w:r w:rsidRPr="00C847A0">
        <w:rPr>
          <w:rFonts w:ascii="Times New Roman" w:hAnsi="Times New Roman"/>
          <w:sz w:val="24"/>
        </w:rPr>
        <w:lastRenderedPageBreak/>
        <w:t>($ 10.000 mil/1,15</w:t>
      </w:r>
      <w:r w:rsidRPr="00C847A0">
        <w:rPr>
          <w:rFonts w:ascii="Times New Roman" w:hAnsi="Times New Roman"/>
          <w:sz w:val="24"/>
          <w:vertAlign w:val="superscript"/>
        </w:rPr>
        <w:t>4</w:t>
      </w:r>
      <w:r w:rsidRPr="00C847A0">
        <w:rPr>
          <w:rFonts w:ascii="Times New Roman" w:hAnsi="Times New Roman"/>
          <w:sz w:val="24"/>
        </w:rPr>
        <w:t>), ou seja, seu valor justo no fim do primeiro ano é bem inferior ao valor contabilizado com base na técnica do ajuste a valor presente.</w:t>
      </w:r>
    </w:p>
    <w:p w14:paraId="3A7D81B1" w14:textId="77777777" w:rsidR="00C847A0" w:rsidRPr="00C847A0" w:rsidRDefault="00C847A0" w:rsidP="00C847A0">
      <w:pPr>
        <w:spacing w:before="0" w:after="0"/>
        <w:rPr>
          <w:rFonts w:ascii="Times New Roman" w:hAnsi="Times New Roman"/>
          <w:sz w:val="24"/>
        </w:rPr>
      </w:pPr>
    </w:p>
    <w:p w14:paraId="7BE54740"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Dessa forma, embora no momento inicial o valor presente e o valor justo de uma operação sejam normalmente iguais, com o passar do tempo esses valores não guardam, necessariamente, nenhum tipo de relação. Enquanto o valor presente tem relação com a taxa de juros específica intrínseca do contrato, considerando as condições na data de sua origem, o valor justo pode sofrer alterações com o passar do tempo em decorrência de condições do mercado (taxas de juros e outros fatores), que apenas devem ser consideradas nos casos em que for aplicável o reconhecimento de um saldo pelo seu valor justo. Independentemente disso, sempre que na data de cada balanço, como na tabela anterior, o valor contábil for diferente do valor justo. Deve-se atentar para as disposições legais e normativas sobre a aplicação de um e outro conceito. Mas, em caso de discrepância como no exemplo dado, em função da relevância da diferença pode ser necessário que essa informação deva ser divulgada nas notas explicativas.</w:t>
      </w:r>
    </w:p>
    <w:p w14:paraId="25EB6E4B" w14:textId="77777777" w:rsidR="00C847A0" w:rsidRPr="00C847A0" w:rsidRDefault="00C847A0" w:rsidP="00C847A0">
      <w:pPr>
        <w:spacing w:before="0" w:after="0"/>
        <w:rPr>
          <w:rFonts w:ascii="Times New Roman" w:hAnsi="Times New Roman"/>
          <w:sz w:val="24"/>
        </w:rPr>
      </w:pPr>
    </w:p>
    <w:p w14:paraId="53F2F974"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t xml:space="preserve">Caso seja aplicável o conceito do </w:t>
      </w:r>
      <w:smartTag w:uri="urn:schemas-microsoft-com:office:smarttags" w:element="stockticker">
        <w:r w:rsidRPr="00C847A0">
          <w:rPr>
            <w:rFonts w:ascii="Times New Roman" w:hAnsi="Times New Roman"/>
            <w:b/>
            <w:sz w:val="24"/>
          </w:rPr>
          <w:t>AVP</w:t>
        </w:r>
      </w:smartTag>
      <w:r w:rsidRPr="00C847A0">
        <w:rPr>
          <w:rFonts w:ascii="Times New Roman" w:hAnsi="Times New Roman"/>
          <w:b/>
          <w:sz w:val="24"/>
        </w:rPr>
        <w:t xml:space="preserve"> a uma transação, em que momento deverá ser contabilizado? Quais os reflexos contábeis depois do registro inicial de uma transação a seu valor presente?</w:t>
      </w:r>
    </w:p>
    <w:p w14:paraId="2B58B88D" w14:textId="77777777" w:rsidR="00C847A0" w:rsidRPr="00C847A0" w:rsidRDefault="00C847A0" w:rsidP="00C847A0">
      <w:pPr>
        <w:spacing w:before="0" w:after="0"/>
        <w:rPr>
          <w:rFonts w:ascii="Times New Roman" w:hAnsi="Times New Roman"/>
          <w:b/>
          <w:u w:val="single"/>
        </w:rPr>
      </w:pPr>
    </w:p>
    <w:p w14:paraId="05ACB1CC"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u w:val="single"/>
        </w:rPr>
        <w:t>Resposta</w:t>
      </w:r>
      <w:r w:rsidRPr="00C847A0">
        <w:rPr>
          <w:rFonts w:ascii="Times New Roman" w:hAnsi="Times New Roman"/>
          <w:sz w:val="24"/>
        </w:rPr>
        <w:t xml:space="preserve"> </w:t>
      </w:r>
      <w:r w:rsidRPr="00C847A0">
        <w:rPr>
          <w:rFonts w:ascii="Times New Roman" w:hAnsi="Times New Roman"/>
          <w:b/>
          <w:sz w:val="24"/>
        </w:rPr>
        <w:t>-</w:t>
      </w:r>
      <w:r w:rsidRPr="00C847A0">
        <w:rPr>
          <w:rFonts w:ascii="Times New Roman" w:hAnsi="Times New Roman"/>
          <w:sz w:val="24"/>
        </w:rPr>
        <w:t xml:space="preserve"> Conforme discutido na Questão 1 anterior, 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deve ser calculado no momento inicial da operação, considerando os fluxos de caixa da correspondente operação (valor, data e todos os termos e as condições contratados), bem como a taxa de desconto aplicável à transação, na data de sua ocorrência. </w:t>
      </w:r>
    </w:p>
    <w:p w14:paraId="4D2D97E8" w14:textId="77777777" w:rsidR="00C847A0" w:rsidRPr="00C847A0" w:rsidRDefault="00C847A0" w:rsidP="00C847A0">
      <w:pPr>
        <w:spacing w:before="0" w:after="0"/>
        <w:rPr>
          <w:rFonts w:ascii="Times New Roman" w:hAnsi="Times New Roman"/>
          <w:sz w:val="24"/>
        </w:rPr>
      </w:pPr>
    </w:p>
    <w:p w14:paraId="69296CFB"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A dúvida surge em relação aos efeitos contábeis depois do registro inicial da operação (transcorridos meses ou anos depois da data inicial da transação). O presente Pronunciamento e as normas internacionais apresentam o método que deve ser utilizado para refletir tais efeitos; nas do IASB isso aparece em diversas normas (IAS 17 – </w:t>
      </w:r>
      <w:r w:rsidRPr="00C847A0">
        <w:rPr>
          <w:rFonts w:ascii="Times New Roman" w:hAnsi="Times New Roman"/>
          <w:i/>
          <w:sz w:val="24"/>
        </w:rPr>
        <w:t>Leases</w:t>
      </w:r>
      <w:r w:rsidRPr="00C847A0">
        <w:rPr>
          <w:rFonts w:ascii="Times New Roman" w:hAnsi="Times New Roman"/>
          <w:sz w:val="24"/>
        </w:rPr>
        <w:t xml:space="preserve">, IAS 18 – </w:t>
      </w:r>
      <w:r w:rsidRPr="00C847A0">
        <w:rPr>
          <w:rFonts w:ascii="Times New Roman" w:hAnsi="Times New Roman"/>
          <w:i/>
          <w:sz w:val="24"/>
        </w:rPr>
        <w:t>Revenue</w:t>
      </w:r>
      <w:r w:rsidRPr="00C847A0">
        <w:rPr>
          <w:rFonts w:ascii="Times New Roman" w:hAnsi="Times New Roman"/>
          <w:sz w:val="24"/>
        </w:rPr>
        <w:t xml:space="preserve"> e IAS 39 – </w:t>
      </w:r>
      <w:r w:rsidRPr="00C847A0">
        <w:rPr>
          <w:rFonts w:ascii="Times New Roman" w:hAnsi="Times New Roman"/>
          <w:i/>
          <w:sz w:val="24"/>
        </w:rPr>
        <w:t>Financial Instruments: Recognition and</w:t>
      </w:r>
      <w:r w:rsidRPr="00C847A0">
        <w:rPr>
          <w:rFonts w:ascii="Times New Roman" w:hAnsi="Times New Roman"/>
          <w:sz w:val="24"/>
        </w:rPr>
        <w:t xml:space="preserve"> </w:t>
      </w:r>
      <w:r w:rsidRPr="00C847A0">
        <w:rPr>
          <w:rFonts w:ascii="Times New Roman" w:hAnsi="Times New Roman"/>
          <w:i/>
          <w:sz w:val="24"/>
        </w:rPr>
        <w:t>Measurement</w:t>
      </w:r>
      <w:r w:rsidRPr="00C847A0">
        <w:rPr>
          <w:rFonts w:ascii="Times New Roman" w:hAnsi="Times New Roman"/>
          <w:sz w:val="24"/>
        </w:rPr>
        <w:t>, entre outros). Essas normas e este Pronunciamento prevêem a adoção do método de taxa efetiva de juros no registro inicial da operação. Assim, os juros embutidos na operação (receita ou despesa financeira) devem ser contabilizados de acordo com a taxa efetiva de juros relacionada à transação (vide também exemplo na Questão 1).</w:t>
      </w:r>
    </w:p>
    <w:p w14:paraId="7546C0E2" w14:textId="77777777" w:rsidR="00C847A0" w:rsidRPr="00C847A0" w:rsidRDefault="00C847A0" w:rsidP="00C847A0">
      <w:pPr>
        <w:spacing w:before="0" w:after="0"/>
        <w:rPr>
          <w:rFonts w:ascii="Times New Roman" w:hAnsi="Times New Roman"/>
          <w:sz w:val="24"/>
        </w:rPr>
      </w:pPr>
    </w:p>
    <w:p w14:paraId="366286ED"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Nota-se que o mecanismo do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não pode mudar o valor contratado entre as partes. Se o título ou contrato prevê um valor para determinada data, ele precisa estar contabilizado por esse montante nessa data.  No exemplo anteriormente visto, previa-se que o valor depois de cinco anos seria de $ 10.000 mil; assim, a apropriação dos juros deverá restabelecer esse valor até a data do vencimento.</w:t>
      </w:r>
    </w:p>
    <w:p w14:paraId="7CDF106E" w14:textId="77777777" w:rsidR="00C847A0" w:rsidRPr="00C847A0" w:rsidRDefault="00C847A0" w:rsidP="00C847A0">
      <w:pPr>
        <w:spacing w:before="0" w:after="0"/>
        <w:rPr>
          <w:rFonts w:ascii="Times New Roman" w:hAnsi="Times New Roman"/>
          <w:sz w:val="24"/>
        </w:rPr>
      </w:pPr>
    </w:p>
    <w:p w14:paraId="1486401A"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t xml:space="preserve">Como deve ser definida a taxa de juros para fins de cálculo do </w:t>
      </w:r>
      <w:smartTag w:uri="urn:schemas-microsoft-com:office:smarttags" w:element="stockticker">
        <w:r w:rsidRPr="00C847A0">
          <w:rPr>
            <w:rFonts w:ascii="Times New Roman" w:hAnsi="Times New Roman"/>
            <w:b/>
            <w:sz w:val="24"/>
          </w:rPr>
          <w:t>AVP</w:t>
        </w:r>
      </w:smartTag>
      <w:r w:rsidRPr="00C847A0">
        <w:rPr>
          <w:rFonts w:ascii="Times New Roman" w:hAnsi="Times New Roman"/>
          <w:b/>
          <w:sz w:val="24"/>
        </w:rPr>
        <w:t xml:space="preserve">? </w:t>
      </w:r>
    </w:p>
    <w:p w14:paraId="7D55EDE6" w14:textId="77777777" w:rsidR="00C847A0" w:rsidRPr="00C847A0" w:rsidRDefault="00C847A0" w:rsidP="00C847A0">
      <w:pPr>
        <w:spacing w:before="0" w:after="0"/>
        <w:rPr>
          <w:rFonts w:ascii="Times New Roman" w:hAnsi="Times New Roman"/>
          <w:b/>
          <w:bCs/>
          <w:color w:val="000000"/>
          <w:u w:val="single"/>
        </w:rPr>
      </w:pPr>
    </w:p>
    <w:p w14:paraId="64948331" w14:textId="77777777" w:rsidR="00C847A0" w:rsidRPr="00C847A0" w:rsidRDefault="00C847A0" w:rsidP="00C847A0">
      <w:pPr>
        <w:spacing w:before="0" w:after="0"/>
        <w:rPr>
          <w:rFonts w:ascii="Times New Roman" w:hAnsi="Times New Roman"/>
          <w:sz w:val="24"/>
        </w:rPr>
      </w:pPr>
      <w:r w:rsidRPr="00C847A0">
        <w:rPr>
          <w:rFonts w:ascii="Times New Roman" w:hAnsi="Times New Roman"/>
          <w:b/>
          <w:bCs/>
          <w:color w:val="000000"/>
          <w:sz w:val="24"/>
        </w:rPr>
        <w:t xml:space="preserve">Resposta - </w:t>
      </w:r>
      <w:r w:rsidRPr="00C847A0">
        <w:rPr>
          <w:rFonts w:ascii="Times New Roman" w:hAnsi="Times New Roman"/>
          <w:color w:val="000000"/>
          <w:sz w:val="24"/>
        </w:rPr>
        <w:t xml:space="preserve">Há operações cuja taxa de juros é explícita (por exemplo, descrita e conhecida no contrato da operação) ou implícita (por exemplo, desconhecida, mas embutida na precificação inicial da operação pela entidade no ato da compra ou da venda). Em ambos os casos, é necessário utilizar uma taxa de desconto que reflita juros compatíveis com a natureza, o prazo e os riscos relacionados à transação, levando-se em consideração, ainda, as taxas de mercado praticadas na data inicial da transação entre partes conhecedoras do negócio, que tenham a intenção de efetuar a transação e em condições usuais de mercado. Nos casos em </w:t>
      </w:r>
      <w:r w:rsidRPr="00C847A0">
        <w:rPr>
          <w:rFonts w:ascii="Times New Roman" w:hAnsi="Times New Roman"/>
          <w:color w:val="000000"/>
          <w:sz w:val="24"/>
        </w:rPr>
        <w:lastRenderedPageBreak/>
        <w:t xml:space="preserve">que a taxa é explícita, o processo de avaliação passa por uma comparação entre a taxa de juros da operação e a taxa de juros de mercado, na data da origem da transação. Nos casos em que a taxa estiver implícita, é necessário estimar a taxa da transação, considerando as taxas de juros de mercado, conforme anteriormente mencionado. Mesmo nos casos em que as partes afirmem que os valores à vista e a prazo são os mesmos, o </w:t>
      </w:r>
      <w:smartTag w:uri="urn:schemas-microsoft-com:office:smarttags" w:element="stockticker">
        <w:r w:rsidRPr="00C847A0">
          <w:rPr>
            <w:rFonts w:ascii="Times New Roman" w:hAnsi="Times New Roman"/>
            <w:color w:val="000000"/>
            <w:sz w:val="24"/>
          </w:rPr>
          <w:t>AVP</w:t>
        </w:r>
      </w:smartTag>
      <w:r w:rsidRPr="00C847A0">
        <w:rPr>
          <w:rFonts w:ascii="Times New Roman" w:hAnsi="Times New Roman"/>
          <w:color w:val="000000"/>
          <w:sz w:val="24"/>
        </w:rPr>
        <w:t xml:space="preserve"> deve ser calculado e, se relevante, registrado. Por definição, valor presente “</w:t>
      </w:r>
      <w:r w:rsidRPr="00C847A0">
        <w:rPr>
          <w:rFonts w:ascii="Times New Roman" w:hAnsi="Times New Roman"/>
          <w:sz w:val="24"/>
        </w:rPr>
        <w:t>é a estimativa do valor corrente de um fluxo de caixa futuro”.</w:t>
      </w:r>
    </w:p>
    <w:p w14:paraId="3079EBB5" w14:textId="77777777" w:rsidR="00C847A0" w:rsidRPr="00C847A0" w:rsidRDefault="00C847A0" w:rsidP="00C847A0">
      <w:pPr>
        <w:spacing w:before="0" w:after="0"/>
        <w:rPr>
          <w:rFonts w:ascii="Times New Roman" w:hAnsi="Times New Roman"/>
          <w:color w:val="000000"/>
          <w:sz w:val="24"/>
        </w:rPr>
      </w:pPr>
    </w:p>
    <w:p w14:paraId="505450BA" w14:textId="77777777" w:rsidR="00C847A0" w:rsidRPr="00C847A0" w:rsidRDefault="00C847A0" w:rsidP="00C847A0">
      <w:pPr>
        <w:autoSpaceDE w:val="0"/>
        <w:autoSpaceDN w:val="0"/>
        <w:adjustRightInd w:val="0"/>
        <w:spacing w:before="0" w:after="0"/>
        <w:rPr>
          <w:rFonts w:ascii="Times New Roman" w:hAnsi="Times New Roman"/>
          <w:color w:val="000000"/>
          <w:sz w:val="24"/>
        </w:rPr>
      </w:pPr>
      <w:r w:rsidRPr="00C847A0">
        <w:rPr>
          <w:rFonts w:ascii="Times New Roman" w:hAnsi="Times New Roman"/>
          <w:color w:val="000000"/>
          <w:sz w:val="24"/>
        </w:rPr>
        <w:t xml:space="preserve">Para algumas entidades (por exemplo, varejistas), não é praticável efetuar uma análise detalhada (prazo, riscos, etc.) de cada transação, e, nesses casos, a taxa mais evidente para o cálculo do </w:t>
      </w:r>
      <w:smartTag w:uri="urn:schemas-microsoft-com:office:smarttags" w:element="stockticker">
        <w:r w:rsidRPr="00C847A0">
          <w:rPr>
            <w:rFonts w:ascii="Times New Roman" w:hAnsi="Times New Roman"/>
            <w:color w:val="000000"/>
            <w:sz w:val="24"/>
          </w:rPr>
          <w:t>AVP</w:t>
        </w:r>
      </w:smartTag>
      <w:r w:rsidRPr="00C847A0">
        <w:rPr>
          <w:rFonts w:ascii="Times New Roman" w:hAnsi="Times New Roman"/>
          <w:color w:val="000000"/>
          <w:sz w:val="24"/>
        </w:rPr>
        <w:t xml:space="preserve"> é a própria taxa utilizada pela tesouraria da entidade para determinação das condições e dos preços a serem praticados. De acordo com o mencionado no parágrafo anterior, a menos que a taxa definida pela tesouraria e utilizada em determinada operação a prazo seja claramente fora de um padrão de mercado para a indústria ou o tipo de atividade, essa taxa é  adequada para desconto a valor presente.</w:t>
      </w:r>
    </w:p>
    <w:p w14:paraId="4DA9BE78" w14:textId="77777777" w:rsidR="00C847A0" w:rsidRPr="00C847A0" w:rsidRDefault="00C847A0" w:rsidP="00C847A0">
      <w:pPr>
        <w:autoSpaceDE w:val="0"/>
        <w:autoSpaceDN w:val="0"/>
        <w:adjustRightInd w:val="0"/>
        <w:spacing w:before="0" w:after="0"/>
        <w:rPr>
          <w:rFonts w:ascii="Times New Roman" w:hAnsi="Times New Roman"/>
          <w:color w:val="000000"/>
          <w:sz w:val="24"/>
        </w:rPr>
      </w:pPr>
    </w:p>
    <w:p w14:paraId="03FCE5B4" w14:textId="77777777" w:rsidR="00C847A0" w:rsidRPr="00C847A0" w:rsidRDefault="00C847A0" w:rsidP="00C847A0">
      <w:pPr>
        <w:autoSpaceDE w:val="0"/>
        <w:autoSpaceDN w:val="0"/>
        <w:adjustRightInd w:val="0"/>
        <w:spacing w:before="0" w:after="0"/>
        <w:rPr>
          <w:rFonts w:ascii="Times New Roman" w:hAnsi="Times New Roman"/>
          <w:color w:val="000000"/>
          <w:sz w:val="24"/>
        </w:rPr>
      </w:pPr>
      <w:r w:rsidRPr="00C847A0">
        <w:rPr>
          <w:rFonts w:ascii="Times New Roman" w:hAnsi="Times New Roman"/>
          <w:color w:val="000000"/>
          <w:sz w:val="24"/>
        </w:rPr>
        <w:t>A fim de ilustrar essa discussão, veja-se o cenário a seguir:</w:t>
      </w:r>
    </w:p>
    <w:p w14:paraId="1804D148" w14:textId="77777777" w:rsidR="00C847A0" w:rsidRPr="00C847A0" w:rsidRDefault="00C847A0" w:rsidP="00C847A0">
      <w:pPr>
        <w:autoSpaceDE w:val="0"/>
        <w:autoSpaceDN w:val="0"/>
        <w:adjustRightInd w:val="0"/>
        <w:spacing w:before="0" w:after="0"/>
        <w:rPr>
          <w:rFonts w:ascii="Times New Roman" w:hAnsi="Times New Roman"/>
          <w:color w:val="000000"/>
          <w:sz w:val="24"/>
        </w:rPr>
      </w:pPr>
    </w:p>
    <w:p w14:paraId="0BDD750D"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 xml:space="preserve">Cenário: </w:t>
      </w:r>
      <w:r w:rsidRPr="00C847A0">
        <w:rPr>
          <w:rFonts w:ascii="Times New Roman" w:hAnsi="Times New Roman"/>
          <w:sz w:val="24"/>
        </w:rPr>
        <w:t>uma entidade apresenta as seguintes operações:</w:t>
      </w:r>
    </w:p>
    <w:p w14:paraId="49E0288C" w14:textId="77777777" w:rsidR="00C847A0" w:rsidRPr="00C847A0" w:rsidRDefault="00C847A0" w:rsidP="00C847A0">
      <w:pPr>
        <w:spacing w:before="0" w:after="0"/>
        <w:rPr>
          <w:rFonts w:ascii="Times New Roman" w:hAnsi="Times New Roman"/>
          <w:sz w:val="24"/>
        </w:rPr>
      </w:pPr>
    </w:p>
    <w:p w14:paraId="37805EDF" w14:textId="77777777" w:rsidR="00C847A0" w:rsidRPr="00C847A0" w:rsidRDefault="00C847A0" w:rsidP="00C847A0">
      <w:pPr>
        <w:numPr>
          <w:ilvl w:val="0"/>
          <w:numId w:val="6"/>
        </w:numPr>
        <w:spacing w:before="0" w:after="0"/>
        <w:rPr>
          <w:rFonts w:ascii="Times New Roman" w:hAnsi="Times New Roman"/>
          <w:sz w:val="24"/>
        </w:rPr>
      </w:pPr>
      <w:r w:rsidRPr="00C847A0">
        <w:rPr>
          <w:rFonts w:ascii="Times New Roman" w:hAnsi="Times New Roman"/>
          <w:sz w:val="24"/>
        </w:rPr>
        <w:t>Venda com prazo de 12 meses, para a qual a entidade normalmente cobra juros de 10% ao ano, considerando os riscos relacionados com prazos mais elevados.</w:t>
      </w:r>
    </w:p>
    <w:p w14:paraId="52C46CF3" w14:textId="77777777" w:rsidR="00C847A0" w:rsidRPr="00C847A0" w:rsidRDefault="00C847A0" w:rsidP="00C847A0">
      <w:pPr>
        <w:numPr>
          <w:ilvl w:val="0"/>
          <w:numId w:val="6"/>
        </w:numPr>
        <w:spacing w:before="0" w:after="0"/>
        <w:rPr>
          <w:rFonts w:ascii="Times New Roman" w:hAnsi="Times New Roman"/>
          <w:sz w:val="24"/>
        </w:rPr>
      </w:pPr>
      <w:r w:rsidRPr="00C847A0">
        <w:rPr>
          <w:rFonts w:ascii="Times New Roman" w:hAnsi="Times New Roman"/>
          <w:sz w:val="24"/>
        </w:rPr>
        <w:t>Venda com prazo de 6 meses, para a qual a entidade cobra juros de 6% ao ano, considerando que o risco é relativamente inferior ao de uma venda com prazo de 12 meses.</w:t>
      </w:r>
    </w:p>
    <w:p w14:paraId="54947B3F" w14:textId="77777777" w:rsidR="00C847A0" w:rsidRPr="00C847A0" w:rsidRDefault="00C847A0" w:rsidP="00C847A0">
      <w:pPr>
        <w:spacing w:before="0" w:after="0"/>
        <w:ind w:left="360"/>
        <w:rPr>
          <w:rFonts w:ascii="Times New Roman" w:hAnsi="Times New Roman"/>
          <w:sz w:val="24"/>
        </w:rPr>
      </w:pPr>
    </w:p>
    <w:p w14:paraId="5F48F8FA" w14:textId="77777777" w:rsidR="00C847A0" w:rsidRPr="00C847A0" w:rsidRDefault="00C847A0" w:rsidP="00C847A0">
      <w:pPr>
        <w:spacing w:before="0" w:after="0"/>
        <w:ind w:left="360"/>
        <w:rPr>
          <w:rFonts w:ascii="Times New Roman" w:hAnsi="Times New Roman"/>
          <w:sz w:val="24"/>
        </w:rPr>
      </w:pPr>
      <w:r w:rsidRPr="00C847A0">
        <w:rPr>
          <w:rFonts w:ascii="Times New Roman" w:hAnsi="Times New Roman"/>
          <w:sz w:val="24"/>
        </w:rPr>
        <w:t>Observação: esses juros são claramente evidenciados pela entidade na aplicação de descontos para pagamentos antecipados; os valores são faturados de acordo com o valor a receber no vencimento final da operação.</w:t>
      </w:r>
    </w:p>
    <w:p w14:paraId="0D84678A" w14:textId="77777777" w:rsidR="00C847A0" w:rsidRPr="00C847A0" w:rsidRDefault="00C847A0" w:rsidP="00C847A0">
      <w:pPr>
        <w:spacing w:before="0" w:after="0"/>
        <w:ind w:left="360"/>
        <w:rPr>
          <w:rFonts w:ascii="Times New Roman" w:hAnsi="Times New Roman"/>
          <w:sz w:val="24"/>
        </w:rPr>
      </w:pPr>
    </w:p>
    <w:p w14:paraId="2B84CF02" w14:textId="77777777" w:rsidR="00C847A0" w:rsidRPr="00C847A0" w:rsidRDefault="00C847A0" w:rsidP="00C847A0">
      <w:pPr>
        <w:numPr>
          <w:ilvl w:val="0"/>
          <w:numId w:val="6"/>
        </w:numPr>
        <w:spacing w:before="0" w:after="0"/>
        <w:rPr>
          <w:rFonts w:ascii="Times New Roman" w:hAnsi="Times New Roman"/>
          <w:sz w:val="24"/>
        </w:rPr>
      </w:pPr>
      <w:r w:rsidRPr="00C847A0">
        <w:rPr>
          <w:rFonts w:ascii="Times New Roman" w:hAnsi="Times New Roman"/>
          <w:sz w:val="24"/>
        </w:rPr>
        <w:t>Contas a receber oriundas de venda de ativo imobilizado, com garantia real do próprio ativo, com vencimento em um prazo de 18 meses, cuja taxa de juros embutida na operação foi de 5% ao ano.</w:t>
      </w:r>
    </w:p>
    <w:p w14:paraId="21064A35" w14:textId="77777777" w:rsidR="00C847A0" w:rsidRPr="00C847A0" w:rsidRDefault="00C847A0" w:rsidP="00C847A0">
      <w:pPr>
        <w:spacing w:before="0" w:after="0"/>
        <w:rPr>
          <w:rFonts w:ascii="Times New Roman" w:hAnsi="Times New Roman"/>
          <w:sz w:val="24"/>
        </w:rPr>
      </w:pPr>
    </w:p>
    <w:p w14:paraId="09599BDD"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Considerando o cenário apresentado, observa-se que, para diferentes situações em uma mesma entidade, a taxa de juros utilizada como base para o cálculo do valor presente pode ser diferente. Dessa forma, deve ser efetuada análise da transação em si, na data em que ocorreu (e não na data do fechamento do balanço - ver Questão 1 anterior), para fins de determinação da adequada taxa de juros a ser utilizada no cálculo do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e sua recomposição subseqüente.</w:t>
      </w:r>
    </w:p>
    <w:p w14:paraId="4DBD2123" w14:textId="77777777" w:rsidR="00C847A0" w:rsidRPr="00C847A0" w:rsidRDefault="00C847A0" w:rsidP="00C847A0">
      <w:pPr>
        <w:spacing w:before="0" w:after="0"/>
        <w:rPr>
          <w:rFonts w:ascii="Times New Roman" w:hAnsi="Times New Roman"/>
          <w:sz w:val="24"/>
        </w:rPr>
      </w:pPr>
    </w:p>
    <w:p w14:paraId="6BAD09DD"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Algumas considerações de custo </w:t>
      </w:r>
      <w:r w:rsidRPr="00C847A0">
        <w:rPr>
          <w:rFonts w:ascii="Times New Roman" w:hAnsi="Times New Roman"/>
          <w:i/>
          <w:sz w:val="24"/>
        </w:rPr>
        <w:t>versus</w:t>
      </w:r>
      <w:r w:rsidRPr="00C847A0">
        <w:rPr>
          <w:rFonts w:ascii="Times New Roman" w:hAnsi="Times New Roman"/>
          <w:sz w:val="24"/>
        </w:rPr>
        <w:t xml:space="preserve"> benefício podem ser adequadas na avaliação e na definição de taxa de juros. Todavia, cabe ressaltar que o uso de taxa de juros única para todas as transações que envolvem ativos e passivos não é, em geral, um procedimento aceitável, embora se possa admitir o uso de uma única taxa para um grupo de ativos e passivos com características semelhantes (por exemplo, uma única taxa de juros para todo o grupo de contas a receber e uma única taxa para todo o grupo de fornecedores), em que esse uso reflete, de fato, a taxa de juros usualmente aplicável.</w:t>
      </w:r>
    </w:p>
    <w:p w14:paraId="68604E6E" w14:textId="77777777" w:rsidR="00C847A0" w:rsidRPr="00C847A0" w:rsidRDefault="00C847A0" w:rsidP="00C847A0">
      <w:pPr>
        <w:spacing w:before="0" w:after="0"/>
        <w:rPr>
          <w:rFonts w:ascii="Times New Roman" w:hAnsi="Times New Roman"/>
          <w:sz w:val="24"/>
        </w:rPr>
      </w:pPr>
    </w:p>
    <w:p w14:paraId="51ADC892"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lastRenderedPageBreak/>
        <w:t>Os arts. 183 e 184 da Lei das Sociedades por Ações, alterados pela Lei nº. 11.638/07 e Medida Provisória nº.  449/08, fazem referência a elementos de ativos e passivos da entidade. Como esses artigos interagem com a apuração do resultado de uma entidade?</w:t>
      </w:r>
    </w:p>
    <w:p w14:paraId="12F4777D" w14:textId="77777777" w:rsidR="00C847A0" w:rsidRPr="00C847A0" w:rsidRDefault="00C847A0" w:rsidP="00C847A0">
      <w:pPr>
        <w:spacing w:before="0" w:after="0"/>
        <w:rPr>
          <w:rFonts w:ascii="Times New Roman" w:hAnsi="Times New Roman"/>
          <w:b/>
          <w:sz w:val="24"/>
          <w:u w:val="single"/>
        </w:rPr>
      </w:pPr>
    </w:p>
    <w:p w14:paraId="47989FD8"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 xml:space="preserve">Resposta - </w:t>
      </w:r>
      <w:r w:rsidRPr="00C847A0">
        <w:rPr>
          <w:rFonts w:ascii="Times New Roman" w:hAnsi="Times New Roman"/>
          <w:sz w:val="24"/>
        </w:rPr>
        <w:t xml:space="preserve">Embora a nova redação da Lei mencione claramente os ajustes para saldos de ativos e passivos, esses ajustes têm relação direta com as transações de compra e venda que envolvem, preponderantemente, as contas do resultado do exercício (por exemplo,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de transação de vendas e o respectivo saldo das contas a receber). Nesse caso, considerando que o reflexo do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de determinado saldo ativo ou passivo tenha contrapartida direta em conta do resultado do exercício, 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também afeta essas linhas do resultado (que é o caso específico da receita bruta versus o registro do saldo de contas a receber).</w:t>
      </w:r>
    </w:p>
    <w:p w14:paraId="45390C77" w14:textId="77777777" w:rsidR="00C847A0" w:rsidRPr="00C847A0" w:rsidRDefault="00C847A0" w:rsidP="00C847A0">
      <w:pPr>
        <w:spacing w:before="0" w:after="0"/>
        <w:rPr>
          <w:rFonts w:ascii="Times New Roman" w:hAnsi="Times New Roman"/>
          <w:sz w:val="24"/>
        </w:rPr>
      </w:pPr>
    </w:p>
    <w:p w14:paraId="38A019C2"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Para ilustrar essa questão, veja-se o cenário a seguir:</w:t>
      </w:r>
    </w:p>
    <w:p w14:paraId="7108E9DC" w14:textId="77777777" w:rsidR="00C847A0" w:rsidRPr="00C847A0" w:rsidRDefault="00C847A0" w:rsidP="00C847A0">
      <w:pPr>
        <w:spacing w:before="0" w:after="0"/>
        <w:rPr>
          <w:rFonts w:ascii="Times New Roman" w:hAnsi="Times New Roman"/>
          <w:sz w:val="24"/>
        </w:rPr>
      </w:pPr>
    </w:p>
    <w:p w14:paraId="7E009A93"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Cenário:</w:t>
      </w:r>
      <w:r w:rsidRPr="00C847A0">
        <w:rPr>
          <w:rFonts w:ascii="Times New Roman" w:hAnsi="Times New Roman"/>
          <w:sz w:val="24"/>
        </w:rPr>
        <w:t xml:space="preserve"> operação de venda com prazo de seis meses para recebimento, com as seguintes características:</w:t>
      </w:r>
    </w:p>
    <w:p w14:paraId="7836EAC4" w14:textId="77777777" w:rsidR="00C847A0" w:rsidRPr="00C847A0" w:rsidRDefault="00C847A0" w:rsidP="00C847A0">
      <w:pPr>
        <w:spacing w:before="0" w:after="0"/>
        <w:rPr>
          <w:rFonts w:ascii="Times New Roman" w:hAnsi="Times New Roman"/>
          <w:sz w:val="24"/>
        </w:rPr>
      </w:pPr>
    </w:p>
    <w:p w14:paraId="6DD95AA9"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Venda com prazo de seis meses = $ 100, com ICMS de 10% = $ 10</w:t>
      </w:r>
    </w:p>
    <w:p w14:paraId="4677F02B" w14:textId="77777777" w:rsidR="00C847A0" w:rsidRPr="00C847A0" w:rsidRDefault="00C847A0" w:rsidP="00C847A0">
      <w:pPr>
        <w:spacing w:before="0" w:after="0"/>
        <w:rPr>
          <w:rFonts w:ascii="Times New Roman" w:hAnsi="Times New Roman"/>
          <w:sz w:val="24"/>
        </w:rPr>
      </w:pPr>
    </w:p>
    <w:p w14:paraId="02457552"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Venda a vista = $ 80, com ICMS de 10% = $ 8</w:t>
      </w:r>
    </w:p>
    <w:p w14:paraId="3DB27A25" w14:textId="77777777" w:rsidR="00C847A0" w:rsidRPr="00C847A0" w:rsidRDefault="00C847A0" w:rsidP="00C847A0">
      <w:pPr>
        <w:spacing w:before="0" w:after="0"/>
        <w:rPr>
          <w:rFonts w:ascii="Times New Roman" w:hAnsi="Times New Roman"/>
          <w:sz w:val="24"/>
        </w:rPr>
      </w:pPr>
    </w:p>
    <w:p w14:paraId="0304AF7F"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Observe-se que 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guarda relação com a operação de financiamento das contas a receber em seu todo ($ 100) e não somente sobre o saldo, depois de deduzidos os impostos a recuperar. A entidade, ao conceder prazo para o recebimento, está financiando o cliente. Nesse caso, a base para o cálculo do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é o valor que está sendo financiado, ou seja, o valor total da nota fiscal ($ 100).</w:t>
      </w:r>
    </w:p>
    <w:p w14:paraId="65CD3B47" w14:textId="77777777" w:rsidR="00C847A0" w:rsidRPr="00C847A0" w:rsidRDefault="00C847A0" w:rsidP="00C847A0">
      <w:pPr>
        <w:spacing w:before="0" w:after="0"/>
        <w:rPr>
          <w:rFonts w:ascii="Times New Roman" w:hAnsi="Times New Roman"/>
          <w:sz w:val="24"/>
        </w:rPr>
      </w:pPr>
    </w:p>
    <w:p w14:paraId="0D681014"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No exemplo anterior, assumindo que uma boa referência do valor presente da transação seja o valor de venda a vista, a contabilização da transação a prazo ficaria da seguinte forma:</w:t>
      </w:r>
    </w:p>
    <w:p w14:paraId="6C3D8E5A" w14:textId="77777777" w:rsidR="00C847A0" w:rsidRPr="00C847A0" w:rsidRDefault="00C847A0" w:rsidP="00C847A0">
      <w:pPr>
        <w:spacing w:before="0" w:after="0"/>
        <w:rPr>
          <w:rFonts w:ascii="Times New Roman" w:hAnsi="Times New Roman"/>
          <w:sz w:val="24"/>
        </w:rPr>
      </w:pPr>
    </w:p>
    <w:p w14:paraId="108B10A7" w14:textId="77777777" w:rsidR="00C847A0" w:rsidRPr="00C847A0" w:rsidRDefault="00C847A0" w:rsidP="00C847A0">
      <w:pPr>
        <w:spacing w:before="0" w:after="0"/>
        <w:ind w:left="360" w:hanging="360"/>
        <w:rPr>
          <w:rFonts w:ascii="Times New Roman" w:hAnsi="Times New Roman"/>
          <w:sz w:val="24"/>
        </w:rPr>
      </w:pPr>
      <w:r w:rsidRPr="00C847A0">
        <w:rPr>
          <w:rFonts w:ascii="Times New Roman" w:hAnsi="Times New Roman"/>
          <w:sz w:val="24"/>
        </w:rPr>
        <w:t>a)</w:t>
      </w:r>
      <w:r w:rsidRPr="00C847A0">
        <w:rPr>
          <w:rFonts w:ascii="Times New Roman" w:hAnsi="Times New Roman"/>
          <w:sz w:val="24"/>
        </w:rPr>
        <w:tab/>
        <w:t>No vendedor:</w:t>
      </w:r>
    </w:p>
    <w:p w14:paraId="420A972E" w14:textId="77777777" w:rsidR="00C847A0" w:rsidRPr="00C847A0" w:rsidRDefault="00C847A0" w:rsidP="00C847A0">
      <w:pPr>
        <w:spacing w:before="0" w:after="0"/>
        <w:rPr>
          <w:rFonts w:ascii="Times New Roman" w:hAnsi="Times New Roman"/>
          <w:sz w:val="24"/>
        </w:rPr>
      </w:pPr>
    </w:p>
    <w:p w14:paraId="2B56A89D"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Débito - Contas a receber - $ 80</w:t>
      </w:r>
    </w:p>
    <w:p w14:paraId="368F4DE7"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Crédito - Receita de vendas - $ 80</w:t>
      </w:r>
    </w:p>
    <w:p w14:paraId="32AC599B" w14:textId="77777777" w:rsidR="00C847A0" w:rsidRPr="00C847A0" w:rsidRDefault="00C847A0" w:rsidP="00C847A0">
      <w:pPr>
        <w:spacing w:before="0" w:after="0"/>
        <w:rPr>
          <w:rFonts w:ascii="Times New Roman" w:hAnsi="Times New Roman"/>
          <w:sz w:val="24"/>
        </w:rPr>
      </w:pPr>
    </w:p>
    <w:p w14:paraId="18F65C1D"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Débito - Despesa com ICMS (*</w:t>
      </w:r>
      <w:r w:rsidRPr="00C847A0">
        <w:rPr>
          <w:rFonts w:ascii="Times New Roman" w:hAnsi="Times New Roman"/>
          <w:b/>
          <w:bCs/>
          <w:color w:val="000000"/>
          <w:sz w:val="24"/>
          <w:vertAlign w:val="superscript"/>
        </w:rPr>
        <w:footnoteReference w:id="1"/>
      </w:r>
      <w:r w:rsidRPr="00C847A0">
        <w:rPr>
          <w:rFonts w:ascii="Times New Roman" w:hAnsi="Times New Roman"/>
          <w:sz w:val="24"/>
        </w:rPr>
        <w:t>) - $ 10</w:t>
      </w:r>
    </w:p>
    <w:p w14:paraId="3E387EFB"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Crédito - ICMS a pagar - $ 10</w:t>
      </w:r>
    </w:p>
    <w:p w14:paraId="186C30BD" w14:textId="77777777" w:rsidR="00C847A0" w:rsidRPr="00C847A0" w:rsidRDefault="00C847A0" w:rsidP="00C847A0">
      <w:pPr>
        <w:spacing w:before="0" w:after="0"/>
        <w:rPr>
          <w:rFonts w:ascii="Times New Roman" w:hAnsi="Times New Roman"/>
          <w:sz w:val="24"/>
        </w:rPr>
      </w:pPr>
    </w:p>
    <w:p w14:paraId="09967611"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Com o passar do tempo, a diferença ($ 20) entre o valor presente das contas a receber ($ 80) e o valor que será recebido no final de seis meses ($ 100) é apropriada ao resultado do período como receita financeira, utilizando o método da taxa efetiva de juros.</w:t>
      </w:r>
    </w:p>
    <w:p w14:paraId="5705BB76" w14:textId="77777777" w:rsidR="00C847A0" w:rsidRPr="00C847A0" w:rsidRDefault="00C847A0" w:rsidP="00C847A0">
      <w:pPr>
        <w:spacing w:before="0" w:after="0"/>
        <w:ind w:left="360" w:hanging="360"/>
        <w:rPr>
          <w:rFonts w:ascii="Times New Roman" w:hAnsi="Times New Roman"/>
          <w:sz w:val="24"/>
        </w:rPr>
      </w:pPr>
      <w:r w:rsidRPr="00C847A0">
        <w:rPr>
          <w:rFonts w:ascii="Times New Roman" w:hAnsi="Times New Roman"/>
          <w:sz w:val="24"/>
        </w:rPr>
        <w:lastRenderedPageBreak/>
        <w:t>b)</w:t>
      </w:r>
      <w:r w:rsidRPr="00C847A0">
        <w:rPr>
          <w:rFonts w:ascii="Times New Roman" w:hAnsi="Times New Roman"/>
          <w:sz w:val="24"/>
        </w:rPr>
        <w:tab/>
        <w:t>No comprador:</w:t>
      </w:r>
    </w:p>
    <w:p w14:paraId="11F59216" w14:textId="77777777" w:rsidR="00C847A0" w:rsidRPr="00C847A0" w:rsidRDefault="00C847A0" w:rsidP="00C847A0">
      <w:pPr>
        <w:spacing w:before="0" w:after="0"/>
        <w:rPr>
          <w:rFonts w:ascii="Times New Roman" w:hAnsi="Times New Roman"/>
          <w:sz w:val="24"/>
        </w:rPr>
      </w:pPr>
    </w:p>
    <w:p w14:paraId="14F1FEE8"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No lado do comprador, ao contrário do vendedor, a taxa de juros imputada pelos seus fornecedores não é conhecida e a tarefa de determinação de qual taxa utilizar se torna mais complexa, mas deve ser estimada tomando-se por base a carteira de fornecedores como um todo.</w:t>
      </w:r>
    </w:p>
    <w:p w14:paraId="22CCC481" w14:textId="77777777" w:rsidR="00C847A0" w:rsidRPr="00C847A0" w:rsidRDefault="00C847A0" w:rsidP="00C847A0">
      <w:pPr>
        <w:spacing w:before="0" w:after="0"/>
        <w:rPr>
          <w:rFonts w:ascii="Times New Roman" w:hAnsi="Times New Roman"/>
          <w:sz w:val="24"/>
        </w:rPr>
      </w:pPr>
    </w:p>
    <w:p w14:paraId="249B4183"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Débito - Estoques - $ 70</w:t>
      </w:r>
    </w:p>
    <w:p w14:paraId="732CFE5A"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Débito - ICMS a recuperar - $ 10</w:t>
      </w:r>
    </w:p>
    <w:p w14:paraId="2026B2A4"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Crédito - Contas a pagar - Fornecedores - $ 80</w:t>
      </w:r>
    </w:p>
    <w:p w14:paraId="079FFF72" w14:textId="77777777" w:rsidR="00C847A0" w:rsidRPr="00C847A0" w:rsidRDefault="00C847A0" w:rsidP="00C847A0">
      <w:pPr>
        <w:spacing w:before="0" w:after="0"/>
        <w:rPr>
          <w:rFonts w:ascii="Times New Roman" w:hAnsi="Times New Roman"/>
          <w:sz w:val="24"/>
        </w:rPr>
      </w:pPr>
    </w:p>
    <w:p w14:paraId="20175EEE"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A diferença ($ 20) entre o valor presente das contas a pagar ($ 80) e o valor que será pago no final de seis meses ($ 100) é apropriada ao resultado do período como despesa financeira, utilizando o método da taxa efetiva de juros.</w:t>
      </w:r>
    </w:p>
    <w:p w14:paraId="3BA191E0" w14:textId="77777777" w:rsidR="00C847A0" w:rsidRPr="00C847A0" w:rsidRDefault="00C847A0" w:rsidP="00C847A0">
      <w:pPr>
        <w:spacing w:before="0" w:after="0"/>
        <w:rPr>
          <w:rFonts w:ascii="Times New Roman" w:hAnsi="Times New Roman"/>
          <w:sz w:val="24"/>
        </w:rPr>
      </w:pPr>
    </w:p>
    <w:p w14:paraId="406607CE"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Essa questão da reclassificação da parcela do ICMS calculada sobre os juros embutidos na operação para o resultado financeiro comercial altera o lucro bruto, o resultado financeiro e também o LAJIDA (ou EBITDA, na sigla em inglês, se a entidade faz uso dessa medida não contábil). Dessa forma, essa questão pode ser relevante para algumas entidades. Qualquer que seja o método utilizado, ele deve ser divulgado em nota explicativa para melhor entendimento do usuário das demonstrações contábeis e aplicado de maneira uniforme ao longo dos exercícios.</w:t>
      </w:r>
    </w:p>
    <w:p w14:paraId="254643FA" w14:textId="77777777" w:rsidR="00C847A0" w:rsidRPr="00C847A0" w:rsidRDefault="00C847A0" w:rsidP="00C847A0">
      <w:pPr>
        <w:spacing w:before="0" w:after="0"/>
        <w:rPr>
          <w:rFonts w:ascii="Times New Roman" w:hAnsi="Times New Roman"/>
          <w:sz w:val="24"/>
        </w:rPr>
      </w:pPr>
    </w:p>
    <w:p w14:paraId="13AA9501"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O quadro a seguir ilustra esses efeitos, depois de </w:t>
      </w:r>
      <w:r w:rsidRPr="00C847A0">
        <w:rPr>
          <w:rFonts w:ascii="Times New Roman" w:hAnsi="Times New Roman"/>
          <w:sz w:val="24"/>
          <w:u w:val="single"/>
        </w:rPr>
        <w:t>decorrido todo o período</w:t>
      </w:r>
      <w:r w:rsidRPr="00C847A0">
        <w:rPr>
          <w:rFonts w:ascii="Times New Roman" w:hAnsi="Times New Roman"/>
          <w:sz w:val="24"/>
        </w:rPr>
        <w:t xml:space="preserve"> desde a venda até o recebimento, com apropriação dos juros no prazo da transação:</w:t>
      </w:r>
    </w:p>
    <w:p w14:paraId="12231046" w14:textId="77777777" w:rsidR="00C847A0" w:rsidRPr="00C847A0" w:rsidRDefault="00C847A0" w:rsidP="00C847A0">
      <w:pPr>
        <w:spacing w:before="0" w:after="0"/>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20"/>
      </w:tblGrid>
      <w:tr w:rsidR="00C847A0" w:rsidRPr="00C847A0" w14:paraId="074AB3CB" w14:textId="77777777" w:rsidTr="000C4F96">
        <w:tc>
          <w:tcPr>
            <w:tcW w:w="4248" w:type="dxa"/>
          </w:tcPr>
          <w:p w14:paraId="6633F6CA" w14:textId="77777777" w:rsidR="00C847A0" w:rsidRPr="00C847A0" w:rsidRDefault="00C847A0" w:rsidP="00C847A0">
            <w:pPr>
              <w:tabs>
                <w:tab w:val="left" w:pos="3165"/>
                <w:tab w:val="right" w:pos="3960"/>
              </w:tabs>
              <w:spacing w:before="0" w:after="0"/>
              <w:rPr>
                <w:rFonts w:ascii="Times New Roman" w:hAnsi="Times New Roman"/>
              </w:rPr>
            </w:pPr>
            <w:r w:rsidRPr="00C847A0">
              <w:rPr>
                <w:rFonts w:ascii="Times New Roman" w:hAnsi="Times New Roman"/>
              </w:rPr>
              <w:t>ICMS sem segregação</w:t>
            </w:r>
          </w:p>
        </w:tc>
        <w:tc>
          <w:tcPr>
            <w:tcW w:w="5220" w:type="dxa"/>
          </w:tcPr>
          <w:p w14:paraId="728F8769" w14:textId="77777777" w:rsidR="00C847A0" w:rsidRPr="00C847A0" w:rsidRDefault="00C847A0" w:rsidP="00C847A0">
            <w:pPr>
              <w:spacing w:before="0" w:after="0"/>
              <w:rPr>
                <w:rFonts w:ascii="Times New Roman" w:hAnsi="Times New Roman"/>
              </w:rPr>
            </w:pPr>
            <w:r w:rsidRPr="00C847A0">
              <w:rPr>
                <w:rFonts w:ascii="Times New Roman" w:hAnsi="Times New Roman"/>
              </w:rPr>
              <w:t xml:space="preserve">ICMS com segregação entre a parcela sobre venda e a parcela sobre receita financeira </w:t>
            </w:r>
          </w:p>
        </w:tc>
      </w:tr>
      <w:tr w:rsidR="00C847A0" w:rsidRPr="00C847A0" w14:paraId="37BA3967" w14:textId="77777777" w:rsidTr="000C4F96">
        <w:tc>
          <w:tcPr>
            <w:tcW w:w="4248" w:type="dxa"/>
          </w:tcPr>
          <w:p w14:paraId="57E034E8" w14:textId="77777777" w:rsidR="00C847A0" w:rsidRPr="00C847A0" w:rsidRDefault="00C847A0" w:rsidP="00C847A0">
            <w:pPr>
              <w:tabs>
                <w:tab w:val="left" w:pos="3600"/>
                <w:tab w:val="right" w:pos="3960"/>
              </w:tabs>
              <w:spacing w:before="0" w:after="0"/>
              <w:rPr>
                <w:rFonts w:ascii="Times New Roman" w:hAnsi="Times New Roman"/>
              </w:rPr>
            </w:pPr>
            <w:r w:rsidRPr="00C847A0">
              <w:rPr>
                <w:rFonts w:ascii="Times New Roman" w:hAnsi="Times New Roman"/>
              </w:rPr>
              <w:t>Receita de vendas</w:t>
            </w:r>
            <w:r w:rsidRPr="00C847A0">
              <w:rPr>
                <w:rFonts w:ascii="Times New Roman" w:hAnsi="Times New Roman"/>
              </w:rPr>
              <w:tab/>
            </w:r>
            <w:r w:rsidRPr="00C847A0">
              <w:rPr>
                <w:rFonts w:ascii="Times New Roman" w:hAnsi="Times New Roman"/>
              </w:rPr>
              <w:tab/>
              <w:t>80 </w:t>
            </w:r>
          </w:p>
          <w:p w14:paraId="4F5A9108" w14:textId="77777777" w:rsidR="00C847A0" w:rsidRPr="00C847A0" w:rsidRDefault="00C847A0" w:rsidP="00C847A0">
            <w:pPr>
              <w:tabs>
                <w:tab w:val="left" w:pos="3600"/>
                <w:tab w:val="right" w:pos="3960"/>
              </w:tabs>
              <w:spacing w:before="0" w:after="0"/>
              <w:rPr>
                <w:rFonts w:ascii="Times New Roman" w:hAnsi="Times New Roman"/>
              </w:rPr>
            </w:pPr>
            <w:r w:rsidRPr="00C847A0">
              <w:rPr>
                <w:rFonts w:ascii="Times New Roman" w:hAnsi="Times New Roman"/>
              </w:rPr>
              <w:t>Deduções de vendas - ICMS</w:t>
            </w:r>
            <w:r w:rsidRPr="00C847A0">
              <w:rPr>
                <w:rFonts w:ascii="Times New Roman" w:hAnsi="Times New Roman"/>
              </w:rPr>
              <w:tab/>
            </w:r>
            <w:r w:rsidRPr="00C847A0">
              <w:rPr>
                <w:rFonts w:ascii="Times New Roman" w:hAnsi="Times New Roman"/>
              </w:rPr>
              <w:tab/>
              <w:t>(10)</w:t>
            </w:r>
          </w:p>
          <w:p w14:paraId="607AB732" w14:textId="77777777" w:rsidR="00C847A0" w:rsidRPr="00C847A0" w:rsidRDefault="00C847A0" w:rsidP="00C847A0">
            <w:pPr>
              <w:tabs>
                <w:tab w:val="left" w:pos="3600"/>
                <w:tab w:val="right" w:pos="3960"/>
              </w:tabs>
              <w:spacing w:before="0" w:after="0"/>
              <w:rPr>
                <w:rFonts w:ascii="Times New Roman" w:hAnsi="Times New Roman"/>
              </w:rPr>
            </w:pPr>
            <w:smartTag w:uri="urn:schemas-microsoft-com:office:smarttags" w:element="stockticker">
              <w:r w:rsidRPr="00C847A0">
                <w:rPr>
                  <w:rFonts w:ascii="Times New Roman" w:hAnsi="Times New Roman"/>
                </w:rPr>
                <w:t>CPV</w:t>
              </w:r>
            </w:smartTag>
            <w:r w:rsidRPr="00C847A0">
              <w:rPr>
                <w:rFonts w:ascii="Times New Roman" w:hAnsi="Times New Roman"/>
              </w:rPr>
              <w:tab/>
            </w:r>
            <w:r w:rsidRPr="00C847A0">
              <w:rPr>
                <w:rFonts w:ascii="Times New Roman" w:hAnsi="Times New Roman"/>
              </w:rPr>
              <w:tab/>
              <w:t>(</w:t>
            </w:r>
            <w:r w:rsidRPr="00C847A0">
              <w:rPr>
                <w:rFonts w:ascii="Times New Roman" w:hAnsi="Times New Roman"/>
                <w:u w:val="single"/>
              </w:rPr>
              <w:t>50</w:t>
            </w:r>
            <w:r w:rsidRPr="00C847A0">
              <w:rPr>
                <w:rFonts w:ascii="Times New Roman" w:hAnsi="Times New Roman"/>
              </w:rPr>
              <w:t>)</w:t>
            </w:r>
          </w:p>
          <w:p w14:paraId="5ED2EA74" w14:textId="77777777" w:rsidR="00C847A0" w:rsidRPr="00C847A0" w:rsidRDefault="00C847A0" w:rsidP="00C847A0">
            <w:pPr>
              <w:tabs>
                <w:tab w:val="left" w:pos="3600"/>
                <w:tab w:val="right" w:pos="3960"/>
              </w:tabs>
              <w:spacing w:before="0" w:after="0"/>
              <w:rPr>
                <w:rFonts w:ascii="Times New Roman" w:hAnsi="Times New Roman"/>
              </w:rPr>
            </w:pPr>
            <w:r w:rsidRPr="00C847A0">
              <w:rPr>
                <w:rFonts w:ascii="Times New Roman" w:hAnsi="Times New Roman"/>
              </w:rPr>
              <w:t>Lucro bruto</w:t>
            </w:r>
            <w:r w:rsidRPr="00C847A0">
              <w:rPr>
                <w:rFonts w:ascii="Times New Roman" w:hAnsi="Times New Roman"/>
              </w:rPr>
              <w:tab/>
            </w:r>
            <w:r w:rsidRPr="00C847A0">
              <w:rPr>
                <w:rFonts w:ascii="Times New Roman" w:hAnsi="Times New Roman"/>
              </w:rPr>
              <w:tab/>
              <w:t>20 </w:t>
            </w:r>
          </w:p>
          <w:p w14:paraId="5C79568E" w14:textId="77777777" w:rsidR="00C847A0" w:rsidRPr="00C847A0" w:rsidRDefault="00C847A0" w:rsidP="00C847A0">
            <w:pPr>
              <w:tabs>
                <w:tab w:val="left" w:pos="3600"/>
                <w:tab w:val="right" w:pos="3960"/>
              </w:tabs>
              <w:spacing w:before="0" w:after="0"/>
              <w:rPr>
                <w:rFonts w:ascii="Times New Roman" w:hAnsi="Times New Roman"/>
              </w:rPr>
            </w:pPr>
          </w:p>
          <w:p w14:paraId="35FA6D70" w14:textId="77777777" w:rsidR="00C847A0" w:rsidRPr="00C847A0" w:rsidRDefault="00C847A0" w:rsidP="00C847A0">
            <w:pPr>
              <w:tabs>
                <w:tab w:val="left" w:pos="3600"/>
                <w:tab w:val="right" w:pos="3960"/>
              </w:tabs>
              <w:spacing w:before="0" w:after="0"/>
              <w:rPr>
                <w:rFonts w:ascii="Times New Roman" w:hAnsi="Times New Roman"/>
              </w:rPr>
            </w:pPr>
            <w:r w:rsidRPr="00C847A0">
              <w:rPr>
                <w:rFonts w:ascii="Times New Roman" w:hAnsi="Times New Roman"/>
              </w:rPr>
              <w:t>Receita financeira</w:t>
            </w:r>
            <w:r w:rsidRPr="00C847A0">
              <w:rPr>
                <w:rFonts w:ascii="Times New Roman" w:hAnsi="Times New Roman"/>
              </w:rPr>
              <w:tab/>
            </w:r>
            <w:r w:rsidRPr="00C847A0">
              <w:rPr>
                <w:rFonts w:ascii="Times New Roman" w:hAnsi="Times New Roman"/>
              </w:rPr>
              <w:tab/>
            </w:r>
            <w:r w:rsidRPr="00C847A0">
              <w:rPr>
                <w:rFonts w:ascii="Times New Roman" w:hAnsi="Times New Roman"/>
                <w:u w:val="single"/>
              </w:rPr>
              <w:t>20</w:t>
            </w:r>
            <w:r w:rsidRPr="00C847A0">
              <w:rPr>
                <w:rFonts w:ascii="Times New Roman" w:hAnsi="Times New Roman"/>
              </w:rPr>
              <w:t> </w:t>
            </w:r>
          </w:p>
          <w:p w14:paraId="63453215" w14:textId="77777777" w:rsidR="00C847A0" w:rsidRPr="00C847A0" w:rsidRDefault="00C847A0" w:rsidP="00C847A0">
            <w:pPr>
              <w:tabs>
                <w:tab w:val="left" w:pos="3600"/>
                <w:tab w:val="right" w:pos="3960"/>
              </w:tabs>
              <w:spacing w:before="0" w:after="0"/>
              <w:rPr>
                <w:rFonts w:ascii="Times New Roman" w:hAnsi="Times New Roman"/>
              </w:rPr>
            </w:pPr>
          </w:p>
          <w:p w14:paraId="709F4C02" w14:textId="77777777" w:rsidR="00C847A0" w:rsidRPr="00C847A0" w:rsidRDefault="00C847A0" w:rsidP="00C847A0">
            <w:pPr>
              <w:tabs>
                <w:tab w:val="left" w:pos="3600"/>
                <w:tab w:val="right" w:pos="3960"/>
              </w:tabs>
              <w:spacing w:before="0" w:after="0"/>
              <w:rPr>
                <w:rFonts w:ascii="Times New Roman" w:hAnsi="Times New Roman"/>
              </w:rPr>
            </w:pPr>
          </w:p>
          <w:p w14:paraId="2A33D6A6" w14:textId="77777777" w:rsidR="00C847A0" w:rsidRPr="00C847A0" w:rsidRDefault="00C847A0" w:rsidP="00C847A0">
            <w:pPr>
              <w:tabs>
                <w:tab w:val="left" w:pos="3600"/>
                <w:tab w:val="right" w:pos="3960"/>
              </w:tabs>
              <w:spacing w:before="0" w:after="0"/>
              <w:rPr>
                <w:rFonts w:ascii="Times New Roman" w:hAnsi="Times New Roman"/>
              </w:rPr>
            </w:pPr>
            <w:r w:rsidRPr="00C847A0">
              <w:rPr>
                <w:rFonts w:ascii="Times New Roman" w:hAnsi="Times New Roman"/>
              </w:rPr>
              <w:t>Lucro antes do IR/CS</w:t>
            </w:r>
            <w:r w:rsidRPr="00C847A0">
              <w:rPr>
                <w:rFonts w:ascii="Times New Roman" w:hAnsi="Times New Roman"/>
              </w:rPr>
              <w:tab/>
            </w:r>
            <w:r w:rsidRPr="00C847A0">
              <w:rPr>
                <w:rFonts w:ascii="Times New Roman" w:hAnsi="Times New Roman"/>
              </w:rPr>
              <w:tab/>
            </w:r>
            <w:r w:rsidRPr="00C847A0">
              <w:rPr>
                <w:rFonts w:ascii="Times New Roman" w:hAnsi="Times New Roman"/>
                <w:u w:val="double"/>
              </w:rPr>
              <w:t>40</w:t>
            </w:r>
            <w:r w:rsidRPr="00C847A0">
              <w:rPr>
                <w:rFonts w:ascii="Times New Roman" w:hAnsi="Times New Roman"/>
              </w:rPr>
              <w:t> </w:t>
            </w:r>
          </w:p>
          <w:p w14:paraId="21BE63C4" w14:textId="77777777" w:rsidR="00C847A0" w:rsidRPr="00C847A0" w:rsidRDefault="00C847A0" w:rsidP="00C847A0">
            <w:pPr>
              <w:tabs>
                <w:tab w:val="right" w:pos="3705"/>
              </w:tabs>
              <w:spacing w:before="0" w:after="0"/>
              <w:rPr>
                <w:rFonts w:ascii="Times New Roman" w:hAnsi="Times New Roman"/>
              </w:rPr>
            </w:pPr>
          </w:p>
        </w:tc>
        <w:tc>
          <w:tcPr>
            <w:tcW w:w="5220" w:type="dxa"/>
          </w:tcPr>
          <w:p w14:paraId="2006184B" w14:textId="77777777" w:rsidR="00C847A0" w:rsidRPr="00C847A0" w:rsidRDefault="00C847A0" w:rsidP="00C847A0">
            <w:pPr>
              <w:tabs>
                <w:tab w:val="left" w:pos="4392"/>
                <w:tab w:val="right" w:pos="4932"/>
              </w:tabs>
              <w:spacing w:before="0" w:after="0"/>
              <w:rPr>
                <w:rFonts w:ascii="Times New Roman" w:hAnsi="Times New Roman"/>
              </w:rPr>
            </w:pPr>
            <w:r w:rsidRPr="00C847A0">
              <w:rPr>
                <w:rFonts w:ascii="Times New Roman" w:hAnsi="Times New Roman"/>
              </w:rPr>
              <w:t>Receita de vendas</w:t>
            </w:r>
            <w:r w:rsidRPr="00C847A0">
              <w:rPr>
                <w:rFonts w:ascii="Times New Roman" w:hAnsi="Times New Roman"/>
              </w:rPr>
              <w:tab/>
            </w:r>
            <w:r w:rsidRPr="00C847A0">
              <w:rPr>
                <w:rFonts w:ascii="Times New Roman" w:hAnsi="Times New Roman"/>
              </w:rPr>
              <w:tab/>
              <w:t>80 </w:t>
            </w:r>
          </w:p>
          <w:p w14:paraId="24DEB0AB" w14:textId="77777777" w:rsidR="00C847A0" w:rsidRPr="00C847A0" w:rsidRDefault="00C847A0" w:rsidP="00C847A0">
            <w:pPr>
              <w:tabs>
                <w:tab w:val="left" w:pos="4392"/>
                <w:tab w:val="right" w:pos="4932"/>
              </w:tabs>
              <w:spacing w:before="0" w:after="0"/>
              <w:rPr>
                <w:rFonts w:ascii="Times New Roman" w:hAnsi="Times New Roman"/>
              </w:rPr>
            </w:pPr>
            <w:r w:rsidRPr="00C847A0">
              <w:rPr>
                <w:rFonts w:ascii="Times New Roman" w:hAnsi="Times New Roman"/>
              </w:rPr>
              <w:t>Deduções de vendas - ICMS</w:t>
            </w:r>
            <w:r w:rsidRPr="00C847A0">
              <w:rPr>
                <w:rFonts w:ascii="Times New Roman" w:hAnsi="Times New Roman"/>
              </w:rPr>
              <w:tab/>
            </w:r>
            <w:r w:rsidRPr="00C847A0">
              <w:rPr>
                <w:rFonts w:ascii="Times New Roman" w:hAnsi="Times New Roman"/>
              </w:rPr>
              <w:tab/>
              <w:t>(8)</w:t>
            </w:r>
          </w:p>
          <w:p w14:paraId="0E2C452C" w14:textId="77777777" w:rsidR="00C847A0" w:rsidRPr="00C847A0" w:rsidRDefault="00C847A0" w:rsidP="00C847A0">
            <w:pPr>
              <w:tabs>
                <w:tab w:val="left" w:pos="4392"/>
                <w:tab w:val="right" w:pos="4932"/>
              </w:tabs>
              <w:spacing w:before="0" w:after="0"/>
              <w:rPr>
                <w:rFonts w:ascii="Times New Roman" w:hAnsi="Times New Roman"/>
              </w:rPr>
            </w:pPr>
            <w:smartTag w:uri="urn:schemas-microsoft-com:office:smarttags" w:element="stockticker">
              <w:r w:rsidRPr="00C847A0">
                <w:rPr>
                  <w:rFonts w:ascii="Times New Roman" w:hAnsi="Times New Roman"/>
                </w:rPr>
                <w:t>CPV</w:t>
              </w:r>
            </w:smartTag>
            <w:r w:rsidRPr="00C847A0">
              <w:rPr>
                <w:rFonts w:ascii="Times New Roman" w:hAnsi="Times New Roman"/>
              </w:rPr>
              <w:tab/>
            </w:r>
            <w:r w:rsidRPr="00C847A0">
              <w:rPr>
                <w:rFonts w:ascii="Times New Roman" w:hAnsi="Times New Roman"/>
              </w:rPr>
              <w:tab/>
              <w:t>(</w:t>
            </w:r>
            <w:r w:rsidRPr="00C847A0">
              <w:rPr>
                <w:rFonts w:ascii="Times New Roman" w:hAnsi="Times New Roman"/>
                <w:u w:val="single"/>
              </w:rPr>
              <w:t>50</w:t>
            </w:r>
            <w:r w:rsidRPr="00C847A0">
              <w:rPr>
                <w:rFonts w:ascii="Times New Roman" w:hAnsi="Times New Roman"/>
              </w:rPr>
              <w:t>)</w:t>
            </w:r>
          </w:p>
          <w:p w14:paraId="5366738A" w14:textId="77777777" w:rsidR="00C847A0" w:rsidRPr="00C847A0" w:rsidRDefault="00C847A0" w:rsidP="00C847A0">
            <w:pPr>
              <w:tabs>
                <w:tab w:val="left" w:pos="4392"/>
                <w:tab w:val="right" w:pos="4932"/>
              </w:tabs>
              <w:spacing w:before="0" w:after="0"/>
              <w:rPr>
                <w:rFonts w:ascii="Times New Roman" w:hAnsi="Times New Roman"/>
              </w:rPr>
            </w:pPr>
            <w:r w:rsidRPr="00C847A0">
              <w:rPr>
                <w:rFonts w:ascii="Times New Roman" w:hAnsi="Times New Roman"/>
              </w:rPr>
              <w:t>Lucro bruto</w:t>
            </w:r>
            <w:r w:rsidRPr="00C847A0">
              <w:rPr>
                <w:rFonts w:ascii="Times New Roman" w:hAnsi="Times New Roman"/>
              </w:rPr>
              <w:tab/>
            </w:r>
            <w:r w:rsidRPr="00C847A0">
              <w:rPr>
                <w:rFonts w:ascii="Times New Roman" w:hAnsi="Times New Roman"/>
              </w:rPr>
              <w:tab/>
              <w:t>22 </w:t>
            </w:r>
          </w:p>
          <w:p w14:paraId="1C6B44B6" w14:textId="77777777" w:rsidR="00C847A0" w:rsidRPr="00C847A0" w:rsidRDefault="00C847A0" w:rsidP="00C847A0">
            <w:pPr>
              <w:tabs>
                <w:tab w:val="left" w:pos="4392"/>
                <w:tab w:val="right" w:pos="4932"/>
              </w:tabs>
              <w:spacing w:before="0" w:after="0"/>
              <w:rPr>
                <w:rFonts w:ascii="Times New Roman" w:hAnsi="Times New Roman"/>
              </w:rPr>
            </w:pPr>
          </w:p>
          <w:p w14:paraId="5A37A9D8" w14:textId="77777777" w:rsidR="00C847A0" w:rsidRPr="00C847A0" w:rsidRDefault="00C847A0" w:rsidP="00C847A0">
            <w:pPr>
              <w:tabs>
                <w:tab w:val="left" w:pos="4392"/>
                <w:tab w:val="right" w:pos="4932"/>
              </w:tabs>
              <w:spacing w:before="0" w:after="0"/>
              <w:rPr>
                <w:rFonts w:ascii="Times New Roman" w:hAnsi="Times New Roman"/>
                <w:u w:val="single"/>
              </w:rPr>
            </w:pPr>
            <w:r w:rsidRPr="00C847A0">
              <w:rPr>
                <w:rFonts w:ascii="Times New Roman" w:hAnsi="Times New Roman"/>
              </w:rPr>
              <w:t>Receita financeira</w:t>
            </w:r>
            <w:r w:rsidRPr="00C847A0">
              <w:rPr>
                <w:rFonts w:ascii="Times New Roman" w:hAnsi="Times New Roman"/>
              </w:rPr>
              <w:tab/>
            </w:r>
            <w:r w:rsidRPr="00C847A0">
              <w:rPr>
                <w:rFonts w:ascii="Times New Roman" w:hAnsi="Times New Roman"/>
              </w:rPr>
              <w:tab/>
              <w:t>20 </w:t>
            </w:r>
          </w:p>
          <w:p w14:paraId="247BB85C" w14:textId="77777777" w:rsidR="00C847A0" w:rsidRPr="00C847A0" w:rsidRDefault="00C847A0" w:rsidP="00C847A0">
            <w:pPr>
              <w:tabs>
                <w:tab w:val="left" w:pos="4392"/>
                <w:tab w:val="right" w:pos="4932"/>
              </w:tabs>
              <w:spacing w:before="0" w:after="0"/>
              <w:rPr>
                <w:rFonts w:ascii="Times New Roman" w:hAnsi="Times New Roman"/>
              </w:rPr>
            </w:pPr>
            <w:r w:rsidRPr="00C847A0">
              <w:rPr>
                <w:rFonts w:ascii="Times New Roman" w:hAnsi="Times New Roman"/>
              </w:rPr>
              <w:t>ICMS sobre receita financeira</w:t>
            </w:r>
            <w:r w:rsidRPr="00C847A0">
              <w:rPr>
                <w:rFonts w:ascii="Times New Roman" w:hAnsi="Times New Roman"/>
              </w:rPr>
              <w:tab/>
            </w:r>
            <w:r w:rsidRPr="00C847A0">
              <w:rPr>
                <w:rFonts w:ascii="Times New Roman" w:hAnsi="Times New Roman"/>
              </w:rPr>
              <w:tab/>
            </w:r>
            <w:r w:rsidRPr="00C847A0">
              <w:rPr>
                <w:rFonts w:ascii="Times New Roman" w:hAnsi="Times New Roman"/>
                <w:u w:val="single"/>
              </w:rPr>
              <w:t>(2</w:t>
            </w:r>
            <w:r w:rsidRPr="00C847A0">
              <w:rPr>
                <w:rFonts w:ascii="Times New Roman" w:hAnsi="Times New Roman"/>
              </w:rPr>
              <w:t>)</w:t>
            </w:r>
          </w:p>
          <w:p w14:paraId="395C62AF" w14:textId="77777777" w:rsidR="00C847A0" w:rsidRPr="00C847A0" w:rsidRDefault="00C847A0" w:rsidP="00C847A0">
            <w:pPr>
              <w:tabs>
                <w:tab w:val="left" w:pos="4392"/>
                <w:tab w:val="right" w:pos="4932"/>
              </w:tabs>
              <w:spacing w:before="0" w:after="0"/>
              <w:rPr>
                <w:rFonts w:ascii="Times New Roman" w:hAnsi="Times New Roman"/>
              </w:rPr>
            </w:pPr>
          </w:p>
          <w:p w14:paraId="2842B56F" w14:textId="77777777" w:rsidR="00C847A0" w:rsidRPr="00C847A0" w:rsidRDefault="00C847A0" w:rsidP="00C847A0">
            <w:pPr>
              <w:tabs>
                <w:tab w:val="left" w:pos="4392"/>
                <w:tab w:val="right" w:pos="4932"/>
              </w:tabs>
              <w:spacing w:before="0" w:after="0"/>
              <w:rPr>
                <w:rFonts w:ascii="Times New Roman" w:hAnsi="Times New Roman"/>
              </w:rPr>
            </w:pPr>
            <w:r w:rsidRPr="00C847A0">
              <w:rPr>
                <w:rFonts w:ascii="Times New Roman" w:hAnsi="Times New Roman"/>
              </w:rPr>
              <w:t>Lucro antes do IR/CS</w:t>
            </w:r>
            <w:r w:rsidRPr="00C847A0">
              <w:rPr>
                <w:rFonts w:ascii="Times New Roman" w:hAnsi="Times New Roman"/>
              </w:rPr>
              <w:tab/>
            </w:r>
            <w:r w:rsidRPr="00C847A0">
              <w:rPr>
                <w:rFonts w:ascii="Times New Roman" w:hAnsi="Times New Roman"/>
              </w:rPr>
              <w:tab/>
            </w:r>
            <w:r w:rsidRPr="00C847A0">
              <w:rPr>
                <w:rFonts w:ascii="Times New Roman" w:hAnsi="Times New Roman"/>
                <w:u w:val="double"/>
              </w:rPr>
              <w:t>40</w:t>
            </w:r>
            <w:r w:rsidRPr="00C847A0">
              <w:rPr>
                <w:rFonts w:ascii="Times New Roman" w:hAnsi="Times New Roman"/>
              </w:rPr>
              <w:t> </w:t>
            </w:r>
          </w:p>
          <w:p w14:paraId="22371F58" w14:textId="77777777" w:rsidR="00C847A0" w:rsidRPr="00C847A0" w:rsidRDefault="00C847A0" w:rsidP="00C847A0">
            <w:pPr>
              <w:spacing w:before="0" w:after="0"/>
              <w:rPr>
                <w:rFonts w:ascii="Times New Roman" w:hAnsi="Times New Roman"/>
              </w:rPr>
            </w:pPr>
          </w:p>
        </w:tc>
      </w:tr>
    </w:tbl>
    <w:p w14:paraId="7E38F45D" w14:textId="77777777" w:rsidR="00C847A0" w:rsidRPr="00C847A0" w:rsidRDefault="00C847A0" w:rsidP="00C847A0">
      <w:pPr>
        <w:spacing w:before="0" w:after="0"/>
        <w:rPr>
          <w:rFonts w:ascii="Times New Roman" w:hAnsi="Times New Roman"/>
          <w:sz w:val="24"/>
        </w:rPr>
      </w:pPr>
    </w:p>
    <w:p w14:paraId="6A038CB8"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Esse mesmo conceito é aplicável para os demais tributos incidentes sobre venda, tais como IPI, PIS e COFINS.</w:t>
      </w:r>
    </w:p>
    <w:p w14:paraId="253A4F47" w14:textId="77777777" w:rsidR="00C847A0" w:rsidRPr="00C847A0" w:rsidRDefault="00C847A0" w:rsidP="00C847A0">
      <w:pPr>
        <w:spacing w:before="0" w:after="0"/>
        <w:rPr>
          <w:rFonts w:ascii="Times New Roman" w:hAnsi="Times New Roman"/>
          <w:sz w:val="24"/>
        </w:rPr>
      </w:pPr>
    </w:p>
    <w:p w14:paraId="490027DD"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Para algumas entidades, a diferença ($20) entre o valor presente das contas a receber ($80) e o valor que será recebido no final de seis meses ($100) poderá ser apropriada como receita financeira comercial, no mesmo grupo que as receitas de vendas, em lugar de receita financeira, desde que a entidade demonstre que o financiamento feito a seus clientes faça parte de seus negócios e que opera com, por exemplo, dois segmentos: (i) venda de produtos e serviços e (ii) financiamento das vendas a prazo. Essa demonstração </w:t>
      </w:r>
      <w:r w:rsidRPr="00C847A0">
        <w:rPr>
          <w:rFonts w:ascii="Times New Roman" w:hAnsi="Times New Roman"/>
          <w:sz w:val="24"/>
        </w:rPr>
        <w:lastRenderedPageBreak/>
        <w:t>poderá ser evidenciada por meio da combinação de algumas das seguintes circunstâncias (na entidade e/ou por ocasião da preparação das demonstrações contábeis): a atividade financeira é parte de seus negócios; previsão da atividade de financiamento no estatuto da entidade; organização e condução da atividade de financiamento como um segmento operacional distinto; portfólio de serviços como oferta de crédito pessoal e outros serviços correlatos a todos os seus clientes; etc. Observada essa situação, os custos financeiros com terceiros, decorrentes dos passivos (tais como fornecedores e financiamentos) utilizados como funding para sustentar a carteira de valores a receber de clientes, deverão também compor o custo das receitas com vendas, para uma adequada apuração da margem bruta. Nesses casos, tanto a receita, quanto o custo, devem ser apresentados por segmento de negócios.</w:t>
      </w:r>
    </w:p>
    <w:p w14:paraId="260637A8" w14:textId="77777777" w:rsidR="00C847A0" w:rsidRPr="00C847A0" w:rsidRDefault="00C847A0" w:rsidP="00C847A0">
      <w:pPr>
        <w:spacing w:before="0" w:after="0"/>
        <w:rPr>
          <w:rFonts w:ascii="Times New Roman" w:hAnsi="Times New Roman"/>
          <w:sz w:val="24"/>
        </w:rPr>
      </w:pPr>
    </w:p>
    <w:p w14:paraId="5791F0DC"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t xml:space="preserve">Transação de venda com vencimentos em 30, 60 ou 90 dias – prazos normalmente aplicados pela entidade – deve ser contabilizada considerando o </w:t>
      </w:r>
      <w:smartTag w:uri="urn:schemas-microsoft-com:office:smarttags" w:element="stockticker">
        <w:r w:rsidRPr="00C847A0">
          <w:rPr>
            <w:rFonts w:ascii="Times New Roman" w:hAnsi="Times New Roman"/>
            <w:b/>
            <w:sz w:val="24"/>
          </w:rPr>
          <w:t>AVP</w:t>
        </w:r>
      </w:smartTag>
      <w:r w:rsidRPr="00C847A0">
        <w:rPr>
          <w:rFonts w:ascii="Times New Roman" w:hAnsi="Times New Roman"/>
          <w:b/>
          <w:sz w:val="24"/>
        </w:rPr>
        <w:t>, conforme anteriormente descrito?</w:t>
      </w:r>
    </w:p>
    <w:p w14:paraId="14D2170B" w14:textId="77777777" w:rsidR="00C847A0" w:rsidRPr="00C847A0" w:rsidRDefault="00C847A0" w:rsidP="00C847A0">
      <w:pPr>
        <w:spacing w:before="0" w:after="0"/>
        <w:rPr>
          <w:rFonts w:ascii="Times New Roman" w:hAnsi="Times New Roman"/>
          <w:b/>
          <w:sz w:val="24"/>
          <w:u w:val="single"/>
        </w:rPr>
      </w:pPr>
    </w:p>
    <w:p w14:paraId="5ACAC2C8"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 xml:space="preserve">Resposta - </w:t>
      </w:r>
      <w:r w:rsidRPr="00C847A0">
        <w:rPr>
          <w:rFonts w:ascii="Times New Roman" w:hAnsi="Times New Roman"/>
          <w:sz w:val="24"/>
        </w:rPr>
        <w:t>Considerando a busca da convergência com as normas internacionais, é importante observar o que estabelece o IAS 18, que trata do registro de receitas:</w:t>
      </w:r>
    </w:p>
    <w:p w14:paraId="2F9F5EEE" w14:textId="77777777" w:rsidR="00C847A0" w:rsidRPr="00C847A0" w:rsidRDefault="00C847A0" w:rsidP="00C847A0">
      <w:pPr>
        <w:spacing w:before="0" w:after="0"/>
        <w:rPr>
          <w:rFonts w:ascii="Times New Roman" w:hAnsi="Times New Roman"/>
          <w:sz w:val="24"/>
        </w:rPr>
      </w:pPr>
    </w:p>
    <w:p w14:paraId="100995FF" w14:textId="77777777" w:rsidR="00C847A0" w:rsidRPr="00C847A0" w:rsidRDefault="00C847A0" w:rsidP="00C847A0">
      <w:pPr>
        <w:autoSpaceDE w:val="0"/>
        <w:autoSpaceDN w:val="0"/>
        <w:adjustRightInd w:val="0"/>
        <w:spacing w:before="0" w:after="0"/>
        <w:rPr>
          <w:rFonts w:ascii="Times New Roman" w:hAnsi="Times New Roman"/>
          <w:bCs/>
          <w:i/>
          <w:iCs/>
          <w:color w:val="000000"/>
          <w:sz w:val="24"/>
        </w:rPr>
      </w:pPr>
      <w:r w:rsidRPr="00C847A0">
        <w:rPr>
          <w:rFonts w:ascii="Times New Roman" w:hAnsi="Times New Roman"/>
          <w:i/>
          <w:color w:val="000000"/>
          <w:sz w:val="24"/>
        </w:rPr>
        <w:t>“</w:t>
      </w:r>
      <w:smartTag w:uri="urn:schemas-microsoft-com:office:smarttags" w:element="metricconverter">
        <w:smartTagPr>
          <w:attr w:name="ProductID" w:val="9. A"/>
        </w:smartTagPr>
        <w:r w:rsidRPr="00C847A0">
          <w:rPr>
            <w:rFonts w:ascii="Times New Roman" w:hAnsi="Times New Roman"/>
            <w:i/>
            <w:color w:val="000000"/>
            <w:sz w:val="24"/>
          </w:rPr>
          <w:t xml:space="preserve">9. </w:t>
        </w:r>
        <w:r w:rsidRPr="00C847A0">
          <w:rPr>
            <w:rFonts w:ascii="Times New Roman" w:hAnsi="Times New Roman"/>
            <w:bCs/>
            <w:i/>
            <w:iCs/>
            <w:color w:val="000000"/>
            <w:sz w:val="24"/>
          </w:rPr>
          <w:t>A</w:t>
        </w:r>
      </w:smartTag>
      <w:r w:rsidRPr="00C847A0">
        <w:rPr>
          <w:rFonts w:ascii="Times New Roman" w:hAnsi="Times New Roman"/>
          <w:bCs/>
          <w:i/>
          <w:iCs/>
          <w:color w:val="000000"/>
          <w:sz w:val="24"/>
        </w:rPr>
        <w:t xml:space="preserve"> receita deve ser mensurada pelo valor justo do montante recebido ou a receber.</w:t>
      </w:r>
    </w:p>
    <w:p w14:paraId="5ACC20B1" w14:textId="77777777" w:rsidR="00C847A0" w:rsidRPr="00C847A0" w:rsidRDefault="00C847A0" w:rsidP="00C847A0">
      <w:pPr>
        <w:autoSpaceDE w:val="0"/>
        <w:autoSpaceDN w:val="0"/>
        <w:adjustRightInd w:val="0"/>
        <w:spacing w:before="0" w:after="0"/>
        <w:rPr>
          <w:rFonts w:ascii="Times New Roman" w:hAnsi="Times New Roman"/>
          <w:b/>
          <w:bCs/>
          <w:i/>
          <w:iCs/>
          <w:color w:val="000000"/>
          <w:sz w:val="24"/>
        </w:rPr>
      </w:pPr>
    </w:p>
    <w:p w14:paraId="640F03F6" w14:textId="77777777" w:rsidR="00C847A0" w:rsidRPr="00C847A0" w:rsidRDefault="00C847A0" w:rsidP="00C847A0">
      <w:pPr>
        <w:autoSpaceDE w:val="0"/>
        <w:autoSpaceDN w:val="0"/>
        <w:adjustRightInd w:val="0"/>
        <w:spacing w:before="0" w:after="0"/>
        <w:rPr>
          <w:rFonts w:ascii="Times New Roman" w:hAnsi="Times New Roman"/>
          <w:i/>
          <w:color w:val="000000"/>
          <w:sz w:val="24"/>
        </w:rPr>
      </w:pPr>
      <w:r w:rsidRPr="00C847A0">
        <w:rPr>
          <w:rFonts w:ascii="Times New Roman" w:hAnsi="Times New Roman"/>
          <w:i/>
          <w:color w:val="000000"/>
          <w:sz w:val="24"/>
        </w:rPr>
        <w:t>10. O montante da receita proveniente de uma transação é usualmente determinado por acordo entre a entidade e o comprador ou o usuário do ativo. É mensurada pelo valor justo do montante recebido ou a receber, levando em consideração a quantia de quaisquer descontos comerciais ou abatimentos concedidos pela entidade.</w:t>
      </w:r>
    </w:p>
    <w:p w14:paraId="2F17D028" w14:textId="77777777" w:rsidR="00C847A0" w:rsidRPr="00C847A0" w:rsidRDefault="00C847A0" w:rsidP="00C847A0">
      <w:pPr>
        <w:autoSpaceDE w:val="0"/>
        <w:autoSpaceDN w:val="0"/>
        <w:adjustRightInd w:val="0"/>
        <w:spacing w:before="0" w:after="0"/>
        <w:rPr>
          <w:rFonts w:ascii="Times New Roman" w:hAnsi="Times New Roman"/>
          <w:i/>
          <w:color w:val="000000"/>
          <w:sz w:val="24"/>
        </w:rPr>
      </w:pPr>
    </w:p>
    <w:p w14:paraId="3F995590" w14:textId="77777777" w:rsidR="00C847A0" w:rsidRPr="00C847A0" w:rsidRDefault="00C847A0" w:rsidP="00C847A0">
      <w:pPr>
        <w:autoSpaceDE w:val="0"/>
        <w:autoSpaceDN w:val="0"/>
        <w:adjustRightInd w:val="0"/>
        <w:spacing w:before="0" w:after="0"/>
        <w:rPr>
          <w:rFonts w:ascii="Times New Roman" w:hAnsi="Times New Roman"/>
          <w:i/>
          <w:color w:val="000000"/>
          <w:sz w:val="24"/>
        </w:rPr>
      </w:pPr>
      <w:r w:rsidRPr="00C847A0">
        <w:rPr>
          <w:rFonts w:ascii="Times New Roman" w:hAnsi="Times New Roman"/>
          <w:i/>
          <w:color w:val="000000"/>
          <w:sz w:val="24"/>
        </w:rPr>
        <w:t xml:space="preserve">11. Na maior parte dos casos, o pagamento é em caixa ou equivalente, e a receita é a quantia em caixa ou equivalente recebido ou a receber. Porém, quando o ingresso do caixa ou equivalente de caixa for diferido, o valor justo pode ser menor do que a quantia nominal de caixa a receber. Por exemplo, uma entidade pode conceder crédito sem juros ao comprador ou aceitar do comprador um título a receber com taxa de juros inferior à do mercado em pagamento pela venda dos bens. </w:t>
      </w:r>
      <w:r w:rsidRPr="00C847A0">
        <w:rPr>
          <w:rFonts w:ascii="Times New Roman" w:hAnsi="Times New Roman"/>
          <w:b/>
          <w:i/>
          <w:color w:val="000000"/>
          <w:sz w:val="24"/>
        </w:rPr>
        <w:t>Quando a transação se constitui efetivamente em uma transação de financiamento</w:t>
      </w:r>
      <w:r w:rsidRPr="00C847A0">
        <w:rPr>
          <w:rFonts w:ascii="Times New Roman" w:hAnsi="Times New Roman"/>
          <w:i/>
          <w:color w:val="000000"/>
          <w:sz w:val="24"/>
        </w:rPr>
        <w:t xml:space="preserve">, o valor justo do recebível é determinado, descontando-se todos os recebimentos futuros, </w:t>
      </w:r>
      <w:r w:rsidRPr="00C847A0">
        <w:rPr>
          <w:rFonts w:ascii="Times New Roman" w:hAnsi="Times New Roman"/>
          <w:b/>
          <w:i/>
          <w:color w:val="000000"/>
          <w:sz w:val="24"/>
        </w:rPr>
        <w:t>usando uma taxa de juros imputada</w:t>
      </w:r>
      <w:r w:rsidRPr="00C847A0">
        <w:rPr>
          <w:rFonts w:ascii="Times New Roman" w:hAnsi="Times New Roman"/>
          <w:i/>
          <w:color w:val="000000"/>
          <w:sz w:val="24"/>
        </w:rPr>
        <w:t>. A taxa de juros imputada é a que for mais claramente determinável entre as seguintes:</w:t>
      </w:r>
    </w:p>
    <w:p w14:paraId="787456A4" w14:textId="77777777" w:rsidR="00C847A0" w:rsidRPr="00C847A0" w:rsidRDefault="00C847A0" w:rsidP="00C847A0">
      <w:pPr>
        <w:autoSpaceDE w:val="0"/>
        <w:autoSpaceDN w:val="0"/>
        <w:adjustRightInd w:val="0"/>
        <w:spacing w:before="0" w:after="0"/>
        <w:rPr>
          <w:rFonts w:ascii="Times New Roman" w:hAnsi="Times New Roman"/>
          <w:color w:val="000000"/>
          <w:sz w:val="24"/>
        </w:rPr>
      </w:pPr>
    </w:p>
    <w:p w14:paraId="222CCFE9" w14:textId="77777777" w:rsidR="00C847A0" w:rsidRPr="00C847A0" w:rsidRDefault="00C847A0" w:rsidP="00C847A0">
      <w:pPr>
        <w:autoSpaceDE w:val="0"/>
        <w:autoSpaceDN w:val="0"/>
        <w:adjustRightInd w:val="0"/>
        <w:spacing w:before="0" w:after="0"/>
        <w:rPr>
          <w:rFonts w:ascii="Times New Roman" w:hAnsi="Times New Roman"/>
          <w:color w:val="000000"/>
          <w:sz w:val="24"/>
        </w:rPr>
      </w:pPr>
      <w:r w:rsidRPr="00C847A0">
        <w:rPr>
          <w:rFonts w:ascii="Times New Roman" w:hAnsi="Times New Roman"/>
          <w:i/>
          <w:color w:val="000000"/>
          <w:sz w:val="24"/>
        </w:rPr>
        <w:t xml:space="preserve">(a) a taxa prevalecente de instrumento similar de emitente com classificação (rating) de crédito similar; ou (b) uma taxa de juros que desconte o valor nominal do instrumento para o preço de venda corrente dos bens ou serviços.” </w:t>
      </w:r>
      <w:r w:rsidRPr="00C847A0">
        <w:rPr>
          <w:rFonts w:ascii="Times New Roman" w:hAnsi="Times New Roman"/>
          <w:color w:val="000000"/>
          <w:sz w:val="24"/>
        </w:rPr>
        <w:t>(Grifos nossos.)</w:t>
      </w:r>
    </w:p>
    <w:p w14:paraId="2C30DAB6" w14:textId="77777777" w:rsidR="00C847A0" w:rsidRPr="00C847A0" w:rsidRDefault="00C847A0" w:rsidP="00C847A0">
      <w:pPr>
        <w:autoSpaceDE w:val="0"/>
        <w:autoSpaceDN w:val="0"/>
        <w:adjustRightInd w:val="0"/>
        <w:spacing w:before="0" w:after="0"/>
        <w:rPr>
          <w:rFonts w:ascii="Times New Roman" w:hAnsi="Times New Roman"/>
          <w:i/>
          <w:color w:val="000000"/>
          <w:sz w:val="24"/>
        </w:rPr>
      </w:pPr>
    </w:p>
    <w:p w14:paraId="69435361"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Pelo destacado, 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é aplicável para operações que possam ser consideradas como atividades de financiamento e não para operações que são liquidadas em curto espaço de tempo, cujo efeito não seja material. Em geral, quando aplicável, 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será calculado com a taxa de juros que possa estar embutida nas operações. Um exemplo, mas não limitado a, de evidência da existência ou não de juros é a concessão de descontos financeiros (descontos dados depois das vendas) para pagamento antes do prazo de vencimento estipulado, ou a existência de tabela de preços distinta para pagamentos à vista.</w:t>
      </w:r>
    </w:p>
    <w:p w14:paraId="56E29338" w14:textId="77777777" w:rsidR="00C847A0" w:rsidRPr="00C847A0" w:rsidRDefault="00C847A0" w:rsidP="00C847A0">
      <w:pPr>
        <w:spacing w:after="240"/>
        <w:rPr>
          <w:rFonts w:ascii="Times New Roman" w:hAnsi="Times New Roman"/>
          <w:sz w:val="24"/>
        </w:rPr>
      </w:pPr>
      <w:r w:rsidRPr="00C847A0">
        <w:rPr>
          <w:rFonts w:ascii="Times New Roman" w:hAnsi="Times New Roman"/>
          <w:sz w:val="24"/>
        </w:rPr>
        <w:lastRenderedPageBreak/>
        <w:t>O desconto aqui mencionado está relacionado ao aspecto financeiro da transação e não ao desconto comercial eventual concedido. O desconto condicionado a aspectos comerciais deve ser registrado como redutor da venda.</w:t>
      </w:r>
    </w:p>
    <w:p w14:paraId="4D36A329"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Em muitos casos, a entidade concede normalmente prazos para pagamento da fatura. Esse prazo pode ser considerado como parte das condições comerciais normais ou inerentes das operações da entidade, sem que isso leve à caracterização de uma atividade de financiamento. Em outros casos, mesmo que não sejam concedidos descontos financeiros, as operações são efetuadas para prazos maiores. Isso representa, na essência, uma atividade de financiamento (por exemplo, entidades de varejo e de incorporação imobiliária) e, nessa situação, é aplicável o conceito do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w:t>
      </w:r>
    </w:p>
    <w:p w14:paraId="441E313D" w14:textId="77777777" w:rsidR="00C847A0" w:rsidRPr="00C847A0" w:rsidRDefault="00C847A0" w:rsidP="00C847A0">
      <w:pPr>
        <w:spacing w:before="0" w:after="0"/>
        <w:rPr>
          <w:rFonts w:ascii="Times New Roman" w:hAnsi="Times New Roman"/>
          <w:sz w:val="24"/>
        </w:rPr>
      </w:pPr>
    </w:p>
    <w:p w14:paraId="5553C6BA"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A aplicação do conceito de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nas transações de vendas deve considerar os conceitos do IAS 18 e também os princípios da Lei das Sociedades por Ações, ambos na mesma direção. Segundo o inciso VIII do art. 183 e o inciso </w:t>
      </w:r>
      <w:smartTag w:uri="urn:schemas-microsoft-com:office:smarttags" w:element="stockticker">
        <w:r w:rsidRPr="00C847A0">
          <w:rPr>
            <w:rFonts w:ascii="Times New Roman" w:hAnsi="Times New Roman"/>
            <w:sz w:val="24"/>
          </w:rPr>
          <w:t>III</w:t>
        </w:r>
      </w:smartTag>
      <w:r w:rsidRPr="00C847A0">
        <w:rPr>
          <w:rFonts w:ascii="Times New Roman" w:hAnsi="Times New Roman"/>
          <w:sz w:val="24"/>
        </w:rPr>
        <w:t xml:space="preserve"> do art. 184 da Lei das Sociedades por Ações, com a nova redação dada pela Lei nº 11.638/07 e Medida Provisória nº 449/08, os elementos decorrentes de operações de longo prazo serão ajustados a valor presente (objetivo principal), e os demais, ajustados </w:t>
      </w:r>
      <w:r w:rsidRPr="00C847A0">
        <w:rPr>
          <w:rFonts w:ascii="Times New Roman" w:hAnsi="Times New Roman"/>
          <w:sz w:val="24"/>
          <w:u w:val="single"/>
        </w:rPr>
        <w:t>quando houver efeito relevante</w:t>
      </w:r>
      <w:r w:rsidRPr="00C847A0">
        <w:rPr>
          <w:rFonts w:ascii="Times New Roman" w:hAnsi="Times New Roman"/>
          <w:sz w:val="24"/>
        </w:rPr>
        <w:t xml:space="preserve">. </w:t>
      </w:r>
    </w:p>
    <w:p w14:paraId="09FBB80C" w14:textId="77777777" w:rsidR="00C847A0" w:rsidRPr="00C847A0" w:rsidRDefault="00C847A0" w:rsidP="00C847A0">
      <w:pPr>
        <w:spacing w:before="0" w:after="0"/>
        <w:rPr>
          <w:rFonts w:ascii="Times New Roman" w:hAnsi="Times New Roman"/>
          <w:sz w:val="24"/>
        </w:rPr>
      </w:pPr>
    </w:p>
    <w:p w14:paraId="18D05C1C"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Uma avaliação criteriosa desse aspecto é importante, levando-se em consideração as taxas de juros praticadas no Brasil. Como referência, a taxa de juros em um grande número de países pode girar em torno de 2% ao ano ou até menos. No caso do Brasil, financiamentos de varejo podem utilizar taxas próximas ou acima de 2% ao mês. Desse modo, um padrão que pode ser considerado razoável para fins internacionais (por exemplo, 90 dias ou até um ano) pode não ser adequado para transações realizadas no Brasil, dependendo das taxas de juros que tenham sido embutidas nessas transações e da situação específica de cada entidade. Por exemplo, uma entidade que tenha um giro rápido em seus estoques e prazos curtos, tanto para as contas a receber quanto para as contas a pagar a fornecedores, pode apresentar efeitos não relevantes quando aplicar o conceito do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Por outro lado, se a entidade financia seus clientes sem o financiamento de fornecedores, os valores podem ser eventualmente relevantes, conforme os prazos e as taxas de juros praticados.</w:t>
      </w:r>
    </w:p>
    <w:p w14:paraId="0C6A570C" w14:textId="77777777" w:rsidR="00C847A0" w:rsidRPr="00C847A0" w:rsidRDefault="00C847A0" w:rsidP="00C847A0">
      <w:pPr>
        <w:spacing w:before="0" w:after="0"/>
        <w:rPr>
          <w:rFonts w:ascii="Times New Roman" w:hAnsi="Times New Roman"/>
          <w:sz w:val="24"/>
        </w:rPr>
      </w:pPr>
    </w:p>
    <w:p w14:paraId="669A15AA"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A decisão e a avaliação da entidade para não registrar contabilmente 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de saldos a receber ou a pagar devem estar documentadas com os cálculos e os efeitos dos respectivos valores, a fim de fundamentar a correspondente conclusão. Adicionalmente, a prática contábil devem ser adotada de forma consistente ao longo dos exercícios e divulgada em nota explicativa às demonstrações contábeis.</w:t>
      </w:r>
    </w:p>
    <w:p w14:paraId="403DFE56" w14:textId="77777777" w:rsidR="00C847A0" w:rsidRPr="00C847A0" w:rsidRDefault="00C847A0" w:rsidP="00C847A0">
      <w:pPr>
        <w:spacing w:before="0" w:after="0"/>
        <w:rPr>
          <w:rFonts w:ascii="Times New Roman" w:hAnsi="Times New Roman"/>
          <w:sz w:val="24"/>
        </w:rPr>
      </w:pPr>
    </w:p>
    <w:p w14:paraId="25531272"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t xml:space="preserve">É aceitável avaliar a necessidade e aplicar o </w:t>
      </w:r>
      <w:smartTag w:uri="urn:schemas-microsoft-com:office:smarttags" w:element="stockticker">
        <w:r w:rsidRPr="00C847A0">
          <w:rPr>
            <w:rFonts w:ascii="Times New Roman" w:hAnsi="Times New Roman"/>
            <w:b/>
            <w:sz w:val="24"/>
          </w:rPr>
          <w:t>AVP</w:t>
        </w:r>
      </w:smartTag>
      <w:r w:rsidRPr="00C847A0">
        <w:rPr>
          <w:rFonts w:ascii="Times New Roman" w:hAnsi="Times New Roman"/>
          <w:b/>
          <w:sz w:val="24"/>
        </w:rPr>
        <w:t xml:space="preserve"> somente para transações que apresentem saldos em aberto nas datas dos balanços?</w:t>
      </w:r>
    </w:p>
    <w:p w14:paraId="7EF753C9" w14:textId="77777777" w:rsidR="00C847A0" w:rsidRPr="00C847A0" w:rsidRDefault="00C847A0" w:rsidP="00C847A0">
      <w:pPr>
        <w:spacing w:before="0" w:after="0"/>
        <w:rPr>
          <w:rFonts w:ascii="Times New Roman" w:hAnsi="Times New Roman"/>
          <w:b/>
          <w:sz w:val="24"/>
          <w:u w:val="single"/>
        </w:rPr>
      </w:pPr>
    </w:p>
    <w:p w14:paraId="715644F2"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Resposta -</w:t>
      </w:r>
      <w:r w:rsidRPr="00C847A0">
        <w:rPr>
          <w:rFonts w:ascii="Times New Roman" w:hAnsi="Times New Roman"/>
          <w:sz w:val="24"/>
        </w:rPr>
        <w:t xml:space="preserve"> Não. A aplicação do conceito de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é feita na data da transação. Mesmo que o saldo gerador do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não esteja mais em aberto, pode haver efeitos relevantes entre as linhas da demonstração do resultado (vide quadro da Questão 4). Isso é relevante nas entidades que financiam seus clientes e que trabalham com margens pequenas, bem como nas situações ou transações que envolvem compras de estoques de longa maturação ou ativo imobilizado. A aplicação somente para saldos em aberto na data do balanço, especialmente aquelas entidades que não elaboram demonstrações contábeis intermediárias ou que tenham atividades sazonais, além de gerar distorções de margem e natureza, fere uma característica </w:t>
      </w:r>
      <w:r w:rsidRPr="00C847A0">
        <w:rPr>
          <w:rFonts w:ascii="Times New Roman" w:hAnsi="Times New Roman"/>
          <w:sz w:val="24"/>
        </w:rPr>
        <w:lastRenderedPageBreak/>
        <w:t>qualitativa importante das demonstrações contábeis, que é a comparabilidade, já que todas as transações geradas durante o período devem ter o mesmo tratamento.</w:t>
      </w:r>
    </w:p>
    <w:p w14:paraId="159FECBB" w14:textId="77777777" w:rsidR="00C847A0" w:rsidRPr="00C847A0" w:rsidRDefault="00C847A0" w:rsidP="00C847A0">
      <w:pPr>
        <w:spacing w:before="0" w:after="0"/>
        <w:rPr>
          <w:rFonts w:ascii="Times New Roman" w:hAnsi="Times New Roman"/>
          <w:sz w:val="24"/>
        </w:rPr>
      </w:pPr>
    </w:p>
    <w:p w14:paraId="33497C4E"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t xml:space="preserve">Os saldos de imposto de renda e de contribuição social diferidos devem ser ajustados a valor presente? </w:t>
      </w:r>
    </w:p>
    <w:p w14:paraId="253282EC" w14:textId="77777777" w:rsidR="00C847A0" w:rsidRPr="00C847A0" w:rsidRDefault="00C847A0" w:rsidP="00C847A0">
      <w:pPr>
        <w:spacing w:before="0" w:after="0"/>
        <w:rPr>
          <w:rFonts w:ascii="Times New Roman" w:hAnsi="Times New Roman"/>
          <w:b/>
          <w:sz w:val="24"/>
          <w:u w:val="single"/>
        </w:rPr>
      </w:pPr>
    </w:p>
    <w:p w14:paraId="1DD54F42"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Resposta</w:t>
      </w:r>
      <w:r w:rsidRPr="00C847A0">
        <w:rPr>
          <w:rFonts w:ascii="Times New Roman" w:hAnsi="Times New Roman"/>
          <w:sz w:val="24"/>
        </w:rPr>
        <w:t xml:space="preserve"> </w:t>
      </w:r>
      <w:r w:rsidRPr="00C847A0">
        <w:rPr>
          <w:rFonts w:ascii="Times New Roman" w:hAnsi="Times New Roman"/>
          <w:b/>
          <w:sz w:val="24"/>
        </w:rPr>
        <w:t>-</w:t>
      </w:r>
      <w:r w:rsidRPr="00C847A0">
        <w:rPr>
          <w:rFonts w:ascii="Times New Roman" w:hAnsi="Times New Roman"/>
          <w:sz w:val="24"/>
        </w:rPr>
        <w:t xml:space="preserve"> Não. Utilizando como referência o padrão contábil internacional, deparamo-nos que, textualmente (IAS 12 - Item 53 - </w:t>
      </w:r>
      <w:r w:rsidRPr="00C847A0">
        <w:rPr>
          <w:rFonts w:ascii="Times New Roman" w:hAnsi="Times New Roman"/>
          <w:i/>
          <w:sz w:val="24"/>
        </w:rPr>
        <w:t>Deferred tax assets and liabilities shall not be discounted</w:t>
      </w:r>
      <w:r w:rsidRPr="00C847A0">
        <w:rPr>
          <w:rFonts w:ascii="Times New Roman" w:hAnsi="Times New Roman"/>
          <w:sz w:val="24"/>
        </w:rPr>
        <w:t>), não é permitido efetuar descontos a valor presente para saldos de imposto de renda diferidos (e contribuição social, no caso brasileiro).</w:t>
      </w:r>
    </w:p>
    <w:p w14:paraId="1B4E614F"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Basicamente, essa vedação foi efetuada com o argumento de não ser possível determinar com exatidão as datas em que os referidos valores serão realizados. Dessa forma, esse tipo de desconto não é requerido ou permitido pelas normas internacionais de contabilidade. </w:t>
      </w:r>
    </w:p>
    <w:p w14:paraId="28F7CE5F" w14:textId="77777777" w:rsidR="00C847A0" w:rsidRPr="00C847A0" w:rsidRDefault="00C847A0" w:rsidP="00C847A0">
      <w:pPr>
        <w:spacing w:before="0" w:after="0"/>
        <w:rPr>
          <w:rFonts w:ascii="Times New Roman" w:hAnsi="Times New Roman"/>
          <w:sz w:val="24"/>
        </w:rPr>
      </w:pPr>
    </w:p>
    <w:p w14:paraId="45B4CE9B"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t>Quais saldos oriundos de tributos seriam passíveis de desconto a valor presente?</w:t>
      </w:r>
    </w:p>
    <w:p w14:paraId="4466DDB6" w14:textId="77777777" w:rsidR="00C847A0" w:rsidRPr="00C847A0" w:rsidRDefault="00C847A0" w:rsidP="00C847A0">
      <w:pPr>
        <w:spacing w:before="0" w:after="0"/>
        <w:rPr>
          <w:rFonts w:ascii="Times New Roman" w:hAnsi="Times New Roman"/>
          <w:b/>
          <w:sz w:val="24"/>
          <w:u w:val="single"/>
        </w:rPr>
      </w:pPr>
    </w:p>
    <w:p w14:paraId="39545AF2"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Resposta</w:t>
      </w:r>
      <w:r w:rsidRPr="00C847A0">
        <w:rPr>
          <w:rFonts w:ascii="Times New Roman" w:hAnsi="Times New Roman"/>
          <w:sz w:val="24"/>
        </w:rPr>
        <w:t xml:space="preserve"> </w:t>
      </w:r>
      <w:r w:rsidRPr="00C847A0">
        <w:rPr>
          <w:rFonts w:ascii="Times New Roman" w:hAnsi="Times New Roman"/>
          <w:b/>
          <w:sz w:val="24"/>
        </w:rPr>
        <w:t>-</w:t>
      </w:r>
      <w:r w:rsidRPr="00C847A0">
        <w:rPr>
          <w:rFonts w:ascii="Times New Roman" w:hAnsi="Times New Roman"/>
          <w:sz w:val="24"/>
        </w:rPr>
        <w:t xml:space="preserve"> Para fins de entendimento, estamos aqui tratando dos seguintes tributos (acompanhados de suas características):</w:t>
      </w:r>
    </w:p>
    <w:p w14:paraId="7431C8DB" w14:textId="77777777" w:rsidR="00C847A0" w:rsidRPr="00C847A0" w:rsidRDefault="00C847A0" w:rsidP="00C847A0">
      <w:pPr>
        <w:spacing w:before="0" w:after="0"/>
        <w:rPr>
          <w:rFonts w:ascii="Times New Roman" w:hAnsi="Times New Roman"/>
          <w:b/>
          <w:sz w:val="24"/>
          <w:u w:val="single"/>
        </w:rPr>
      </w:pPr>
    </w:p>
    <w:p w14:paraId="34F37CAF" w14:textId="77777777" w:rsidR="00C847A0" w:rsidRPr="00C847A0" w:rsidRDefault="00C847A0" w:rsidP="00C847A0">
      <w:pPr>
        <w:spacing w:before="0" w:after="0"/>
        <w:rPr>
          <w:rFonts w:ascii="Times New Roman" w:hAnsi="Times New Roman"/>
          <w:b/>
          <w:sz w:val="24"/>
        </w:rPr>
      </w:pPr>
      <w:r w:rsidRPr="00C847A0">
        <w:rPr>
          <w:rFonts w:ascii="Times New Roman" w:hAnsi="Times New Roman"/>
          <w:b/>
          <w:sz w:val="24"/>
        </w:rPr>
        <w:t>8.1. Tributos estaduais:</w:t>
      </w:r>
    </w:p>
    <w:p w14:paraId="7C031A9D" w14:textId="77777777" w:rsidR="00C847A0" w:rsidRPr="00C847A0" w:rsidRDefault="00C847A0" w:rsidP="00C847A0">
      <w:pPr>
        <w:spacing w:before="0" w:after="0"/>
        <w:rPr>
          <w:rFonts w:ascii="Times New Roman" w:hAnsi="Times New Roman"/>
          <w:b/>
          <w:sz w:val="24"/>
        </w:rPr>
      </w:pPr>
    </w:p>
    <w:p w14:paraId="1E20FF75"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Introdução - geral:</w:t>
      </w:r>
      <w:r w:rsidRPr="00C847A0">
        <w:rPr>
          <w:rFonts w:ascii="Times New Roman" w:hAnsi="Times New Roman"/>
          <w:sz w:val="24"/>
        </w:rPr>
        <w:t xml:space="preserve"> o principal tributo estadual é o ICMS, que apresenta a característica de não-cumulatividade por meio do processo de apuração mensal de créditos e débitos. Exceto pelo ICMS na compra de ativo fixo, para o qual o crédito é geralmente apropriado em parcelas por um certo número de meses, e algumas situações de entidades que acumulam créditos para recuperação, os saldos apurados depois da compensação dos créditos ficam disponíveis para liquidação mensalmente.</w:t>
      </w:r>
    </w:p>
    <w:p w14:paraId="72F5003F" w14:textId="77777777" w:rsidR="00C847A0" w:rsidRPr="00C847A0" w:rsidRDefault="00C847A0" w:rsidP="00C847A0">
      <w:pPr>
        <w:spacing w:before="0" w:after="0"/>
        <w:rPr>
          <w:rFonts w:ascii="Times New Roman" w:hAnsi="Times New Roman"/>
          <w:sz w:val="24"/>
        </w:rPr>
      </w:pPr>
    </w:p>
    <w:p w14:paraId="3C175B6F"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Portanto, como regra geral, e utilizando-se dos conceitos do Pronunciamento, não se aplica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para saldos credtores de ICMS, que estão disponíveis para compensação imediata.</w:t>
      </w:r>
    </w:p>
    <w:p w14:paraId="671B968D" w14:textId="77777777" w:rsidR="00C847A0" w:rsidRPr="00C847A0" w:rsidRDefault="00C847A0" w:rsidP="00C847A0">
      <w:pPr>
        <w:spacing w:before="0" w:after="0"/>
        <w:rPr>
          <w:rFonts w:ascii="Times New Roman" w:hAnsi="Times New Roman"/>
          <w:sz w:val="24"/>
        </w:rPr>
      </w:pPr>
    </w:p>
    <w:p w14:paraId="286B8846"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Por outro lado, os saldos de impostos a compensar ou recuperar, como todos os ativos, estão sujeitos à aplicação do teste de recuperabilidade, nos termos do Pronunciamento Técnico </w:t>
      </w:r>
      <w:smartTag w:uri="urn:schemas-microsoft-com:office:smarttags" w:element="stockticker">
        <w:r w:rsidRPr="00C847A0">
          <w:rPr>
            <w:rFonts w:ascii="Times New Roman" w:hAnsi="Times New Roman"/>
            <w:sz w:val="24"/>
          </w:rPr>
          <w:t>CPC</w:t>
        </w:r>
      </w:smartTag>
      <w:r w:rsidRPr="00C847A0">
        <w:rPr>
          <w:rFonts w:ascii="Times New Roman" w:hAnsi="Times New Roman"/>
          <w:sz w:val="24"/>
        </w:rPr>
        <w:t xml:space="preserve"> 01.</w:t>
      </w:r>
    </w:p>
    <w:p w14:paraId="4057B23B" w14:textId="77777777" w:rsidR="00C847A0" w:rsidRPr="00C847A0" w:rsidRDefault="00C847A0" w:rsidP="00C847A0">
      <w:pPr>
        <w:spacing w:before="0" w:after="0"/>
        <w:rPr>
          <w:rFonts w:ascii="Times New Roman" w:hAnsi="Times New Roman"/>
          <w:sz w:val="24"/>
        </w:rPr>
      </w:pPr>
    </w:p>
    <w:p w14:paraId="7F5D623D"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Por fim, importante observar as situações de parcelamentos de ICMS como forma de incentivos fiscais, concedidos por diversos Estados, em que o saldo do ICMS a pagar é diferido para pagamento a longo prazo, sem a incidência de juros ou atualização monetária, ou com juros bem aquém das condições normais de mercado.</w:t>
      </w:r>
    </w:p>
    <w:p w14:paraId="3C8EB213" w14:textId="77777777" w:rsidR="00C847A0" w:rsidRPr="00C847A0" w:rsidRDefault="00C847A0" w:rsidP="00C847A0">
      <w:pPr>
        <w:spacing w:before="0" w:after="0"/>
        <w:rPr>
          <w:rFonts w:ascii="Times New Roman" w:hAnsi="Times New Roman"/>
          <w:sz w:val="24"/>
        </w:rPr>
      </w:pPr>
    </w:p>
    <w:p w14:paraId="49525CBE"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Esses incentivos têm, normalmente o objetivo de atrair entidades para determinadas localidades, em que a menor eficiência ou o maior custo ou as dificuldades de logística seriam compensados pelo incentivo.</w:t>
      </w:r>
    </w:p>
    <w:p w14:paraId="77BCB6B1" w14:textId="77777777" w:rsidR="00C847A0" w:rsidRPr="00C847A0" w:rsidRDefault="00C847A0" w:rsidP="00C847A0">
      <w:pPr>
        <w:spacing w:before="0" w:after="0"/>
        <w:rPr>
          <w:rFonts w:ascii="Times New Roman" w:hAnsi="Times New Roman"/>
          <w:sz w:val="24"/>
        </w:rPr>
      </w:pPr>
    </w:p>
    <w:p w14:paraId="1DB9A40E"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É necessário determinar os desembolsos efetivos de caixa e ajustá-los a valor presente mediante taxa de juros que reflita as condições normais de mercado, a fim de permitir que o custo tributário seja apresentado </w:t>
      </w:r>
      <w:r w:rsidRPr="00C847A0">
        <w:rPr>
          <w:rFonts w:ascii="Times New Roman" w:hAnsi="Times New Roman"/>
          <w:sz w:val="24"/>
        </w:rPr>
        <w:lastRenderedPageBreak/>
        <w:t xml:space="preserve">de forma ajustada pelo ganho financeiro gerado pelo incentivo fiscal e que seja devidamente registrada a subvenção pelo regime de competência. O objetivo dessa prática é também permitir que a transação seja registrada considerando-se sua essência. Nesse caso, a contrapartida do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na data da transação, deve ser registrada a crédito na mesma linha no resultado em que a dedução da despesa com ICMS foi registrada.</w:t>
      </w:r>
    </w:p>
    <w:p w14:paraId="75D77B62" w14:textId="77777777" w:rsidR="00C847A0" w:rsidRPr="00C847A0" w:rsidRDefault="00C847A0" w:rsidP="00C847A0">
      <w:pPr>
        <w:spacing w:before="0" w:after="0"/>
        <w:rPr>
          <w:rFonts w:ascii="Times New Roman" w:hAnsi="Times New Roman"/>
          <w:sz w:val="24"/>
        </w:rPr>
      </w:pPr>
    </w:p>
    <w:p w14:paraId="66A557AF"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Exemplo: saldo de ICMS a pagar no montante de $ 10.000, com prazo para pagamento incentivado de cinco anos, sem atualização monetária e com juros de 3% ao ano, pagável em uma única parcela ao fim de 60 meses. Assumindo que a taxa de juros, de acordo com as condições atuais de mercado, seja de 15% ao ano, o seguinte cálculo devem ser praticado na data da transação:</w:t>
      </w:r>
    </w:p>
    <w:p w14:paraId="7021C2CB" w14:textId="77777777" w:rsidR="00C847A0" w:rsidRPr="00C847A0" w:rsidRDefault="00C847A0" w:rsidP="00C847A0">
      <w:pPr>
        <w:spacing w:before="0" w:after="0"/>
        <w:rPr>
          <w:rFonts w:ascii="Times New Roman" w:hAnsi="Times New Roman"/>
          <w:sz w:val="24"/>
        </w:rPr>
      </w:pPr>
    </w:p>
    <w:p w14:paraId="5A3AC700"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$ 10.000 * (1,03^5) = $ 11.593 (saldo a ser pago após cinco anos); $ 11.593 / (1,15^5) = $ 5.764 (valor que reflete o montante, na data da transação, a ser registrado como dedução de vendas e ICMS a pagar).</w:t>
      </w:r>
    </w:p>
    <w:p w14:paraId="1BF14283" w14:textId="77777777" w:rsidR="00C847A0" w:rsidRPr="00C847A0" w:rsidRDefault="00C847A0" w:rsidP="00C847A0">
      <w:pPr>
        <w:spacing w:before="0" w:after="0"/>
        <w:rPr>
          <w:rFonts w:ascii="Times New Roman" w:hAnsi="Times New Roman"/>
          <w:sz w:val="24"/>
        </w:rPr>
      </w:pPr>
    </w:p>
    <w:p w14:paraId="11916A91"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Pela fluência do prazo, o saldo devedor (apurado conforme demonstrado no parágrafo anterior) será atualizado monetariamente, com base na taxa de juros definida e aplicável na data da transação, tendo como contrapartida despesa financeira. Decorrido um ano, o saldo de ICMS a pagar será $ 6.629, e o montante de $ 865 será registrado como despesa financeira e assim sucessivamente, até atingir o valor futuro ao fim de 60 meses ($ 11.593).</w:t>
      </w:r>
    </w:p>
    <w:p w14:paraId="12B20163" w14:textId="77777777" w:rsidR="00C847A0" w:rsidRPr="00C847A0" w:rsidRDefault="00C847A0" w:rsidP="00C847A0">
      <w:pPr>
        <w:spacing w:before="0" w:after="0"/>
        <w:rPr>
          <w:rFonts w:ascii="Times New Roman" w:hAnsi="Times New Roman"/>
          <w:sz w:val="24"/>
        </w:rPr>
      </w:pPr>
    </w:p>
    <w:p w14:paraId="51EBFC18"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(No caso de esse incentivo estar vinculado a investimento e puder ser caracterizado como subvenção fiscal para investimento, deve-se observar o determinado no Pronunciamento Técnico CPC 07 – Subvenção e Assistência Governamentais. Nesse caso, ao invés de crédito à conta de ICMS no resultado no início da transação, o crédito seria no passivo para apropriação ao resultado quando cumpridas as condições necessárias para o efetivo ganho da subvenção).</w:t>
      </w:r>
    </w:p>
    <w:p w14:paraId="65330958" w14:textId="77777777" w:rsidR="00C847A0" w:rsidRPr="00C847A0" w:rsidRDefault="00C847A0" w:rsidP="00C847A0">
      <w:pPr>
        <w:spacing w:before="0" w:after="0"/>
        <w:rPr>
          <w:rFonts w:ascii="Times New Roman" w:hAnsi="Times New Roman"/>
          <w:i/>
          <w:sz w:val="24"/>
        </w:rPr>
      </w:pPr>
    </w:p>
    <w:p w14:paraId="71FA72FF" w14:textId="77777777" w:rsidR="00C847A0" w:rsidRPr="00C847A0" w:rsidRDefault="00C847A0" w:rsidP="00C847A0">
      <w:pPr>
        <w:spacing w:before="0" w:after="0"/>
        <w:rPr>
          <w:rFonts w:ascii="Times New Roman" w:hAnsi="Times New Roman"/>
          <w:b/>
          <w:sz w:val="24"/>
        </w:rPr>
      </w:pPr>
      <w:r w:rsidRPr="00C847A0">
        <w:rPr>
          <w:rFonts w:ascii="Times New Roman" w:hAnsi="Times New Roman"/>
          <w:b/>
          <w:sz w:val="24"/>
        </w:rPr>
        <w:t>8.2. Tributos federais:</w:t>
      </w:r>
    </w:p>
    <w:p w14:paraId="301A8E68" w14:textId="77777777" w:rsidR="00C847A0" w:rsidRPr="00C847A0" w:rsidRDefault="00C847A0" w:rsidP="00C847A0">
      <w:pPr>
        <w:spacing w:before="0" w:after="0"/>
        <w:rPr>
          <w:rFonts w:ascii="Times New Roman" w:hAnsi="Times New Roman"/>
          <w:b/>
          <w:sz w:val="24"/>
        </w:rPr>
      </w:pPr>
    </w:p>
    <w:p w14:paraId="05D609AC"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Introdução:</w:t>
      </w:r>
      <w:r w:rsidRPr="00C847A0">
        <w:rPr>
          <w:rFonts w:ascii="Times New Roman" w:hAnsi="Times New Roman"/>
          <w:sz w:val="24"/>
        </w:rPr>
        <w:t xml:space="preserve"> os principais tributos são imposto de renda, contribuição social, PIS, COFINS e IPI. Esses tributos geram diversos reflexos contábeis considerando que podem existir tanto em saldos a recuperar decorrentes de antecipações, pagamentos a maior ou outros créditos quanto em saldos a pagar decorrentes da apuração de impostos devidos ou parcelamentos. </w:t>
      </w:r>
    </w:p>
    <w:p w14:paraId="7F3DAF72" w14:textId="77777777" w:rsidR="00C847A0" w:rsidRPr="00C847A0" w:rsidRDefault="00C847A0" w:rsidP="00C847A0">
      <w:pPr>
        <w:spacing w:before="0" w:after="0"/>
        <w:rPr>
          <w:rFonts w:ascii="Times New Roman" w:hAnsi="Times New Roman"/>
          <w:sz w:val="24"/>
        </w:rPr>
      </w:pPr>
    </w:p>
    <w:p w14:paraId="7C80AFCE"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Os saldos a recuperar e a pagar podem estar sujeitos a atualizações monetárias e juros (a depender de cada situação) e, também, é comum observarmos saldos significativos relacionados com programas de parcelamento de débitos federais, por exemplo, REFIS.</w:t>
      </w:r>
    </w:p>
    <w:p w14:paraId="6FE57ABA" w14:textId="77777777" w:rsidR="00C847A0" w:rsidRPr="00C847A0" w:rsidRDefault="00C847A0" w:rsidP="00C847A0">
      <w:pPr>
        <w:spacing w:before="0" w:after="0"/>
        <w:rPr>
          <w:rFonts w:ascii="Times New Roman" w:hAnsi="Times New Roman"/>
          <w:sz w:val="24"/>
        </w:rPr>
      </w:pPr>
    </w:p>
    <w:p w14:paraId="51A22C61"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A seguir, estão listados alguns dos principais cenários em relação a saldos de tributos federais:</w:t>
      </w:r>
    </w:p>
    <w:p w14:paraId="558D53FD" w14:textId="77777777" w:rsidR="00C847A0" w:rsidRPr="00C847A0" w:rsidRDefault="00C847A0" w:rsidP="00C847A0">
      <w:pPr>
        <w:spacing w:before="0" w:after="0"/>
        <w:rPr>
          <w:rFonts w:ascii="Times New Roman" w:hAnsi="Times New Roman"/>
          <w:sz w:val="24"/>
          <w:u w:val="single"/>
        </w:rPr>
      </w:pPr>
    </w:p>
    <w:p w14:paraId="29DBE714" w14:textId="77777777" w:rsidR="00C847A0" w:rsidRPr="00C847A0" w:rsidRDefault="00C847A0" w:rsidP="00C847A0">
      <w:pPr>
        <w:numPr>
          <w:ilvl w:val="0"/>
          <w:numId w:val="8"/>
        </w:numPr>
        <w:spacing w:before="0" w:after="0"/>
        <w:rPr>
          <w:rFonts w:ascii="Times New Roman" w:hAnsi="Times New Roman"/>
          <w:sz w:val="24"/>
        </w:rPr>
      </w:pPr>
      <w:r w:rsidRPr="00C847A0">
        <w:rPr>
          <w:rFonts w:ascii="Times New Roman" w:hAnsi="Times New Roman"/>
          <w:sz w:val="24"/>
        </w:rPr>
        <w:t>Créditos de impostos (por exemplo, IRRF – Imposto de Renda Retido na Fonte) ou outros tributos parcelados que são atualizados monetariamente com base na taxa Selic:</w:t>
      </w:r>
    </w:p>
    <w:p w14:paraId="743CBFC2" w14:textId="77777777" w:rsidR="00C847A0" w:rsidRPr="00C847A0" w:rsidRDefault="00C847A0" w:rsidP="00C847A0">
      <w:pPr>
        <w:spacing w:before="0" w:after="0"/>
        <w:rPr>
          <w:rFonts w:ascii="Times New Roman" w:hAnsi="Times New Roman"/>
          <w:sz w:val="24"/>
        </w:rPr>
      </w:pPr>
    </w:p>
    <w:p w14:paraId="599558FB"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Considerando que os valores são registrados originalmente a valor presente e atualizados monetariamente pela taxa Selic (juros pós-fixados), bem como que essa taxa (Selic) se aproxima da taxa de juros de mercado </w:t>
      </w:r>
      <w:r w:rsidRPr="00C847A0">
        <w:rPr>
          <w:rFonts w:ascii="Times New Roman" w:hAnsi="Times New Roman"/>
          <w:sz w:val="24"/>
        </w:rPr>
        <w:lastRenderedPageBreak/>
        <w:t>para transações dessa natureza, entende-se que esses valores já devem estar registrados por valores equivalentes a seu valor presente.</w:t>
      </w:r>
    </w:p>
    <w:p w14:paraId="5183776A" w14:textId="77777777" w:rsidR="00C847A0" w:rsidRPr="00C847A0" w:rsidRDefault="00C847A0" w:rsidP="00C847A0">
      <w:pPr>
        <w:spacing w:before="0" w:after="0"/>
        <w:rPr>
          <w:rFonts w:ascii="Times New Roman" w:hAnsi="Times New Roman"/>
          <w:sz w:val="24"/>
        </w:rPr>
      </w:pPr>
    </w:p>
    <w:p w14:paraId="3B88FC5E" w14:textId="77777777" w:rsidR="00C847A0" w:rsidRPr="00C847A0" w:rsidRDefault="00C847A0" w:rsidP="00C847A0">
      <w:pPr>
        <w:numPr>
          <w:ilvl w:val="0"/>
          <w:numId w:val="8"/>
        </w:numPr>
        <w:spacing w:before="0" w:after="0"/>
        <w:rPr>
          <w:rFonts w:ascii="Times New Roman" w:hAnsi="Times New Roman"/>
          <w:sz w:val="24"/>
        </w:rPr>
      </w:pPr>
      <w:r w:rsidRPr="00C847A0">
        <w:rPr>
          <w:rFonts w:ascii="Times New Roman" w:hAnsi="Times New Roman"/>
          <w:sz w:val="24"/>
        </w:rPr>
        <w:t>Créditos de imposto de renda a serem utilizados em pedidos de compensação ou restituição:</w:t>
      </w:r>
    </w:p>
    <w:p w14:paraId="11467A58" w14:textId="77777777" w:rsidR="00C847A0" w:rsidRPr="00C847A0" w:rsidRDefault="00C847A0" w:rsidP="00C847A0">
      <w:pPr>
        <w:spacing w:before="0" w:after="0"/>
        <w:rPr>
          <w:rFonts w:ascii="Times New Roman" w:hAnsi="Times New Roman"/>
          <w:sz w:val="24"/>
        </w:rPr>
      </w:pPr>
    </w:p>
    <w:p w14:paraId="57D02D6D"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Para esses casos, a situação aqui tratada parte do pressuposto de que a entidade tem histórico recente de sucesso em seus pedidos de compensação ou restituição, e aplicou o </w:t>
      </w:r>
      <w:smartTag w:uri="urn:schemas-microsoft-com:office:smarttags" w:element="stockticker">
        <w:r w:rsidRPr="00C847A0">
          <w:rPr>
            <w:rFonts w:ascii="Times New Roman" w:hAnsi="Times New Roman"/>
            <w:sz w:val="24"/>
          </w:rPr>
          <w:t>CPC</w:t>
        </w:r>
      </w:smartTag>
      <w:r w:rsidRPr="00C847A0">
        <w:rPr>
          <w:rFonts w:ascii="Times New Roman" w:hAnsi="Times New Roman"/>
          <w:sz w:val="24"/>
        </w:rPr>
        <w:t xml:space="preserve"> 01 que trata de recuperação de ativos de forma adequada. Seguindo a regra geral explicada na Questão 7 e acima referenciada para a situação de ICMS de entidades que acumulam créditos, a orientação é para que não se aplique 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w:t>
      </w:r>
    </w:p>
    <w:p w14:paraId="686B95EC" w14:textId="77777777" w:rsidR="00C847A0" w:rsidRPr="00C847A0" w:rsidRDefault="00C847A0" w:rsidP="00C847A0">
      <w:pPr>
        <w:spacing w:before="0" w:after="0"/>
        <w:rPr>
          <w:rFonts w:ascii="Times New Roman" w:hAnsi="Times New Roman"/>
          <w:sz w:val="24"/>
        </w:rPr>
      </w:pPr>
    </w:p>
    <w:p w14:paraId="02636B16"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Não se deve desprezar, por outro lado, as situações em que não há incidência de juros sobre o valor do crédito a recuperar (ou estão abaixo do mercado para transações dessa natureza) e a administração consegue estimar com razoável precisão as datas de realização desses créditos. Nessas situações, devido à essa possibilidade de estimar com razoável precisão as datas de realização, deve ser efetuado o reconhecimento contábil do AVP.</w:t>
      </w:r>
    </w:p>
    <w:p w14:paraId="3B0FD122" w14:textId="77777777" w:rsidR="00C847A0" w:rsidRPr="00C847A0" w:rsidRDefault="00C847A0" w:rsidP="00C847A0">
      <w:pPr>
        <w:spacing w:before="0" w:after="0"/>
        <w:rPr>
          <w:rFonts w:ascii="Times New Roman" w:hAnsi="Times New Roman"/>
          <w:sz w:val="24"/>
        </w:rPr>
      </w:pPr>
      <w:r w:rsidRPr="00C847A0" w:rsidDel="00FA747F">
        <w:rPr>
          <w:rFonts w:ascii="Times New Roman" w:hAnsi="Times New Roman"/>
          <w:sz w:val="24"/>
        </w:rPr>
        <w:t xml:space="preserve"> </w:t>
      </w:r>
    </w:p>
    <w:p w14:paraId="68D6CA49" w14:textId="77777777" w:rsidR="00C847A0" w:rsidRPr="00C847A0" w:rsidRDefault="00C847A0" w:rsidP="00C847A0">
      <w:pPr>
        <w:numPr>
          <w:ilvl w:val="0"/>
          <w:numId w:val="8"/>
        </w:numPr>
        <w:spacing w:before="0" w:after="0"/>
        <w:rPr>
          <w:rFonts w:ascii="Times New Roman" w:hAnsi="Times New Roman"/>
          <w:sz w:val="24"/>
        </w:rPr>
      </w:pPr>
      <w:r w:rsidRPr="00C847A0">
        <w:rPr>
          <w:rFonts w:ascii="Times New Roman" w:hAnsi="Times New Roman"/>
          <w:sz w:val="24"/>
        </w:rPr>
        <w:t>REFIS e outros parcelamentos:</w:t>
      </w:r>
    </w:p>
    <w:p w14:paraId="131B4790" w14:textId="77777777" w:rsidR="00C847A0" w:rsidRPr="00C847A0" w:rsidRDefault="00C847A0" w:rsidP="00C847A0">
      <w:pPr>
        <w:spacing w:before="0" w:after="0"/>
        <w:rPr>
          <w:rFonts w:ascii="Times New Roman" w:hAnsi="Times New Roman"/>
          <w:sz w:val="24"/>
        </w:rPr>
      </w:pPr>
    </w:p>
    <w:p w14:paraId="18950827"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Em relação a esse tema, já existe Instrução da </w:t>
      </w:r>
      <w:smartTag w:uri="urn:schemas-microsoft-com:office:smarttags" w:element="stockticker">
        <w:r w:rsidRPr="00C847A0">
          <w:rPr>
            <w:rFonts w:ascii="Times New Roman" w:hAnsi="Times New Roman"/>
            <w:sz w:val="24"/>
          </w:rPr>
          <w:t>CVM</w:t>
        </w:r>
      </w:smartTag>
      <w:r w:rsidRPr="00C847A0">
        <w:rPr>
          <w:rFonts w:ascii="Times New Roman" w:hAnsi="Times New Roman"/>
          <w:sz w:val="24"/>
        </w:rPr>
        <w:t xml:space="preserve"> (Instrução nº. 346/00) que trata de caso específico relacionado a situações em que a dívida consolidada esteja sujeita à liquidação com base em percentual da receita bruta.</w:t>
      </w:r>
      <w:r w:rsidRPr="00C847A0" w:rsidDel="00134E09">
        <w:rPr>
          <w:rFonts w:ascii="Times New Roman" w:hAnsi="Times New Roman"/>
          <w:sz w:val="24"/>
        </w:rPr>
        <w:t xml:space="preserve"> </w:t>
      </w:r>
    </w:p>
    <w:p w14:paraId="2866736C" w14:textId="77777777" w:rsidR="00C847A0" w:rsidRPr="00C847A0" w:rsidRDefault="00C847A0" w:rsidP="00C847A0">
      <w:pPr>
        <w:spacing w:before="0" w:after="0"/>
        <w:rPr>
          <w:rFonts w:ascii="Times New Roman" w:hAnsi="Times New Roman"/>
          <w:sz w:val="24"/>
        </w:rPr>
      </w:pPr>
    </w:p>
    <w:p w14:paraId="7D66B2FF"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De acordo com a nota explicativa da Instrução </w:t>
      </w:r>
      <w:smartTag w:uri="urn:schemas-microsoft-com:office:smarttags" w:element="stockticker">
        <w:r w:rsidRPr="00C847A0">
          <w:rPr>
            <w:rFonts w:ascii="Times New Roman" w:hAnsi="Times New Roman"/>
            <w:sz w:val="24"/>
          </w:rPr>
          <w:t>CVM</w:t>
        </w:r>
      </w:smartTag>
      <w:r w:rsidRPr="00C847A0">
        <w:rPr>
          <w:rFonts w:ascii="Times New Roman" w:hAnsi="Times New Roman"/>
          <w:sz w:val="24"/>
        </w:rPr>
        <w:t xml:space="preserve"> nº. 346/00, as incertezas dos montantes do faturamento futuro e os riscos de inadimplência e de não-cumprimento das condições e restrições impostas no programa do REFIS indicam que não é prudente o reconhecimento imediato de um possível ganho pela redução da dívida a seu valor presente determinado com base em taxas de juros de mercado aplicáveis para empréstimos no mercado financeiro. Em lugar disso, a entidade deve efetuar adequada divulgação das circunstâncias em notas explicativas.</w:t>
      </w:r>
    </w:p>
    <w:p w14:paraId="67EDECC0" w14:textId="77777777" w:rsidR="00C847A0" w:rsidRPr="00C847A0" w:rsidRDefault="00C847A0" w:rsidP="00C847A0">
      <w:pPr>
        <w:spacing w:before="0" w:after="0"/>
        <w:rPr>
          <w:rFonts w:ascii="Times New Roman" w:hAnsi="Times New Roman"/>
          <w:sz w:val="24"/>
        </w:rPr>
      </w:pPr>
    </w:p>
    <w:p w14:paraId="2DA0755E"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Acima de tudo, relembre-se que o P</w:t>
      </w:r>
      <w:r w:rsidRPr="00C847A0">
        <w:rPr>
          <w:rFonts w:ascii="Times New Roman" w:hAnsi="Times New Roman"/>
          <w:iCs/>
          <w:sz w:val="24"/>
        </w:rPr>
        <w:t xml:space="preserve">ronunciamento Técnico Conceitual do </w:t>
      </w:r>
      <w:smartTag w:uri="urn:schemas-microsoft-com:office:smarttags" w:element="stockticker">
        <w:r w:rsidRPr="00C847A0">
          <w:rPr>
            <w:rFonts w:ascii="Times New Roman" w:hAnsi="Times New Roman"/>
            <w:iCs/>
            <w:sz w:val="24"/>
          </w:rPr>
          <w:t>CPC</w:t>
        </w:r>
      </w:smartTag>
      <w:r w:rsidRPr="00C847A0">
        <w:rPr>
          <w:rFonts w:ascii="Times New Roman" w:hAnsi="Times New Roman"/>
          <w:iCs/>
          <w:sz w:val="24"/>
        </w:rPr>
        <w:t xml:space="preserve">, que dispõe sobre a Estrutura Conceitual para a Elaboração e Apresentação das Demonstrações Contábeis, reafirma </w:t>
      </w:r>
      <w:r w:rsidRPr="00C847A0">
        <w:rPr>
          <w:rFonts w:ascii="Times New Roman" w:hAnsi="Times New Roman"/>
          <w:sz w:val="24"/>
        </w:rPr>
        <w:t xml:space="preserve">a Prudência como uma das características qualitativas que deve estar presente quando da preparação das demonstrações contábeis, reforçando, dessa forma, os termos trazidos na Instrução </w:t>
      </w:r>
      <w:smartTag w:uri="urn:schemas-microsoft-com:office:smarttags" w:element="stockticker">
        <w:r w:rsidRPr="00C847A0">
          <w:rPr>
            <w:rFonts w:ascii="Times New Roman" w:hAnsi="Times New Roman"/>
            <w:sz w:val="24"/>
          </w:rPr>
          <w:t>CVM</w:t>
        </w:r>
      </w:smartTag>
      <w:r w:rsidRPr="00C847A0">
        <w:rPr>
          <w:rFonts w:ascii="Times New Roman" w:hAnsi="Times New Roman"/>
          <w:sz w:val="24"/>
        </w:rPr>
        <w:t xml:space="preserve"> nº. 346/00.</w:t>
      </w:r>
    </w:p>
    <w:p w14:paraId="7FC35509" w14:textId="77777777" w:rsidR="00C847A0" w:rsidRPr="00C847A0" w:rsidRDefault="00C847A0" w:rsidP="00C847A0">
      <w:pPr>
        <w:spacing w:before="0" w:after="0"/>
        <w:rPr>
          <w:rFonts w:ascii="Times New Roman" w:hAnsi="Times New Roman"/>
          <w:sz w:val="24"/>
        </w:rPr>
      </w:pPr>
    </w:p>
    <w:p w14:paraId="03A23BD3"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Deve-se observar que, na data da adesão ao REFIS, o saldo devedor já está a valor presente, com base nas condições de juros previstas para esse tipo de transação e que referido saldo é sujeito a juros (aqueles previstos para o REFIS), pela fluência do prazo. Assim, desde que contabilizado adequadamente, de acordo com as condições aplicáveis a esse tipo de refinanciamento, o saldo devedor já deve estar registrado pelo valor presente na data de cada balanço. A questão que surge é que o montante dos desembolsos de caixa previstos, ajustados a valor presente com base em uma taxa de juros normal de mercado, resultaria em um montante inferior ao saldo devedor em determinada data-base; essa é uma informação para ser divulgada em nota explicativa, não sendo requerido nenhum ajuste contábil, já que o inciso </w:t>
      </w:r>
      <w:smartTag w:uri="urn:schemas-microsoft-com:office:smarttags" w:element="stockticker">
        <w:r w:rsidRPr="00C847A0">
          <w:rPr>
            <w:rFonts w:ascii="Times New Roman" w:hAnsi="Times New Roman"/>
            <w:sz w:val="24"/>
          </w:rPr>
          <w:t>III</w:t>
        </w:r>
      </w:smartTag>
      <w:r w:rsidRPr="00C847A0">
        <w:rPr>
          <w:rFonts w:ascii="Times New Roman" w:hAnsi="Times New Roman"/>
          <w:sz w:val="24"/>
        </w:rPr>
        <w:t xml:space="preserve"> do art. 184 da Lei das </w:t>
      </w:r>
      <w:r w:rsidRPr="00C847A0">
        <w:rPr>
          <w:rFonts w:ascii="Times New Roman" w:hAnsi="Times New Roman"/>
          <w:sz w:val="24"/>
        </w:rPr>
        <w:lastRenderedPageBreak/>
        <w:t>Sociedades por Ações (com a nova redação) define o ajuste a valor presente e não o ajuste a valor justo do passivo.</w:t>
      </w:r>
    </w:p>
    <w:p w14:paraId="01DDC361" w14:textId="77777777" w:rsidR="00C847A0" w:rsidRPr="00C847A0" w:rsidRDefault="00C847A0" w:rsidP="00C847A0">
      <w:pPr>
        <w:spacing w:before="0" w:after="0"/>
        <w:rPr>
          <w:rFonts w:ascii="Times New Roman" w:hAnsi="Times New Roman"/>
          <w:sz w:val="24"/>
        </w:rPr>
      </w:pPr>
    </w:p>
    <w:p w14:paraId="339D1CC8"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Para os demais casos em que o pagamento do parcelamento não tem relação com o percentual da receita bruta, há outras restrições que constam do programa do REFIS, discutidas na referida norma da </w:t>
      </w:r>
      <w:smartTag w:uri="urn:schemas-microsoft-com:office:smarttags" w:element="stockticker">
        <w:r w:rsidRPr="00C847A0">
          <w:rPr>
            <w:rFonts w:ascii="Times New Roman" w:hAnsi="Times New Roman"/>
            <w:sz w:val="24"/>
          </w:rPr>
          <w:t>CVM</w:t>
        </w:r>
      </w:smartTag>
      <w:r w:rsidRPr="00C847A0">
        <w:rPr>
          <w:rFonts w:ascii="Times New Roman" w:hAnsi="Times New Roman"/>
          <w:sz w:val="24"/>
        </w:rPr>
        <w:t xml:space="preserve">. Por exemplo, caso a única exigência seja o pagamento em dia das parcelas, a entidade será capaz de demonstrar essa capacidade no momento do registro inicial do parcelamento, mas, por outro lado, as taxas do parcelamento refletem taxas de mercado; por exemplo, no caso das atuais taxas Selic, não cabe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 essa taxa aproxima-se da taxa de juros de mercado para transações dessa natureza e, assim, os correspondentes valores já se encontram registrados por valores equivalentes a seu valor presente.</w:t>
      </w:r>
    </w:p>
    <w:p w14:paraId="2D65F582" w14:textId="77777777" w:rsidR="00C847A0" w:rsidRPr="00C847A0" w:rsidRDefault="00C847A0" w:rsidP="00C847A0">
      <w:pPr>
        <w:spacing w:before="0" w:after="0"/>
        <w:rPr>
          <w:rFonts w:ascii="Times New Roman" w:hAnsi="Times New Roman"/>
          <w:sz w:val="24"/>
        </w:rPr>
      </w:pPr>
    </w:p>
    <w:p w14:paraId="3B884655"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t xml:space="preserve">Valores a receber e a pagar, sujeitos à atualização monetária com base em índices de preços ou inflacionários, sem juros, devem ser objetivo de </w:t>
      </w:r>
      <w:smartTag w:uri="urn:schemas-microsoft-com:office:smarttags" w:element="stockticker">
        <w:r w:rsidRPr="00C847A0">
          <w:rPr>
            <w:rFonts w:ascii="Times New Roman" w:hAnsi="Times New Roman"/>
            <w:b/>
            <w:sz w:val="24"/>
          </w:rPr>
          <w:t>AVP</w:t>
        </w:r>
      </w:smartTag>
      <w:r w:rsidRPr="00C847A0">
        <w:rPr>
          <w:rFonts w:ascii="Times New Roman" w:hAnsi="Times New Roman"/>
          <w:b/>
          <w:sz w:val="24"/>
        </w:rPr>
        <w:t>?</w:t>
      </w:r>
    </w:p>
    <w:p w14:paraId="75FEF701" w14:textId="77777777" w:rsidR="00C847A0" w:rsidRPr="00C847A0" w:rsidRDefault="00C847A0" w:rsidP="00C847A0">
      <w:pPr>
        <w:spacing w:before="0" w:after="0"/>
        <w:rPr>
          <w:rFonts w:ascii="Times New Roman" w:hAnsi="Times New Roman"/>
          <w:b/>
          <w:sz w:val="24"/>
          <w:u w:val="single"/>
        </w:rPr>
      </w:pPr>
    </w:p>
    <w:p w14:paraId="5156D02E"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Resposta</w:t>
      </w:r>
      <w:r w:rsidRPr="00C847A0">
        <w:rPr>
          <w:rFonts w:ascii="Times New Roman" w:hAnsi="Times New Roman"/>
          <w:sz w:val="24"/>
        </w:rPr>
        <w:t xml:space="preserve"> </w:t>
      </w:r>
      <w:r w:rsidRPr="00C847A0">
        <w:rPr>
          <w:rFonts w:ascii="Times New Roman" w:hAnsi="Times New Roman"/>
          <w:b/>
          <w:sz w:val="24"/>
        </w:rPr>
        <w:t>-</w:t>
      </w:r>
      <w:r w:rsidRPr="00C847A0">
        <w:rPr>
          <w:rFonts w:ascii="Times New Roman" w:hAnsi="Times New Roman"/>
          <w:sz w:val="24"/>
        </w:rPr>
        <w:t xml:space="preserve"> Sim. Índice de preços ou inflacionários podem ser alguns componentes de uma taxa de encargos, mas não podem ser confundidos com taxas reais de juros. Obviamente, para cálculo e determinação do valor presente para os ativos e os passivos indexados somente a índices inflacionários, a taxa de juros a ser considerada deve ser a taxa real (expurgados então, da taxa nominal, os efeitos dessas variações de preços), levando em consideração instrumentos semelhantes, prazos e riscos, conforme discutido na Questão 3.</w:t>
      </w:r>
    </w:p>
    <w:p w14:paraId="0A7D676E" w14:textId="77777777" w:rsidR="00C847A0" w:rsidRPr="00C847A0" w:rsidRDefault="00C847A0" w:rsidP="00C847A0">
      <w:pPr>
        <w:spacing w:before="0" w:after="0"/>
        <w:rPr>
          <w:rFonts w:ascii="Times New Roman" w:hAnsi="Times New Roman"/>
          <w:sz w:val="24"/>
        </w:rPr>
      </w:pPr>
    </w:p>
    <w:p w14:paraId="07F59DF6"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t xml:space="preserve">No caso de empréstimos, financiamentos e mútuos com encargos financeiros diferentes das atuais taxas de juros praticadas pelo mercado, deve ser feito o </w:t>
      </w:r>
      <w:smartTag w:uri="urn:schemas-microsoft-com:office:smarttags" w:element="stockticker">
        <w:r w:rsidRPr="00C847A0">
          <w:rPr>
            <w:rFonts w:ascii="Times New Roman" w:hAnsi="Times New Roman"/>
            <w:b/>
            <w:sz w:val="24"/>
          </w:rPr>
          <w:t>AVP</w:t>
        </w:r>
      </w:smartTag>
      <w:r w:rsidRPr="00C847A0">
        <w:rPr>
          <w:rFonts w:ascii="Times New Roman" w:hAnsi="Times New Roman"/>
          <w:b/>
          <w:sz w:val="24"/>
        </w:rPr>
        <w:t>?</w:t>
      </w:r>
    </w:p>
    <w:p w14:paraId="74B9A647" w14:textId="77777777" w:rsidR="00C847A0" w:rsidRPr="00C847A0" w:rsidRDefault="00C847A0" w:rsidP="00C847A0">
      <w:pPr>
        <w:autoSpaceDE w:val="0"/>
        <w:autoSpaceDN w:val="0"/>
        <w:adjustRightInd w:val="0"/>
        <w:spacing w:before="0" w:after="0"/>
        <w:ind w:left="360" w:hanging="360"/>
        <w:rPr>
          <w:rFonts w:ascii="Times New Roman" w:hAnsi="Times New Roman"/>
          <w:bCs/>
          <w:color w:val="000000"/>
          <w:sz w:val="24"/>
        </w:rPr>
      </w:pPr>
    </w:p>
    <w:p w14:paraId="112CEFAD" w14:textId="77777777" w:rsidR="00C847A0" w:rsidRPr="00C847A0" w:rsidRDefault="00C847A0" w:rsidP="00C847A0">
      <w:pPr>
        <w:autoSpaceDE w:val="0"/>
        <w:autoSpaceDN w:val="0"/>
        <w:adjustRightInd w:val="0"/>
        <w:spacing w:before="0" w:after="0"/>
        <w:ind w:left="360" w:hanging="360"/>
        <w:rPr>
          <w:rFonts w:ascii="Times New Roman" w:hAnsi="Times New Roman"/>
          <w:bCs/>
          <w:color w:val="000000"/>
          <w:sz w:val="24"/>
        </w:rPr>
      </w:pPr>
      <w:r w:rsidRPr="00C847A0">
        <w:rPr>
          <w:rFonts w:ascii="Times New Roman" w:hAnsi="Times New Roman"/>
          <w:bCs/>
          <w:color w:val="000000"/>
          <w:sz w:val="24"/>
        </w:rPr>
        <w:t>(a)</w:t>
      </w:r>
      <w:r w:rsidRPr="00C847A0">
        <w:rPr>
          <w:rFonts w:ascii="Times New Roman" w:hAnsi="Times New Roman"/>
          <w:bCs/>
          <w:color w:val="000000"/>
          <w:sz w:val="24"/>
        </w:rPr>
        <w:tab/>
        <w:t xml:space="preserve">Financiamentos do BNDES, contratados com taxas de juros diferentes das taxas praticadas pelo mercado em geral para outras modalidades de empréstimos, estão sujeitos ao </w:t>
      </w:r>
      <w:smartTag w:uri="urn:schemas-microsoft-com:office:smarttags" w:element="stockticker">
        <w:r w:rsidRPr="00C847A0">
          <w:rPr>
            <w:rFonts w:ascii="Times New Roman" w:hAnsi="Times New Roman"/>
            <w:bCs/>
            <w:color w:val="000000"/>
            <w:sz w:val="24"/>
          </w:rPr>
          <w:t>AVP</w:t>
        </w:r>
      </w:smartTag>
      <w:r w:rsidRPr="00C847A0">
        <w:rPr>
          <w:rFonts w:ascii="Times New Roman" w:hAnsi="Times New Roman"/>
          <w:bCs/>
          <w:color w:val="000000"/>
          <w:sz w:val="24"/>
        </w:rPr>
        <w:t>?</w:t>
      </w:r>
    </w:p>
    <w:p w14:paraId="03F37952" w14:textId="77777777" w:rsidR="00C847A0" w:rsidRPr="00C847A0" w:rsidRDefault="00C847A0" w:rsidP="00C847A0">
      <w:pPr>
        <w:autoSpaceDE w:val="0"/>
        <w:autoSpaceDN w:val="0"/>
        <w:adjustRightInd w:val="0"/>
        <w:spacing w:before="0" w:after="0"/>
        <w:rPr>
          <w:rFonts w:ascii="Times New Roman" w:hAnsi="Times New Roman"/>
          <w:b/>
          <w:bCs/>
          <w:color w:val="000000"/>
          <w:sz w:val="24"/>
          <w:u w:val="single"/>
        </w:rPr>
      </w:pPr>
    </w:p>
    <w:p w14:paraId="2E81FE7B" w14:textId="77777777" w:rsidR="00C847A0" w:rsidRPr="00C847A0" w:rsidRDefault="00C847A0" w:rsidP="00C847A0">
      <w:pPr>
        <w:autoSpaceDE w:val="0"/>
        <w:autoSpaceDN w:val="0"/>
        <w:adjustRightInd w:val="0"/>
        <w:spacing w:before="0" w:after="0"/>
        <w:rPr>
          <w:rFonts w:ascii="Times New Roman" w:hAnsi="Times New Roman"/>
          <w:color w:val="000000"/>
          <w:sz w:val="24"/>
        </w:rPr>
      </w:pPr>
      <w:r w:rsidRPr="00C847A0">
        <w:rPr>
          <w:rFonts w:ascii="Times New Roman" w:hAnsi="Times New Roman"/>
          <w:b/>
          <w:bCs/>
          <w:color w:val="000000"/>
          <w:sz w:val="24"/>
        </w:rPr>
        <w:t>Resposta</w:t>
      </w:r>
      <w:r w:rsidRPr="00C847A0">
        <w:rPr>
          <w:rFonts w:ascii="Times New Roman" w:hAnsi="Times New Roman"/>
          <w:bCs/>
          <w:color w:val="000000"/>
          <w:sz w:val="24"/>
        </w:rPr>
        <w:t xml:space="preserve"> </w:t>
      </w:r>
      <w:r w:rsidRPr="00C847A0">
        <w:rPr>
          <w:rFonts w:ascii="Times New Roman" w:hAnsi="Times New Roman"/>
          <w:b/>
          <w:bCs/>
          <w:color w:val="000000"/>
          <w:sz w:val="24"/>
        </w:rPr>
        <w:t>-</w:t>
      </w:r>
      <w:r w:rsidRPr="00C847A0">
        <w:rPr>
          <w:rFonts w:ascii="Times New Roman" w:hAnsi="Times New Roman"/>
          <w:bCs/>
          <w:color w:val="000000"/>
          <w:sz w:val="24"/>
        </w:rPr>
        <w:t xml:space="preserve"> Não.</w:t>
      </w:r>
      <w:r w:rsidRPr="00C847A0">
        <w:rPr>
          <w:rFonts w:ascii="Times New Roman" w:hAnsi="Times New Roman"/>
          <w:color w:val="000000"/>
          <w:sz w:val="24"/>
        </w:rPr>
        <w:t xml:space="preserve"> Esses financiamentos reúnem características próprias e as condições definidas nos contratos de financiamento do BNDES, entre partes independentes, e refletem as condições para aqueles tipos de financiamentos. Em alguns casos, os encargos financeiros são inferiores às taxas de juros aplicáveis para empréstimos em geral e/ou para capital de giro, mas deve-se levar em consideração que o BNDES financia projetos, com características próprias, em geral aplicando taxas que seriam aplicáveis a qualquer entidade, ajustadas apenas pelo risco específico de crédito das entidades e projetos envolvidos. </w:t>
      </w:r>
    </w:p>
    <w:p w14:paraId="4C0C774B" w14:textId="77777777" w:rsidR="00C847A0" w:rsidRPr="00C847A0" w:rsidRDefault="00C847A0" w:rsidP="00C847A0">
      <w:pPr>
        <w:autoSpaceDE w:val="0"/>
        <w:autoSpaceDN w:val="0"/>
        <w:adjustRightInd w:val="0"/>
        <w:spacing w:before="0" w:after="0"/>
        <w:rPr>
          <w:rFonts w:ascii="Times New Roman" w:hAnsi="Times New Roman"/>
          <w:color w:val="000000"/>
          <w:sz w:val="24"/>
        </w:rPr>
      </w:pPr>
    </w:p>
    <w:p w14:paraId="15496472" w14:textId="77777777" w:rsidR="00C847A0" w:rsidRPr="00C847A0" w:rsidRDefault="00C847A0" w:rsidP="00C847A0">
      <w:pPr>
        <w:autoSpaceDE w:val="0"/>
        <w:autoSpaceDN w:val="0"/>
        <w:adjustRightInd w:val="0"/>
        <w:spacing w:before="0" w:after="0"/>
        <w:rPr>
          <w:rFonts w:ascii="Times New Roman" w:hAnsi="Times New Roman"/>
          <w:color w:val="000000"/>
          <w:sz w:val="24"/>
        </w:rPr>
      </w:pPr>
      <w:r w:rsidRPr="00C847A0">
        <w:rPr>
          <w:rFonts w:ascii="Times New Roman" w:hAnsi="Times New Roman"/>
          <w:color w:val="000000"/>
          <w:sz w:val="24"/>
        </w:rPr>
        <w:t xml:space="preserve">No Brasil, não há um mercado consolidado de dívidas de longo prazo com as características dos financiamentos do BNDES, com o que a oferta de crédito às entidades em geral, com essa característica de longo prazo, normalmente está limitada ao BNDES. </w:t>
      </w:r>
    </w:p>
    <w:p w14:paraId="3B9F27FB" w14:textId="77777777" w:rsidR="00C847A0" w:rsidRPr="00C847A0" w:rsidRDefault="00C847A0" w:rsidP="00C847A0">
      <w:pPr>
        <w:autoSpaceDE w:val="0"/>
        <w:autoSpaceDN w:val="0"/>
        <w:adjustRightInd w:val="0"/>
        <w:spacing w:before="0" w:after="0"/>
        <w:rPr>
          <w:rFonts w:ascii="Times New Roman" w:hAnsi="Times New Roman"/>
          <w:color w:val="000000"/>
          <w:sz w:val="24"/>
        </w:rPr>
      </w:pPr>
    </w:p>
    <w:p w14:paraId="63CD955C" w14:textId="77777777" w:rsidR="00C847A0" w:rsidRPr="00C847A0" w:rsidRDefault="00C847A0" w:rsidP="00C847A0">
      <w:pPr>
        <w:autoSpaceDE w:val="0"/>
        <w:autoSpaceDN w:val="0"/>
        <w:adjustRightInd w:val="0"/>
        <w:spacing w:before="0" w:after="0"/>
        <w:rPr>
          <w:rFonts w:ascii="Times New Roman" w:hAnsi="Times New Roman"/>
          <w:color w:val="000000"/>
          <w:sz w:val="24"/>
        </w:rPr>
      </w:pPr>
      <w:r w:rsidRPr="00C847A0">
        <w:rPr>
          <w:rFonts w:ascii="Times New Roman" w:hAnsi="Times New Roman"/>
          <w:color w:val="000000"/>
          <w:sz w:val="24"/>
        </w:rPr>
        <w:t>Esse tratamento está alinhado às normas internacionais, mais especificamente os IAS 20 e 37 e com este Pronunciamento.</w:t>
      </w:r>
    </w:p>
    <w:p w14:paraId="60E7C7B5" w14:textId="77777777" w:rsidR="00C847A0" w:rsidRPr="00C847A0" w:rsidRDefault="00C847A0" w:rsidP="00C847A0">
      <w:pPr>
        <w:tabs>
          <w:tab w:val="left" w:pos="360"/>
        </w:tabs>
        <w:autoSpaceDE w:val="0"/>
        <w:autoSpaceDN w:val="0"/>
        <w:adjustRightInd w:val="0"/>
        <w:spacing w:before="0" w:after="0"/>
        <w:ind w:left="360" w:hanging="360"/>
        <w:rPr>
          <w:rFonts w:ascii="Times New Roman" w:hAnsi="Times New Roman"/>
          <w:bCs/>
          <w:color w:val="000000"/>
          <w:sz w:val="24"/>
        </w:rPr>
      </w:pPr>
    </w:p>
    <w:p w14:paraId="36E54A10" w14:textId="77777777" w:rsidR="00C847A0" w:rsidRPr="00C847A0" w:rsidRDefault="00C847A0" w:rsidP="00C847A0">
      <w:pPr>
        <w:tabs>
          <w:tab w:val="left" w:pos="360"/>
        </w:tabs>
        <w:autoSpaceDE w:val="0"/>
        <w:autoSpaceDN w:val="0"/>
        <w:adjustRightInd w:val="0"/>
        <w:spacing w:before="0" w:after="0"/>
        <w:ind w:left="360" w:hanging="360"/>
        <w:rPr>
          <w:rFonts w:ascii="Times New Roman" w:hAnsi="Times New Roman"/>
          <w:b/>
          <w:bCs/>
          <w:color w:val="000000"/>
          <w:sz w:val="24"/>
        </w:rPr>
      </w:pPr>
      <w:r w:rsidRPr="00C847A0">
        <w:rPr>
          <w:rFonts w:ascii="Times New Roman" w:hAnsi="Times New Roman"/>
          <w:bCs/>
          <w:color w:val="000000"/>
          <w:sz w:val="24"/>
        </w:rPr>
        <w:t>(b)</w:t>
      </w:r>
      <w:r w:rsidRPr="00C847A0">
        <w:rPr>
          <w:rFonts w:ascii="Times New Roman" w:hAnsi="Times New Roman"/>
          <w:bCs/>
          <w:color w:val="000000"/>
          <w:sz w:val="24"/>
        </w:rPr>
        <w:tab/>
        <w:t xml:space="preserve">Mútuos entre partes relacionadas contratados sem encargos financeiros ou com juros diferentes das condições normais de mercado estão sujeitos a </w:t>
      </w:r>
      <w:smartTag w:uri="urn:schemas-microsoft-com:office:smarttags" w:element="stockticker">
        <w:r w:rsidRPr="00C847A0">
          <w:rPr>
            <w:rFonts w:ascii="Times New Roman" w:hAnsi="Times New Roman"/>
            <w:bCs/>
            <w:color w:val="000000"/>
            <w:sz w:val="24"/>
          </w:rPr>
          <w:t>AVP</w:t>
        </w:r>
      </w:smartTag>
      <w:r w:rsidRPr="00C847A0">
        <w:rPr>
          <w:rFonts w:ascii="Times New Roman" w:hAnsi="Times New Roman"/>
          <w:bCs/>
          <w:color w:val="000000"/>
          <w:sz w:val="24"/>
        </w:rPr>
        <w:t>?</w:t>
      </w:r>
    </w:p>
    <w:p w14:paraId="15572374" w14:textId="77777777" w:rsidR="00C847A0" w:rsidRPr="00C847A0" w:rsidRDefault="00C847A0" w:rsidP="00C847A0">
      <w:pPr>
        <w:autoSpaceDE w:val="0"/>
        <w:autoSpaceDN w:val="0"/>
        <w:adjustRightInd w:val="0"/>
        <w:spacing w:before="0" w:after="0"/>
        <w:rPr>
          <w:rFonts w:ascii="Times New Roman" w:hAnsi="Times New Roman"/>
          <w:b/>
          <w:bCs/>
          <w:color w:val="000000"/>
          <w:sz w:val="24"/>
          <w:u w:val="single"/>
        </w:rPr>
      </w:pPr>
    </w:p>
    <w:p w14:paraId="4AF7D23C" w14:textId="77777777" w:rsidR="00C847A0" w:rsidRPr="00C847A0" w:rsidRDefault="00C847A0" w:rsidP="00C847A0">
      <w:pPr>
        <w:autoSpaceDE w:val="0"/>
        <w:autoSpaceDN w:val="0"/>
        <w:adjustRightInd w:val="0"/>
        <w:spacing w:before="0" w:after="0"/>
        <w:rPr>
          <w:rFonts w:ascii="Times New Roman" w:hAnsi="Times New Roman"/>
          <w:color w:val="000000"/>
          <w:sz w:val="24"/>
        </w:rPr>
      </w:pPr>
      <w:r w:rsidRPr="00C847A0">
        <w:rPr>
          <w:rFonts w:ascii="Times New Roman" w:hAnsi="Times New Roman"/>
          <w:b/>
          <w:bCs/>
          <w:color w:val="000000"/>
          <w:sz w:val="24"/>
        </w:rPr>
        <w:lastRenderedPageBreak/>
        <w:t>Resposta -</w:t>
      </w:r>
      <w:r w:rsidRPr="00C847A0">
        <w:rPr>
          <w:rFonts w:ascii="Times New Roman" w:hAnsi="Times New Roman"/>
          <w:color w:val="000000"/>
          <w:sz w:val="24"/>
        </w:rPr>
        <w:t xml:space="preserve"> Muitos dos contratos de mútuos entre partes relacionadas não possuem data prevista para vencimento, o que impossibilita o cálculo do </w:t>
      </w:r>
      <w:smartTag w:uri="urn:schemas-microsoft-com:office:smarttags" w:element="stockticker">
        <w:r w:rsidRPr="00C847A0">
          <w:rPr>
            <w:rFonts w:ascii="Times New Roman" w:hAnsi="Times New Roman"/>
            <w:color w:val="000000"/>
            <w:sz w:val="24"/>
          </w:rPr>
          <w:t>AVP</w:t>
        </w:r>
      </w:smartTag>
      <w:r w:rsidRPr="00C847A0">
        <w:rPr>
          <w:rFonts w:ascii="Times New Roman" w:hAnsi="Times New Roman"/>
          <w:color w:val="000000"/>
          <w:sz w:val="24"/>
        </w:rPr>
        <w:t>. Por exemplo, uma entidade pode ter mútuo a receber de uma investida cuja liquidação não está planejada nem há probabilidade de ocorrer no futuro previsível ou, ainda, o mútuo apresenta movimentações e o vencimento é considerado a qualquer momento (</w:t>
      </w:r>
      <w:r w:rsidRPr="00C847A0">
        <w:rPr>
          <w:rFonts w:ascii="Times New Roman" w:hAnsi="Times New Roman"/>
          <w:i/>
          <w:iCs/>
          <w:color w:val="000000"/>
          <w:sz w:val="24"/>
        </w:rPr>
        <w:t>on demand</w:t>
      </w:r>
      <w:r w:rsidRPr="00C847A0">
        <w:rPr>
          <w:rFonts w:ascii="Times New Roman" w:hAnsi="Times New Roman"/>
          <w:iCs/>
          <w:color w:val="000000"/>
          <w:sz w:val="24"/>
        </w:rPr>
        <w:t>)</w:t>
      </w:r>
      <w:r w:rsidRPr="00C847A0">
        <w:rPr>
          <w:rFonts w:ascii="Times New Roman" w:hAnsi="Times New Roman"/>
          <w:color w:val="000000"/>
          <w:sz w:val="24"/>
        </w:rPr>
        <w:t xml:space="preserve">, isto é, considera-se que o vencimento é à vista, a critério do credor. </w:t>
      </w:r>
    </w:p>
    <w:p w14:paraId="20493160" w14:textId="77777777" w:rsidR="00C847A0" w:rsidRPr="00C847A0" w:rsidRDefault="00C847A0" w:rsidP="00C847A0">
      <w:pPr>
        <w:autoSpaceDE w:val="0"/>
        <w:autoSpaceDN w:val="0"/>
        <w:adjustRightInd w:val="0"/>
        <w:spacing w:before="0" w:after="0"/>
        <w:rPr>
          <w:rFonts w:ascii="Times New Roman" w:hAnsi="Times New Roman"/>
          <w:color w:val="000000"/>
          <w:sz w:val="24"/>
        </w:rPr>
      </w:pPr>
    </w:p>
    <w:p w14:paraId="32F7E0BB" w14:textId="77777777" w:rsidR="00C847A0" w:rsidRPr="00C847A0" w:rsidRDefault="00C847A0" w:rsidP="00C847A0">
      <w:pPr>
        <w:autoSpaceDE w:val="0"/>
        <w:autoSpaceDN w:val="0"/>
        <w:adjustRightInd w:val="0"/>
        <w:spacing w:before="0" w:after="0"/>
        <w:rPr>
          <w:rFonts w:ascii="Times New Roman" w:hAnsi="Times New Roman"/>
          <w:color w:val="000000"/>
          <w:sz w:val="24"/>
        </w:rPr>
      </w:pPr>
      <w:r w:rsidRPr="00C847A0">
        <w:rPr>
          <w:rFonts w:ascii="Times New Roman" w:hAnsi="Times New Roman"/>
          <w:color w:val="000000"/>
          <w:sz w:val="24"/>
        </w:rPr>
        <w:t>Em outros casos, porém, quando o contrato de mútuo possui data definida de vencimento, a entidade deve, em princípio, ajustar a transação a valor presente. Todavia, surge uma questão a ser considerada, que é o que fazer com a diferença entre o valor presente na data inicial (</w:t>
      </w:r>
      <w:r w:rsidRPr="00C847A0">
        <w:rPr>
          <w:rFonts w:ascii="Times New Roman" w:hAnsi="Times New Roman"/>
          <w:i/>
          <w:iCs/>
          <w:color w:val="000000"/>
          <w:sz w:val="24"/>
        </w:rPr>
        <w:t>fair value</w:t>
      </w:r>
      <w:r w:rsidRPr="00C847A0">
        <w:rPr>
          <w:rFonts w:ascii="Times New Roman" w:hAnsi="Times New Roman"/>
          <w:color w:val="000000"/>
          <w:sz w:val="24"/>
        </w:rPr>
        <w:t xml:space="preserve">) e o caixa transferido/recebido. Não é adequado que a entidade que concedeu o caixa tenha perda imediata nem que a entidade que tenha recebido o caixa tenha um ganho imediato. </w:t>
      </w:r>
    </w:p>
    <w:p w14:paraId="6A7529E4" w14:textId="77777777" w:rsidR="00C847A0" w:rsidRPr="00C847A0" w:rsidRDefault="00C847A0" w:rsidP="00C847A0">
      <w:pPr>
        <w:autoSpaceDE w:val="0"/>
        <w:autoSpaceDN w:val="0"/>
        <w:adjustRightInd w:val="0"/>
        <w:spacing w:before="0" w:after="0"/>
        <w:rPr>
          <w:rFonts w:ascii="Times New Roman" w:hAnsi="Times New Roman"/>
          <w:color w:val="000000"/>
          <w:sz w:val="24"/>
        </w:rPr>
      </w:pPr>
    </w:p>
    <w:p w14:paraId="2BD5065E" w14:textId="77777777" w:rsidR="00C847A0" w:rsidRPr="00C847A0" w:rsidRDefault="00C847A0" w:rsidP="00C847A0">
      <w:pPr>
        <w:autoSpaceDE w:val="0"/>
        <w:autoSpaceDN w:val="0"/>
        <w:adjustRightInd w:val="0"/>
        <w:spacing w:before="0" w:after="0"/>
        <w:rPr>
          <w:rFonts w:ascii="Times New Roman" w:hAnsi="Times New Roman"/>
          <w:color w:val="000000"/>
          <w:sz w:val="24"/>
        </w:rPr>
      </w:pPr>
      <w:r w:rsidRPr="00C847A0">
        <w:rPr>
          <w:rFonts w:ascii="Times New Roman" w:hAnsi="Times New Roman"/>
          <w:color w:val="000000"/>
          <w:sz w:val="24"/>
        </w:rPr>
        <w:t xml:space="preserve">O registro imediato do ganho/perda, discutido nas normas internacionais - IAS 39 (AG </w:t>
      </w:r>
      <w:smartTag w:uri="urn:schemas-microsoft-com:office:smarttags" w:element="metricconverter">
        <w:smartTagPr>
          <w:attr w:name="ProductID" w:val="74 a"/>
        </w:smartTagPr>
        <w:r w:rsidRPr="00C847A0">
          <w:rPr>
            <w:rFonts w:ascii="Times New Roman" w:hAnsi="Times New Roman"/>
            <w:color w:val="000000"/>
            <w:sz w:val="24"/>
          </w:rPr>
          <w:t>74 a</w:t>
        </w:r>
      </w:smartTag>
      <w:r w:rsidRPr="00C847A0">
        <w:rPr>
          <w:rFonts w:ascii="Times New Roman" w:hAnsi="Times New Roman"/>
          <w:color w:val="000000"/>
          <w:sz w:val="24"/>
        </w:rPr>
        <w:t xml:space="preserve"> AG 79), apenas deveria ser feito, no reconhecimento inicial da operação, se o valor justo pudesse ser diretamente observável no mercado, em instrumentos similares, ou se a técnica de avaliação utilizada pela entidade utilizasse variáveis que incluíssem somente informações observáveis no mercado, a partir de transações recentes em condições usuais de mercado e entre contrapartes independentes, que conheçam e desejem efetuar a transação.</w:t>
      </w:r>
    </w:p>
    <w:p w14:paraId="26620543" w14:textId="77777777" w:rsidR="00C847A0" w:rsidRPr="00C847A0" w:rsidRDefault="00C847A0" w:rsidP="00C847A0">
      <w:pPr>
        <w:autoSpaceDE w:val="0"/>
        <w:autoSpaceDN w:val="0"/>
        <w:adjustRightInd w:val="0"/>
        <w:spacing w:before="0" w:after="0"/>
        <w:rPr>
          <w:rFonts w:ascii="Times New Roman" w:hAnsi="Times New Roman"/>
          <w:color w:val="000000"/>
          <w:sz w:val="24"/>
        </w:rPr>
      </w:pPr>
    </w:p>
    <w:p w14:paraId="1970AF43" w14:textId="77777777" w:rsidR="00C847A0" w:rsidRPr="00C847A0" w:rsidRDefault="00C847A0" w:rsidP="00C847A0">
      <w:pPr>
        <w:autoSpaceDE w:val="0"/>
        <w:autoSpaceDN w:val="0"/>
        <w:adjustRightInd w:val="0"/>
        <w:spacing w:before="0" w:after="0"/>
        <w:rPr>
          <w:rFonts w:ascii="Times New Roman" w:hAnsi="Times New Roman"/>
          <w:color w:val="000000"/>
          <w:sz w:val="24"/>
        </w:rPr>
      </w:pPr>
      <w:r w:rsidRPr="00C847A0">
        <w:rPr>
          <w:rFonts w:ascii="Times New Roman" w:hAnsi="Times New Roman"/>
          <w:color w:val="000000"/>
          <w:sz w:val="24"/>
        </w:rPr>
        <w:t xml:space="preserve">Portanto, os mútuos entre partes relacionadas contratados sem encargos financeiros ou com juros diferentes das condições normais de mercado não estão sujeitos ao </w:t>
      </w:r>
      <w:smartTag w:uri="urn:schemas-microsoft-com:office:smarttags" w:element="stockticker">
        <w:r w:rsidRPr="00C847A0">
          <w:rPr>
            <w:rFonts w:ascii="Times New Roman" w:hAnsi="Times New Roman"/>
            <w:color w:val="000000"/>
            <w:sz w:val="24"/>
          </w:rPr>
          <w:t>AVP</w:t>
        </w:r>
      </w:smartTag>
      <w:r w:rsidRPr="00C847A0">
        <w:rPr>
          <w:rFonts w:ascii="Times New Roman" w:hAnsi="Times New Roman"/>
          <w:color w:val="000000"/>
          <w:sz w:val="24"/>
        </w:rPr>
        <w:t>, mas todas as condições devem ser divulgadas em notas explicativas com detalhamento necessário (prazos, juros e demais condições), em atendimento ao Pronunciamento Técnico CPC 05 – Divulgação sobre Partes Relacionadas, a fim de fornecer ao leitor das demonstrações contábeis os elementos informativos suficientes para compreender a magnitude, as características e os efeitos desses tipos de transações sobre a situação financeira e sobre os resultados da entidade. Entretanto, quando uma prática contábil diferente dessa for editada a respeito de ajustes sobre instrumentos financeiros decorrentes de atividades com partes relacionadas, aquela nova prática contábil deve prevalecer.</w:t>
      </w:r>
    </w:p>
    <w:p w14:paraId="1300619A" w14:textId="77777777" w:rsidR="00C847A0" w:rsidRPr="00C847A0" w:rsidRDefault="00C847A0" w:rsidP="00C847A0">
      <w:pPr>
        <w:autoSpaceDE w:val="0"/>
        <w:autoSpaceDN w:val="0"/>
        <w:adjustRightInd w:val="0"/>
        <w:spacing w:before="0" w:after="0"/>
        <w:rPr>
          <w:rFonts w:ascii="Times New Roman" w:hAnsi="Times New Roman"/>
          <w:color w:val="000000"/>
          <w:sz w:val="24"/>
        </w:rPr>
      </w:pPr>
    </w:p>
    <w:p w14:paraId="10AD16A2"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t xml:space="preserve">Considerando que o </w:t>
      </w:r>
      <w:smartTag w:uri="urn:schemas-microsoft-com:office:smarttags" w:element="stockticker">
        <w:r w:rsidRPr="00C847A0">
          <w:rPr>
            <w:rFonts w:ascii="Times New Roman" w:hAnsi="Times New Roman"/>
            <w:b/>
            <w:sz w:val="24"/>
          </w:rPr>
          <w:t>AVP</w:t>
        </w:r>
      </w:smartTag>
      <w:r w:rsidRPr="00C847A0">
        <w:rPr>
          <w:rFonts w:ascii="Times New Roman" w:hAnsi="Times New Roman"/>
          <w:b/>
          <w:sz w:val="24"/>
        </w:rPr>
        <w:t xml:space="preserve"> é uma mudança de prática contábil, é necessário efetuar os ajustes de forma retrospectiva para os períodos apresentados?</w:t>
      </w:r>
    </w:p>
    <w:p w14:paraId="5B49F57B" w14:textId="77777777" w:rsidR="00C847A0" w:rsidRPr="00C847A0" w:rsidRDefault="00C847A0" w:rsidP="00C847A0">
      <w:pPr>
        <w:spacing w:before="0" w:after="0"/>
        <w:rPr>
          <w:rFonts w:ascii="Times New Roman" w:hAnsi="Times New Roman"/>
          <w:b/>
          <w:sz w:val="24"/>
          <w:u w:val="single"/>
        </w:rPr>
      </w:pPr>
    </w:p>
    <w:p w14:paraId="3F5B451A" w14:textId="77777777" w:rsidR="00C847A0" w:rsidRPr="00C847A0" w:rsidRDefault="00C847A0" w:rsidP="00C847A0">
      <w:pPr>
        <w:spacing w:before="0" w:after="0"/>
        <w:rPr>
          <w:rFonts w:ascii="Times New Roman" w:hAnsi="Times New Roman"/>
          <w:sz w:val="24"/>
        </w:rPr>
      </w:pPr>
      <w:r w:rsidRPr="00C847A0">
        <w:rPr>
          <w:rFonts w:ascii="Times New Roman" w:hAnsi="Times New Roman"/>
          <w:b/>
          <w:sz w:val="24"/>
        </w:rPr>
        <w:t xml:space="preserve">Resposta - </w:t>
      </w:r>
      <w:r w:rsidRPr="00C847A0">
        <w:rPr>
          <w:rFonts w:ascii="Times New Roman" w:hAnsi="Times New Roman"/>
          <w:sz w:val="24"/>
        </w:rPr>
        <w:t>Sim.</w:t>
      </w:r>
      <w:r w:rsidRPr="00C847A0">
        <w:rPr>
          <w:rFonts w:ascii="Times New Roman" w:hAnsi="Times New Roman"/>
          <w:b/>
          <w:sz w:val="24"/>
        </w:rPr>
        <w:t xml:space="preserve"> </w:t>
      </w:r>
      <w:r w:rsidRPr="00C847A0">
        <w:rPr>
          <w:rFonts w:ascii="Times New Roman" w:hAnsi="Times New Roman"/>
          <w:sz w:val="24"/>
        </w:rPr>
        <w:t xml:space="preserve">O reconhecimento do </w:t>
      </w:r>
      <w:smartTag w:uri="urn:schemas-microsoft-com:office:smarttags" w:element="stockticker">
        <w:r w:rsidRPr="00C847A0">
          <w:rPr>
            <w:rFonts w:ascii="Times New Roman" w:hAnsi="Times New Roman"/>
            <w:sz w:val="24"/>
          </w:rPr>
          <w:t>AVP</w:t>
        </w:r>
      </w:smartTag>
      <w:r w:rsidRPr="00C847A0">
        <w:rPr>
          <w:rFonts w:ascii="Times New Roman" w:hAnsi="Times New Roman"/>
          <w:sz w:val="24"/>
        </w:rPr>
        <w:t xml:space="preserve"> caracteriza-se como uma mudança de prática contábil. Assim, as mudanças de prática contábil deveriam ser consideradas de forma retrospectiva para todos os períodos apresentados, e os ajustes contabilizados na conta de lucros (ou prejuízos) acumulados, líquidos dos efeitos tributários, bem como demonstrados como se tivessem sido contabilizados no início do período mais antigo, o qual está sendo apresentado.</w:t>
      </w:r>
    </w:p>
    <w:p w14:paraId="2B76D2FC" w14:textId="77777777" w:rsidR="00C847A0" w:rsidRPr="00C847A0" w:rsidRDefault="00C847A0" w:rsidP="00C847A0">
      <w:pPr>
        <w:spacing w:before="0" w:after="0"/>
        <w:rPr>
          <w:rFonts w:ascii="Times New Roman" w:hAnsi="Times New Roman"/>
          <w:sz w:val="24"/>
        </w:rPr>
      </w:pPr>
    </w:p>
    <w:p w14:paraId="0888CD8A"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Todavia, há que se considerar, no caso do exercício social iniciado a partir de 1º.</w:t>
      </w:r>
      <w:r w:rsidRPr="00C847A0">
        <w:rPr>
          <w:rFonts w:ascii="Times New Roman" w:hAnsi="Times New Roman"/>
          <w:sz w:val="24"/>
          <w:vertAlign w:val="superscript"/>
        </w:rPr>
        <w:t xml:space="preserve"> </w:t>
      </w:r>
      <w:r w:rsidRPr="00C847A0">
        <w:rPr>
          <w:rFonts w:ascii="Times New Roman" w:hAnsi="Times New Roman"/>
          <w:sz w:val="24"/>
        </w:rPr>
        <w:t>de janeiro de 2008, o disposto no Pronunciamento Técnico CPC 13 – Adoção Inicial da Lei nº. 11.638/07 e da Medida Provisória nº. 449/08.</w:t>
      </w:r>
    </w:p>
    <w:p w14:paraId="0341DF42" w14:textId="77777777" w:rsidR="00C847A0" w:rsidRPr="00C847A0" w:rsidRDefault="00C847A0" w:rsidP="00C847A0">
      <w:pPr>
        <w:spacing w:before="0" w:after="0"/>
        <w:rPr>
          <w:rFonts w:ascii="Times New Roman" w:hAnsi="Times New Roman"/>
          <w:sz w:val="24"/>
        </w:rPr>
      </w:pPr>
    </w:p>
    <w:p w14:paraId="111E9C54" w14:textId="77777777" w:rsidR="00C847A0" w:rsidRPr="00C847A0" w:rsidRDefault="00C847A0" w:rsidP="00C847A0">
      <w:pPr>
        <w:numPr>
          <w:ilvl w:val="0"/>
          <w:numId w:val="7"/>
        </w:numPr>
        <w:spacing w:before="0" w:after="0"/>
        <w:ind w:left="360"/>
        <w:rPr>
          <w:rFonts w:ascii="Times New Roman" w:hAnsi="Times New Roman"/>
          <w:b/>
          <w:sz w:val="24"/>
        </w:rPr>
      </w:pPr>
      <w:r w:rsidRPr="00C847A0">
        <w:rPr>
          <w:rFonts w:ascii="Times New Roman" w:hAnsi="Times New Roman"/>
          <w:b/>
          <w:sz w:val="24"/>
        </w:rPr>
        <w:lastRenderedPageBreak/>
        <w:t>Como se contabilizam a compra e venda de bens a prazo cuja contrapartida requeira o ajuste a valor presente?</w:t>
      </w:r>
    </w:p>
    <w:p w14:paraId="5E600295" w14:textId="77777777" w:rsidR="00C847A0" w:rsidRPr="00C847A0" w:rsidRDefault="00C847A0" w:rsidP="00C847A0">
      <w:pPr>
        <w:spacing w:before="0" w:after="0"/>
        <w:rPr>
          <w:rFonts w:ascii="Times New Roman" w:hAnsi="Times New Roman"/>
          <w:sz w:val="24"/>
        </w:rPr>
      </w:pPr>
    </w:p>
    <w:p w14:paraId="244FE439"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No caso de venda, por exemplo, de imóvel a prazo, por valor nominal, sem especificação de juros, após os procedimentos de determinação do ajuste a valor presente dever esse ajuste retificar o ativo realizável e a receita de venda, podendo o ajuste ao ativo realizável ser feito em conta retificadora. Conta essa que deverá ser apropriada como receita financeira até o vencimento.</w:t>
      </w:r>
    </w:p>
    <w:p w14:paraId="27F32D3C" w14:textId="77777777" w:rsidR="00C847A0" w:rsidRPr="00C847A0" w:rsidRDefault="00C847A0" w:rsidP="00C847A0">
      <w:pPr>
        <w:spacing w:before="0" w:after="0"/>
        <w:rPr>
          <w:rFonts w:ascii="Times New Roman" w:hAnsi="Times New Roman"/>
          <w:sz w:val="24"/>
        </w:rPr>
      </w:pPr>
    </w:p>
    <w:p w14:paraId="371B180F"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No comprador o ajuste retifica o custo do ativo imobilizado que deve ser registrado pelo seu valor presente e a retificação do passivo pode também contar com conta redutora a gerar despesa financeira até o vencimento.</w:t>
      </w:r>
    </w:p>
    <w:p w14:paraId="2576D94F" w14:textId="77777777" w:rsidR="00C847A0" w:rsidRPr="00C847A0" w:rsidRDefault="00C847A0" w:rsidP="00C847A0">
      <w:pPr>
        <w:spacing w:before="0" w:after="0"/>
        <w:rPr>
          <w:rFonts w:ascii="Times New Roman" w:hAnsi="Times New Roman"/>
          <w:sz w:val="24"/>
        </w:rPr>
      </w:pPr>
    </w:p>
    <w:p w14:paraId="5B7B67B7"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Por exemplo, suponha-se uma venda de imóvel por $ 10.000 mil, pago com entrada de $ 4.000 mil em dinheiro e 3 (três) notas promissórias anuais de $ 2.000 mil cada uma, sem juros, efetuada num momento em que a taxa de juros, para o tipo de vendedor e comprador, seja, para ambos, de 18% ao ano (essas taxas podem ser diferentes para eles).</w:t>
      </w:r>
    </w:p>
    <w:p w14:paraId="2846C447" w14:textId="77777777" w:rsidR="00C847A0" w:rsidRPr="00C847A0" w:rsidRDefault="00C847A0" w:rsidP="00C847A0">
      <w:pPr>
        <w:spacing w:before="0" w:after="0"/>
        <w:rPr>
          <w:rFonts w:ascii="Times New Roman" w:hAnsi="Times New Roman"/>
          <w:sz w:val="24"/>
        </w:rPr>
      </w:pPr>
    </w:p>
    <w:p w14:paraId="3DE4A7BE" w14:textId="77777777" w:rsidR="00C847A0" w:rsidRPr="00C847A0" w:rsidRDefault="00C847A0" w:rsidP="00C847A0">
      <w:pPr>
        <w:spacing w:before="0" w:after="0" w:line="360" w:lineRule="auto"/>
        <w:rPr>
          <w:rFonts w:ascii="Times New Roman" w:hAnsi="Times New Roman"/>
          <w:sz w:val="24"/>
        </w:rPr>
      </w:pPr>
      <w:r w:rsidRPr="00C847A0">
        <w:rPr>
          <w:rFonts w:ascii="Times New Roman" w:hAnsi="Times New Roman"/>
          <w:sz w:val="24"/>
        </w:rPr>
        <w:t>O vendedor, na transação, registra:</w:t>
      </w:r>
    </w:p>
    <w:p w14:paraId="0803F699"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D – Caixa</w:t>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t>$ 4.000.000</w:t>
      </w:r>
    </w:p>
    <w:p w14:paraId="1B180581"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 xml:space="preserve">D – Notas Promissórias a Receber    </w:t>
      </w:r>
      <w:r w:rsidRPr="00C847A0">
        <w:rPr>
          <w:rFonts w:ascii="Times New Roman" w:hAnsi="Times New Roman"/>
          <w:sz w:val="24"/>
        </w:rPr>
        <w:tab/>
        <w:t>$ 6.000.000</w:t>
      </w:r>
    </w:p>
    <w:p w14:paraId="0397E901"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C – Juros a Apropriar</w:t>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t>$ 1.651.454</w:t>
      </w:r>
    </w:p>
    <w:p w14:paraId="75D2753F"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C – Receita de Venda de Imóveis</w:t>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t xml:space="preserve">$ 8.348.546                </w:t>
      </w:r>
    </w:p>
    <w:p w14:paraId="25E8E055" w14:textId="77777777" w:rsidR="00C847A0" w:rsidRPr="00C847A0" w:rsidRDefault="00C847A0" w:rsidP="00C847A0">
      <w:pPr>
        <w:spacing w:before="0" w:after="0" w:line="360" w:lineRule="auto"/>
        <w:rPr>
          <w:rFonts w:ascii="Times New Roman" w:hAnsi="Times New Roman"/>
          <w:sz w:val="24"/>
        </w:rPr>
      </w:pPr>
    </w:p>
    <w:p w14:paraId="71F2ECD3" w14:textId="77777777" w:rsidR="00C847A0" w:rsidRPr="00C847A0" w:rsidRDefault="00C847A0" w:rsidP="00C847A0">
      <w:pPr>
        <w:spacing w:before="0" w:after="0" w:line="360" w:lineRule="auto"/>
        <w:rPr>
          <w:rFonts w:ascii="Times New Roman" w:hAnsi="Times New Roman"/>
          <w:sz w:val="24"/>
        </w:rPr>
      </w:pPr>
      <w:r w:rsidRPr="00C847A0">
        <w:rPr>
          <w:rFonts w:ascii="Times New Roman" w:hAnsi="Times New Roman"/>
          <w:sz w:val="24"/>
        </w:rPr>
        <w:t>O comprador:</w:t>
      </w:r>
    </w:p>
    <w:p w14:paraId="0F745397"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D – Imóveis</w:t>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t>$ 8.348.546</w:t>
      </w:r>
    </w:p>
    <w:p w14:paraId="7CB781EC"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D – Juros a Apropriar</w:t>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t>$ 1.651.454</w:t>
      </w:r>
    </w:p>
    <w:p w14:paraId="2700322C"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C – Caixa</w:t>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t>$ 4.000.000</w:t>
      </w:r>
    </w:p>
    <w:p w14:paraId="4D918A24" w14:textId="77777777" w:rsidR="00C847A0" w:rsidRPr="00C847A0" w:rsidRDefault="00C847A0" w:rsidP="00C847A0">
      <w:pPr>
        <w:spacing w:before="0" w:after="0"/>
        <w:rPr>
          <w:rFonts w:ascii="Times New Roman" w:hAnsi="Times New Roman"/>
          <w:sz w:val="24"/>
        </w:rPr>
      </w:pPr>
      <w:r w:rsidRPr="00C847A0">
        <w:rPr>
          <w:rFonts w:ascii="Times New Roman" w:hAnsi="Times New Roman"/>
          <w:sz w:val="24"/>
        </w:rPr>
        <w:t>C – Notas Promissórias a Pagar</w:t>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r>
      <w:r w:rsidRPr="00C847A0">
        <w:rPr>
          <w:rFonts w:ascii="Times New Roman" w:hAnsi="Times New Roman"/>
          <w:sz w:val="24"/>
        </w:rPr>
        <w:tab/>
        <w:t>$ 6.000.000</w:t>
      </w:r>
    </w:p>
    <w:p w14:paraId="636D5DD8" w14:textId="77777777" w:rsidR="00C847A0" w:rsidRPr="00C847A0" w:rsidRDefault="00C847A0" w:rsidP="00C847A0">
      <w:pPr>
        <w:spacing w:before="0" w:after="0"/>
        <w:rPr>
          <w:rFonts w:ascii="Times New Roman" w:hAnsi="Times New Roman"/>
          <w:sz w:val="24"/>
        </w:rPr>
      </w:pPr>
    </w:p>
    <w:p w14:paraId="75B60E58" w14:textId="77777777" w:rsidR="00C847A0" w:rsidRPr="00C847A0" w:rsidRDefault="00C847A0" w:rsidP="00C847A0">
      <w:pPr>
        <w:widowControl w:val="0"/>
        <w:tabs>
          <w:tab w:val="left" w:pos="6804"/>
        </w:tabs>
        <w:spacing w:before="0" w:after="0"/>
        <w:rPr>
          <w:rFonts w:ascii="Times New Roman" w:hAnsi="Times New Roman" w:cs="Arial"/>
          <w:b/>
          <w:sz w:val="28"/>
          <w:szCs w:val="28"/>
          <w:lang w:val="pt-BR"/>
        </w:rPr>
      </w:pPr>
      <w:r w:rsidRPr="00C847A0">
        <w:rPr>
          <w:rFonts w:ascii="Times New Roman" w:hAnsi="Times New Roman" w:cs="Arial"/>
          <w:sz w:val="24"/>
        </w:rPr>
        <w:t>Em ambas as Notas Promissórias aparecerão (em um no seu ativo; no outro, no seu passivo) pelo seu saldo líquido constituído do valor nominal diminuído dos Juros a Apropriar, e esse saldo irá crescendo pela apropriação dos juros ao resultado, até que no vencimento essas contas retificadoras zerem.</w:t>
      </w:r>
    </w:p>
    <w:p w14:paraId="64512EDE" w14:textId="77777777" w:rsidR="00C847A0" w:rsidRPr="00C847A0" w:rsidRDefault="00C847A0" w:rsidP="00C847A0">
      <w:pPr>
        <w:spacing w:after="240"/>
      </w:pPr>
    </w:p>
    <w:p w14:paraId="2C5A7000" w14:textId="286C3877" w:rsidR="00C578D8" w:rsidRDefault="00C578D8">
      <w:pPr>
        <w:rPr>
          <w:lang w:val="pt-BR"/>
        </w:rPr>
      </w:pPr>
    </w:p>
    <w:p w14:paraId="5ABEFC5B" w14:textId="77777777" w:rsidR="00273211" w:rsidRPr="0096648A" w:rsidRDefault="00273211">
      <w:pPr>
        <w:rPr>
          <w:lang w:val="pt-BR"/>
        </w:rPr>
      </w:pPr>
    </w:p>
    <w:sectPr w:rsidR="00273211" w:rsidRPr="0096648A" w:rsidSect="00A21437">
      <w:headerReference w:type="default" r:id="rId13"/>
      <w:footerReference w:type="even" r:id="rId14"/>
      <w:footerReference w:type="default" r:id="rId15"/>
      <w:headerReference w:type="first" r:id="rId16"/>
      <w:footerReference w:type="first" r:id="rId17"/>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9C46F" w14:textId="77777777" w:rsidR="0084434F" w:rsidRDefault="0084434F" w:rsidP="0096648A">
      <w:pPr>
        <w:spacing w:before="0" w:after="0"/>
      </w:pPr>
      <w:r>
        <w:separator/>
      </w:r>
    </w:p>
  </w:endnote>
  <w:endnote w:type="continuationSeparator" w:id="0">
    <w:p w14:paraId="36D8BD19" w14:textId="77777777" w:rsidR="0084434F" w:rsidRDefault="0084434F"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A84B6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rPr>
        <w:sz w:val="24"/>
        <w:szCs w:val="24"/>
      </w:rPr>
    </w:sdtEndPr>
    <w:sdtContent>
      <w:p w14:paraId="4E8AE55F" w14:textId="272C42DF"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A84B69" w:rsidRPr="00A84B69">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A27" w14:textId="77777777" w:rsidR="0084434F" w:rsidRDefault="0084434F" w:rsidP="0096648A">
      <w:pPr>
        <w:spacing w:before="0" w:after="0"/>
      </w:pPr>
      <w:r>
        <w:separator/>
      </w:r>
    </w:p>
  </w:footnote>
  <w:footnote w:type="continuationSeparator" w:id="0">
    <w:p w14:paraId="7315B982" w14:textId="77777777" w:rsidR="0084434F" w:rsidRDefault="0084434F" w:rsidP="0096648A">
      <w:pPr>
        <w:spacing w:before="0" w:after="0"/>
      </w:pPr>
      <w:r>
        <w:continuationSeparator/>
      </w:r>
    </w:p>
  </w:footnote>
  <w:footnote w:id="1">
    <w:p w14:paraId="197FDFE1" w14:textId="77777777" w:rsidR="00C847A0" w:rsidRPr="00BE2203" w:rsidRDefault="00C847A0" w:rsidP="00C847A0">
      <w:pPr>
        <w:spacing w:before="0" w:after="0"/>
        <w:rPr>
          <w:rFonts w:ascii="Times New Roman" w:hAnsi="Times New Roman"/>
          <w:szCs w:val="20"/>
        </w:rPr>
      </w:pPr>
      <w:r w:rsidRPr="00BE2203">
        <w:rPr>
          <w:rStyle w:val="Refdenotaderodap"/>
          <w:szCs w:val="20"/>
        </w:rPr>
        <w:footnoteRef/>
      </w:r>
      <w:r w:rsidRPr="00BE2203">
        <w:rPr>
          <w:szCs w:val="20"/>
        </w:rPr>
        <w:t xml:space="preserve"> </w:t>
      </w:r>
      <w:r w:rsidRPr="00BE2203">
        <w:rPr>
          <w:rFonts w:ascii="Times New Roman" w:hAnsi="Times New Roman"/>
          <w:szCs w:val="20"/>
        </w:rPr>
        <w:t>(*): há discussão quanto à necessidade de reclassificar, no caso do vendedor, a parcela do ICMS calculada sobre os juros embutidos na operação para o resultado financeiro comercial. Se, por um lado, a justificativa de não efetuar o desconto a valor presente para o ICMS decorre do fato de este ser utilizado para apuração já no próprio mês da transação, por outro, essa reclassificação parte do pressuposto de que o ICMS incide também sobre os juros embutidos em uma operação de venda financiada. Esse aspecto também deve ser avaliado, levando-se em consideração a materialidade dos montantes envolvidos.</w:t>
      </w:r>
    </w:p>
    <w:p w14:paraId="59BC7D6C" w14:textId="77777777" w:rsidR="00C847A0" w:rsidRPr="00BE2203" w:rsidRDefault="00C847A0" w:rsidP="00C847A0">
      <w:pPr>
        <w:pStyle w:val="Textodenotaderodap"/>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77777777" w:rsidR="00A21437" w:rsidRPr="00B62631" w:rsidRDefault="00A84B69" w:rsidP="00A21437">
    <w:pPr>
      <w:pStyle w:val="Cabealho"/>
      <w:spacing w:before="0" w:after="0"/>
      <w:jc w:val="center"/>
      <w:rPr>
        <w:rFonts w:asciiTheme="minorHAnsi" w:hAnsiTheme="minorHAnsi" w:cstheme="minorHAnsi"/>
        <w:noProof/>
        <w:color w:val="4472C4" w:themeColor="accent1"/>
        <w:sz w:val="18"/>
        <w:szCs w:val="18"/>
      </w:rPr>
    </w:pPr>
    <w:hyperlink r:id="rId2" w:history="1">
      <w:r w:rsidR="00A21437" w:rsidRPr="00B62631">
        <w:rPr>
          <w:rStyle w:val="Hyperlink"/>
          <w:rFonts w:asciiTheme="minorHAnsi" w:hAnsiTheme="minorHAnsi" w:cstheme="minorHAnsi"/>
          <w:color w:val="4472C4" w:themeColor="accent1"/>
          <w:sz w:val="18"/>
          <w:szCs w:val="18"/>
        </w:rPr>
        <w:t>www.cvm.gov.br</w:t>
      </w:r>
    </w:hyperlink>
  </w:p>
  <w:p w14:paraId="1B8F2914" w14:textId="70A488D0" w:rsidR="00000000" w:rsidRPr="00A84B69" w:rsidRDefault="00A84B69" w:rsidP="00A84B69">
    <w:pPr>
      <w:pStyle w:val="Cabealho"/>
      <w:spacing w:before="240" w:after="240"/>
      <w:rPr>
        <w:rFonts w:asciiTheme="minorHAnsi" w:hAnsiTheme="minorHAnsi" w:cstheme="minorHAnsi"/>
      </w:rPr>
    </w:pPr>
    <w:r w:rsidRPr="00A84B69">
      <w:rPr>
        <w:rFonts w:asciiTheme="minorHAnsi" w:hAnsiTheme="minorHAnsi" w:cstheme="minorHAnsi"/>
        <w:szCs w:val="20"/>
      </w:rPr>
      <w:t>RESOLUÇÃO CVM Nº 138,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7A96B857" w:rsidR="00D76E29" w:rsidRPr="00B62631" w:rsidRDefault="00A84B69" w:rsidP="00DF62F3">
    <w:pPr>
      <w:pStyle w:val="Cabealho"/>
      <w:spacing w:before="0" w:after="360"/>
      <w:jc w:val="center"/>
      <w:rPr>
        <w:color w:val="4472C4" w:themeColor="accent1"/>
      </w:rPr>
    </w:pPr>
    <w:hyperlink r:id="rId2" w:history="1">
      <w:r w:rsidR="00DF62F3" w:rsidRPr="00B62631">
        <w:rPr>
          <w:rStyle w:val="Hyperlink"/>
          <w:rFonts w:asciiTheme="minorHAnsi" w:hAnsiTheme="minorHAnsi" w:cstheme="minorHAnsi"/>
          <w:color w:val="4472C4" w:themeColor="accent1"/>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 w15:restartNumberingAfterBreak="0">
    <w:nsid w:val="1E4C706F"/>
    <w:multiLevelType w:val="hybridMultilevel"/>
    <w:tmpl w:val="3D72C0AC"/>
    <w:lvl w:ilvl="0" w:tplc="3E4A218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2254E59"/>
    <w:multiLevelType w:val="hybridMultilevel"/>
    <w:tmpl w:val="CCA430D0"/>
    <w:lvl w:ilvl="0" w:tplc="6A7EC93E">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 w15:restartNumberingAfterBreak="0">
    <w:nsid w:val="4DF562FF"/>
    <w:multiLevelType w:val="hybridMultilevel"/>
    <w:tmpl w:val="18302B6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E0269C4"/>
    <w:multiLevelType w:val="hybridMultilevel"/>
    <w:tmpl w:val="B2DAE9D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AB335DF"/>
    <w:multiLevelType w:val="hybridMultilevel"/>
    <w:tmpl w:val="EA6CB2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280901"/>
    <w:multiLevelType w:val="hybridMultilevel"/>
    <w:tmpl w:val="2CA2A0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74449BA"/>
    <w:multiLevelType w:val="hybridMultilevel"/>
    <w:tmpl w:val="52084C26"/>
    <w:lvl w:ilvl="0" w:tplc="0A18763E">
      <w:start w:val="1"/>
      <w:numFmt w:val="decimal"/>
      <w:lvlText w:val="%1."/>
      <w:lvlJc w:val="left"/>
      <w:pPr>
        <w:tabs>
          <w:tab w:val="num" w:pos="786"/>
        </w:tabs>
        <w:ind w:left="786" w:hanging="360"/>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3"/>
  </w:num>
  <w:num w:numId="4">
    <w:abstractNumId w:val="6"/>
  </w:num>
  <w:num w:numId="5">
    <w:abstractNumId w:val="4"/>
  </w:num>
  <w:num w:numId="6">
    <w:abstractNumId w:val="2"/>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1C1385"/>
    <w:rsid w:val="00273211"/>
    <w:rsid w:val="003414BC"/>
    <w:rsid w:val="00385529"/>
    <w:rsid w:val="00530165"/>
    <w:rsid w:val="0084434F"/>
    <w:rsid w:val="00882AD0"/>
    <w:rsid w:val="0096648A"/>
    <w:rsid w:val="009D3457"/>
    <w:rsid w:val="00A21437"/>
    <w:rsid w:val="00A63754"/>
    <w:rsid w:val="00A84B69"/>
    <w:rsid w:val="00A92033"/>
    <w:rsid w:val="00AB3649"/>
    <w:rsid w:val="00B62631"/>
    <w:rsid w:val="00B644F7"/>
    <w:rsid w:val="00BE0E53"/>
    <w:rsid w:val="00C578D8"/>
    <w:rsid w:val="00C72039"/>
    <w:rsid w:val="00C847A0"/>
    <w:rsid w:val="00CF08C5"/>
    <w:rsid w:val="00CF424B"/>
    <w:rsid w:val="00D52FDA"/>
    <w:rsid w:val="00DF62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4337"/>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1" ma:contentTypeDescription="Create a new document." ma:contentTypeScope="" ma:versionID="e7cd2d32d076a8e2b03423b838f0c6e8">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0ba2ecc107056dad1f5d405ffc9229d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9F9D-2FE4-4FF9-AA47-BD409D3CE893}">
  <ds:schemaRefs>
    <ds:schemaRef ds:uri="http://purl.org/dc/elements/1.1/"/>
    <ds:schemaRef ds:uri="http://schemas.microsoft.com/office/2006/metadata/properties"/>
    <ds:schemaRef ds:uri="http://purl.org/dc/terms/"/>
    <ds:schemaRef ds:uri="http://schemas.openxmlformats.org/package/2006/metadata/core-properties"/>
    <ds:schemaRef ds:uri="202af286-b63d-4051-91f4-2a3db7e26a9f"/>
    <ds:schemaRef ds:uri="http://schemas.microsoft.com/office/2006/documentManagement/types"/>
    <ds:schemaRef ds:uri="http://schemas.microsoft.com/office/infopath/2007/PartnerControls"/>
    <ds:schemaRef ds:uri="f007d275-fe71-4d9d-b733-955bb29c3f57"/>
    <ds:schemaRef ds:uri="http://www.w3.org/XML/1998/namespace"/>
    <ds:schemaRef ds:uri="http://purl.org/dc/dcmitype/"/>
  </ds:schemaRefs>
</ds:datastoreItem>
</file>

<file path=customXml/itemProps2.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3.xml><?xml version="1.0" encoding="utf-8"?>
<ds:datastoreItem xmlns:ds="http://schemas.openxmlformats.org/officeDocument/2006/customXml" ds:itemID="{CD1AE636-7FB8-4281-9857-348DA568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52D41-80C1-4581-BC90-C7ECB8D4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24</Pages>
  <Words>10204</Words>
  <Characters>55104</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138, DE 15 DE JUNHO DE 2022</dc:title>
  <dc:subject/>
  <dc:creator>CVM</dc:creator>
  <cp:keywords/>
  <dc:description/>
  <cp:lastModifiedBy>Renata dos Santos Leitão</cp:lastModifiedBy>
  <cp:revision>1</cp:revision>
  <dcterms:created xsi:type="dcterms:W3CDTF">2021-07-21T15:16:00Z</dcterms:created>
  <dcterms:modified xsi:type="dcterms:W3CDTF">2022-06-14T17:32:00Z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ies>
</file>