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C3F234" w14:textId="51229411" w:rsidR="00020DB6" w:rsidRPr="00D608C8" w:rsidRDefault="00020DB6" w:rsidP="006E6EAC">
      <w:pPr>
        <w:pStyle w:val="level2"/>
        <w:spacing w:after="120" w:line="312" w:lineRule="auto"/>
        <w:ind w:firstLine="567"/>
        <w:jc w:val="center"/>
        <w:rPr>
          <w:rFonts w:ascii="Calibri" w:hAnsi="Calibri" w:cs="Calibri"/>
          <w:b w:val="0"/>
          <w:bCs w:val="0"/>
          <w:color w:val="auto"/>
          <w:sz w:val="24"/>
          <w:lang w:val="pt-BR"/>
        </w:rPr>
      </w:pPr>
      <w:r w:rsidRPr="00D608C8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RESOLUÇÃO CVM Nº </w:t>
      </w:r>
      <w:r w:rsidR="00541250">
        <w:rPr>
          <w:rFonts w:ascii="Calibri" w:hAnsi="Calibri" w:cs="Calibri"/>
          <w:b w:val="0"/>
          <w:bCs w:val="0"/>
          <w:color w:val="auto"/>
          <w:sz w:val="24"/>
          <w:lang w:val="pt-BR"/>
        </w:rPr>
        <w:t>155</w:t>
      </w:r>
      <w:r w:rsidRPr="00D608C8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, DE </w:t>
      </w:r>
      <w:r w:rsidR="00541250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23 </w:t>
      </w:r>
      <w:r w:rsidRPr="00D608C8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DE </w:t>
      </w:r>
      <w:r w:rsidR="00541250">
        <w:rPr>
          <w:rFonts w:ascii="Calibri" w:hAnsi="Calibri" w:cs="Calibri"/>
          <w:b w:val="0"/>
          <w:bCs w:val="0"/>
          <w:color w:val="auto"/>
          <w:sz w:val="24"/>
          <w:lang w:val="pt-BR"/>
        </w:rPr>
        <w:t xml:space="preserve">JUNHO </w:t>
      </w:r>
      <w:r w:rsidRPr="00D608C8">
        <w:rPr>
          <w:rFonts w:ascii="Calibri" w:hAnsi="Calibri" w:cs="Calibri"/>
          <w:b w:val="0"/>
          <w:bCs w:val="0"/>
          <w:color w:val="auto"/>
          <w:sz w:val="24"/>
          <w:lang w:val="pt-BR"/>
        </w:rPr>
        <w:t>DE 2022</w:t>
      </w:r>
    </w:p>
    <w:p w14:paraId="772F6B5C" w14:textId="77777777" w:rsidR="007C65F2" w:rsidRPr="00D608C8" w:rsidRDefault="007C65F2" w:rsidP="006E6EAC">
      <w:pPr>
        <w:pStyle w:val="Recuodecorpodetexto2"/>
        <w:spacing w:before="120" w:after="120" w:line="312" w:lineRule="auto"/>
        <w:ind w:left="5103" w:firstLine="0"/>
        <w:rPr>
          <w:rFonts w:ascii="Calibri" w:hAnsi="Calibri" w:cs="Calibri"/>
        </w:rPr>
      </w:pPr>
      <w:r w:rsidRPr="00D608C8">
        <w:rPr>
          <w:rFonts w:ascii="Calibri" w:hAnsi="Calibri" w:cs="Calibri"/>
        </w:rPr>
        <w:t>Dispõe sobre a elaboração e divulgação das demonstrações financeiras consolidadas, com base no padrão contábil internacional emitido pelo International Accounting Standards Board - IASB.</w:t>
      </w:r>
    </w:p>
    <w:p w14:paraId="7136AAA5" w14:textId="66748B86" w:rsidR="007C65F2" w:rsidRPr="00D608C8" w:rsidRDefault="007C65F2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 xml:space="preserve">O </w:t>
      </w:r>
      <w:r w:rsidRPr="00D608C8">
        <w:rPr>
          <w:rFonts w:ascii="Calibri" w:hAnsi="Calibri" w:cs="Calibri"/>
          <w:b/>
        </w:rPr>
        <w:t>PRESIDENTE DA COMISSÃO DE VALORES MOBILIÁRIOS - CVM</w:t>
      </w:r>
      <w:r w:rsidRPr="00D608C8">
        <w:rPr>
          <w:rFonts w:ascii="Calibri" w:hAnsi="Calibri" w:cs="Calibri"/>
        </w:rPr>
        <w:t xml:space="preserve"> torna público que o Colegiado, em reunião realizada em </w:t>
      </w:r>
      <w:r w:rsidR="00071EFB">
        <w:rPr>
          <w:rFonts w:ascii="Calibri" w:hAnsi="Calibri" w:cs="Calibri"/>
        </w:rPr>
        <w:t xml:space="preserve">15 </w:t>
      </w:r>
      <w:r w:rsidRPr="00D608C8">
        <w:rPr>
          <w:rFonts w:ascii="Calibri" w:hAnsi="Calibri" w:cs="Calibri"/>
        </w:rPr>
        <w:t xml:space="preserve">de </w:t>
      </w:r>
      <w:r w:rsidR="00071EFB">
        <w:rPr>
          <w:rFonts w:ascii="Calibri" w:hAnsi="Calibri" w:cs="Calibri"/>
        </w:rPr>
        <w:t xml:space="preserve">junho </w:t>
      </w:r>
      <w:r w:rsidRPr="00D608C8">
        <w:rPr>
          <w:rFonts w:ascii="Calibri" w:hAnsi="Calibri" w:cs="Calibri"/>
        </w:rPr>
        <w:t>de 20</w:t>
      </w:r>
      <w:r w:rsidR="00E93D79" w:rsidRPr="00D608C8">
        <w:rPr>
          <w:rFonts w:ascii="Calibri" w:hAnsi="Calibri" w:cs="Calibri"/>
        </w:rPr>
        <w:t>22</w:t>
      </w:r>
      <w:r w:rsidRPr="00D608C8">
        <w:rPr>
          <w:rFonts w:ascii="Calibri" w:hAnsi="Calibri" w:cs="Calibri"/>
        </w:rPr>
        <w:t xml:space="preserve">, com fundamento no disposto no parágrafo único do artigo 249 da Lei nº 6.404, de 15 de dezembro de 1976, e nos incisos I, II e IV do § 1º único do artigo 22 da Lei nº 6.385, de 07 de dezembro de 1976, </w:t>
      </w:r>
      <w:r w:rsidR="00020DB6" w:rsidRPr="00D608C8">
        <w:rPr>
          <w:rFonts w:ascii="Calibri" w:hAnsi="Calibri" w:cs="Calibri"/>
        </w:rPr>
        <w:t xml:space="preserve">bem como nos </w:t>
      </w:r>
      <w:proofErr w:type="spellStart"/>
      <w:r w:rsidR="00020DB6" w:rsidRPr="00D608C8">
        <w:rPr>
          <w:rFonts w:ascii="Calibri" w:hAnsi="Calibri" w:cs="Calibri"/>
        </w:rPr>
        <w:t>arts</w:t>
      </w:r>
      <w:proofErr w:type="spellEnd"/>
      <w:r w:rsidR="00020DB6" w:rsidRPr="00D608C8">
        <w:rPr>
          <w:rFonts w:ascii="Calibri" w:hAnsi="Calibri" w:cs="Calibri"/>
        </w:rPr>
        <w:t xml:space="preserve">. 5º e 14 do Decreto nº 10.139, de 28 de novembro de 2019, </w:t>
      </w:r>
      <w:r w:rsidR="00020DB6" w:rsidRPr="00D608C8">
        <w:rPr>
          <w:rFonts w:ascii="Calibri" w:hAnsi="Calibri" w:cs="Calibri"/>
          <w:b/>
          <w:bCs/>
        </w:rPr>
        <w:t>APROVOU</w:t>
      </w:r>
      <w:r w:rsidR="00020DB6" w:rsidRPr="00D608C8">
        <w:rPr>
          <w:rFonts w:ascii="Calibri" w:hAnsi="Calibri" w:cs="Calibri"/>
        </w:rPr>
        <w:t xml:space="preserve"> a seguinte Resolução:</w:t>
      </w:r>
    </w:p>
    <w:p w14:paraId="593D7074" w14:textId="77777777" w:rsidR="007C65F2" w:rsidRPr="00D608C8" w:rsidRDefault="007C65F2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>Art. 1</w:t>
      </w:r>
      <w:proofErr w:type="gramStart"/>
      <w:r w:rsidRPr="00D608C8">
        <w:rPr>
          <w:rFonts w:ascii="Calibri" w:hAnsi="Calibri" w:cs="Calibri"/>
        </w:rPr>
        <w:t>º  As</w:t>
      </w:r>
      <w:proofErr w:type="gramEnd"/>
      <w:r w:rsidRPr="00D608C8">
        <w:rPr>
          <w:rFonts w:ascii="Calibri" w:hAnsi="Calibri" w:cs="Calibri"/>
        </w:rPr>
        <w:t xml:space="preserve"> companhias abertas deverão apresentar as suas demonstrações financeiras consolidadas adotando o padrão contábil internacional, de acordo com os pronunciamentos emitidos pelo </w:t>
      </w:r>
      <w:r w:rsidRPr="00D608C8">
        <w:rPr>
          <w:rFonts w:ascii="Calibri" w:hAnsi="Calibri" w:cs="Calibri"/>
          <w:i/>
          <w:iCs/>
        </w:rPr>
        <w:t>International Accounting Standards Board</w:t>
      </w:r>
      <w:r w:rsidRPr="00D608C8">
        <w:rPr>
          <w:rFonts w:ascii="Calibri" w:hAnsi="Calibri" w:cs="Calibri"/>
        </w:rPr>
        <w:t xml:space="preserve"> – IASB.</w:t>
      </w:r>
    </w:p>
    <w:p w14:paraId="250FFD5D" w14:textId="77777777" w:rsidR="00D50392" w:rsidRPr="00D608C8" w:rsidRDefault="00D50392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>§ 1</w:t>
      </w:r>
      <w:proofErr w:type="gramStart"/>
      <w:r w:rsidRPr="00D608C8">
        <w:rPr>
          <w:rFonts w:ascii="Calibri" w:hAnsi="Calibri" w:cs="Calibri"/>
        </w:rPr>
        <w:t>º  Para</w:t>
      </w:r>
      <w:proofErr w:type="gramEnd"/>
      <w:r w:rsidRPr="00D608C8">
        <w:rPr>
          <w:rFonts w:ascii="Calibri" w:hAnsi="Calibri" w:cs="Calibri"/>
        </w:rPr>
        <w:t xml:space="preserve"> fins de atendimento ao disposto no </w:t>
      </w:r>
      <w:r w:rsidRPr="00D608C8">
        <w:rPr>
          <w:rFonts w:ascii="Calibri" w:hAnsi="Calibri" w:cs="Calibri"/>
          <w:b/>
          <w:bCs/>
        </w:rPr>
        <w:t>caput</w:t>
      </w:r>
      <w:r w:rsidRPr="00D608C8">
        <w:rPr>
          <w:rFonts w:ascii="Calibri" w:hAnsi="Calibri" w:cs="Calibri"/>
        </w:rPr>
        <w:t xml:space="preserve"> deste artigo, as demonstrações financeiras consolidadas das companhias abertas deverão ser elaboradas com base em pronunciamentos plenamente convergentes com as normas internacionais, emitidos pelo Comitê de Pronunciamentos Contábeis – CPC e referendados pela CVM. As demonstrações financeiras consolidadas das companhias abertas serão denominadas “Demonstrações Financeiras Consolidadas em IFRS</w:t>
      </w:r>
      <w:r w:rsidR="00D909B8" w:rsidRPr="00D608C8">
        <w:rPr>
          <w:rFonts w:ascii="Calibri" w:hAnsi="Calibri" w:cs="Calibri"/>
        </w:rPr>
        <w:t>”</w:t>
      </w:r>
      <w:r w:rsidRPr="00D608C8">
        <w:rPr>
          <w:rFonts w:ascii="Calibri" w:hAnsi="Calibri" w:cs="Calibri"/>
        </w:rPr>
        <w:t>.</w:t>
      </w:r>
    </w:p>
    <w:p w14:paraId="7177AFD9" w14:textId="77777777" w:rsidR="000422E1" w:rsidRPr="00D608C8" w:rsidRDefault="000422E1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>§ 2</w:t>
      </w:r>
      <w:proofErr w:type="gramStart"/>
      <w:r w:rsidRPr="00D608C8">
        <w:rPr>
          <w:rFonts w:ascii="Calibri" w:hAnsi="Calibri" w:cs="Calibri"/>
        </w:rPr>
        <w:t>º  A</w:t>
      </w:r>
      <w:proofErr w:type="gramEnd"/>
      <w:r w:rsidRPr="00D608C8">
        <w:rPr>
          <w:rFonts w:ascii="Calibri" w:hAnsi="Calibri" w:cs="Calibri"/>
        </w:rPr>
        <w:t xml:space="preserve"> adoção antecipada dos pronunciamentos internacionais ou a adoção de alternativas neles previstas está condicionada à aprovação prévia em ato normativo desta Comissão. </w:t>
      </w:r>
    </w:p>
    <w:p w14:paraId="17A21A96" w14:textId="77777777" w:rsidR="000422E1" w:rsidRPr="00D608C8" w:rsidRDefault="00D50392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>§ 3º As companhias abertas deverão apresentar, em nota explicativa às demonstrações financeiras consolidadas, uma declaração explícita e sem reservas de que estas demonstrações estão em conformidade com as normas internacionais de contabilidade emitidas pelo IASB e também de acordo com as práticas contábeis adotadas no Brasil.</w:t>
      </w:r>
    </w:p>
    <w:p w14:paraId="40E29E9F" w14:textId="77777777" w:rsidR="000422E1" w:rsidRPr="00D608C8" w:rsidRDefault="000422E1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 xml:space="preserve">§ </w:t>
      </w:r>
      <w:r w:rsidR="00C61345" w:rsidRPr="00D608C8">
        <w:rPr>
          <w:rFonts w:ascii="Calibri" w:hAnsi="Calibri" w:cs="Calibri"/>
        </w:rPr>
        <w:t xml:space="preserve">4º </w:t>
      </w:r>
      <w:r w:rsidRPr="00D608C8">
        <w:rPr>
          <w:rFonts w:ascii="Calibri" w:hAnsi="Calibri" w:cs="Calibri"/>
        </w:rPr>
        <w:t xml:space="preserve">O disposto </w:t>
      </w:r>
      <w:r w:rsidR="006D55FF" w:rsidRPr="00D608C8">
        <w:rPr>
          <w:rFonts w:ascii="Calibri" w:hAnsi="Calibri" w:cs="Calibri"/>
        </w:rPr>
        <w:t xml:space="preserve">no </w:t>
      </w:r>
      <w:r w:rsidR="006D55FF" w:rsidRPr="00D608C8">
        <w:rPr>
          <w:rFonts w:ascii="Calibri" w:hAnsi="Calibri" w:cs="Calibri"/>
          <w:b/>
          <w:bCs/>
        </w:rPr>
        <w:t>caput</w:t>
      </w:r>
      <w:r w:rsidR="006D55FF" w:rsidRPr="00D608C8">
        <w:rPr>
          <w:rFonts w:ascii="Calibri" w:hAnsi="Calibri" w:cs="Calibri"/>
        </w:rPr>
        <w:t xml:space="preserve"> </w:t>
      </w:r>
      <w:r w:rsidR="003502D8" w:rsidRPr="00D608C8">
        <w:rPr>
          <w:rFonts w:ascii="Calibri" w:hAnsi="Calibri" w:cs="Calibri"/>
        </w:rPr>
        <w:t>d</w:t>
      </w:r>
      <w:r w:rsidRPr="00D608C8">
        <w:rPr>
          <w:rFonts w:ascii="Calibri" w:hAnsi="Calibri" w:cs="Calibri"/>
        </w:rPr>
        <w:t>este artigo aplica-se, ainda, às demonstrações consolidadas do exercício anterior apresentadas para fins comparativos.</w:t>
      </w:r>
    </w:p>
    <w:p w14:paraId="50EC0118" w14:textId="77777777" w:rsidR="007C65F2" w:rsidRPr="00D608C8" w:rsidRDefault="007C65F2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 xml:space="preserve">Art. </w:t>
      </w:r>
      <w:r w:rsidR="00C47C01" w:rsidRPr="00D608C8">
        <w:rPr>
          <w:rFonts w:ascii="Calibri" w:hAnsi="Calibri" w:cs="Calibri"/>
        </w:rPr>
        <w:t>2</w:t>
      </w:r>
      <w:proofErr w:type="gramStart"/>
      <w:r w:rsidRPr="00D608C8">
        <w:rPr>
          <w:rFonts w:ascii="Calibri" w:hAnsi="Calibri" w:cs="Calibri"/>
        </w:rPr>
        <w:t>º  Os</w:t>
      </w:r>
      <w:proofErr w:type="gramEnd"/>
      <w:r w:rsidRPr="00D608C8">
        <w:rPr>
          <w:rFonts w:ascii="Calibri" w:hAnsi="Calibri" w:cs="Calibri"/>
        </w:rPr>
        <w:t xml:space="preserve"> auditores independentes deverão emitir opinião sobre a adequação das demonstrações financeiras consolidadas às normas internacionais de contabilidade.</w:t>
      </w:r>
    </w:p>
    <w:p w14:paraId="08F2CC90" w14:textId="77777777" w:rsidR="0058019F" w:rsidRPr="00D608C8" w:rsidRDefault="00D710E9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 xml:space="preserve">Art. </w:t>
      </w:r>
      <w:r w:rsidR="00C47C01" w:rsidRPr="00D608C8">
        <w:rPr>
          <w:rFonts w:ascii="Calibri" w:hAnsi="Calibri" w:cs="Calibri"/>
        </w:rPr>
        <w:t>3</w:t>
      </w:r>
      <w:proofErr w:type="gramStart"/>
      <w:r w:rsidRPr="00D608C8">
        <w:rPr>
          <w:rFonts w:ascii="Calibri" w:hAnsi="Calibri" w:cs="Calibri"/>
        </w:rPr>
        <w:t>º  Fica</w:t>
      </w:r>
      <w:r w:rsidR="0058019F" w:rsidRPr="00D608C8">
        <w:rPr>
          <w:rFonts w:ascii="Calibri" w:hAnsi="Calibri" w:cs="Calibri"/>
        </w:rPr>
        <w:t>m</w:t>
      </w:r>
      <w:proofErr w:type="gramEnd"/>
      <w:r w:rsidRPr="00D608C8">
        <w:rPr>
          <w:rFonts w:ascii="Calibri" w:hAnsi="Calibri" w:cs="Calibri"/>
        </w:rPr>
        <w:t xml:space="preserve"> revogada</w:t>
      </w:r>
      <w:r w:rsidR="0058019F" w:rsidRPr="00D608C8">
        <w:rPr>
          <w:rFonts w:ascii="Calibri" w:hAnsi="Calibri" w:cs="Calibri"/>
        </w:rPr>
        <w:t>s, a partir da vigência desta Resolução:</w:t>
      </w:r>
    </w:p>
    <w:p w14:paraId="659E77CB" w14:textId="77777777" w:rsidR="007C65F2" w:rsidRPr="00D608C8" w:rsidRDefault="0058019F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 xml:space="preserve">I – </w:t>
      </w:r>
      <w:proofErr w:type="gramStart"/>
      <w:r w:rsidR="00D710E9" w:rsidRPr="00D608C8">
        <w:rPr>
          <w:rFonts w:ascii="Calibri" w:hAnsi="Calibri" w:cs="Calibri"/>
        </w:rPr>
        <w:t>a</w:t>
      </w:r>
      <w:proofErr w:type="gramEnd"/>
      <w:r w:rsidR="00D710E9" w:rsidRPr="00D608C8">
        <w:rPr>
          <w:rFonts w:ascii="Calibri" w:hAnsi="Calibri" w:cs="Calibri"/>
        </w:rPr>
        <w:t xml:space="preserve"> Instrução CVM nº 457, de 13 de julho de 2007</w:t>
      </w:r>
      <w:r w:rsidRPr="00D608C8">
        <w:rPr>
          <w:rFonts w:ascii="Calibri" w:hAnsi="Calibri" w:cs="Calibri"/>
        </w:rPr>
        <w:t>; e</w:t>
      </w:r>
      <w:bookmarkStart w:id="0" w:name="_GoBack"/>
      <w:bookmarkEnd w:id="0"/>
    </w:p>
    <w:p w14:paraId="0B668B87" w14:textId="77777777" w:rsidR="0058019F" w:rsidRPr="00D608C8" w:rsidRDefault="0058019F" w:rsidP="006E6EAC">
      <w:pPr>
        <w:spacing w:before="120" w:after="120" w:line="312" w:lineRule="auto"/>
        <w:ind w:firstLine="567"/>
        <w:jc w:val="both"/>
        <w:rPr>
          <w:rFonts w:ascii="Calibri" w:hAnsi="Calibri" w:cs="Calibri"/>
        </w:rPr>
      </w:pPr>
      <w:r w:rsidRPr="00D608C8">
        <w:rPr>
          <w:rFonts w:ascii="Calibri" w:hAnsi="Calibri" w:cs="Calibri"/>
        </w:rPr>
        <w:t xml:space="preserve">II – </w:t>
      </w:r>
      <w:proofErr w:type="gramStart"/>
      <w:r w:rsidRPr="00D608C8">
        <w:rPr>
          <w:rFonts w:ascii="Calibri" w:hAnsi="Calibri" w:cs="Calibri"/>
        </w:rPr>
        <w:t>a</w:t>
      </w:r>
      <w:proofErr w:type="gramEnd"/>
      <w:r w:rsidRPr="00D608C8">
        <w:rPr>
          <w:rFonts w:ascii="Calibri" w:hAnsi="Calibri" w:cs="Calibri"/>
        </w:rPr>
        <w:t xml:space="preserve"> Instrução CVM nº 485, de 1º de setembro de 2010.</w:t>
      </w:r>
    </w:p>
    <w:p w14:paraId="78037948" w14:textId="77777777" w:rsidR="007C65F2" w:rsidRPr="00D608C8" w:rsidRDefault="007C65F2" w:rsidP="006E6EAC">
      <w:pPr>
        <w:spacing w:before="120" w:after="120" w:line="312" w:lineRule="auto"/>
        <w:ind w:firstLine="567"/>
        <w:jc w:val="both"/>
        <w:rPr>
          <w:rFonts w:ascii="Calibri" w:hAnsi="Calibri" w:cs="Calibri"/>
          <w:lang w:eastAsia="en-US"/>
        </w:rPr>
      </w:pPr>
      <w:r w:rsidRPr="00D608C8">
        <w:rPr>
          <w:rFonts w:ascii="Calibri" w:hAnsi="Calibri" w:cs="Calibri"/>
        </w:rPr>
        <w:t xml:space="preserve">Art. </w:t>
      </w:r>
      <w:r w:rsidR="00C47C01" w:rsidRPr="00D608C8">
        <w:rPr>
          <w:rFonts w:ascii="Calibri" w:hAnsi="Calibri" w:cs="Calibri"/>
        </w:rPr>
        <w:t>4</w:t>
      </w:r>
      <w:proofErr w:type="gramStart"/>
      <w:r w:rsidRPr="00D608C8">
        <w:rPr>
          <w:rFonts w:ascii="Calibri" w:hAnsi="Calibri" w:cs="Calibri"/>
        </w:rPr>
        <w:t xml:space="preserve">º  </w:t>
      </w:r>
      <w:r w:rsidR="00BC0207" w:rsidRPr="00D608C8">
        <w:rPr>
          <w:rFonts w:ascii="Calibri" w:hAnsi="Calibri" w:cs="Calibri"/>
        </w:rPr>
        <w:t>Esta</w:t>
      </w:r>
      <w:proofErr w:type="gramEnd"/>
      <w:r w:rsidR="00BC0207" w:rsidRPr="00D608C8">
        <w:rPr>
          <w:rFonts w:ascii="Calibri" w:hAnsi="Calibri" w:cs="Calibri"/>
        </w:rPr>
        <w:t xml:space="preserve"> Resolução entra em vigor em 1º de </w:t>
      </w:r>
      <w:r w:rsidR="00144F6A" w:rsidRPr="00D608C8">
        <w:rPr>
          <w:rFonts w:ascii="Calibri" w:hAnsi="Calibri" w:cs="Calibri"/>
        </w:rPr>
        <w:t>agosto</w:t>
      </w:r>
      <w:r w:rsidR="00BC0207" w:rsidRPr="00D608C8">
        <w:rPr>
          <w:rFonts w:ascii="Calibri" w:hAnsi="Calibri" w:cs="Calibri"/>
        </w:rPr>
        <w:t xml:space="preserve"> de 2022</w:t>
      </w:r>
      <w:r w:rsidRPr="00D608C8">
        <w:rPr>
          <w:rFonts w:ascii="Calibri" w:hAnsi="Calibri" w:cs="Calibri"/>
        </w:rPr>
        <w:t>.</w:t>
      </w:r>
    </w:p>
    <w:p w14:paraId="3850A4AF" w14:textId="77777777" w:rsidR="00831529" w:rsidRPr="00D608C8" w:rsidRDefault="00831529" w:rsidP="00831529">
      <w:pPr>
        <w:jc w:val="center"/>
        <w:rPr>
          <w:rFonts w:ascii="Calibri" w:hAnsi="Calibri" w:cs="Calibri"/>
          <w:i/>
          <w:iCs/>
        </w:rPr>
      </w:pPr>
    </w:p>
    <w:p w14:paraId="08CAAC36" w14:textId="77777777" w:rsidR="008D2F33" w:rsidRPr="00D608C8" w:rsidRDefault="008D2F33" w:rsidP="00831529">
      <w:pPr>
        <w:jc w:val="center"/>
        <w:rPr>
          <w:rFonts w:ascii="Calibri" w:hAnsi="Calibri" w:cs="Calibri"/>
          <w:i/>
          <w:iCs/>
        </w:rPr>
      </w:pPr>
      <w:r w:rsidRPr="00D608C8">
        <w:rPr>
          <w:rFonts w:ascii="Calibri" w:hAnsi="Calibri" w:cs="Calibri"/>
          <w:i/>
          <w:iCs/>
        </w:rPr>
        <w:t>Assinado eletronicamente por</w:t>
      </w:r>
    </w:p>
    <w:p w14:paraId="623D56E7" w14:textId="77777777" w:rsidR="008D2F33" w:rsidRPr="00D608C8" w:rsidRDefault="008D2F33" w:rsidP="00831529">
      <w:pPr>
        <w:jc w:val="center"/>
        <w:rPr>
          <w:rFonts w:ascii="Calibri" w:hAnsi="Calibri" w:cs="Calibri"/>
          <w:b/>
          <w:bCs/>
        </w:rPr>
      </w:pPr>
      <w:r w:rsidRPr="00D608C8">
        <w:rPr>
          <w:rFonts w:ascii="Calibri" w:hAnsi="Calibri" w:cs="Calibri"/>
          <w:b/>
          <w:bCs/>
        </w:rPr>
        <w:t>Marcelo Barbosa</w:t>
      </w:r>
    </w:p>
    <w:p w14:paraId="663BBA1A" w14:textId="77777777" w:rsidR="008D2F33" w:rsidRPr="00D608C8" w:rsidRDefault="008D2F33" w:rsidP="00831529">
      <w:pPr>
        <w:jc w:val="center"/>
        <w:rPr>
          <w:rStyle w:val="DeltaViewInsertion"/>
          <w:rFonts w:ascii="Calibri" w:hAnsi="Calibri" w:cs="Calibri"/>
          <w:b/>
          <w:bCs/>
          <w:color w:val="auto"/>
        </w:rPr>
      </w:pPr>
      <w:r w:rsidRPr="00D608C8">
        <w:rPr>
          <w:rFonts w:ascii="Calibri" w:hAnsi="Calibri" w:cs="Calibri"/>
          <w:b/>
          <w:bCs/>
        </w:rPr>
        <w:t>Presidente</w:t>
      </w:r>
    </w:p>
    <w:p w14:paraId="1C5F5DA6" w14:textId="77777777" w:rsidR="004C52B6" w:rsidRPr="00D608C8" w:rsidRDefault="004C52B6" w:rsidP="006E6EAC">
      <w:pPr>
        <w:pStyle w:val="Corpodetexto"/>
        <w:spacing w:before="120" w:after="120" w:line="312" w:lineRule="auto"/>
        <w:jc w:val="center"/>
        <w:rPr>
          <w:rFonts w:ascii="Calibri" w:hAnsi="Calibri" w:cs="Calibri"/>
          <w:b/>
        </w:rPr>
      </w:pPr>
    </w:p>
    <w:sectPr w:rsidR="004C52B6" w:rsidRPr="00D608C8" w:rsidSect="008315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2552" w:right="567" w:bottom="851" w:left="1134" w:header="680" w:footer="68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A21DD" w14:textId="77777777" w:rsidR="00D608C8" w:rsidRDefault="00D608C8">
      <w:r>
        <w:separator/>
      </w:r>
    </w:p>
  </w:endnote>
  <w:endnote w:type="continuationSeparator" w:id="0">
    <w:p w14:paraId="7FD397F9" w14:textId="77777777" w:rsidR="00D608C8" w:rsidRDefault="00D6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0588C" w14:textId="77777777" w:rsidR="00D50392" w:rsidRDefault="00D5039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C1D073" w14:textId="77777777" w:rsidR="00D50392" w:rsidRDefault="00D50392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C1AF4" w14:textId="0E5E067E" w:rsidR="00020DB6" w:rsidRPr="00020DB6" w:rsidRDefault="00020DB6">
    <w:pPr>
      <w:pStyle w:val="Rodap"/>
      <w:jc w:val="center"/>
      <w:rPr>
        <w:sz w:val="20"/>
        <w:szCs w:val="20"/>
      </w:rPr>
    </w:pPr>
    <w:r w:rsidRPr="00020DB6">
      <w:rPr>
        <w:sz w:val="20"/>
        <w:szCs w:val="20"/>
      </w:rPr>
      <w:fldChar w:fldCharType="begin"/>
    </w:r>
    <w:r w:rsidRPr="00020DB6">
      <w:rPr>
        <w:sz w:val="20"/>
        <w:szCs w:val="20"/>
      </w:rPr>
      <w:instrText>PAGE   \* MERGEFORMAT</w:instrText>
    </w:r>
    <w:r w:rsidRPr="00020DB6">
      <w:rPr>
        <w:sz w:val="20"/>
        <w:szCs w:val="20"/>
      </w:rPr>
      <w:fldChar w:fldCharType="separate"/>
    </w:r>
    <w:r w:rsidR="00A16289">
      <w:rPr>
        <w:noProof/>
        <w:sz w:val="20"/>
        <w:szCs w:val="20"/>
      </w:rPr>
      <w:t>2</w:t>
    </w:r>
    <w:r w:rsidRPr="00020DB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78427" w14:textId="77777777" w:rsidR="00D608C8" w:rsidRDefault="00D608C8">
      <w:r>
        <w:separator/>
      </w:r>
    </w:p>
  </w:footnote>
  <w:footnote w:type="continuationSeparator" w:id="0">
    <w:p w14:paraId="0F24DA2F" w14:textId="77777777" w:rsidR="00D608C8" w:rsidRDefault="00D60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4ADE" w14:textId="77777777" w:rsidR="00D50392" w:rsidRDefault="00D5039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C8F733" w14:textId="77777777" w:rsidR="00D50392" w:rsidRDefault="00D5039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9ED93" w14:textId="7066B1EB" w:rsidR="00020DB6" w:rsidRDefault="00D22386" w:rsidP="00020DB6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25FDF27D" wp14:editId="2277FE62">
          <wp:extent cx="626110" cy="626110"/>
          <wp:effectExtent l="0" t="0" r="0" b="0"/>
          <wp:docPr id="1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88C0CE5" w14:textId="77777777" w:rsidR="00020DB6" w:rsidRDefault="00020DB6" w:rsidP="00020DB6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COMISSÃO DE VALORES MOBILIÁRIOS</w:t>
    </w:r>
  </w:p>
  <w:p w14:paraId="5FD7ADFE" w14:textId="77777777" w:rsidR="00020DB6" w:rsidRDefault="00020DB6" w:rsidP="00020DB6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703ACC53" w14:textId="77777777" w:rsidR="00020DB6" w:rsidRDefault="00020DB6" w:rsidP="00020DB6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1ABD914D" w14:textId="77777777" w:rsidR="00020DB6" w:rsidRDefault="00020DB6" w:rsidP="00020DB6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SCN Q.02 – </w:t>
    </w:r>
    <w:proofErr w:type="spellStart"/>
    <w:r>
      <w:rPr>
        <w:rFonts w:ascii="Calibri" w:hAnsi="Calibri" w:cs="Calibri"/>
        <w:sz w:val="18"/>
        <w:szCs w:val="18"/>
      </w:rPr>
      <w:t>Bl</w:t>
    </w:r>
    <w:proofErr w:type="spellEnd"/>
    <w:r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14:paraId="757C0844" w14:textId="77777777" w:rsidR="00020DB6" w:rsidRDefault="00020DB6" w:rsidP="00020DB6">
    <w:pPr>
      <w:jc w:val="center"/>
      <w:rPr>
        <w:rFonts w:ascii="Calibri" w:hAnsi="Calibri" w:cs="Calibri"/>
        <w:noProof/>
        <w:sz w:val="18"/>
        <w:szCs w:val="18"/>
      </w:rPr>
    </w:pPr>
    <w:hyperlink r:id="rId2" w:history="1">
      <w:r>
        <w:rPr>
          <w:rStyle w:val="Hyperlink"/>
          <w:rFonts w:ascii="Calibri" w:hAnsi="Calibri" w:cs="Calibri"/>
          <w:sz w:val="18"/>
          <w:szCs w:val="18"/>
        </w:rPr>
        <w:t>www.gov.br/cvm</w:t>
      </w:r>
    </w:hyperlink>
  </w:p>
  <w:p w14:paraId="32561BFB" w14:textId="281E8E54" w:rsidR="00D50392" w:rsidRPr="00020DB6" w:rsidRDefault="00020DB6" w:rsidP="00020DB6">
    <w:pPr>
      <w:spacing w:before="240" w:after="240"/>
      <w:rPr>
        <w:b/>
        <w:sz w:val="20"/>
        <w:szCs w:val="20"/>
      </w:rPr>
    </w:pPr>
    <w:r w:rsidRPr="00020DB6">
      <w:rPr>
        <w:rFonts w:ascii="Calibri" w:hAnsi="Calibri" w:cs="Calibri"/>
        <w:sz w:val="20"/>
        <w:szCs w:val="20"/>
      </w:rPr>
      <w:t xml:space="preserve">RESOLUÇÃO CVM Nº </w:t>
    </w:r>
    <w:r w:rsidR="0086567A">
      <w:rPr>
        <w:rFonts w:ascii="Calibri" w:hAnsi="Calibri" w:cs="Calibri"/>
        <w:sz w:val="20"/>
        <w:szCs w:val="20"/>
      </w:rPr>
      <w:t>155</w:t>
    </w:r>
    <w:r w:rsidRPr="00020DB6">
      <w:rPr>
        <w:rFonts w:ascii="Calibri" w:hAnsi="Calibri" w:cs="Calibri"/>
        <w:sz w:val="20"/>
        <w:szCs w:val="20"/>
      </w:rPr>
      <w:t xml:space="preserve">, DE </w:t>
    </w:r>
    <w:r w:rsidR="0086567A">
      <w:rPr>
        <w:rFonts w:ascii="Calibri" w:hAnsi="Calibri" w:cs="Calibri"/>
        <w:sz w:val="20"/>
        <w:szCs w:val="20"/>
      </w:rPr>
      <w:t xml:space="preserve">23 </w:t>
    </w:r>
    <w:r w:rsidRPr="00020DB6">
      <w:rPr>
        <w:rFonts w:ascii="Calibri" w:hAnsi="Calibri" w:cs="Calibri"/>
        <w:sz w:val="20"/>
        <w:szCs w:val="20"/>
      </w:rPr>
      <w:t xml:space="preserve">DE </w:t>
    </w:r>
    <w:r w:rsidR="0086567A">
      <w:rPr>
        <w:rFonts w:ascii="Calibri" w:hAnsi="Calibri" w:cs="Calibri"/>
        <w:sz w:val="20"/>
        <w:szCs w:val="20"/>
      </w:rPr>
      <w:t xml:space="preserve">JUNHO </w:t>
    </w:r>
    <w:r w:rsidRPr="00020DB6">
      <w:rPr>
        <w:rFonts w:ascii="Calibri" w:hAnsi="Calibri" w:cs="Calibri"/>
        <w:sz w:val="20"/>
        <w:szCs w:val="20"/>
      </w:rPr>
      <w:t>DE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28249" w14:textId="700DA331" w:rsidR="00020DB6" w:rsidRDefault="00D22386" w:rsidP="00020DB6">
    <w:pPr>
      <w:tabs>
        <w:tab w:val="center" w:pos="4419"/>
        <w:tab w:val="right" w:pos="8838"/>
      </w:tabs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1A4C7EBA" wp14:editId="235E346B">
          <wp:extent cx="626110" cy="626110"/>
          <wp:effectExtent l="0" t="0" r="0" b="0"/>
          <wp:docPr id="2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planalto_presidencia_simbolosnacionais_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BCFC0A" w14:textId="77777777" w:rsidR="00020DB6" w:rsidRDefault="00020DB6" w:rsidP="00020DB6">
    <w:pPr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COMISSÃO DE VALORES MOBILIÁRIOS</w:t>
    </w:r>
  </w:p>
  <w:p w14:paraId="071DFD74" w14:textId="77777777" w:rsidR="00020DB6" w:rsidRDefault="00020DB6" w:rsidP="00020DB6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Sete de Setembro, 111/2-5º e 23-34º Andares, Centro, Rio de Janeiro/RJ – CEP: 20050-901 – Brasil - Tel.: (21) 3554-8686</w:t>
    </w:r>
  </w:p>
  <w:p w14:paraId="2490FB3F" w14:textId="77777777" w:rsidR="00020DB6" w:rsidRDefault="00020DB6" w:rsidP="00020DB6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Rua Cincinato Braga, 340/2º, 3º e 4º Andares, Bela Vista, São Paulo/ SP – CEP: 01333-010 – Brasil - Tel.: (11) 2146-2000</w:t>
    </w:r>
  </w:p>
  <w:p w14:paraId="69036AE3" w14:textId="77777777" w:rsidR="00020DB6" w:rsidRDefault="00020DB6" w:rsidP="00020DB6">
    <w:pPr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SCN Q.02 – </w:t>
    </w:r>
    <w:proofErr w:type="spellStart"/>
    <w:r>
      <w:rPr>
        <w:rFonts w:ascii="Calibri" w:hAnsi="Calibri" w:cs="Calibri"/>
        <w:sz w:val="18"/>
        <w:szCs w:val="18"/>
      </w:rPr>
      <w:t>Bl</w:t>
    </w:r>
    <w:proofErr w:type="spellEnd"/>
    <w:r>
      <w:rPr>
        <w:rFonts w:ascii="Calibri" w:hAnsi="Calibri" w:cs="Calibri"/>
        <w:sz w:val="18"/>
        <w:szCs w:val="18"/>
      </w:rPr>
      <w:t>. A – Ed. Corporate Financial Center, S.404/4º Andar, Brasília/DF – CEP: 70712-900 – Brasil -Tel.: (61) 3327-2030/2031</w:t>
    </w:r>
  </w:p>
  <w:p w14:paraId="43287FD9" w14:textId="77777777" w:rsidR="00D50392" w:rsidRPr="00020DB6" w:rsidRDefault="00020DB6" w:rsidP="00020DB6">
    <w:pPr>
      <w:spacing w:after="360"/>
      <w:jc w:val="center"/>
    </w:pPr>
    <w:hyperlink r:id="rId2" w:history="1">
      <w:r>
        <w:rPr>
          <w:rStyle w:val="Hyperlink"/>
          <w:rFonts w:ascii="Calibri" w:hAnsi="Calibri" w:cs="Calibr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45A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2977FC"/>
    <w:multiLevelType w:val="hybridMultilevel"/>
    <w:tmpl w:val="97726A6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1DC131B"/>
    <w:multiLevelType w:val="hybridMultilevel"/>
    <w:tmpl w:val="72E05B20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78A10CFB"/>
    <w:multiLevelType w:val="hybridMultilevel"/>
    <w:tmpl w:val="D15C6AC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6"/>
    <w:rsid w:val="000115A1"/>
    <w:rsid w:val="00020DB6"/>
    <w:rsid w:val="000422E1"/>
    <w:rsid w:val="00071EFB"/>
    <w:rsid w:val="00084481"/>
    <w:rsid w:val="000B6A10"/>
    <w:rsid w:val="001026E5"/>
    <w:rsid w:val="00136114"/>
    <w:rsid w:val="00144F6A"/>
    <w:rsid w:val="002347E9"/>
    <w:rsid w:val="00235805"/>
    <w:rsid w:val="002B5321"/>
    <w:rsid w:val="003502D8"/>
    <w:rsid w:val="00412B0C"/>
    <w:rsid w:val="00434967"/>
    <w:rsid w:val="004C52B6"/>
    <w:rsid w:val="004E2E99"/>
    <w:rsid w:val="00541250"/>
    <w:rsid w:val="0058019F"/>
    <w:rsid w:val="006A10DF"/>
    <w:rsid w:val="006D55FF"/>
    <w:rsid w:val="006E6EAC"/>
    <w:rsid w:val="006F32A0"/>
    <w:rsid w:val="00765776"/>
    <w:rsid w:val="00781344"/>
    <w:rsid w:val="007C65F2"/>
    <w:rsid w:val="00815318"/>
    <w:rsid w:val="00831529"/>
    <w:rsid w:val="0086567A"/>
    <w:rsid w:val="008A456E"/>
    <w:rsid w:val="008D2F33"/>
    <w:rsid w:val="00926E0A"/>
    <w:rsid w:val="00962BE8"/>
    <w:rsid w:val="009C0874"/>
    <w:rsid w:val="00A16289"/>
    <w:rsid w:val="00AF0400"/>
    <w:rsid w:val="00BC0207"/>
    <w:rsid w:val="00BD4ECA"/>
    <w:rsid w:val="00C47C01"/>
    <w:rsid w:val="00C61345"/>
    <w:rsid w:val="00C953C4"/>
    <w:rsid w:val="00D20528"/>
    <w:rsid w:val="00D22386"/>
    <w:rsid w:val="00D31C78"/>
    <w:rsid w:val="00D50392"/>
    <w:rsid w:val="00D608C8"/>
    <w:rsid w:val="00D710E9"/>
    <w:rsid w:val="00D909B8"/>
    <w:rsid w:val="00DD1A20"/>
    <w:rsid w:val="00E93D79"/>
    <w:rsid w:val="00EB4440"/>
    <w:rsid w:val="00F428CA"/>
    <w:rsid w:val="00F539BE"/>
    <w:rsid w:val="00F95151"/>
    <w:rsid w:val="00FA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A9D0E4"/>
  <w15:chartTrackingRefBased/>
  <w15:docId w15:val="{74064B0E-A45F-465B-B6B7-BC89D74A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567"/>
      <w:jc w:val="center"/>
      <w:outlineLvl w:val="0"/>
    </w:pPr>
    <w:rPr>
      <w:i/>
      <w:iCs/>
      <w:szCs w:val="20"/>
    </w:rPr>
  </w:style>
  <w:style w:type="paragraph" w:styleId="Ttulo2">
    <w:name w:val="heading 2"/>
    <w:basedOn w:val="Normal"/>
    <w:next w:val="Normal"/>
    <w:qFormat/>
    <w:pPr>
      <w:keepNext/>
      <w:spacing w:before="6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ind w:firstLine="567"/>
      <w:jc w:val="center"/>
      <w:outlineLvl w:val="3"/>
    </w:pPr>
    <w:rPr>
      <w:b/>
      <w:bCs/>
      <w:lang w:eastAsia="en-US"/>
    </w:rPr>
  </w:style>
  <w:style w:type="paragraph" w:styleId="Ttulo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spacing w:line="240" w:lineRule="atLeast"/>
      <w:jc w:val="center"/>
      <w:textAlignment w:val="baseline"/>
      <w:outlineLvl w:val="6"/>
    </w:pPr>
    <w:rPr>
      <w:b/>
      <w:bCs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tabs>
        <w:tab w:val="left" w:pos="1134"/>
      </w:tabs>
      <w:jc w:val="both"/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semiHidden/>
    <w:pPr>
      <w:tabs>
        <w:tab w:val="left" w:pos="1134"/>
      </w:tabs>
      <w:spacing w:before="200" w:after="200"/>
      <w:ind w:firstLine="567"/>
      <w:jc w:val="both"/>
    </w:pPr>
    <w:rPr>
      <w:i/>
      <w:iCs/>
    </w:rPr>
  </w:style>
  <w:style w:type="character" w:styleId="Hyperlink">
    <w:name w:val="Hyperlink"/>
    <w:semiHidden/>
    <w:rPr>
      <w:rFonts w:ascii="Arial" w:hAnsi="Arial" w:cs="Arial" w:hint="default"/>
      <w:color w:val="0000FF"/>
      <w:u w:val="single"/>
    </w:rPr>
  </w:style>
  <w:style w:type="paragraph" w:styleId="Recuodecorpodetexto2">
    <w:name w:val="Body Text Indent 2"/>
    <w:basedOn w:val="Normal"/>
    <w:semiHidden/>
    <w:pPr>
      <w:ind w:firstLine="709"/>
      <w:jc w:val="both"/>
    </w:pPr>
  </w:style>
  <w:style w:type="character" w:styleId="Nmerodepgina">
    <w:name w:val="page number"/>
    <w:basedOn w:val="Fontepargpadro"/>
    <w:semiHidden/>
  </w:style>
  <w:style w:type="paragraph" w:styleId="Recuodecorpodetexto3">
    <w:name w:val="Body Text Indent 3"/>
    <w:basedOn w:val="Normal"/>
    <w:semiHidden/>
    <w:pPr>
      <w:ind w:firstLine="709"/>
    </w:p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Cs w:val="20"/>
    </w:rPr>
  </w:style>
  <w:style w:type="paragraph" w:styleId="Corpodetexto2">
    <w:name w:val="Body Text 2"/>
    <w:basedOn w:val="Normal"/>
    <w:semiHidden/>
    <w:pPr>
      <w:jc w:val="both"/>
    </w:pPr>
    <w:rPr>
      <w:b/>
      <w:bCs/>
    </w:rPr>
  </w:style>
  <w:style w:type="paragraph" w:styleId="Textodenotaderodap">
    <w:name w:val="footnote text"/>
    <w:basedOn w:val="Normal"/>
    <w:semiHidden/>
    <w:rPr>
      <w:sz w:val="20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customStyle="1" w:styleId="Heading5">
    <w:name w:val="Heading 5"/>
    <w:aliases w:val="h5"/>
    <w:basedOn w:val="Normal"/>
    <w:next w:val="Normal"/>
    <w:rsid w:val="00D50392"/>
    <w:pPr>
      <w:keepNext/>
      <w:widowControl w:val="0"/>
      <w:autoSpaceDE w:val="0"/>
      <w:autoSpaceDN w:val="0"/>
      <w:adjustRightInd w:val="0"/>
      <w:jc w:val="center"/>
      <w:outlineLvl w:val="4"/>
    </w:pPr>
    <w:rPr>
      <w:b/>
      <w:bCs/>
    </w:rPr>
  </w:style>
  <w:style w:type="character" w:customStyle="1" w:styleId="RodapChar">
    <w:name w:val="Rodapé Char"/>
    <w:link w:val="Rodap"/>
    <w:uiPriority w:val="99"/>
    <w:rsid w:val="00020DB6"/>
    <w:rPr>
      <w:sz w:val="24"/>
      <w:szCs w:val="24"/>
    </w:rPr>
  </w:style>
  <w:style w:type="paragraph" w:customStyle="1" w:styleId="level2">
    <w:name w:val="level2"/>
    <w:basedOn w:val="Normal"/>
    <w:rsid w:val="00020DB6"/>
    <w:pPr>
      <w:spacing w:before="120" w:after="60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character" w:customStyle="1" w:styleId="DeltaViewInsertion">
    <w:name w:val="DeltaView Insertion"/>
    <w:rsid w:val="008D2F33"/>
    <w:rPr>
      <w:color w:val="0000FF"/>
      <w:spacing w:val="0"/>
      <w:u w:val="double"/>
    </w:rPr>
  </w:style>
  <w:style w:type="paragraph" w:styleId="Reviso">
    <w:name w:val="Revision"/>
    <w:hidden/>
    <w:uiPriority w:val="99"/>
    <w:semiHidden/>
    <w:rsid w:val="00C61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1" ma:contentTypeDescription="Create a new document." ma:contentTypeScope="" ma:versionID="e7cd2d32d076a8e2b03423b838f0c6e8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0ba2ecc107056dad1f5d405ffc9229d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1FD552-9551-4075-BE62-D834158B66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975CEA-10B4-4C31-B590-33C76E00C417}">
  <ds:schemaRefs>
    <ds:schemaRef ds:uri="http://purl.org/dc/terms/"/>
    <ds:schemaRef ds:uri="http://schemas.openxmlformats.org/package/2006/metadata/core-properties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007d275-fe71-4d9d-b733-955bb29c3f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B343688-A049-4D6F-8A67-93B7F6339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374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Instrucao CVM 457/2007 (texto consolidado)</vt:lpstr>
    </vt:vector>
  </TitlesOfParts>
  <Company>CVM</Company>
  <LinksUpToDate>false</LinksUpToDate>
  <CharactersWithSpaces>2458</CharactersWithSpaces>
  <SharedDoc>false</SharedDoc>
  <HLinks>
    <vt:vector size="12" baseType="variant">
      <vt:variant>
        <vt:i4>65536</vt:i4>
      </vt:variant>
      <vt:variant>
        <vt:i4>10</vt:i4>
      </vt:variant>
      <vt:variant>
        <vt:i4>0</vt:i4>
      </vt:variant>
      <vt:variant>
        <vt:i4>5</vt:i4>
      </vt:variant>
      <vt:variant>
        <vt:lpwstr>http://www.gov.br/cvm</vt:lpwstr>
      </vt:variant>
      <vt:variant>
        <vt:lpwstr/>
      </vt:variant>
      <vt:variant>
        <vt:i4>65536</vt:i4>
      </vt:variant>
      <vt:variant>
        <vt:i4>2</vt:i4>
      </vt:variant>
      <vt:variant>
        <vt:i4>0</vt:i4>
      </vt:variant>
      <vt:variant>
        <vt:i4>5</vt:i4>
      </vt:variant>
      <vt:variant>
        <vt:lpwstr>http://www.gov.br/cvm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155, DE 23 DE JUNHO DE 2022</dc:title>
  <dc:subject/>
  <dc:creator>CVM</dc:creator>
  <cp:keywords/>
  <dc:description/>
  <cp:lastModifiedBy>Renata dos Santos Leitão</cp:lastModifiedBy>
  <cp:revision>10</cp:revision>
  <cp:lastPrinted>2007-07-04T17:59:00Z</cp:lastPrinted>
  <dcterms:created xsi:type="dcterms:W3CDTF">2022-06-22T18:50:00Z</dcterms:created>
  <dcterms:modified xsi:type="dcterms:W3CDTF">2022-06-22T18:59:00Z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