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F4D4" w14:textId="7CAFEA77" w:rsidR="00841BBF" w:rsidRPr="00C1691E" w:rsidRDefault="00841BBF" w:rsidP="00AB3462">
      <w:pPr>
        <w:pStyle w:val="TtulodaResoluo"/>
      </w:pPr>
      <w:r w:rsidRPr="00C1691E">
        <w:t>Resolução CVM nº</w:t>
      </w:r>
      <w:r w:rsidR="00AB3462" w:rsidRPr="00C1691E">
        <w:t xml:space="preserve"> </w:t>
      </w:r>
      <w:sdt>
        <w:sdtPr>
          <w:alias w:val="Título"/>
          <w:tag w:val=""/>
          <w:id w:val="253094646"/>
          <w:placeholder>
            <w:docPart w:val="F015B4F6DE8540D3AB532496E615CBB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B3462">
            <w:t>179, DE 14 DE FEVEREIRO DE 2023</w:t>
          </w:r>
        </w:sdtContent>
      </w:sdt>
      <w:r w:rsidR="00AB3462">
        <w:t>, com as alterações introduzidas pela resolução cvm nº 196/23.</w:t>
      </w:r>
    </w:p>
    <w:p w14:paraId="39B547BA" w14:textId="44967EDE" w:rsidR="00841BBF" w:rsidRPr="00C82C89" w:rsidRDefault="00450453" w:rsidP="00C82C89">
      <w:pPr>
        <w:pStyle w:val="Ementa"/>
      </w:pPr>
      <w:r>
        <w:t>Altera a Resolução CVM nº 35, de 26 de maio de 2021</w:t>
      </w:r>
      <w:r w:rsidR="003D6732">
        <w:t xml:space="preserve"> e atualiza a denominação dos assessores de investimento em diversas resoluções</w:t>
      </w:r>
      <w:r w:rsidR="00C82C89">
        <w:t>.</w:t>
      </w:r>
    </w:p>
    <w:p w14:paraId="7A8D74D2" w14:textId="5D6F6305" w:rsidR="006E1797" w:rsidRDefault="006E1797" w:rsidP="00ED1FB4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 w:rsidR="003A03D9">
        <w:t>8 de fevereiro de 2023</w:t>
      </w:r>
      <w:r w:rsidR="00894689">
        <w:t xml:space="preserve">, com fundamento no disposto nos </w:t>
      </w:r>
      <w:proofErr w:type="spellStart"/>
      <w:r w:rsidR="00894689">
        <w:t>arts</w:t>
      </w:r>
      <w:proofErr w:type="spellEnd"/>
      <w:r w:rsidR="00894689">
        <w:t xml:space="preserve">. 8º, I, </w:t>
      </w:r>
      <w:r w:rsidR="009157AA">
        <w:t>15, II, e 16, parágrafo único</w:t>
      </w:r>
      <w:r w:rsidR="00E65DC2">
        <w:t>,</w:t>
      </w:r>
      <w:r w:rsidR="009157AA">
        <w:t xml:space="preserve"> </w:t>
      </w:r>
      <w:r w:rsidR="00894689">
        <w:t xml:space="preserve">da Lei nº 6.385, de 7 de dezembro de 1976,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378963B5" w14:textId="06FB46F4" w:rsidR="0043278D" w:rsidRPr="007E1A9B" w:rsidRDefault="0043278D" w:rsidP="0043278D">
      <w:r w:rsidRPr="007E1A9B">
        <w:t xml:space="preserve">Art. </w:t>
      </w:r>
      <w:r w:rsidR="000C3771">
        <w:t>1</w:t>
      </w:r>
      <w:proofErr w:type="gramStart"/>
      <w:r w:rsidRPr="007E1A9B">
        <w:t>º  A</w:t>
      </w:r>
      <w:proofErr w:type="gramEnd"/>
      <w:r w:rsidRPr="007E1A9B">
        <w:t xml:space="preserve"> Resolução CVM nº </w:t>
      </w:r>
      <w:r>
        <w:t>11</w:t>
      </w:r>
      <w:r w:rsidRPr="007E1A9B">
        <w:t xml:space="preserve">, de </w:t>
      </w:r>
      <w:r w:rsidR="00171DC6">
        <w:t xml:space="preserve">18 </w:t>
      </w:r>
      <w:r>
        <w:t>de novembro de 2020</w:t>
      </w:r>
      <w:r w:rsidRPr="007E1A9B">
        <w:t xml:space="preserve">, passa a </w:t>
      </w:r>
      <w:r w:rsidR="0029503F">
        <w:t>vigorar</w:t>
      </w:r>
      <w:r w:rsidRPr="007E1A9B">
        <w:t xml:space="preserve">  com a seguinte redação:</w:t>
      </w:r>
    </w:p>
    <w:p w14:paraId="5243E636" w14:textId="3622B31E" w:rsidR="0043278D" w:rsidRDefault="0043278D" w:rsidP="00135740">
      <w:pPr>
        <w:pStyle w:val="NormaAlterada"/>
      </w:pPr>
      <w:r>
        <w:t>“Art. 17.  Estão proibidos de votar nas assembleias gerais do Clube os sócios, diretores, empregados e prepostos do administrador ou do gestor contratado e de empresas a eles ligadas, incluídos os assessores de investimento que para eles prestem serviços.</w:t>
      </w:r>
    </w:p>
    <w:p w14:paraId="2BAFFA68" w14:textId="6B21ECC4" w:rsidR="0043278D" w:rsidRDefault="0043278D" w:rsidP="006A1460">
      <w:pPr>
        <w:pStyle w:val="NormaAlterada"/>
      </w:pPr>
      <w:r>
        <w:t xml:space="preserve">Parágrafo único.  As vedações constantes do </w:t>
      </w:r>
      <w:r w:rsidRPr="0043278D">
        <w:rPr>
          <w:b/>
        </w:rPr>
        <w:t>caput</w:t>
      </w:r>
      <w:r>
        <w:t xml:space="preserve"> não se aplicam aos Clubes formados exclusivamente por sócios, diretores, empregados, prepostos e assessores de investimento do administrador ou do gestor contratado ou de empresas a eles ligadas</w:t>
      </w:r>
      <w:proofErr w:type="gramStart"/>
      <w:r>
        <w:t>.</w:t>
      </w:r>
      <w:r w:rsidR="006A1460">
        <w:t>”(</w:t>
      </w:r>
      <w:proofErr w:type="gramEnd"/>
      <w:r w:rsidR="006A1460">
        <w:t>NR)</w:t>
      </w:r>
    </w:p>
    <w:p w14:paraId="0F850E99" w14:textId="0BE63B4B" w:rsidR="006A1460" w:rsidRDefault="006A1460" w:rsidP="006A1460">
      <w:pPr>
        <w:pStyle w:val="NormaAlterada"/>
      </w:pPr>
      <w:r>
        <w:t>“Art. 20.  ..........................................................</w:t>
      </w:r>
    </w:p>
    <w:p w14:paraId="1A7D669E" w14:textId="70F98494" w:rsidR="006A1460" w:rsidRDefault="006A1460" w:rsidP="006A1460">
      <w:pPr>
        <w:pStyle w:val="NormaAlterada"/>
      </w:pPr>
      <w:r>
        <w:t>..........................................................................</w:t>
      </w:r>
    </w:p>
    <w:p w14:paraId="1E466BE7" w14:textId="5188475E" w:rsidR="006A1460" w:rsidRDefault="006A1460" w:rsidP="006A1460">
      <w:pPr>
        <w:pStyle w:val="NormaAlterada"/>
      </w:pPr>
      <w:r w:rsidRPr="006A1460">
        <w:t>§ 1</w:t>
      </w:r>
      <w:proofErr w:type="gramStart"/>
      <w:r w:rsidRPr="006A1460">
        <w:t xml:space="preserve">º </w:t>
      </w:r>
      <w:r>
        <w:t xml:space="preserve"> </w:t>
      </w:r>
      <w:r w:rsidRPr="006A1460">
        <w:t>É</w:t>
      </w:r>
      <w:proofErr w:type="gramEnd"/>
      <w:r w:rsidRPr="006A1460">
        <w:t xml:space="preserve"> vedada a gestão da carteira do Clube por </w:t>
      </w:r>
      <w:r>
        <w:t>assessor</w:t>
      </w:r>
      <w:r w:rsidRPr="006A1460">
        <w:t xml:space="preserve"> de investimento, ainda que seja cotista.</w:t>
      </w:r>
    </w:p>
    <w:p w14:paraId="7426D416" w14:textId="5357C2BA" w:rsidR="006A1460" w:rsidRDefault="006A1460" w:rsidP="006A1460">
      <w:pPr>
        <w:pStyle w:val="NormaAlterada"/>
      </w:pPr>
      <w:proofErr w:type="gramStart"/>
      <w:r>
        <w:t>.........................................................................”(</w:t>
      </w:r>
      <w:proofErr w:type="gramEnd"/>
      <w:r>
        <w:t>NR)</w:t>
      </w:r>
    </w:p>
    <w:p w14:paraId="63A3548A" w14:textId="26ABAC18" w:rsidR="008E48D9" w:rsidRPr="007E1A9B" w:rsidRDefault="008E48D9" w:rsidP="008E48D9">
      <w:r w:rsidRPr="007E1A9B">
        <w:t xml:space="preserve">Art. </w:t>
      </w:r>
      <w:r w:rsidR="000C3771">
        <w:t>2</w:t>
      </w:r>
      <w:proofErr w:type="gramStart"/>
      <w:r w:rsidRPr="007E1A9B">
        <w:t>º  A</w:t>
      </w:r>
      <w:proofErr w:type="gramEnd"/>
      <w:r w:rsidRPr="007E1A9B">
        <w:t xml:space="preserve"> Resolução CVM nº </w:t>
      </w:r>
      <w:r>
        <w:t>19</w:t>
      </w:r>
      <w:r w:rsidRPr="007E1A9B">
        <w:t xml:space="preserve">, de </w:t>
      </w:r>
      <w:r>
        <w:t xml:space="preserve">25 de fevereiro </w:t>
      </w:r>
      <w:r w:rsidRPr="007E1A9B">
        <w:t xml:space="preserve">de 2021, passa a </w:t>
      </w:r>
      <w:r w:rsidR="0029503F">
        <w:t>vigorar</w:t>
      </w:r>
      <w:r w:rsidRPr="007E1A9B">
        <w:t xml:space="preserve">  com a seguinte redação:</w:t>
      </w:r>
    </w:p>
    <w:p w14:paraId="208CAB3F" w14:textId="632E75D4" w:rsidR="001717B5" w:rsidRDefault="008E48D9" w:rsidP="00ED1FB4">
      <w:r>
        <w:t>“Art. 1</w:t>
      </w:r>
      <w:proofErr w:type="gramStart"/>
      <w:r>
        <w:t>º  ............................................................</w:t>
      </w:r>
      <w:proofErr w:type="gramEnd"/>
    </w:p>
    <w:p w14:paraId="086B3D74" w14:textId="7B1247AC" w:rsidR="008E48D9" w:rsidRDefault="008E48D9" w:rsidP="00ED1FB4">
      <w:r>
        <w:t>..........................................................................</w:t>
      </w:r>
    </w:p>
    <w:p w14:paraId="075497D6" w14:textId="060092C6" w:rsidR="008E48D9" w:rsidRDefault="008E48D9" w:rsidP="008E48D9">
      <w:pPr>
        <w:pStyle w:val="NormaAlterada"/>
      </w:pPr>
      <w:r w:rsidRPr="008E48D9">
        <w:t>§ 4</w:t>
      </w:r>
      <w:proofErr w:type="gramStart"/>
      <w:r w:rsidRPr="008E48D9">
        <w:t>º</w:t>
      </w:r>
      <w:r>
        <w:t xml:space="preserve"> </w:t>
      </w:r>
      <w:r w:rsidRPr="008E48D9">
        <w:t xml:space="preserve"> Os</w:t>
      </w:r>
      <w:proofErr w:type="gramEnd"/>
      <w:r w:rsidRPr="008E48D9">
        <w:t xml:space="preserve"> </w:t>
      </w:r>
      <w:r>
        <w:t>assessores</w:t>
      </w:r>
      <w:r w:rsidRPr="008E48D9">
        <w:t xml:space="preserve"> de investimento, gerentes de investimentos de instituições financeiras e outras pessoas que atuem na distribuição de valores mobiliários podem prestar informações sobre os produtos oferecidos e sobre os serviços prestados pela instituição integrante do sistema de distribuição de valores mobiliários pela qual trabalhem ou tenham sido contratados, sem configurar a atividade de que trata o </w:t>
      </w:r>
      <w:r w:rsidRPr="008E48D9">
        <w:rPr>
          <w:b/>
        </w:rPr>
        <w:t>caput</w:t>
      </w:r>
      <w:r w:rsidRPr="008E48D9">
        <w:t>.</w:t>
      </w:r>
    </w:p>
    <w:p w14:paraId="18C0ACF1" w14:textId="28E69538" w:rsidR="008E48D9" w:rsidRDefault="008E48D9" w:rsidP="008E48D9">
      <w:pPr>
        <w:pStyle w:val="NormaAlterada"/>
      </w:pPr>
      <w:proofErr w:type="gramStart"/>
      <w:r>
        <w:t>.........................................................................”(</w:t>
      </w:r>
      <w:proofErr w:type="gramEnd"/>
      <w:r>
        <w:t>NR)</w:t>
      </w:r>
    </w:p>
    <w:p w14:paraId="30F74017" w14:textId="52C75089" w:rsidR="008E48D9" w:rsidRDefault="008E48D9" w:rsidP="008E48D9">
      <w:pPr>
        <w:pStyle w:val="NormaAlterada"/>
      </w:pPr>
      <w:r>
        <w:lastRenderedPageBreak/>
        <w:t>“Art. 3</w:t>
      </w:r>
      <w:proofErr w:type="gramStart"/>
      <w:r>
        <w:t>º  .............................................................</w:t>
      </w:r>
      <w:proofErr w:type="gramEnd"/>
    </w:p>
    <w:p w14:paraId="1D4BC520" w14:textId="790F5AF9" w:rsidR="008E48D9" w:rsidRDefault="008E48D9" w:rsidP="008E48D9">
      <w:pPr>
        <w:pStyle w:val="NormaAlterada"/>
      </w:pPr>
      <w:r>
        <w:t>..........................................................................</w:t>
      </w:r>
    </w:p>
    <w:p w14:paraId="5D220D5F" w14:textId="077C9983" w:rsidR="008E48D9" w:rsidRDefault="008E48D9" w:rsidP="008E48D9">
      <w:pPr>
        <w:pStyle w:val="NormaAlterada"/>
      </w:pPr>
      <w:r>
        <w:t>§ 2</w:t>
      </w:r>
      <w:proofErr w:type="gramStart"/>
      <w:r>
        <w:t>º  ..................................................................</w:t>
      </w:r>
      <w:proofErr w:type="gramEnd"/>
    </w:p>
    <w:p w14:paraId="5219DB14" w14:textId="4C07EFD6" w:rsidR="008E48D9" w:rsidRDefault="008E48D9" w:rsidP="008E48D9">
      <w:pPr>
        <w:pStyle w:val="NormaAlterada"/>
      </w:pPr>
      <w:r>
        <w:t>..........................................................................</w:t>
      </w:r>
    </w:p>
    <w:p w14:paraId="6788C1F3" w14:textId="58CCB7CB" w:rsidR="008E48D9" w:rsidRDefault="008E48D9" w:rsidP="008E48D9">
      <w:pPr>
        <w:pStyle w:val="NormaAlterada"/>
      </w:pPr>
      <w:r w:rsidRPr="008E48D9">
        <w:t xml:space="preserve">IV – </w:t>
      </w:r>
      <w:proofErr w:type="gramStart"/>
      <w:r w:rsidRPr="008E48D9">
        <w:t>a</w:t>
      </w:r>
      <w:proofErr w:type="gramEnd"/>
      <w:r w:rsidRPr="008E48D9">
        <w:t xml:space="preserve"> atuação como </w:t>
      </w:r>
      <w:r>
        <w:t>assessor</w:t>
      </w:r>
      <w:r w:rsidRPr="008E48D9">
        <w:t xml:space="preserve"> de investimento.</w:t>
      </w:r>
    </w:p>
    <w:p w14:paraId="79115AA0" w14:textId="702E406A" w:rsidR="008E48D9" w:rsidRDefault="008E48D9" w:rsidP="008E48D9">
      <w:pPr>
        <w:pStyle w:val="NormaAlterada"/>
      </w:pPr>
      <w:proofErr w:type="gramStart"/>
      <w:r>
        <w:t>..........................................................................”(</w:t>
      </w:r>
      <w:proofErr w:type="gramEnd"/>
      <w:r>
        <w:t>NR)</w:t>
      </w:r>
    </w:p>
    <w:p w14:paraId="396A160C" w14:textId="22FC5369" w:rsidR="008E48D9" w:rsidRDefault="008E48D9" w:rsidP="008E48D9">
      <w:pPr>
        <w:pStyle w:val="NormaAlterada"/>
      </w:pPr>
      <w:r>
        <w:t>“Art. 4</w:t>
      </w:r>
      <w:proofErr w:type="gramStart"/>
      <w:r>
        <w:t>º  ...............................................................</w:t>
      </w:r>
      <w:proofErr w:type="gramEnd"/>
    </w:p>
    <w:p w14:paraId="362B35E7" w14:textId="601DBA4F" w:rsidR="008E48D9" w:rsidRDefault="008E48D9" w:rsidP="008E48D9">
      <w:pPr>
        <w:pStyle w:val="NormaAlterada"/>
      </w:pPr>
      <w:r>
        <w:t>............................................................................</w:t>
      </w:r>
    </w:p>
    <w:p w14:paraId="23AF23BC" w14:textId="07A2A29E" w:rsidR="008E48D9" w:rsidRDefault="008E48D9" w:rsidP="008E48D9">
      <w:pPr>
        <w:pStyle w:val="NormaAlterada"/>
      </w:pPr>
      <w:r>
        <w:t>§ 7</w:t>
      </w:r>
      <w:proofErr w:type="gramStart"/>
      <w:r>
        <w:t>º  Os</w:t>
      </w:r>
      <w:proofErr w:type="gramEnd"/>
      <w:r>
        <w:t xml:space="preserve"> diretores responsáveis de que tratam os incisos II e III do </w:t>
      </w:r>
      <w:r w:rsidRPr="008A66B7">
        <w:rPr>
          <w:b/>
        </w:rPr>
        <w:t>caput</w:t>
      </w:r>
      <w:r>
        <w:t xml:space="preserve"> e o consultor de valores mobiliários pessoa natural de que trata o art. 3º não podem obter ou manter registro como assessor de investimento.</w:t>
      </w:r>
    </w:p>
    <w:p w14:paraId="10FAB6B2" w14:textId="7DFA6449" w:rsidR="008E48D9" w:rsidRDefault="008E48D9" w:rsidP="008E48D9">
      <w:pPr>
        <w:pStyle w:val="NormaAlterada"/>
      </w:pPr>
      <w:proofErr w:type="gramStart"/>
      <w:r>
        <w:t>...........................................................................”(</w:t>
      </w:r>
      <w:proofErr w:type="gramEnd"/>
      <w:r>
        <w:t>NR)</w:t>
      </w:r>
    </w:p>
    <w:p w14:paraId="415F64C0" w14:textId="4AEB4DE1" w:rsidR="001717B5" w:rsidRPr="007E1A9B" w:rsidRDefault="001717B5" w:rsidP="001717B5">
      <w:r w:rsidRPr="007E1A9B">
        <w:t xml:space="preserve">Art. </w:t>
      </w:r>
      <w:r w:rsidR="000C3771">
        <w:t>3</w:t>
      </w:r>
      <w:proofErr w:type="gramStart"/>
      <w:r w:rsidRPr="007E1A9B">
        <w:t>º  A</w:t>
      </w:r>
      <w:proofErr w:type="gramEnd"/>
      <w:r w:rsidRPr="007E1A9B">
        <w:t xml:space="preserve"> Resolução CVM nº </w:t>
      </w:r>
      <w:r>
        <w:t>20</w:t>
      </w:r>
      <w:r w:rsidRPr="007E1A9B">
        <w:t xml:space="preserve">, de </w:t>
      </w:r>
      <w:r>
        <w:t xml:space="preserve">25 de fevereiro </w:t>
      </w:r>
      <w:r w:rsidRPr="007E1A9B">
        <w:t xml:space="preserve">de 2021, passa a </w:t>
      </w:r>
      <w:r w:rsidR="0029503F">
        <w:t>vigorar</w:t>
      </w:r>
      <w:r w:rsidRPr="007E1A9B">
        <w:t xml:space="preserve"> com a seguinte redação:</w:t>
      </w:r>
    </w:p>
    <w:p w14:paraId="0090E5BE" w14:textId="26F292BE" w:rsidR="001717B5" w:rsidRDefault="001717B5" w:rsidP="008E48D9">
      <w:pPr>
        <w:pStyle w:val="NormaAlterada"/>
      </w:pPr>
      <w:r>
        <w:t xml:space="preserve">“Art. 10.  </w:t>
      </w:r>
      <w:r w:rsidR="008E48D9" w:rsidRPr="008E48D9">
        <w:t xml:space="preserve">O analista de valores mobiliários pessoa natural e as pessoas responsáveis pelas atividades de que tratam os incisos IV e V do art. 11 não podem obter ou manter registro como </w:t>
      </w:r>
      <w:r w:rsidR="008E48D9">
        <w:t>assessor d</w:t>
      </w:r>
      <w:r w:rsidR="008E48D9" w:rsidRPr="008E48D9">
        <w:t>e investimento</w:t>
      </w:r>
      <w:proofErr w:type="gramStart"/>
      <w:r w:rsidR="008E48D9" w:rsidRPr="008E48D9">
        <w:t>.”</w:t>
      </w:r>
      <w:r w:rsidR="008E48D9">
        <w:t>(</w:t>
      </w:r>
      <w:proofErr w:type="gramEnd"/>
      <w:r w:rsidR="008E48D9">
        <w:t>NR)</w:t>
      </w:r>
    </w:p>
    <w:p w14:paraId="5B0411B4" w14:textId="608B5430" w:rsidR="001717B5" w:rsidRPr="007E1A9B" w:rsidRDefault="001717B5" w:rsidP="001717B5">
      <w:r w:rsidRPr="007E1A9B">
        <w:t xml:space="preserve">Art. </w:t>
      </w:r>
      <w:r w:rsidR="000C3771">
        <w:t>4</w:t>
      </w:r>
      <w:proofErr w:type="gramStart"/>
      <w:r w:rsidRPr="007E1A9B">
        <w:t>º  A</w:t>
      </w:r>
      <w:proofErr w:type="gramEnd"/>
      <w:r w:rsidRPr="007E1A9B">
        <w:t xml:space="preserve"> Resolução CVM nº </w:t>
      </w:r>
      <w:r>
        <w:t>21</w:t>
      </w:r>
      <w:r w:rsidRPr="007E1A9B">
        <w:t xml:space="preserve">, de </w:t>
      </w:r>
      <w:r>
        <w:t xml:space="preserve">25 de fevereiro </w:t>
      </w:r>
      <w:r w:rsidRPr="007E1A9B">
        <w:t xml:space="preserve">de 2021, passa a </w:t>
      </w:r>
      <w:r w:rsidR="0029503F">
        <w:t>vigorar</w:t>
      </w:r>
      <w:r w:rsidRPr="007E1A9B">
        <w:t xml:space="preserve"> com a seguinte redação:</w:t>
      </w:r>
    </w:p>
    <w:p w14:paraId="404A8A45" w14:textId="42C6DC16" w:rsidR="007E1A9B" w:rsidRDefault="001717B5" w:rsidP="00ED1FB4">
      <w:r>
        <w:t>“Art. 3</w:t>
      </w:r>
      <w:proofErr w:type="gramStart"/>
      <w:r>
        <w:t>º  .............................................................</w:t>
      </w:r>
      <w:proofErr w:type="gramEnd"/>
    </w:p>
    <w:p w14:paraId="65F26C2C" w14:textId="5413131A" w:rsidR="001717B5" w:rsidRDefault="001717B5" w:rsidP="00ED1FB4">
      <w:r>
        <w:t>...........................................................................</w:t>
      </w:r>
    </w:p>
    <w:p w14:paraId="7AD0B903" w14:textId="4C70E703" w:rsidR="001717B5" w:rsidRDefault="001717B5" w:rsidP="008E48D9">
      <w:pPr>
        <w:pStyle w:val="NormaAlterada"/>
      </w:pPr>
      <w:r w:rsidRPr="001717B5">
        <w:t>§ 5</w:t>
      </w:r>
      <w:proofErr w:type="gramStart"/>
      <w:r w:rsidRPr="001717B5">
        <w:t xml:space="preserve">º </w:t>
      </w:r>
      <w:r>
        <w:t xml:space="preserve"> </w:t>
      </w:r>
      <w:r w:rsidRPr="001717B5">
        <w:t>O</w:t>
      </w:r>
      <w:proofErr w:type="gramEnd"/>
      <w:r w:rsidRPr="001717B5">
        <w:t xml:space="preserve"> administrador de carteiras pessoa natural e os diretores responsáveis de que trata o § 4º do art. 4º não podem obter ou manter registro como </w:t>
      </w:r>
      <w:r>
        <w:t xml:space="preserve">assessor </w:t>
      </w:r>
      <w:r w:rsidRPr="001717B5">
        <w:t>de investimento.</w:t>
      </w:r>
      <w:r>
        <w:t>”(NR)</w:t>
      </w:r>
    </w:p>
    <w:p w14:paraId="225B42DF" w14:textId="72E6E417" w:rsidR="001717B5" w:rsidRDefault="001717B5" w:rsidP="00ED1FB4">
      <w:r>
        <w:t>“Art. 33.  ............................................................</w:t>
      </w:r>
    </w:p>
    <w:p w14:paraId="1EC93B65" w14:textId="3711E14D" w:rsidR="001717B5" w:rsidRDefault="001717B5" w:rsidP="00ED1FB4">
      <w:r>
        <w:t>............................................................................</w:t>
      </w:r>
    </w:p>
    <w:p w14:paraId="43FD0C22" w14:textId="074E0297" w:rsidR="001717B5" w:rsidRDefault="001717B5" w:rsidP="008A66B7">
      <w:pPr>
        <w:pStyle w:val="NormaAlterada"/>
      </w:pPr>
      <w:r w:rsidRPr="001717B5">
        <w:t>§ 2</w:t>
      </w:r>
      <w:proofErr w:type="gramStart"/>
      <w:r w:rsidRPr="001717B5">
        <w:t xml:space="preserve">º </w:t>
      </w:r>
      <w:r>
        <w:t xml:space="preserve"> </w:t>
      </w:r>
      <w:r w:rsidRPr="001717B5">
        <w:t>Caso</w:t>
      </w:r>
      <w:proofErr w:type="gramEnd"/>
      <w:r w:rsidRPr="001717B5">
        <w:t xml:space="preserve"> não seja instituição autorizada a funcionar pelo Banco Central do Brasil, o administrador de carteiras de valores mobiliários não pode contratar </w:t>
      </w:r>
      <w:r>
        <w:t xml:space="preserve">assessor </w:t>
      </w:r>
      <w:r w:rsidRPr="001717B5">
        <w:t>de investimento para distribuir cotas de fundos de investimento.</w:t>
      </w:r>
      <w:r>
        <w:t>”(NR)</w:t>
      </w:r>
    </w:p>
    <w:p w14:paraId="7160EDC3" w14:textId="44A92317" w:rsidR="007E1A9B" w:rsidRDefault="007E1A9B" w:rsidP="007E1A9B">
      <w:r>
        <w:lastRenderedPageBreak/>
        <w:t xml:space="preserve">Art. </w:t>
      </w:r>
      <w:r w:rsidR="000C3771">
        <w:t>5</w:t>
      </w:r>
      <w:proofErr w:type="gramStart"/>
      <w:r>
        <w:t>º  A</w:t>
      </w:r>
      <w:proofErr w:type="gramEnd"/>
      <w:r>
        <w:t xml:space="preserve"> Resolução CVM nº 24, de 5 de março de 2021, passa a </w:t>
      </w:r>
      <w:r w:rsidR="0029503F">
        <w:t>vigorar</w:t>
      </w:r>
      <w:r>
        <w:t xml:space="preserve"> com a seguinte redação:</w:t>
      </w:r>
    </w:p>
    <w:p w14:paraId="2FDEA651" w14:textId="4D2B6AC3" w:rsidR="007E1A9B" w:rsidRDefault="007E1A9B" w:rsidP="00ED1FB4">
      <w:r>
        <w:t>“Art. 39.  ............................................................</w:t>
      </w:r>
    </w:p>
    <w:p w14:paraId="103BD6E3" w14:textId="20980126" w:rsidR="007E1A9B" w:rsidRDefault="007E1A9B" w:rsidP="00AC5566">
      <w:pPr>
        <w:pStyle w:val="NormaAlterada"/>
      </w:pPr>
      <w:r>
        <w:t xml:space="preserve">I </w:t>
      </w:r>
      <w:r w:rsidRPr="001620B5">
        <w:t xml:space="preserve">– </w:t>
      </w:r>
      <w:proofErr w:type="gramStart"/>
      <w:r w:rsidRPr="007E1A9B">
        <w:t>atuar</w:t>
      </w:r>
      <w:proofErr w:type="gramEnd"/>
      <w:r w:rsidRPr="007E1A9B">
        <w:t xml:space="preserve"> nas atividades de registro, supervisão, orientação, sanção e apoio à normatização no âmbito de entidades administradoras de mercados organizados, de compensação e liquidação, custodiantes, </w:t>
      </w:r>
      <w:proofErr w:type="spellStart"/>
      <w:r w:rsidRPr="007E1A9B">
        <w:t>escrituradores</w:t>
      </w:r>
      <w:proofErr w:type="spellEnd"/>
      <w:r w:rsidRPr="007E1A9B">
        <w:t xml:space="preserve">, depositários centrais, corretoras, distribuidoras, </w:t>
      </w:r>
      <w:r>
        <w:t>assessores de investimento e</w:t>
      </w:r>
      <w:r w:rsidRPr="007E1A9B">
        <w:t xml:space="preserve"> entidades autorreguladoras;</w:t>
      </w:r>
    </w:p>
    <w:p w14:paraId="65C276BF" w14:textId="74C98DFB" w:rsidR="007E1A9B" w:rsidRDefault="007E1A9B" w:rsidP="00AC5566">
      <w:pPr>
        <w:pStyle w:val="NormaAlterada"/>
      </w:pPr>
      <w:r>
        <w:t>............................................................................</w:t>
      </w:r>
    </w:p>
    <w:p w14:paraId="6D434DDA" w14:textId="48ED8E91" w:rsidR="007E1A9B" w:rsidRDefault="007E1A9B" w:rsidP="00AC5566">
      <w:pPr>
        <w:pStyle w:val="NormaAlterada"/>
      </w:pPr>
      <w:r w:rsidRPr="007E1A9B">
        <w:t xml:space="preserve">V – </w:t>
      </w:r>
      <w:proofErr w:type="gramStart"/>
      <w:r w:rsidRPr="007E1A9B">
        <w:t>suspender</w:t>
      </w:r>
      <w:proofErr w:type="gramEnd"/>
      <w:r w:rsidRPr="007E1A9B">
        <w:t xml:space="preserve"> a intermediação irregular de valores mobiliários no mercado, por parte de pessoas não integrantes do sistema de distribuição, nos termos do art. 15 da Lei nº 6.385, de 7 de dezembro de 1976, e a atuação de </w:t>
      </w:r>
      <w:r>
        <w:t xml:space="preserve">assessor de investimento </w:t>
      </w:r>
      <w:r w:rsidRPr="007E1A9B">
        <w:t>em desacordo com a legislação aplicável;</w:t>
      </w:r>
    </w:p>
    <w:p w14:paraId="5C8339A6" w14:textId="7358C8BF" w:rsidR="007E1A9B" w:rsidRDefault="007E1A9B" w:rsidP="00AC5566">
      <w:pPr>
        <w:pStyle w:val="NormaAlterada"/>
      </w:pPr>
      <w:proofErr w:type="gramStart"/>
      <w:r>
        <w:t>............................................................................”(</w:t>
      </w:r>
      <w:proofErr w:type="gramEnd"/>
      <w:r>
        <w:t>NR)</w:t>
      </w:r>
    </w:p>
    <w:p w14:paraId="2A0B73E8" w14:textId="301A3D40" w:rsidR="007E1A9B" w:rsidRDefault="007E1A9B" w:rsidP="00AC5566">
      <w:pPr>
        <w:pStyle w:val="NormaAlterada"/>
      </w:pPr>
      <w:r>
        <w:t>“Art. 42.  ............................................................</w:t>
      </w:r>
    </w:p>
    <w:p w14:paraId="79AC8F72" w14:textId="4DF1B6F2" w:rsidR="007E1A9B" w:rsidRDefault="007E1A9B" w:rsidP="00AC5566">
      <w:pPr>
        <w:pStyle w:val="NormaAlterada"/>
      </w:pPr>
      <w:r>
        <w:t>............................................................................</w:t>
      </w:r>
    </w:p>
    <w:p w14:paraId="4D044D96" w14:textId="1C5C9B1D" w:rsidR="007E1A9B" w:rsidRPr="007E1A9B" w:rsidRDefault="007E1A9B" w:rsidP="00AC5566">
      <w:pPr>
        <w:pStyle w:val="NormaAlterada"/>
        <w:rPr>
          <w:rStyle w:val="normaltextrun"/>
        </w:rPr>
      </w:pPr>
      <w:r w:rsidRPr="007E1A9B">
        <w:rPr>
          <w:rStyle w:val="normaltextrun"/>
        </w:rPr>
        <w:t xml:space="preserve">IV – </w:t>
      </w:r>
      <w:proofErr w:type="gramStart"/>
      <w:r w:rsidRPr="007E1A9B">
        <w:rPr>
          <w:rStyle w:val="normaltextrun"/>
        </w:rPr>
        <w:t>supervisionar e fiscalizar</w:t>
      </w:r>
      <w:proofErr w:type="gramEnd"/>
      <w:r w:rsidRPr="007E1A9B">
        <w:rPr>
          <w:rStyle w:val="normaltextrun"/>
        </w:rPr>
        <w:t xml:space="preserve"> as atividades de entidades credenciadoras e autorreguladoras de assessores de investimento e de autorreguladoras de custodiantes e </w:t>
      </w:r>
      <w:proofErr w:type="spellStart"/>
      <w:r w:rsidRPr="007E1A9B">
        <w:rPr>
          <w:rStyle w:val="normaltextrun"/>
        </w:rPr>
        <w:t>escrituradores</w:t>
      </w:r>
      <w:proofErr w:type="spellEnd"/>
      <w:r w:rsidRPr="007E1A9B">
        <w:rPr>
          <w:rStyle w:val="normaltextrun"/>
        </w:rPr>
        <w:t xml:space="preserve"> de valores mobiliários;</w:t>
      </w:r>
    </w:p>
    <w:p w14:paraId="27B7685A" w14:textId="4A16A690" w:rsidR="007E1A9B" w:rsidRDefault="007E1A9B" w:rsidP="00AC5566">
      <w:pPr>
        <w:pStyle w:val="NormaAlterada"/>
        <w:rPr>
          <w:rStyle w:val="normaltextrun"/>
        </w:rPr>
      </w:pPr>
      <w:proofErr w:type="gramStart"/>
      <w:r w:rsidRPr="007E1A9B">
        <w:rPr>
          <w:rStyle w:val="normaltextrun"/>
        </w:rPr>
        <w:t>...........................................................................”(</w:t>
      </w:r>
      <w:proofErr w:type="gramEnd"/>
      <w:r w:rsidRPr="007E1A9B">
        <w:rPr>
          <w:rStyle w:val="normaltextrun"/>
        </w:rPr>
        <w:t>NR)</w:t>
      </w:r>
    </w:p>
    <w:p w14:paraId="103A5B92" w14:textId="3F980A96" w:rsidR="00826471" w:rsidRDefault="00826471" w:rsidP="00ED1FB4">
      <w:r>
        <w:t xml:space="preserve">Art. </w:t>
      </w:r>
      <w:r w:rsidR="002819FF">
        <w:t>6</w:t>
      </w:r>
      <w:proofErr w:type="gramStart"/>
      <w:r>
        <w:t>º  A</w:t>
      </w:r>
      <w:proofErr w:type="gramEnd"/>
      <w:r>
        <w:t xml:space="preserve"> Resolução CVM nº 30, de 11 de maio de 2021, passa a </w:t>
      </w:r>
      <w:r w:rsidR="0029503F">
        <w:t>vigorar</w:t>
      </w:r>
      <w:r>
        <w:t xml:space="preserve"> com a seguinte redação:</w:t>
      </w:r>
    </w:p>
    <w:p w14:paraId="636D91F7" w14:textId="31AD08BE" w:rsidR="00826471" w:rsidRDefault="00826471" w:rsidP="00826471">
      <w:pPr>
        <w:pStyle w:val="NormaAlterada"/>
      </w:pPr>
      <w:r>
        <w:t>“Art. 11.  ............................................................</w:t>
      </w:r>
    </w:p>
    <w:p w14:paraId="53E37929" w14:textId="33D83F17" w:rsidR="00826471" w:rsidRDefault="00826471" w:rsidP="00ED1FB4">
      <w:r>
        <w:t>............................................................................</w:t>
      </w:r>
    </w:p>
    <w:p w14:paraId="3A235FCF" w14:textId="462F5FB4" w:rsidR="00826471" w:rsidRDefault="00826471" w:rsidP="00826471">
      <w:pPr>
        <w:pStyle w:val="NormaAlterada"/>
      </w:pPr>
      <w:r>
        <w:t xml:space="preserve">VII </w:t>
      </w:r>
      <w:r w:rsidRPr="001620B5">
        <w:t xml:space="preserve">– </w:t>
      </w:r>
      <w:r>
        <w:t xml:space="preserve">assessores de investimento, administradores de carteira de valores mobiliários, analistas de valores mobiliários e consultores de valores mobiliários autorizados pela CVM, em relação a seus recursos próprios; e </w:t>
      </w:r>
    </w:p>
    <w:p w14:paraId="7A1F4B68" w14:textId="650E9C60" w:rsidR="00826471" w:rsidRDefault="00826471" w:rsidP="00826471">
      <w:proofErr w:type="gramStart"/>
      <w:r>
        <w:t>.............................................................................”(</w:t>
      </w:r>
      <w:proofErr w:type="gramEnd"/>
      <w:r>
        <w:t>NR)</w:t>
      </w:r>
    </w:p>
    <w:p w14:paraId="7C9202DC" w14:textId="588C07CB" w:rsidR="00826471" w:rsidRDefault="00826471" w:rsidP="00826471">
      <w:r>
        <w:t>“Art. 12.  .............................................................</w:t>
      </w:r>
    </w:p>
    <w:p w14:paraId="0F13ECB9" w14:textId="7D468A36" w:rsidR="00826471" w:rsidRDefault="00826471" w:rsidP="00826471">
      <w:r>
        <w:t>.............................................................................</w:t>
      </w:r>
    </w:p>
    <w:p w14:paraId="16313913" w14:textId="22B44586" w:rsidR="00826471" w:rsidRDefault="00826471" w:rsidP="00826471">
      <w:pPr>
        <w:pStyle w:val="NormaAlterada"/>
      </w:pPr>
      <w:r>
        <w:lastRenderedPageBreak/>
        <w:t xml:space="preserve">III </w:t>
      </w:r>
      <w:r w:rsidRPr="001620B5">
        <w:t>–</w:t>
      </w:r>
      <w:r>
        <w:t xml:space="preserve"> </w:t>
      </w:r>
      <w:r w:rsidRPr="00826471">
        <w:t xml:space="preserve">as pessoas naturais que tenham sido aprovadas em exames de qualificação técnica ou possuam certificações aprovadas pela CVM como requisitos para o registro de </w:t>
      </w:r>
      <w:r>
        <w:t>assessores de investimento</w:t>
      </w:r>
      <w:r w:rsidRPr="00826471">
        <w:t>, administradores de carteira de valores mobiliários, analistas de valores mobiliários e consultores de valores mobiliários, em relação a seus recursos próprios; e</w:t>
      </w:r>
    </w:p>
    <w:p w14:paraId="78DBE2D1" w14:textId="20CDF9B2" w:rsidR="00826471" w:rsidRDefault="00826471" w:rsidP="00826471">
      <w:proofErr w:type="gramStart"/>
      <w:r>
        <w:t>............................................................................”(</w:t>
      </w:r>
      <w:proofErr w:type="gramEnd"/>
      <w:r>
        <w:t>NR)</w:t>
      </w:r>
    </w:p>
    <w:p w14:paraId="1B7CEA15" w14:textId="5967A426" w:rsidR="00841BBF" w:rsidRDefault="00841BBF" w:rsidP="00ED1FB4">
      <w:r>
        <w:t xml:space="preserve">Art. </w:t>
      </w:r>
      <w:r w:rsidR="00706386">
        <w:t>7</w:t>
      </w:r>
      <w:proofErr w:type="gramStart"/>
      <w:r>
        <w:t xml:space="preserve">º  </w:t>
      </w:r>
      <w:r w:rsidR="00450453">
        <w:t>A</w:t>
      </w:r>
      <w:proofErr w:type="gramEnd"/>
      <w:r w:rsidR="00450453">
        <w:t xml:space="preserve"> Resolução CVM nº 35, de 26 de maio de 2021, passa a </w:t>
      </w:r>
      <w:r w:rsidR="0029503F">
        <w:t>vigorar</w:t>
      </w:r>
      <w:r w:rsidR="00450453">
        <w:t xml:space="preserve"> com a seguinte redação</w:t>
      </w:r>
      <w:r>
        <w:t>:</w:t>
      </w:r>
    </w:p>
    <w:p w14:paraId="1B4FB882" w14:textId="46CC2E06" w:rsidR="0055250F" w:rsidRDefault="0055250F" w:rsidP="001620B5">
      <w:pPr>
        <w:pStyle w:val="NormaAlterada"/>
      </w:pPr>
      <w:r>
        <w:t>“Art. 2</w:t>
      </w:r>
      <w:proofErr w:type="gramStart"/>
      <w:r>
        <w:t>º  ............................................................</w:t>
      </w:r>
      <w:proofErr w:type="gramEnd"/>
    </w:p>
    <w:p w14:paraId="1C71CF4D" w14:textId="7F8F81E6" w:rsidR="0055250F" w:rsidRDefault="0055250F" w:rsidP="001620B5">
      <w:pPr>
        <w:pStyle w:val="NormaAlterada"/>
      </w:pPr>
      <w:r>
        <w:t>...........................................................................</w:t>
      </w:r>
    </w:p>
    <w:p w14:paraId="0DAEB629" w14:textId="55BCC458" w:rsidR="0055250F" w:rsidRDefault="0055250F" w:rsidP="001620B5">
      <w:pPr>
        <w:pStyle w:val="NormaAlterada"/>
      </w:pPr>
      <w:r>
        <w:t xml:space="preserve">XII </w:t>
      </w:r>
      <w:r w:rsidR="001620B5" w:rsidRPr="001620B5">
        <w:t xml:space="preserve">– </w:t>
      </w:r>
      <w:r>
        <w:t>...................................................................</w:t>
      </w:r>
    </w:p>
    <w:p w14:paraId="55CDEC16" w14:textId="45C54D78" w:rsidR="0055250F" w:rsidRDefault="0055250F" w:rsidP="001620B5">
      <w:pPr>
        <w:pStyle w:val="NormaAlterada"/>
      </w:pPr>
      <w:r>
        <w:t>...........................................................................</w:t>
      </w:r>
    </w:p>
    <w:p w14:paraId="1CB4C027" w14:textId="55C81834" w:rsidR="0055250F" w:rsidRDefault="0055250F" w:rsidP="001620B5">
      <w:pPr>
        <w:pStyle w:val="NormaAlterada"/>
      </w:pPr>
      <w:r w:rsidRPr="0055250F">
        <w:t xml:space="preserve">b) </w:t>
      </w:r>
      <w:r>
        <w:t xml:space="preserve">assessores de investimento </w:t>
      </w:r>
      <w:r w:rsidRPr="0055250F">
        <w:t>que prestem serviços ao</w:t>
      </w:r>
      <w:r>
        <w:t xml:space="preserve"> </w:t>
      </w:r>
      <w:r w:rsidRPr="0055250F">
        <w:t>intermediário;</w:t>
      </w:r>
    </w:p>
    <w:p w14:paraId="0FEA21E1" w14:textId="77777777" w:rsidR="00703F55" w:rsidRDefault="0055250F" w:rsidP="00703F55">
      <w:pPr>
        <w:pStyle w:val="NormaAlterada"/>
      </w:pPr>
      <w:proofErr w:type="gramStart"/>
      <w:r>
        <w:t>.........................................................................</w:t>
      </w:r>
      <w:r w:rsidR="0090541A">
        <w:t>.</w:t>
      </w:r>
      <w:r>
        <w:t>.</w:t>
      </w:r>
      <w:r w:rsidR="0090541A">
        <w:t>”</w:t>
      </w:r>
      <w:r>
        <w:t>(</w:t>
      </w:r>
      <w:proofErr w:type="gramEnd"/>
      <w:r>
        <w:t>NR)</w:t>
      </w:r>
    </w:p>
    <w:p w14:paraId="798FB690" w14:textId="4826B492" w:rsidR="006E2484" w:rsidRDefault="00450453" w:rsidP="00DF2E56">
      <w:pPr>
        <w:pStyle w:val="Captulo"/>
      </w:pPr>
      <w:r>
        <w:t>“</w:t>
      </w:r>
      <w:r w:rsidR="00DF2E56">
        <w:t xml:space="preserve">CAPÍTULO </w:t>
      </w:r>
      <w:proofErr w:type="spellStart"/>
      <w:r w:rsidR="00DF2E56">
        <w:t>VII-A</w:t>
      </w:r>
      <w:proofErr w:type="spellEnd"/>
      <w:r w:rsidR="00DF2E56">
        <w:t xml:space="preserve"> </w:t>
      </w:r>
      <w:r w:rsidR="006E2484">
        <w:t xml:space="preserve">– </w:t>
      </w:r>
      <w:r w:rsidR="007E6715" w:rsidRPr="00C32ED5">
        <w:t>INFORMAÇÕES SOBRE REMUNERAÇÃO E CONFLITOS DE INTERESSE</w:t>
      </w:r>
    </w:p>
    <w:p w14:paraId="753B729A" w14:textId="582D4641" w:rsidR="00233707" w:rsidRPr="00C87A78" w:rsidRDefault="00233707" w:rsidP="00233707">
      <w:pPr>
        <w:pStyle w:val="Seo"/>
      </w:pPr>
      <w:r w:rsidRPr="00C87A78">
        <w:t xml:space="preserve">Seção I – </w:t>
      </w:r>
      <w:r w:rsidR="00A565A8">
        <w:t>Princípios</w:t>
      </w:r>
      <w:r>
        <w:t xml:space="preserve"> Gerais</w:t>
      </w:r>
    </w:p>
    <w:p w14:paraId="69B3FBE4" w14:textId="006B45BC" w:rsidR="006D2CA0" w:rsidRDefault="00905AF5" w:rsidP="007E6715">
      <w:pPr>
        <w:pStyle w:val="NormaAlterada"/>
      </w:pPr>
      <w:r>
        <w:t xml:space="preserve">Art. 26-A.  O intermediário deve </w:t>
      </w:r>
      <w:r w:rsidR="00333321">
        <w:t xml:space="preserve">informar </w:t>
      </w:r>
      <w:r w:rsidR="00383257">
        <w:t>seus clientes</w:t>
      </w:r>
      <w:r w:rsidR="00E5726B">
        <w:t>, na forma prevista nas disposições deste Capítulo,</w:t>
      </w:r>
      <w:r w:rsidR="00383257">
        <w:t xml:space="preserve"> sobre sua remuneração</w:t>
      </w:r>
      <w:r w:rsidR="00BF7775">
        <w:t xml:space="preserve"> pela oferta de valores mobiliários</w:t>
      </w:r>
      <w:r w:rsidR="00FC5BF2">
        <w:t xml:space="preserve">, bem como </w:t>
      </w:r>
      <w:r w:rsidR="00257C9B">
        <w:t>sobre potenciais conflitos de interesse a que esteja sujeito.</w:t>
      </w:r>
    </w:p>
    <w:p w14:paraId="43BCE304" w14:textId="726587DB" w:rsidR="00257C9B" w:rsidRPr="00C87A78" w:rsidRDefault="00257C9B" w:rsidP="00257C9B">
      <w:pPr>
        <w:pStyle w:val="NormaAlterada"/>
      </w:pPr>
      <w:r w:rsidRPr="00C87A78">
        <w:t>§ 1</w:t>
      </w:r>
      <w:proofErr w:type="gramStart"/>
      <w:r w:rsidRPr="00C87A78">
        <w:t>º  A</w:t>
      </w:r>
      <w:r w:rsidR="003073E8">
        <w:t>s</w:t>
      </w:r>
      <w:proofErr w:type="gramEnd"/>
      <w:r w:rsidR="003073E8">
        <w:t xml:space="preserve"> </w:t>
      </w:r>
      <w:r w:rsidRPr="00C87A78">
        <w:t xml:space="preserve">informações </w:t>
      </w:r>
      <w:r w:rsidR="003073E8">
        <w:t xml:space="preserve">devem ser </w:t>
      </w:r>
      <w:r w:rsidRPr="00C87A78">
        <w:t>verdadeiras, completas, consistentes e não induz</w:t>
      </w:r>
      <w:r w:rsidR="003073E8">
        <w:t>ir</w:t>
      </w:r>
      <w:r w:rsidRPr="00C87A78">
        <w:t xml:space="preserve"> o investidor a erro.</w:t>
      </w:r>
    </w:p>
    <w:p w14:paraId="7685D4B0" w14:textId="405DD77C" w:rsidR="00233707" w:rsidRDefault="00257C9B" w:rsidP="00257C9B">
      <w:pPr>
        <w:pStyle w:val="NormaAlterada"/>
      </w:pPr>
      <w:r w:rsidRPr="00C87A78">
        <w:t>§ 2</w:t>
      </w:r>
      <w:proofErr w:type="gramStart"/>
      <w:r w:rsidRPr="00C87A78">
        <w:t>º  As</w:t>
      </w:r>
      <w:proofErr w:type="gramEnd"/>
      <w:r w:rsidRPr="00C87A78">
        <w:t xml:space="preserve"> informações devem ser escritas em linguagem simples, clara, objetiva e concisa.</w:t>
      </w:r>
    </w:p>
    <w:p w14:paraId="3FFFDC6A" w14:textId="2EF4A05C" w:rsidR="00C16937" w:rsidRPr="00C87A78" w:rsidRDefault="00C16937" w:rsidP="00C16937">
      <w:pPr>
        <w:pStyle w:val="Seo"/>
      </w:pPr>
      <w:r w:rsidRPr="00C87A78">
        <w:t>Seção I</w:t>
      </w:r>
      <w:r>
        <w:t>I</w:t>
      </w:r>
      <w:r w:rsidRPr="00C87A78">
        <w:t xml:space="preserve"> – </w:t>
      </w:r>
      <w:r>
        <w:t xml:space="preserve">Informações </w:t>
      </w:r>
      <w:r w:rsidR="009C42F5">
        <w:t>Qualitativas</w:t>
      </w:r>
      <w:r>
        <w:t xml:space="preserve"> Mantidas na Rede Mundial de Computadores</w:t>
      </w:r>
    </w:p>
    <w:p w14:paraId="36781EE2" w14:textId="1C9D0C00" w:rsidR="004D2835" w:rsidRDefault="00410B87" w:rsidP="00174267">
      <w:pPr>
        <w:pStyle w:val="NormaAlterada"/>
      </w:pPr>
      <w:r>
        <w:t>Art. 26-</w:t>
      </w:r>
      <w:r w:rsidR="006F594A">
        <w:t>B</w:t>
      </w:r>
      <w:r>
        <w:t xml:space="preserve">.  </w:t>
      </w:r>
      <w:r w:rsidR="0037655D">
        <w:t>O intermediário deve disponibilizar em sua página na rede mundial de computadores</w:t>
      </w:r>
      <w:r w:rsidR="001B43DC">
        <w:t xml:space="preserve"> a descrição qualitativa de todas as formas </w:t>
      </w:r>
      <w:r w:rsidR="009450D4">
        <w:t xml:space="preserve">e arranjos </w:t>
      </w:r>
      <w:r w:rsidR="001B43DC">
        <w:t xml:space="preserve">de remuneração e conflitos de interesse que sejam pertinentes </w:t>
      </w:r>
      <w:r w:rsidR="004D2835">
        <w:t>a sua</w:t>
      </w:r>
      <w:r w:rsidR="001B43DC">
        <w:t xml:space="preserve"> atuação, nos termos dos </w:t>
      </w:r>
      <w:proofErr w:type="spellStart"/>
      <w:r w:rsidR="001B43DC">
        <w:t>arts</w:t>
      </w:r>
      <w:proofErr w:type="spellEnd"/>
      <w:r w:rsidR="001B43DC">
        <w:t>. 26-</w:t>
      </w:r>
      <w:r w:rsidR="00DA00C0">
        <w:t>C</w:t>
      </w:r>
      <w:r w:rsidR="001B43DC">
        <w:t xml:space="preserve"> e 26-</w:t>
      </w:r>
      <w:r w:rsidR="00DA00C0">
        <w:t>D</w:t>
      </w:r>
      <w:r w:rsidR="004D2835">
        <w:t>.</w:t>
      </w:r>
    </w:p>
    <w:p w14:paraId="7ED14188" w14:textId="3E954447" w:rsidR="001B43DC" w:rsidRDefault="004D2835" w:rsidP="00C46ABD">
      <w:pPr>
        <w:pStyle w:val="NormaAlterada"/>
      </w:pPr>
      <w:r>
        <w:t>§ 1</w:t>
      </w:r>
      <w:proofErr w:type="gramStart"/>
      <w:r>
        <w:t xml:space="preserve">º </w:t>
      </w:r>
      <w:r w:rsidR="00121FD0">
        <w:t xml:space="preserve"> </w:t>
      </w:r>
      <w:r>
        <w:t>Não</w:t>
      </w:r>
      <w:proofErr w:type="gramEnd"/>
      <w:r>
        <w:t xml:space="preserve"> é necessária</w:t>
      </w:r>
      <w:r w:rsidR="001B43DC">
        <w:t xml:space="preserve"> a divulgação </w:t>
      </w:r>
      <w:r w:rsidR="0000407D">
        <w:t xml:space="preserve">na </w:t>
      </w:r>
      <w:r w:rsidR="007F0044">
        <w:t>página da rede mundial de computadores</w:t>
      </w:r>
      <w:r w:rsidR="00E4337F">
        <w:t xml:space="preserve"> de que trata o </w:t>
      </w:r>
      <w:r w:rsidR="00E4337F">
        <w:rPr>
          <w:b/>
          <w:bCs/>
        </w:rPr>
        <w:t>caput</w:t>
      </w:r>
      <w:r w:rsidR="00F50219" w:rsidRPr="00F50219">
        <w:t xml:space="preserve"> </w:t>
      </w:r>
      <w:r w:rsidR="00F50219">
        <w:t>de valores ou percentuais efetivamente praticados pelo intermediário</w:t>
      </w:r>
      <w:r w:rsidR="00683B15">
        <w:t>, mas sim os parâmetros e termos gerais adotados</w:t>
      </w:r>
      <w:r w:rsidR="001B43DC">
        <w:t>.</w:t>
      </w:r>
    </w:p>
    <w:p w14:paraId="5A972331" w14:textId="275F4444" w:rsidR="007F0044" w:rsidRPr="00C87A78" w:rsidRDefault="007F0044" w:rsidP="007F0044">
      <w:pPr>
        <w:pStyle w:val="NormaAlterada"/>
      </w:pPr>
      <w:r>
        <w:lastRenderedPageBreak/>
        <w:t>§ 2</w:t>
      </w:r>
      <w:proofErr w:type="gramStart"/>
      <w:r>
        <w:t xml:space="preserve">º  </w:t>
      </w:r>
      <w:r w:rsidRPr="00C87A78">
        <w:t>A</w:t>
      </w:r>
      <w:proofErr w:type="gramEnd"/>
      <w:r w:rsidRPr="00C87A78">
        <w:t xml:space="preserve"> página na rede mundial de computadores de que trata o </w:t>
      </w:r>
      <w:r w:rsidRPr="00317602">
        <w:rPr>
          <w:b/>
          <w:bCs/>
        </w:rPr>
        <w:t>caput</w:t>
      </w:r>
      <w:r w:rsidRPr="00C87A78">
        <w:t xml:space="preserve"> deve ser atualizada </w:t>
      </w:r>
      <w:r>
        <w:t>no mesmo dia em que modificada qualquer informação</w:t>
      </w:r>
      <w:r w:rsidRPr="00C87A78">
        <w:t xml:space="preserve"> que nela dev</w:t>
      </w:r>
      <w:r>
        <w:t>a</w:t>
      </w:r>
      <w:r w:rsidRPr="00C87A78">
        <w:t xml:space="preserve"> ser divulgada.</w:t>
      </w:r>
    </w:p>
    <w:p w14:paraId="443D0B4A" w14:textId="74558C8E" w:rsidR="00C46ABD" w:rsidRDefault="00C46ABD" w:rsidP="00C46ABD">
      <w:pPr>
        <w:pStyle w:val="NormaAlterada"/>
      </w:pPr>
      <w:r>
        <w:t>Art. 26-</w:t>
      </w:r>
      <w:r w:rsidR="006F594A">
        <w:t>C</w:t>
      </w:r>
      <w:r>
        <w:t xml:space="preserve">.  A </w:t>
      </w:r>
      <w:r w:rsidR="001B4531">
        <w:t xml:space="preserve">descrição </w:t>
      </w:r>
      <w:r w:rsidR="00E5726B">
        <w:t xml:space="preserve">qualitativa </w:t>
      </w:r>
      <w:r w:rsidR="00BF634E">
        <w:t>da</w:t>
      </w:r>
      <w:r>
        <w:t xml:space="preserve"> remuneração deve abranger </w:t>
      </w:r>
      <w:r w:rsidR="00BF634E">
        <w:t>todas as formas e</w:t>
      </w:r>
      <w:r>
        <w:t xml:space="preserve"> tipos de remuneração </w:t>
      </w:r>
      <w:r w:rsidR="00E5726B">
        <w:t>recebida</w:t>
      </w:r>
      <w:r>
        <w:t xml:space="preserve"> direta ou indiretamente pelo intermediário e os arranjos de que decorrem, incluindo, dentre outros</w:t>
      </w:r>
      <w:r w:rsidR="00703F7A">
        <w:t>, a aplicabilidade de</w:t>
      </w:r>
      <w:r>
        <w:t>:</w:t>
      </w:r>
    </w:p>
    <w:p w14:paraId="74E6DDF6" w14:textId="77777777" w:rsidR="00C46ABD" w:rsidRPr="00C87A78" w:rsidRDefault="00C46ABD" w:rsidP="00C46ABD">
      <w:pPr>
        <w:pStyle w:val="NormaAlterada"/>
      </w:pPr>
      <w:r w:rsidRPr="00C87A78">
        <w:t xml:space="preserve">I – </w:t>
      </w:r>
      <w:proofErr w:type="gramStart"/>
      <w:r w:rsidRPr="00C87A78">
        <w:t>taxas</w:t>
      </w:r>
      <w:proofErr w:type="gramEnd"/>
      <w:r w:rsidRPr="00C87A78">
        <w:t xml:space="preserve"> diretamente cobradas dos investidores;</w:t>
      </w:r>
    </w:p>
    <w:p w14:paraId="57DE1C87" w14:textId="77777777" w:rsidR="00C46ABD" w:rsidRPr="00C87A78" w:rsidRDefault="00C46ABD" w:rsidP="00C46ABD">
      <w:pPr>
        <w:pStyle w:val="NormaAlterada"/>
      </w:pPr>
      <w:r w:rsidRPr="00C87A78">
        <w:t xml:space="preserve">II – </w:t>
      </w:r>
      <w:proofErr w:type="gramStart"/>
      <w:r w:rsidRPr="00C87A78">
        <w:t>percentual</w:t>
      </w:r>
      <w:proofErr w:type="gramEnd"/>
      <w:r w:rsidRPr="00C87A78">
        <w:t xml:space="preserve"> de taxa de administração;</w:t>
      </w:r>
    </w:p>
    <w:p w14:paraId="7EF9521D" w14:textId="77777777" w:rsidR="00C46ABD" w:rsidRPr="00C87A78" w:rsidRDefault="00C46ABD" w:rsidP="00C46ABD">
      <w:pPr>
        <w:pStyle w:val="NormaAlterada"/>
      </w:pPr>
      <w:r w:rsidRPr="00C87A78">
        <w:t>III – percentual de taxa de performance;</w:t>
      </w:r>
    </w:p>
    <w:p w14:paraId="3DD01207" w14:textId="4D183094" w:rsidR="00C46ABD" w:rsidRPr="00C87A78" w:rsidRDefault="00C46ABD" w:rsidP="00C46ABD">
      <w:pPr>
        <w:pStyle w:val="NormaAlterada"/>
      </w:pPr>
      <w:r w:rsidRPr="00C87A78">
        <w:t xml:space="preserve">IV – </w:t>
      </w:r>
      <w:proofErr w:type="gramStart"/>
      <w:r w:rsidRPr="00C87A78">
        <w:t>diferença</w:t>
      </w:r>
      <w:proofErr w:type="gramEnd"/>
      <w:r w:rsidRPr="00C87A78">
        <w:t xml:space="preserve"> entre o custo de aquisição e de venda (“</w:t>
      </w:r>
      <w:r w:rsidRPr="007E6715">
        <w:rPr>
          <w:b/>
          <w:bCs/>
        </w:rPr>
        <w:t>spread</w:t>
      </w:r>
      <w:r w:rsidRPr="00C87A78">
        <w:t>”);</w:t>
      </w:r>
    </w:p>
    <w:p w14:paraId="72507B2B" w14:textId="5AABA363" w:rsidR="00C46ABD" w:rsidRDefault="00C46ABD" w:rsidP="00C46ABD">
      <w:pPr>
        <w:pStyle w:val="NormaAlterada"/>
      </w:pPr>
      <w:r w:rsidRPr="00C87A78">
        <w:t xml:space="preserve">V – </w:t>
      </w:r>
      <w:proofErr w:type="gramStart"/>
      <w:r w:rsidRPr="00C87A78">
        <w:t>taxas</w:t>
      </w:r>
      <w:proofErr w:type="gramEnd"/>
      <w:r w:rsidRPr="00C87A78">
        <w:t xml:space="preserve"> de distribuição</w:t>
      </w:r>
      <w:r>
        <w:t xml:space="preserve">; </w:t>
      </w:r>
    </w:p>
    <w:p w14:paraId="655281DC" w14:textId="4DB05B91" w:rsidR="00C46ABD" w:rsidRDefault="00C46ABD" w:rsidP="00C46ABD">
      <w:pPr>
        <w:pStyle w:val="NormaAlterada"/>
      </w:pPr>
      <w:r>
        <w:t xml:space="preserve">VI – </w:t>
      </w:r>
      <w:proofErr w:type="gramStart"/>
      <w:r>
        <w:t>taxas</w:t>
      </w:r>
      <w:proofErr w:type="gramEnd"/>
      <w:r>
        <w:t xml:space="preserve"> relacionadas à conversão de recursos em moeda nacional para estrangeira e vice-versa</w:t>
      </w:r>
      <w:r w:rsidR="00383F0F">
        <w:t>, quando oferecidas pelo intermediário como condição para o investimento ou desinvestimento em valores mobiliários</w:t>
      </w:r>
      <w:r w:rsidR="00E57C13">
        <w:t>;</w:t>
      </w:r>
    </w:p>
    <w:p w14:paraId="5D1A1483" w14:textId="69D40D23" w:rsidR="00E57C13" w:rsidRDefault="00E57C13" w:rsidP="00C46ABD">
      <w:pPr>
        <w:pStyle w:val="NormaAlterada"/>
      </w:pPr>
      <w:r>
        <w:t xml:space="preserve">VII – </w:t>
      </w:r>
      <w:r w:rsidR="001170DD">
        <w:t xml:space="preserve">percentual do </w:t>
      </w:r>
      <w:r w:rsidR="005E4236">
        <w:t>volume de ordens direcionad</w:t>
      </w:r>
      <w:r w:rsidR="00656AD5">
        <w:t>as a outro</w:t>
      </w:r>
      <w:r w:rsidR="00B137FA">
        <w:t>s intermediários</w:t>
      </w:r>
      <w:r w:rsidR="004859A2">
        <w:t>; e</w:t>
      </w:r>
    </w:p>
    <w:p w14:paraId="7BC5DEF0" w14:textId="58BC948A" w:rsidR="004859A2" w:rsidRDefault="004859A2" w:rsidP="00C46ABD">
      <w:pPr>
        <w:pStyle w:val="NormaAlterada"/>
      </w:pPr>
      <w:r>
        <w:t xml:space="preserve">VIII – percentual do volume de ordens direcionadas a </w:t>
      </w:r>
      <w:r w:rsidR="00F22119">
        <w:t>ambientes de negociação específicos.</w:t>
      </w:r>
    </w:p>
    <w:p w14:paraId="2223568A" w14:textId="00FD6AB8" w:rsidR="00F721DD" w:rsidRPr="00C87A78" w:rsidRDefault="00F721DD" w:rsidP="00F721DD">
      <w:pPr>
        <w:pStyle w:val="NormaAlterada"/>
      </w:pPr>
      <w:r w:rsidRPr="00C87A78">
        <w:t xml:space="preserve">Art. </w:t>
      </w:r>
      <w:r>
        <w:t>26-</w:t>
      </w:r>
      <w:r w:rsidR="006F594A">
        <w:t>D</w:t>
      </w:r>
      <w:r>
        <w:t>.</w:t>
      </w:r>
      <w:r w:rsidRPr="00C87A78">
        <w:t xml:space="preserve">  A descrição </w:t>
      </w:r>
      <w:r w:rsidR="00E5726B">
        <w:t xml:space="preserve">qualitativa </w:t>
      </w:r>
      <w:r w:rsidRPr="00C87A78">
        <w:t xml:space="preserve">dos potenciais conflitos de interesse deve considerar as formas </w:t>
      </w:r>
      <w:r w:rsidR="00D2657D">
        <w:t xml:space="preserve">e arranjos </w:t>
      </w:r>
      <w:r w:rsidRPr="00C87A78">
        <w:t xml:space="preserve">de remuneração </w:t>
      </w:r>
      <w:r w:rsidR="00C143C7">
        <w:t xml:space="preserve">praticados </w:t>
      </w:r>
      <w:r>
        <w:t>na oferta de valores mobiliários</w:t>
      </w:r>
      <w:r w:rsidRPr="00C87A78">
        <w:t xml:space="preserve">, </w:t>
      </w:r>
      <w:r>
        <w:t>incluindo, dentre outros, casos em que</w:t>
      </w:r>
      <w:r w:rsidRPr="00C87A78">
        <w:t xml:space="preserve"> presentes as seguintes circunstâncias:</w:t>
      </w:r>
    </w:p>
    <w:p w14:paraId="40BBA228" w14:textId="77777777" w:rsidR="00F721DD" w:rsidRPr="00C87A78" w:rsidRDefault="00F721DD" w:rsidP="00F721DD">
      <w:pPr>
        <w:pStyle w:val="NormaAlterada"/>
      </w:pPr>
      <w:r w:rsidRPr="00C87A78">
        <w:t>I –</w:t>
      </w:r>
      <w:r>
        <w:t xml:space="preserve"> </w:t>
      </w:r>
      <w:proofErr w:type="gramStart"/>
      <w:r>
        <w:t>incentivo</w:t>
      </w:r>
      <w:proofErr w:type="gramEnd"/>
      <w:r>
        <w:t xml:space="preserve"> para recomendar operações a clientes em virtude do recebimento de remuneração por meio de taxa de corretagem</w:t>
      </w:r>
      <w:r w:rsidRPr="00C87A78">
        <w:t>;</w:t>
      </w:r>
    </w:p>
    <w:p w14:paraId="7948B0F2" w14:textId="1E40DB4C" w:rsidR="00F721DD" w:rsidRPr="00C87A78" w:rsidRDefault="00F721DD" w:rsidP="00F721DD">
      <w:pPr>
        <w:pStyle w:val="NormaAlterada"/>
      </w:pPr>
      <w:r w:rsidRPr="00C87A78">
        <w:t xml:space="preserve">II – </w:t>
      </w:r>
      <w:proofErr w:type="gramStart"/>
      <w:r w:rsidRPr="00C87A78">
        <w:t>esforço</w:t>
      </w:r>
      <w:proofErr w:type="gramEnd"/>
      <w:r w:rsidRPr="00C87A78">
        <w:t xml:space="preserve"> de venda promovid</w:t>
      </w:r>
      <w:r>
        <w:t>o</w:t>
      </w:r>
      <w:r w:rsidRPr="00C87A78">
        <w:t xml:space="preserve"> por </w:t>
      </w:r>
      <w:r w:rsidR="00810201">
        <w:t>assessores</w:t>
      </w:r>
      <w:r w:rsidRPr="00C87A78">
        <w:t xml:space="preserve"> de investimento vinculados a </w:t>
      </w:r>
      <w:r>
        <w:t>múltiplos intermediários</w:t>
      </w:r>
      <w:r w:rsidRPr="00C87A78">
        <w:t xml:space="preserve">, com potenciais variações na taxa de remuneração pela </w:t>
      </w:r>
      <w:r>
        <w:t>venda</w:t>
      </w:r>
      <w:r w:rsidRPr="00C87A78">
        <w:t xml:space="preserve"> de valores mobiliários similares;</w:t>
      </w:r>
    </w:p>
    <w:p w14:paraId="74B91AA3" w14:textId="2405013F" w:rsidR="00F721DD" w:rsidRDefault="00F721DD" w:rsidP="00F721DD">
      <w:pPr>
        <w:pStyle w:val="NormaAlterada"/>
      </w:pPr>
      <w:r w:rsidRPr="00C87A78">
        <w:t xml:space="preserve">III – recebimento de </w:t>
      </w:r>
      <w:r>
        <w:t>rebates e comissões</w:t>
      </w:r>
      <w:r w:rsidRPr="00C87A78">
        <w:t xml:space="preserve"> </w:t>
      </w:r>
      <w:r>
        <w:t>pelo intermediário quando realiza a venda de determinados valores mobiliários</w:t>
      </w:r>
      <w:r w:rsidRPr="00C87A78">
        <w:t>;</w:t>
      </w:r>
    </w:p>
    <w:p w14:paraId="27E4F91A" w14:textId="36F9B668" w:rsidR="00AE2835" w:rsidRPr="00C87A78" w:rsidRDefault="00AE2835" w:rsidP="00F721DD">
      <w:pPr>
        <w:pStyle w:val="NormaAlterada"/>
      </w:pPr>
      <w:r>
        <w:t xml:space="preserve">IV – </w:t>
      </w:r>
      <w:proofErr w:type="gramStart"/>
      <w:r w:rsidRPr="00C87A78">
        <w:t>recebimento</w:t>
      </w:r>
      <w:proofErr w:type="gramEnd"/>
      <w:r w:rsidRPr="00C87A78">
        <w:t xml:space="preserve"> de </w:t>
      </w:r>
      <w:r>
        <w:t>rebates e comissões</w:t>
      </w:r>
      <w:r w:rsidRPr="00C87A78">
        <w:t xml:space="preserve"> </w:t>
      </w:r>
      <w:r>
        <w:t xml:space="preserve">pelo intermediário quando </w:t>
      </w:r>
      <w:r w:rsidR="00BD409A">
        <w:t xml:space="preserve">direciona a </w:t>
      </w:r>
      <w:r w:rsidR="001B4531">
        <w:t>execução de operações a determinados ambientes de negociação</w:t>
      </w:r>
      <w:r w:rsidR="00BD409A">
        <w:t>; e</w:t>
      </w:r>
    </w:p>
    <w:p w14:paraId="7C3FE09D" w14:textId="27BFB3EC" w:rsidR="00F721DD" w:rsidRPr="00C87A78" w:rsidRDefault="00F721DD" w:rsidP="00174267">
      <w:pPr>
        <w:pStyle w:val="NormaAlterada"/>
      </w:pPr>
      <w:r w:rsidRPr="00C87A78">
        <w:lastRenderedPageBreak/>
        <w:t xml:space="preserve">V – </w:t>
      </w:r>
      <w:proofErr w:type="gramStart"/>
      <w:r w:rsidRPr="00C87A78">
        <w:t>oferta</w:t>
      </w:r>
      <w:proofErr w:type="gramEnd"/>
      <w:r w:rsidRPr="00C87A78">
        <w:t xml:space="preserve"> de valores mobiliários emitidos, detidos, geridos ou sob administração fiduciária </w:t>
      </w:r>
      <w:r>
        <w:t>do próprio intermediário</w:t>
      </w:r>
      <w:r w:rsidRPr="00C87A78">
        <w:t xml:space="preserve"> ou de outras </w:t>
      </w:r>
      <w:r>
        <w:t xml:space="preserve">instituições </w:t>
      </w:r>
      <w:r w:rsidRPr="00C87A78">
        <w:t>integrantes de seu grupo econômico.</w:t>
      </w:r>
    </w:p>
    <w:p w14:paraId="62803611" w14:textId="46599FC1" w:rsidR="00B15B2E" w:rsidRDefault="00F721DD" w:rsidP="00F721DD">
      <w:pPr>
        <w:pStyle w:val="NormaAlterada"/>
      </w:pPr>
      <w:r w:rsidRPr="00C87A78">
        <w:t xml:space="preserve">Parágrafo único.  É facultado </w:t>
      </w:r>
      <w:r>
        <w:t xml:space="preserve">ao intermediário </w:t>
      </w:r>
      <w:r w:rsidRPr="00C87A78">
        <w:t xml:space="preserve">complementar a descrição de que trata o </w:t>
      </w:r>
      <w:r w:rsidRPr="00B95AF5">
        <w:rPr>
          <w:b/>
          <w:bCs/>
        </w:rPr>
        <w:t>caput</w:t>
      </w:r>
      <w:r w:rsidRPr="00C87A78">
        <w:t xml:space="preserve"> com as medidas adotadas para mitigação dos potenciais conflitos</w:t>
      </w:r>
      <w:r w:rsidR="007E6715" w:rsidRPr="00C87A78">
        <w:t>.</w:t>
      </w:r>
    </w:p>
    <w:p w14:paraId="2B8E036E" w14:textId="5F6CEB85" w:rsidR="006378C3" w:rsidRDefault="006378C3" w:rsidP="006378C3">
      <w:pPr>
        <w:pStyle w:val="Seo"/>
      </w:pPr>
      <w:r w:rsidRPr="00C87A78">
        <w:t>Seção I</w:t>
      </w:r>
      <w:r w:rsidR="00976ED2">
        <w:t>I</w:t>
      </w:r>
      <w:r>
        <w:t>I</w:t>
      </w:r>
      <w:r w:rsidRPr="00C87A78">
        <w:t xml:space="preserve"> – </w:t>
      </w:r>
      <w:r w:rsidR="00A0075B">
        <w:t>Informações</w:t>
      </w:r>
      <w:r w:rsidR="00591E84">
        <w:t xml:space="preserve"> </w:t>
      </w:r>
      <w:r w:rsidR="009C42F5">
        <w:t xml:space="preserve">Quantitativas e </w:t>
      </w:r>
      <w:r w:rsidR="00591E84">
        <w:t xml:space="preserve">Específicas </w:t>
      </w:r>
      <w:r w:rsidR="00A942E7">
        <w:t xml:space="preserve">Prestadas </w:t>
      </w:r>
      <w:r w:rsidR="00171123">
        <w:t>ao Cliente</w:t>
      </w:r>
    </w:p>
    <w:p w14:paraId="061A450F" w14:textId="643107CD" w:rsidR="00867D3F" w:rsidRDefault="004A2D6D" w:rsidP="007E0003">
      <w:pPr>
        <w:pStyle w:val="NormaAlterada"/>
      </w:pPr>
      <w:r>
        <w:t>Art. 2</w:t>
      </w:r>
      <w:r w:rsidR="007A221B">
        <w:t>6</w:t>
      </w:r>
      <w:r>
        <w:t>-</w:t>
      </w:r>
      <w:r w:rsidR="006F594A">
        <w:t>E</w:t>
      </w:r>
      <w:r>
        <w:t xml:space="preserve">.  </w:t>
      </w:r>
      <w:r w:rsidR="006122AB">
        <w:t xml:space="preserve">O intermediário deve </w:t>
      </w:r>
      <w:r w:rsidR="009E42D7">
        <w:t>indicar</w:t>
      </w:r>
      <w:r w:rsidR="002D115C">
        <w:t xml:space="preserve">, </w:t>
      </w:r>
      <w:r w:rsidR="00075520">
        <w:t xml:space="preserve">no mesmo momento e ambiente </w:t>
      </w:r>
      <w:r w:rsidR="008440B4">
        <w:t>franqueado ao cliente para transmissão</w:t>
      </w:r>
      <w:r w:rsidR="00776A31">
        <w:t xml:space="preserve"> da ordem de investimento ou desinvestimento,</w:t>
      </w:r>
      <w:r w:rsidR="00E84EFB">
        <w:t xml:space="preserve"> </w:t>
      </w:r>
      <w:r w:rsidR="00F15F74">
        <w:t>a forma de sua remuneração</w:t>
      </w:r>
      <w:r w:rsidR="00A942E7">
        <w:t xml:space="preserve"> e respectivos arranjos</w:t>
      </w:r>
      <w:r w:rsidR="00F50219">
        <w:t>, acompanhada d</w:t>
      </w:r>
      <w:r w:rsidR="00F15F74">
        <w:t xml:space="preserve">os valores </w:t>
      </w:r>
      <w:r w:rsidR="006C35B7">
        <w:t xml:space="preserve">ou </w:t>
      </w:r>
      <w:r w:rsidR="00026A11">
        <w:t xml:space="preserve">percentuais </w:t>
      </w:r>
      <w:r w:rsidR="00F15F74">
        <w:t>efetivamente praticados</w:t>
      </w:r>
      <w:r w:rsidR="00F50219">
        <w:t>,</w:t>
      </w:r>
      <w:r w:rsidR="00F15F74">
        <w:t xml:space="preserve"> para distribuição</w:t>
      </w:r>
      <w:r w:rsidR="00A537DF">
        <w:t xml:space="preserve"> do produto ou serviço especificamente ofertado.</w:t>
      </w:r>
    </w:p>
    <w:p w14:paraId="503BD0A2" w14:textId="48052F7B" w:rsidR="007E6715" w:rsidRDefault="00F50219" w:rsidP="003A0732">
      <w:pPr>
        <w:pStyle w:val="NormaAlterada"/>
      </w:pPr>
      <w:r>
        <w:t>§ 1</w:t>
      </w:r>
      <w:proofErr w:type="gramStart"/>
      <w:r>
        <w:t>º</w:t>
      </w:r>
      <w:r w:rsidR="00EF6D31">
        <w:t xml:space="preserve">  As</w:t>
      </w:r>
      <w:proofErr w:type="gramEnd"/>
      <w:r w:rsidR="00EF6D31">
        <w:t xml:space="preserve"> informações de que trata o </w:t>
      </w:r>
      <w:r w:rsidR="00EF6D31">
        <w:rPr>
          <w:b/>
          <w:bCs/>
        </w:rPr>
        <w:t>caput</w:t>
      </w:r>
      <w:r w:rsidR="00142CFA">
        <w:t xml:space="preserve"> podem ser apresentadas de forma resumida, mas </w:t>
      </w:r>
      <w:r w:rsidR="00EF6D31">
        <w:t>devem ser consistentes</w:t>
      </w:r>
      <w:r w:rsidR="00D42B98">
        <w:t xml:space="preserve"> com as divulgadas na </w:t>
      </w:r>
      <w:r w:rsidR="00750C5A">
        <w:t xml:space="preserve">página do intermediário </w:t>
      </w:r>
      <w:r w:rsidR="00C312D9">
        <w:t>na rede mundial de computadores, nos termos do art. 26-</w:t>
      </w:r>
      <w:r w:rsidR="00DA00C0">
        <w:t>B</w:t>
      </w:r>
      <w:r w:rsidR="00CE7CF1">
        <w:t xml:space="preserve">, e acompanhadas de </w:t>
      </w:r>
      <w:r w:rsidR="00CE7CF1">
        <w:rPr>
          <w:b/>
          <w:bCs/>
        </w:rPr>
        <w:t xml:space="preserve">hyperlinks </w:t>
      </w:r>
      <w:r w:rsidR="00CE7CF1">
        <w:t>ou instruções de acesso à referida página</w:t>
      </w:r>
      <w:r w:rsidR="00142CFA">
        <w:t>.</w:t>
      </w:r>
    </w:p>
    <w:p w14:paraId="77BF7480" w14:textId="0CDE7F3E" w:rsidR="00F50219" w:rsidRPr="00C87A78" w:rsidRDefault="00F50219" w:rsidP="003A0732">
      <w:pPr>
        <w:pStyle w:val="NormaAlterada"/>
      </w:pPr>
      <w:r>
        <w:t>§ 2º  Nos casos em que</w:t>
      </w:r>
      <w:r w:rsidR="00F85524">
        <w:t xml:space="preserve"> a forma </w:t>
      </w:r>
      <w:r w:rsidR="00A942E7">
        <w:t xml:space="preserve">ou arranjos </w:t>
      </w:r>
      <w:r w:rsidR="00F85524">
        <w:t>de remuneração do intermediário envolva diferença de preços de compra e venda de valores mobiliários (“</w:t>
      </w:r>
      <w:r w:rsidR="00F85524" w:rsidRPr="0FF49C1B">
        <w:rPr>
          <w:b/>
          <w:bCs/>
        </w:rPr>
        <w:t>spread</w:t>
      </w:r>
      <w:r w:rsidR="00F85524">
        <w:t xml:space="preserve">”) ou esteja </w:t>
      </w:r>
      <w:r w:rsidR="00157FCA">
        <w:t xml:space="preserve">associado </w:t>
      </w:r>
      <w:r w:rsidR="00F85524">
        <w:t xml:space="preserve">a parâmetros de mercado que não sejam conhecidos pelo intermediário no momento da transmissão da ordem pelo cliente, o intermediário </w:t>
      </w:r>
      <w:r w:rsidR="36932523">
        <w:t xml:space="preserve">deve </w:t>
      </w:r>
      <w:r w:rsidR="00F85524">
        <w:t xml:space="preserve">estimar os valores </w:t>
      </w:r>
      <w:r w:rsidR="006C35B7">
        <w:t xml:space="preserve">ou </w:t>
      </w:r>
      <w:r w:rsidR="00F85524">
        <w:t xml:space="preserve">percentuais </w:t>
      </w:r>
      <w:r w:rsidR="003C2D65">
        <w:t xml:space="preserve">cuja divulgação é </w:t>
      </w:r>
      <w:r w:rsidR="003C2A8F">
        <w:t>exigida nos termos</w:t>
      </w:r>
      <w:r w:rsidR="00F85524">
        <w:t xml:space="preserve"> </w:t>
      </w:r>
      <w:r w:rsidR="003C2A8F">
        <w:t>d</w:t>
      </w:r>
      <w:r w:rsidR="00F85524">
        <w:t xml:space="preserve">este artigo, desde que o faça de forma razoável e </w:t>
      </w:r>
      <w:r w:rsidR="0015274E">
        <w:t>consistente com</w:t>
      </w:r>
      <w:r w:rsidR="00F85524">
        <w:t xml:space="preserve"> valores usualmente observados em </w:t>
      </w:r>
      <w:r w:rsidR="0015274E">
        <w:t>situações</w:t>
      </w:r>
      <w:r w:rsidR="00F85524">
        <w:t xml:space="preserve"> similares.</w:t>
      </w:r>
    </w:p>
    <w:p w14:paraId="21BFB87C" w14:textId="76A6B235" w:rsidR="007E6715" w:rsidRPr="00033533" w:rsidRDefault="007E6715" w:rsidP="004C60E5">
      <w:pPr>
        <w:pStyle w:val="Seo"/>
      </w:pPr>
      <w:r>
        <w:t>Seção I</w:t>
      </w:r>
      <w:r w:rsidR="000813F7">
        <w:t>V</w:t>
      </w:r>
      <w:r>
        <w:t xml:space="preserve"> – Extrato </w:t>
      </w:r>
      <w:r w:rsidR="663038DF">
        <w:t>Trimestral</w:t>
      </w:r>
    </w:p>
    <w:p w14:paraId="53153A86" w14:textId="198CCD32" w:rsidR="007E6715" w:rsidRPr="00C87A78" w:rsidRDefault="007E6715" w:rsidP="007E6715">
      <w:pPr>
        <w:pStyle w:val="NormaAlterada"/>
      </w:pPr>
      <w:r>
        <w:t xml:space="preserve">Art. </w:t>
      </w:r>
      <w:r w:rsidR="004F3359">
        <w:t>26-</w:t>
      </w:r>
      <w:r w:rsidR="006F594A">
        <w:t>F</w:t>
      </w:r>
      <w:r>
        <w:t xml:space="preserve">.  O intermediário deve enviar </w:t>
      </w:r>
      <w:r w:rsidR="4FDCD2A0">
        <w:t>trimestralmente</w:t>
      </w:r>
      <w:r w:rsidR="00A06C96">
        <w:t xml:space="preserve"> </w:t>
      </w:r>
      <w:r>
        <w:t>a seus clientes extrato com informações sobre a remuneração auferida em virtude dos investimentos em valores mobiliários por eles realizados.</w:t>
      </w:r>
    </w:p>
    <w:p w14:paraId="7072F979" w14:textId="12420859" w:rsidR="007E6715" w:rsidRPr="00C87A78" w:rsidRDefault="007E6715" w:rsidP="007E6715">
      <w:pPr>
        <w:pStyle w:val="NormaAlterada"/>
      </w:pPr>
      <w:r w:rsidRPr="00C87A78">
        <w:t>§ 1</w:t>
      </w:r>
      <w:proofErr w:type="gramStart"/>
      <w:r w:rsidRPr="00C87A78">
        <w:t>º  O</w:t>
      </w:r>
      <w:proofErr w:type="gramEnd"/>
      <w:r w:rsidRPr="00C87A78">
        <w:t xml:space="preserve"> extrato deve conter o valor total da remuneração auferida </w:t>
      </w:r>
      <w:r w:rsidR="00CF7CB7">
        <w:t xml:space="preserve">direta ou indiretamente </w:t>
      </w:r>
      <w:r>
        <w:t xml:space="preserve">pelo intermediário </w:t>
      </w:r>
      <w:r w:rsidRPr="00C87A78">
        <w:t>em razão dos investimentos do investidor destinatário do extrato, discriminando:</w:t>
      </w:r>
    </w:p>
    <w:p w14:paraId="05D98C26" w14:textId="77777777" w:rsidR="007E6715" w:rsidRPr="00C87A78" w:rsidRDefault="007E6715" w:rsidP="007E6715">
      <w:pPr>
        <w:pStyle w:val="NormaAlterada"/>
      </w:pPr>
      <w:r w:rsidRPr="00C87A78">
        <w:t xml:space="preserve">I – </w:t>
      </w:r>
      <w:proofErr w:type="gramStart"/>
      <w:r w:rsidRPr="00C87A78">
        <w:t>modalidade</w:t>
      </w:r>
      <w:proofErr w:type="gramEnd"/>
      <w:r w:rsidRPr="00C87A78">
        <w:t xml:space="preserve"> de investimento realizado;</w:t>
      </w:r>
    </w:p>
    <w:p w14:paraId="05E24495" w14:textId="49A8C90F" w:rsidR="007E6715" w:rsidRPr="00C87A78" w:rsidRDefault="007E6715" w:rsidP="007E6715">
      <w:pPr>
        <w:pStyle w:val="NormaAlterada"/>
      </w:pPr>
      <w:r w:rsidRPr="00C87A78">
        <w:t xml:space="preserve">II – </w:t>
      </w:r>
      <w:proofErr w:type="gramStart"/>
      <w:r w:rsidRPr="00C87A78">
        <w:t>natureza</w:t>
      </w:r>
      <w:proofErr w:type="gramEnd"/>
      <w:r w:rsidRPr="00C87A78">
        <w:t xml:space="preserve"> da remuneração, considerando, dentre outros, os parâmetros do art. </w:t>
      </w:r>
      <w:r w:rsidR="004F3359">
        <w:t>26-</w:t>
      </w:r>
      <w:r w:rsidR="00DA00C0">
        <w:t>C</w:t>
      </w:r>
      <w:r w:rsidRPr="00C87A78">
        <w:t>; e</w:t>
      </w:r>
    </w:p>
    <w:p w14:paraId="546DB323" w14:textId="2C507B94" w:rsidR="007E6715" w:rsidRPr="00C87A78" w:rsidRDefault="007E6715" w:rsidP="007E6715">
      <w:pPr>
        <w:pStyle w:val="NormaAlterada"/>
      </w:pPr>
      <w:r w:rsidRPr="00C87A78">
        <w:t xml:space="preserve">III – parcela correspondente a remuneração de </w:t>
      </w:r>
      <w:r w:rsidR="00810201">
        <w:t>assessores</w:t>
      </w:r>
      <w:r w:rsidRPr="00C87A78">
        <w:t xml:space="preserve"> de investimento.</w:t>
      </w:r>
    </w:p>
    <w:p w14:paraId="0F7E2999" w14:textId="3699B104" w:rsidR="007E6715" w:rsidRPr="00C87A78" w:rsidRDefault="007E6715" w:rsidP="007E6715">
      <w:pPr>
        <w:pStyle w:val="NormaAlterada"/>
      </w:pPr>
      <w:r w:rsidRPr="00C87A78">
        <w:lastRenderedPageBreak/>
        <w:t>§ 2</w:t>
      </w:r>
      <w:proofErr w:type="gramStart"/>
      <w:r w:rsidRPr="00C87A78">
        <w:t>º  O</w:t>
      </w:r>
      <w:proofErr w:type="gramEnd"/>
      <w:r w:rsidRPr="00C87A78">
        <w:t xml:space="preserve"> extrato deve conter ainda o endereço da página na rede mundial de computadores em que podem ser obtidas mais informações sobre as práticas remuneratórias e </w:t>
      </w:r>
      <w:r w:rsidR="00E15623">
        <w:t xml:space="preserve">potenciais </w:t>
      </w:r>
      <w:r w:rsidRPr="00C87A78">
        <w:t xml:space="preserve">conflitos de interesse </w:t>
      </w:r>
      <w:r>
        <w:t>do intermediário</w:t>
      </w:r>
      <w:r w:rsidRPr="00C87A78">
        <w:t xml:space="preserve">, nos termos do art. </w:t>
      </w:r>
      <w:r w:rsidR="004F3359">
        <w:t>26-A</w:t>
      </w:r>
      <w:r w:rsidRPr="00C87A78">
        <w:t>.</w:t>
      </w:r>
    </w:p>
    <w:p w14:paraId="760E8AED" w14:textId="19458B40" w:rsidR="007E6715" w:rsidRPr="00C87A78" w:rsidRDefault="007E6715" w:rsidP="007E6715">
      <w:pPr>
        <w:pStyle w:val="NormaAlterada"/>
      </w:pPr>
      <w:r>
        <w:t>§ 3</w:t>
      </w:r>
      <w:proofErr w:type="gramStart"/>
      <w:r>
        <w:t>º  O</w:t>
      </w:r>
      <w:proofErr w:type="gramEnd"/>
      <w:r>
        <w:t xml:space="preserve"> extrato deve ser enviado até</w:t>
      </w:r>
      <w:r w:rsidR="00F50219">
        <w:t xml:space="preserve"> </w:t>
      </w:r>
      <w:r w:rsidR="00E15623">
        <w:t>30</w:t>
      </w:r>
      <w:r w:rsidR="003A0732">
        <w:t xml:space="preserve"> </w:t>
      </w:r>
      <w:r>
        <w:t>(</w:t>
      </w:r>
      <w:r w:rsidR="00EB6FBE">
        <w:t>trinta</w:t>
      </w:r>
      <w:r>
        <w:t xml:space="preserve">) dias após o encerramento do </w:t>
      </w:r>
      <w:r w:rsidR="14FFF39E">
        <w:t>trimestre</w:t>
      </w:r>
      <w:r>
        <w:t>.</w:t>
      </w:r>
    </w:p>
    <w:p w14:paraId="26F496B7" w14:textId="766C49D0" w:rsidR="007E6715" w:rsidRDefault="007E6715" w:rsidP="007E6715">
      <w:pPr>
        <w:pStyle w:val="NormaAlterada"/>
      </w:pPr>
      <w:r w:rsidRPr="00C87A78">
        <w:t>§ 4</w:t>
      </w:r>
      <w:proofErr w:type="gramStart"/>
      <w:r w:rsidRPr="00C87A78">
        <w:t>º  O</w:t>
      </w:r>
      <w:proofErr w:type="gramEnd"/>
      <w:r w:rsidRPr="00C87A78">
        <w:t xml:space="preserve"> extrato deve compreender a remuneração total auferida no período </w:t>
      </w:r>
      <w:r>
        <w:t>pelo intermediário</w:t>
      </w:r>
      <w:r w:rsidRPr="00C87A78">
        <w:t>, inclusive quando decorrente de investimentos realizados em períodos anteriores.</w:t>
      </w:r>
    </w:p>
    <w:p w14:paraId="33589EB5" w14:textId="2BD72A77" w:rsidR="0015274E" w:rsidRPr="00C87A78" w:rsidRDefault="0015274E" w:rsidP="007E6715">
      <w:pPr>
        <w:pStyle w:val="NormaAlterada"/>
      </w:pPr>
      <w:r>
        <w:t xml:space="preserve">§ </w:t>
      </w:r>
      <w:r w:rsidR="70839A91">
        <w:t>5</w:t>
      </w:r>
      <w:proofErr w:type="gramStart"/>
      <w:r>
        <w:t>º  Aplica</w:t>
      </w:r>
      <w:proofErr w:type="gramEnd"/>
      <w:r>
        <w:t>-se o disposto no art. 26-</w:t>
      </w:r>
      <w:r w:rsidR="00DA00C0">
        <w:t>E</w:t>
      </w:r>
      <w:r>
        <w:t xml:space="preserve">, § 2º, a valores que não tenham como ser conhecidos pelo intermediário no encerramento do </w:t>
      </w:r>
      <w:r w:rsidR="22E64A93">
        <w:t>trimestre</w:t>
      </w:r>
      <w:r w:rsidR="008D6FE6">
        <w:t xml:space="preserve"> ao qual o extrato se refere</w:t>
      </w:r>
      <w:r>
        <w:t>.</w:t>
      </w:r>
    </w:p>
    <w:p w14:paraId="1046C49F" w14:textId="7E6AC3D2" w:rsidR="007E6715" w:rsidRDefault="007E6715" w:rsidP="00A863E9">
      <w:pPr>
        <w:pStyle w:val="NormaAlterada"/>
      </w:pPr>
      <w:r>
        <w:t xml:space="preserve">§ </w:t>
      </w:r>
      <w:r w:rsidR="7470748D">
        <w:t>6</w:t>
      </w:r>
      <w:proofErr w:type="gramStart"/>
      <w:r>
        <w:t>º  O</w:t>
      </w:r>
      <w:proofErr w:type="gramEnd"/>
      <w:r>
        <w:t xml:space="preserve"> envio do extrato é dispensado para os clientes cujos investimentos não tenham gerado remuneração ao intermediário.</w:t>
      </w:r>
    </w:p>
    <w:p w14:paraId="2193CE69" w14:textId="0047C267" w:rsidR="001B0B90" w:rsidRDefault="001B0B90" w:rsidP="00A06C96">
      <w:pPr>
        <w:pStyle w:val="Seo"/>
      </w:pPr>
      <w:r>
        <w:t xml:space="preserve">Seção </w:t>
      </w:r>
      <w:r w:rsidR="000813F7">
        <w:t>V</w:t>
      </w:r>
      <w:r>
        <w:t xml:space="preserve"> – </w:t>
      </w:r>
      <w:r w:rsidR="00DA394A">
        <w:t>Aplicabilidade das Normas deste Cap</w:t>
      </w:r>
      <w:r w:rsidR="00D16976">
        <w:t>ítulo</w:t>
      </w:r>
    </w:p>
    <w:p w14:paraId="35928C9F" w14:textId="1EF03369" w:rsidR="00D16976" w:rsidRDefault="00B54C00" w:rsidP="00A863E9">
      <w:pPr>
        <w:pStyle w:val="NormaAlterada"/>
      </w:pPr>
      <w:r>
        <w:t>Art. 26-</w:t>
      </w:r>
      <w:r w:rsidR="006F594A">
        <w:t>G</w:t>
      </w:r>
      <w:r w:rsidR="00A4280C">
        <w:t>.  O disposto neste Capítulo</w:t>
      </w:r>
      <w:r w:rsidR="00D16976">
        <w:t>:</w:t>
      </w:r>
    </w:p>
    <w:p w14:paraId="538067F9" w14:textId="687BBF75" w:rsidR="00D16976" w:rsidRDefault="00D16976" w:rsidP="00A863E9">
      <w:pPr>
        <w:pStyle w:val="NormaAlterada"/>
      </w:pPr>
      <w:r>
        <w:t xml:space="preserve">I – </w:t>
      </w:r>
      <w:proofErr w:type="gramStart"/>
      <w:r w:rsidR="00A4280C">
        <w:t>não</w:t>
      </w:r>
      <w:proofErr w:type="gramEnd"/>
      <w:r w:rsidR="00A4280C">
        <w:t xml:space="preserve"> se aplica </w:t>
      </w:r>
      <w:r w:rsidR="00861BCA">
        <w:t>a informações destinadas a</w:t>
      </w:r>
      <w:r w:rsidR="00A4280C">
        <w:t xml:space="preserve"> investidores considerados profissionais, nos termos da regulamentação específica</w:t>
      </w:r>
      <w:r>
        <w:t>; e</w:t>
      </w:r>
    </w:p>
    <w:p w14:paraId="1D9A7564" w14:textId="69602A27" w:rsidR="00B54C00" w:rsidRDefault="00D16976" w:rsidP="00A863E9">
      <w:pPr>
        <w:pStyle w:val="NormaAlterada"/>
      </w:pPr>
      <w:r>
        <w:t xml:space="preserve">II – </w:t>
      </w:r>
      <w:proofErr w:type="gramStart"/>
      <w:r>
        <w:t>aplica-se</w:t>
      </w:r>
      <w:proofErr w:type="gramEnd"/>
      <w:r>
        <w:t xml:space="preserve"> </w:t>
      </w:r>
      <w:r w:rsidR="00D4024F">
        <w:t>a intermediários</w:t>
      </w:r>
      <w:r w:rsidR="005E0E3F">
        <w:t xml:space="preserve"> brasileiros </w:t>
      </w:r>
      <w:r w:rsidR="00C014F8">
        <w:t xml:space="preserve">também </w:t>
      </w:r>
      <w:r w:rsidR="29C5AA8D">
        <w:t xml:space="preserve">em relação aos serviços </w:t>
      </w:r>
      <w:r w:rsidR="3FF561D3">
        <w:t xml:space="preserve">de captação de clientes </w:t>
      </w:r>
      <w:r w:rsidR="005E0E3F">
        <w:t>contratados por intermediários estrangeiros</w:t>
      </w:r>
      <w:r w:rsidR="007609A2">
        <w:t xml:space="preserve"> com objetivo de viabilizar a</w:t>
      </w:r>
      <w:r w:rsidR="00937C9C">
        <w:t xml:space="preserve"> prestação de serviços de intermediação a investidores brasileiros.</w:t>
      </w:r>
      <w:r w:rsidR="00A4280C">
        <w:t>” (NR)</w:t>
      </w:r>
    </w:p>
    <w:p w14:paraId="1CC40F9C" w14:textId="405D3E60" w:rsidR="001620B5" w:rsidRDefault="001620B5" w:rsidP="00A863E9">
      <w:pPr>
        <w:pStyle w:val="NormaAlterada"/>
      </w:pPr>
      <w:r>
        <w:t>“Art. 37.  ............................................................</w:t>
      </w:r>
    </w:p>
    <w:p w14:paraId="542EC0EA" w14:textId="5E287EB0" w:rsidR="001620B5" w:rsidRDefault="001620B5" w:rsidP="00A863E9">
      <w:pPr>
        <w:pStyle w:val="NormaAlterada"/>
      </w:pPr>
      <w:r>
        <w:t>............................................................................</w:t>
      </w:r>
    </w:p>
    <w:p w14:paraId="5290FDE7" w14:textId="74040CAC" w:rsidR="001620B5" w:rsidRDefault="001620B5" w:rsidP="00A863E9">
      <w:pPr>
        <w:pStyle w:val="NormaAlterada"/>
      </w:pPr>
      <w:r w:rsidRPr="001620B5">
        <w:t xml:space="preserve">VII – manter vínculo empregatício ou contrato de prestação de serviço com analistas, </w:t>
      </w:r>
      <w:r>
        <w:t>assessores de investimento</w:t>
      </w:r>
      <w:r w:rsidRPr="001620B5">
        <w:t>, consultores ou gestores de valores mobiliários que não estejam expressamente autorizados pela CVM para o exercício dessas atividades, devendo promover o fim do vínculo empregatício ou contratual tão logo tome conhecimento do descredenciamento das referidas pessoas;</w:t>
      </w:r>
    </w:p>
    <w:p w14:paraId="195C4353" w14:textId="3B823C2F" w:rsidR="001620B5" w:rsidRDefault="001620B5" w:rsidP="00A863E9">
      <w:pPr>
        <w:pStyle w:val="NormaAlterada"/>
      </w:pPr>
      <w:proofErr w:type="gramStart"/>
      <w:r>
        <w:t>.........................................................................</w:t>
      </w:r>
      <w:r w:rsidR="0090541A">
        <w:t>.</w:t>
      </w:r>
      <w:r>
        <w:t>.”(</w:t>
      </w:r>
      <w:proofErr w:type="gramEnd"/>
      <w:r>
        <w:t>NR)</w:t>
      </w:r>
    </w:p>
    <w:p w14:paraId="08514E58" w14:textId="7FF115F0" w:rsidR="00883FEB" w:rsidRPr="00C87A78" w:rsidRDefault="00883FEB" w:rsidP="007E6715">
      <w:pPr>
        <w:pStyle w:val="NormaAlterada"/>
      </w:pPr>
      <w:r>
        <w:t xml:space="preserve">“Art. 49.  </w:t>
      </w:r>
      <w:r w:rsidRPr="4992301D">
        <w:rPr>
          <w:sz w:val="23"/>
          <w:szCs w:val="23"/>
        </w:rPr>
        <w:t xml:space="preserve">Considera-se infração grave, para efeito do disposto no § 3º do art. 11 da Lei nº 6.385, de 1976, a infração às normas contidas nos </w:t>
      </w:r>
      <w:proofErr w:type="spellStart"/>
      <w:r w:rsidRPr="4992301D">
        <w:rPr>
          <w:sz w:val="23"/>
          <w:szCs w:val="23"/>
        </w:rPr>
        <w:t>arts</w:t>
      </w:r>
      <w:proofErr w:type="spellEnd"/>
      <w:r w:rsidRPr="4992301D">
        <w:rPr>
          <w:sz w:val="23"/>
          <w:szCs w:val="23"/>
        </w:rPr>
        <w:t>. 3º a 6º, 10, 12 a 14, 20 a 24, 26-A a 26-</w:t>
      </w:r>
      <w:r w:rsidR="006F594A" w:rsidRPr="4992301D">
        <w:rPr>
          <w:sz w:val="23"/>
          <w:szCs w:val="23"/>
        </w:rPr>
        <w:t>G</w:t>
      </w:r>
      <w:r w:rsidRPr="4992301D">
        <w:rPr>
          <w:sz w:val="23"/>
          <w:szCs w:val="23"/>
        </w:rPr>
        <w:t>, 29, 31 a 34, 37, 38 a 46 e 48”. (NR)</w:t>
      </w:r>
    </w:p>
    <w:p w14:paraId="2E0D451D" w14:textId="34EF86A0" w:rsidR="006E664B" w:rsidRDefault="006E664B" w:rsidP="003E3213">
      <w:pPr>
        <w:pStyle w:val="NormaAlterada"/>
      </w:pPr>
      <w:r>
        <w:lastRenderedPageBreak/>
        <w:t xml:space="preserve">Art. </w:t>
      </w:r>
      <w:r w:rsidR="00706386">
        <w:t>8</w:t>
      </w:r>
      <w:proofErr w:type="gramStart"/>
      <w:r>
        <w:t>º  A</w:t>
      </w:r>
      <w:proofErr w:type="gramEnd"/>
      <w:r>
        <w:t xml:space="preserve"> Resolução CVM nº 43, de 17 de agosto de 2021, passa a </w:t>
      </w:r>
      <w:r w:rsidR="0029503F">
        <w:t>vigorar</w:t>
      </w:r>
      <w:r>
        <w:t xml:space="preserve"> com a seguinte redação:</w:t>
      </w:r>
    </w:p>
    <w:p w14:paraId="4A3D55B1" w14:textId="24995F08" w:rsidR="006E664B" w:rsidRDefault="006E664B" w:rsidP="00A110DF">
      <w:r>
        <w:t>“Art. 2</w:t>
      </w:r>
      <w:proofErr w:type="gramStart"/>
      <w:r>
        <w:t>º  ............................................................</w:t>
      </w:r>
      <w:proofErr w:type="gramEnd"/>
    </w:p>
    <w:p w14:paraId="5ADD039D" w14:textId="572FA05A" w:rsidR="006E664B" w:rsidRDefault="006E664B" w:rsidP="00A110DF">
      <w:r>
        <w:t>..........................................................................</w:t>
      </w:r>
    </w:p>
    <w:p w14:paraId="59277EC6" w14:textId="49261E12" w:rsidR="006E664B" w:rsidRDefault="006E664B" w:rsidP="006E664B">
      <w:pPr>
        <w:pStyle w:val="NormaAlterada"/>
      </w:pPr>
      <w:r>
        <w:t>§ 2</w:t>
      </w:r>
      <w:proofErr w:type="gramStart"/>
      <w:r>
        <w:t xml:space="preserve">º  </w:t>
      </w:r>
      <w:r w:rsidRPr="006E664B">
        <w:t>As</w:t>
      </w:r>
      <w:proofErr w:type="gramEnd"/>
      <w:r w:rsidRPr="006E664B">
        <w:t xml:space="preserve"> Ouvidorias das instituições de que trata o inciso I do </w:t>
      </w:r>
      <w:r w:rsidRPr="006E664B">
        <w:rPr>
          <w:b/>
        </w:rPr>
        <w:t>caput</w:t>
      </w:r>
      <w:r w:rsidRPr="006E664B">
        <w:t xml:space="preserve"> devem atender às demandas relacionadas aos </w:t>
      </w:r>
      <w:r>
        <w:t xml:space="preserve">assessores de investimento </w:t>
      </w:r>
      <w:r w:rsidRPr="006E664B">
        <w:t>contratados por tais instituições.</w:t>
      </w:r>
    </w:p>
    <w:p w14:paraId="565C8170" w14:textId="5BE77DCD" w:rsidR="006E664B" w:rsidRDefault="006E664B" w:rsidP="006E664B">
      <w:pPr>
        <w:pStyle w:val="NormaAlterada"/>
      </w:pPr>
      <w:proofErr w:type="gramStart"/>
      <w:r>
        <w:t>..........................................................................”(</w:t>
      </w:r>
      <w:proofErr w:type="gramEnd"/>
      <w:r>
        <w:t>NR)</w:t>
      </w:r>
    </w:p>
    <w:p w14:paraId="02B8011A" w14:textId="549A7E45" w:rsidR="00A110DF" w:rsidRDefault="00A110DF" w:rsidP="00A110DF">
      <w:r w:rsidRPr="00A110DF">
        <w:t xml:space="preserve">Art. </w:t>
      </w:r>
      <w:r w:rsidR="00706386">
        <w:t>9</w:t>
      </w:r>
      <w:proofErr w:type="gramStart"/>
      <w:r w:rsidRPr="00A110DF">
        <w:t>º  A</w:t>
      </w:r>
      <w:proofErr w:type="gramEnd"/>
      <w:r w:rsidRPr="00A110DF">
        <w:t xml:space="preserve"> Resolução CVM nº </w:t>
      </w:r>
      <w:r>
        <w:t>45</w:t>
      </w:r>
      <w:r w:rsidRPr="00A110DF">
        <w:t xml:space="preserve">, de 31 de agosto de 2021, passa a </w:t>
      </w:r>
      <w:r w:rsidR="0029503F">
        <w:t>vigorar</w:t>
      </w:r>
      <w:r w:rsidRPr="00A110DF">
        <w:t xml:space="preserve"> com a seguinte redação:</w:t>
      </w:r>
    </w:p>
    <w:p w14:paraId="06B3C75F" w14:textId="77777777" w:rsidR="00A110DF" w:rsidRDefault="00A110DF" w:rsidP="00A110DF">
      <w:pPr>
        <w:pStyle w:val="NormaAlterada"/>
      </w:pPr>
      <w:r>
        <w:t>“ANEXO A À RESOLUÇÃO CVM Nº 45, DE 31 DE AGOSTO DE 2021</w:t>
      </w:r>
    </w:p>
    <w:p w14:paraId="49A7B190" w14:textId="6779D3A0" w:rsidR="00A110DF" w:rsidRDefault="00A110DF" w:rsidP="00A110DF">
      <w:pPr>
        <w:pStyle w:val="NormaAlterada"/>
      </w:pPr>
      <w:r>
        <w:t>Valor máximo da pena-base pecuniária de que trata o art. 62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6097"/>
        <w:gridCol w:w="2428"/>
      </w:tblGrid>
      <w:tr w:rsidR="00B77319" w:rsidRPr="00A110DF" w14:paraId="14E51F2A" w14:textId="77777777" w:rsidTr="52A07005">
        <w:trPr>
          <w:jc w:val="center"/>
        </w:trPr>
        <w:tc>
          <w:tcPr>
            <w:tcW w:w="1251" w:type="dxa"/>
            <w:vAlign w:val="center"/>
          </w:tcPr>
          <w:p w14:paraId="2BD562FF" w14:textId="6B7FB1D3" w:rsidR="00A110DF" w:rsidRPr="00A110DF" w:rsidRDefault="00A110DF" w:rsidP="00A110DF">
            <w:pPr>
              <w:pStyle w:val="NormaAlterada"/>
              <w:ind w:left="550" w:hanging="376"/>
            </w:pPr>
            <w:r w:rsidRPr="00A110DF">
              <w:t>GRUPO</w:t>
            </w:r>
          </w:p>
        </w:tc>
        <w:tc>
          <w:tcPr>
            <w:tcW w:w="6097" w:type="dxa"/>
            <w:vAlign w:val="center"/>
          </w:tcPr>
          <w:p w14:paraId="34438BFB" w14:textId="77777777" w:rsidR="00A110DF" w:rsidRPr="00A110DF" w:rsidRDefault="00A110DF" w:rsidP="00A110DF">
            <w:pPr>
              <w:pStyle w:val="NormaAlterada"/>
            </w:pPr>
            <w:r w:rsidRPr="00A110DF">
              <w:t>INFRAÇÃO ADMINISTRATIVA</w:t>
            </w:r>
          </w:p>
        </w:tc>
        <w:tc>
          <w:tcPr>
            <w:tcW w:w="2428" w:type="dxa"/>
            <w:vAlign w:val="center"/>
          </w:tcPr>
          <w:p w14:paraId="1E5DF0A1" w14:textId="77777777" w:rsidR="00A110DF" w:rsidRPr="00A110DF" w:rsidRDefault="00A110DF" w:rsidP="00A110DF">
            <w:pPr>
              <w:pStyle w:val="NormaAlterada"/>
              <w:ind w:left="157" w:hanging="30"/>
            </w:pPr>
            <w:r w:rsidRPr="00A110DF">
              <w:t>VALOR MÁXIMO DA PENA-BASE PECUNIÁRIA</w:t>
            </w:r>
          </w:p>
        </w:tc>
      </w:tr>
      <w:tr w:rsidR="00B77319" w:rsidRPr="00A110DF" w14:paraId="358A127B" w14:textId="77777777" w:rsidTr="52A07005">
        <w:trPr>
          <w:jc w:val="center"/>
        </w:trPr>
        <w:tc>
          <w:tcPr>
            <w:tcW w:w="1251" w:type="dxa"/>
            <w:vAlign w:val="center"/>
          </w:tcPr>
          <w:p w14:paraId="34E95D75" w14:textId="77777777" w:rsidR="00A110DF" w:rsidRPr="00A110DF" w:rsidRDefault="00A110DF" w:rsidP="00B77319">
            <w:pPr>
              <w:pStyle w:val="NormaAlterada"/>
              <w:ind w:left="174" w:hanging="142"/>
            </w:pPr>
            <w:r w:rsidRPr="00A110DF">
              <w:t>GRUPO I</w:t>
            </w:r>
          </w:p>
        </w:tc>
        <w:tc>
          <w:tcPr>
            <w:tcW w:w="6097" w:type="dxa"/>
            <w:vAlign w:val="center"/>
          </w:tcPr>
          <w:p w14:paraId="77B32B1D" w14:textId="77777777" w:rsidR="00A110DF" w:rsidRPr="00A110DF" w:rsidRDefault="00A110DF" w:rsidP="00A110DF">
            <w:pPr>
              <w:pStyle w:val="NormaAlterada"/>
            </w:pPr>
          </w:p>
          <w:p w14:paraId="512DA5BB" w14:textId="1CA79CD3" w:rsidR="00A110DF" w:rsidRPr="00A110DF" w:rsidRDefault="00A110DF" w:rsidP="00F12889">
            <w:pPr>
              <w:pStyle w:val="NormaAlterada"/>
            </w:pPr>
            <w:r w:rsidRPr="00A110DF">
              <w:t>.................................................</w:t>
            </w:r>
            <w:r>
              <w:t>.....</w:t>
            </w:r>
            <w:r w:rsidR="00B019D3">
              <w:t>.......</w:t>
            </w:r>
          </w:p>
          <w:p w14:paraId="5F3BDD82" w14:textId="7286C507" w:rsidR="00A110DF" w:rsidRPr="00A110DF" w:rsidRDefault="00A110DF" w:rsidP="00F12889">
            <w:pPr>
              <w:pStyle w:val="NormaAlterada"/>
            </w:pPr>
            <w:r w:rsidRPr="00A110DF">
              <w:t xml:space="preserve">V – </w:t>
            </w:r>
            <w:proofErr w:type="gramStart"/>
            <w:r w:rsidRPr="00A110DF">
              <w:t>violação</w:t>
            </w:r>
            <w:proofErr w:type="gramEnd"/>
            <w:r w:rsidRPr="00A110DF">
              <w:t xml:space="preserve"> às normas que dispõem sobre as atividades de </w:t>
            </w:r>
            <w:r>
              <w:t>assessor de investimento</w:t>
            </w:r>
            <w:r w:rsidRPr="00A110DF">
              <w:t>, analista de valores mobiliários e consultor de valores mobiliários.</w:t>
            </w:r>
          </w:p>
          <w:p w14:paraId="16ADB79E" w14:textId="1F0EFA5E" w:rsidR="00A110DF" w:rsidRPr="00A110DF" w:rsidRDefault="00002FDF" w:rsidP="00F12889">
            <w:pPr>
              <w:pStyle w:val="NormaAlterada"/>
            </w:pPr>
            <w:r>
              <w:t>.......................................................</w:t>
            </w:r>
            <w:r w:rsidR="00B019D3">
              <w:t>......</w:t>
            </w:r>
          </w:p>
          <w:p w14:paraId="2169F7C0" w14:textId="132252E6" w:rsidR="00A110DF" w:rsidRPr="00002FDF" w:rsidRDefault="00A110DF" w:rsidP="00A110DF">
            <w:pPr>
              <w:pStyle w:val="NormaAlterada"/>
            </w:pPr>
          </w:p>
        </w:tc>
        <w:tc>
          <w:tcPr>
            <w:tcW w:w="2428" w:type="dxa"/>
            <w:vAlign w:val="center"/>
          </w:tcPr>
          <w:p w14:paraId="795241EF" w14:textId="77777777" w:rsidR="00A110DF" w:rsidRPr="00002FDF" w:rsidRDefault="00A110DF" w:rsidP="00A110DF">
            <w:pPr>
              <w:pStyle w:val="NormaAlterada"/>
            </w:pPr>
          </w:p>
          <w:p w14:paraId="63B86F13" w14:textId="77777777" w:rsidR="00A110DF" w:rsidRPr="00002FDF" w:rsidRDefault="00A110DF" w:rsidP="00B77319">
            <w:pPr>
              <w:pStyle w:val="NormaAlterada"/>
              <w:ind w:left="268" w:hanging="50"/>
            </w:pPr>
            <w:r w:rsidRPr="00002FDF">
              <w:t>R$ 300.000,00 (trezentos mil reais)</w:t>
            </w:r>
          </w:p>
        </w:tc>
      </w:tr>
      <w:tr w:rsidR="00B77319" w:rsidRPr="00A110DF" w14:paraId="78B7E76D" w14:textId="77777777" w:rsidTr="52A07005">
        <w:trPr>
          <w:jc w:val="center"/>
        </w:trPr>
        <w:tc>
          <w:tcPr>
            <w:tcW w:w="1251" w:type="dxa"/>
            <w:vAlign w:val="center"/>
          </w:tcPr>
          <w:p w14:paraId="2A39B956" w14:textId="0532D003" w:rsidR="00002FDF" w:rsidRPr="00002FDF" w:rsidRDefault="00002FDF" w:rsidP="00B77319">
            <w:pPr>
              <w:pStyle w:val="NormaAlterada"/>
              <w:ind w:left="316"/>
            </w:pPr>
            <w:r>
              <w:t>GRUPO II</w:t>
            </w:r>
          </w:p>
        </w:tc>
        <w:tc>
          <w:tcPr>
            <w:tcW w:w="6097" w:type="dxa"/>
            <w:vAlign w:val="center"/>
          </w:tcPr>
          <w:p w14:paraId="5581AFC2" w14:textId="77777777" w:rsidR="00002FDF" w:rsidRDefault="00002FDF" w:rsidP="00A110DF">
            <w:pPr>
              <w:pStyle w:val="NormaAlterada"/>
            </w:pPr>
            <w:r>
              <w:t>.............................................................</w:t>
            </w:r>
          </w:p>
          <w:p w14:paraId="7A7DBB35" w14:textId="77777777" w:rsidR="00002FDF" w:rsidRDefault="00002FDF" w:rsidP="00002FDF">
            <w:pPr>
              <w:pStyle w:val="NormaAlterada"/>
            </w:pPr>
            <w:r>
              <w:t xml:space="preserve">III </w:t>
            </w:r>
            <w:r w:rsidRPr="00002FDF">
              <w:t xml:space="preserve">– violações que constituam infrações graves às normas que dispõem sobre as atividades de </w:t>
            </w:r>
            <w:r>
              <w:t>assessor de investimento</w:t>
            </w:r>
            <w:r w:rsidRPr="00002FDF">
              <w:t>, analista de valores mobiliários e consultor de valores mobiliários;</w:t>
            </w:r>
          </w:p>
          <w:p w14:paraId="6791A17A" w14:textId="77777777" w:rsidR="00002FDF" w:rsidRDefault="00002FDF" w:rsidP="00002FDF">
            <w:pPr>
              <w:pStyle w:val="NormaAlterada"/>
            </w:pPr>
            <w:r>
              <w:t>.............................................................</w:t>
            </w:r>
          </w:p>
          <w:p w14:paraId="0387D8AF" w14:textId="5AB37902" w:rsidR="00002FDF" w:rsidRPr="00002FDF" w:rsidRDefault="00002FDF" w:rsidP="00002FDF">
            <w:pPr>
              <w:pStyle w:val="NormaAlterada"/>
            </w:pPr>
          </w:p>
        </w:tc>
        <w:tc>
          <w:tcPr>
            <w:tcW w:w="2428" w:type="dxa"/>
            <w:vAlign w:val="center"/>
          </w:tcPr>
          <w:p w14:paraId="0D906D25" w14:textId="6F646B3B" w:rsidR="00002FDF" w:rsidRPr="00002FDF" w:rsidRDefault="00002FDF" w:rsidP="00B77319">
            <w:pPr>
              <w:pStyle w:val="NormaAlterada"/>
              <w:ind w:left="218"/>
            </w:pPr>
            <w:r w:rsidRPr="001177FE">
              <w:lastRenderedPageBreak/>
              <w:t>R$ 600.000,00 (seiscentos mil reais)</w:t>
            </w:r>
          </w:p>
        </w:tc>
      </w:tr>
      <w:tr w:rsidR="00CB1832" w:rsidRPr="00A110DF" w14:paraId="30E94DF5" w14:textId="77777777" w:rsidTr="52A07005">
        <w:trPr>
          <w:jc w:val="center"/>
        </w:trPr>
        <w:tc>
          <w:tcPr>
            <w:tcW w:w="1251" w:type="dxa"/>
            <w:vAlign w:val="center"/>
          </w:tcPr>
          <w:p w14:paraId="4EDBA225" w14:textId="77777777" w:rsidR="00CB1832" w:rsidRDefault="00CB1832" w:rsidP="00655116">
            <w:pPr>
              <w:pStyle w:val="NormaAlterada"/>
              <w:ind w:left="316"/>
            </w:pPr>
            <w:r>
              <w:t>GRUPO III</w:t>
            </w:r>
          </w:p>
        </w:tc>
        <w:tc>
          <w:tcPr>
            <w:tcW w:w="6097" w:type="dxa"/>
            <w:vAlign w:val="center"/>
          </w:tcPr>
          <w:p w14:paraId="5AE83F94" w14:textId="77777777" w:rsidR="00CB1832" w:rsidRDefault="00CB1832" w:rsidP="00655116">
            <w:pPr>
              <w:pStyle w:val="NormaAlterada"/>
            </w:pPr>
            <w:r>
              <w:t>.............................................................</w:t>
            </w:r>
          </w:p>
          <w:p w14:paraId="1ADBFE50" w14:textId="77777777" w:rsidR="00CB1832" w:rsidRDefault="00CB1832" w:rsidP="00655116">
            <w:pPr>
              <w:pStyle w:val="NormaAlterada"/>
            </w:pPr>
            <w:r>
              <w:t xml:space="preserve">VI </w:t>
            </w:r>
            <w:r w:rsidRPr="00002FDF">
              <w:t xml:space="preserve">– </w:t>
            </w:r>
            <w:proofErr w:type="gramStart"/>
            <w:r w:rsidRPr="00002FDF">
              <w:t>exercício</w:t>
            </w:r>
            <w:proofErr w:type="gramEnd"/>
            <w:r w:rsidRPr="00002FDF">
              <w:t xml:space="preserve"> irregular de atividade de </w:t>
            </w:r>
            <w:r>
              <w:t>assessor de investimento</w:t>
            </w:r>
            <w:r w:rsidRPr="00002FDF">
              <w:t xml:space="preserve">, analista de valores mobiliários e consultor de valores mobiliários, </w:t>
            </w:r>
            <w:proofErr w:type="spellStart"/>
            <w:r w:rsidRPr="00002FDF">
              <w:t>escriturador</w:t>
            </w:r>
            <w:proofErr w:type="spellEnd"/>
            <w:r w:rsidRPr="00002FDF">
              <w:t xml:space="preserve"> e custodiante;</w:t>
            </w:r>
          </w:p>
          <w:p w14:paraId="04B80BF9" w14:textId="77777777" w:rsidR="00CB1832" w:rsidRDefault="00CB1832" w:rsidP="00655116">
            <w:pPr>
              <w:pStyle w:val="NormaAlterada"/>
            </w:pPr>
            <w:r>
              <w:t>.............................................................</w:t>
            </w:r>
          </w:p>
        </w:tc>
        <w:tc>
          <w:tcPr>
            <w:tcW w:w="2428" w:type="dxa"/>
            <w:vAlign w:val="center"/>
          </w:tcPr>
          <w:p w14:paraId="23AFF8D2" w14:textId="77777777" w:rsidR="00CB1832" w:rsidRPr="001177FE" w:rsidRDefault="00CB1832" w:rsidP="00655116">
            <w:pPr>
              <w:pStyle w:val="NormaAlterada"/>
              <w:ind w:left="218"/>
            </w:pPr>
            <w:r w:rsidRPr="001177FE">
              <w:t xml:space="preserve">R$ </w:t>
            </w:r>
            <w:r>
              <w:t>3.0</w:t>
            </w:r>
            <w:r w:rsidRPr="001177FE">
              <w:t>00.000,00 (</w:t>
            </w:r>
            <w:r>
              <w:t>três milhões de</w:t>
            </w:r>
            <w:r w:rsidRPr="001177FE">
              <w:t xml:space="preserve"> reais)</w:t>
            </w:r>
          </w:p>
        </w:tc>
      </w:tr>
    </w:tbl>
    <w:p w14:paraId="47B87FAF" w14:textId="6457C75D" w:rsidR="00A110DF" w:rsidRDefault="00B77319" w:rsidP="00B77319">
      <w:pPr>
        <w:pStyle w:val="NormaAlterada"/>
      </w:pPr>
      <w:r>
        <w:t>“(NR)</w:t>
      </w:r>
    </w:p>
    <w:p w14:paraId="5E3AD73C" w14:textId="3F2D988D" w:rsidR="00EF0A7E" w:rsidRDefault="00EF0A7E" w:rsidP="00DF2E56">
      <w:r>
        <w:t xml:space="preserve">Art. </w:t>
      </w:r>
      <w:r w:rsidR="000316AA">
        <w:t>10.</w:t>
      </w:r>
      <w:r>
        <w:t xml:space="preserve">  A Resolução CVM nº </w:t>
      </w:r>
      <w:r w:rsidR="0026300B">
        <w:t>50</w:t>
      </w:r>
      <w:r>
        <w:t xml:space="preserve">, de </w:t>
      </w:r>
      <w:r w:rsidR="0026300B">
        <w:t>31</w:t>
      </w:r>
      <w:r>
        <w:t xml:space="preserve"> de </w:t>
      </w:r>
      <w:r w:rsidR="0026300B">
        <w:t>agosto</w:t>
      </w:r>
      <w:r>
        <w:t xml:space="preserve"> de 2021, passa a </w:t>
      </w:r>
      <w:r w:rsidR="0029503F">
        <w:t>vigorar</w:t>
      </w:r>
      <w:r>
        <w:t xml:space="preserve"> com a seguinte redação:</w:t>
      </w:r>
    </w:p>
    <w:p w14:paraId="4E6BF2EE" w14:textId="23209BDD" w:rsidR="00EF0A7E" w:rsidRDefault="0026300B" w:rsidP="00EF0A7E">
      <w:pPr>
        <w:pStyle w:val="NormaAlterada"/>
      </w:pPr>
      <w:r>
        <w:t>“Art. 3</w:t>
      </w:r>
      <w:proofErr w:type="gramStart"/>
      <w:r>
        <w:t>º  .........................................................</w:t>
      </w:r>
      <w:r w:rsidR="0090541A">
        <w:t>.</w:t>
      </w:r>
      <w:r>
        <w:t>.</w:t>
      </w:r>
      <w:r w:rsidR="0090541A">
        <w:t>.</w:t>
      </w:r>
      <w:r>
        <w:t>.</w:t>
      </w:r>
      <w:proofErr w:type="gramEnd"/>
    </w:p>
    <w:p w14:paraId="176BDD98" w14:textId="35083B49" w:rsidR="0026300B" w:rsidRDefault="0026300B" w:rsidP="00EF0A7E">
      <w:pPr>
        <w:pStyle w:val="NormaAlterada"/>
      </w:pPr>
      <w:r>
        <w:t>........................................................................</w:t>
      </w:r>
      <w:r w:rsidR="0090541A">
        <w:t>.</w:t>
      </w:r>
      <w:r>
        <w:t>.</w:t>
      </w:r>
      <w:r w:rsidR="0090541A">
        <w:t>.</w:t>
      </w:r>
    </w:p>
    <w:p w14:paraId="082BB63E" w14:textId="3303B4E5" w:rsidR="0026300B" w:rsidRDefault="0026300B" w:rsidP="00EF0A7E">
      <w:pPr>
        <w:pStyle w:val="NormaAlterada"/>
      </w:pPr>
      <w:r>
        <w:t>§ 2</w:t>
      </w:r>
      <w:proofErr w:type="gramStart"/>
      <w:r>
        <w:t xml:space="preserve">º  </w:t>
      </w:r>
      <w:r w:rsidRPr="0026300B">
        <w:t>As</w:t>
      </w:r>
      <w:proofErr w:type="gramEnd"/>
      <w:r w:rsidRPr="0026300B">
        <w:t xml:space="preserve"> instituições integrantes do sistema de distribuição de valores mobiliários devem submeter os </w:t>
      </w:r>
      <w:r>
        <w:t xml:space="preserve">assessores de investimento </w:t>
      </w:r>
      <w:r w:rsidRPr="0026300B">
        <w:t>e demais prepostos a elas vinculados à sua respectiva política de PLD/FTP, bem como às regras, procedimentos e controles internos estabelecidas nos termos da presente Resolução</w:t>
      </w:r>
      <w:r>
        <w:t>.</w:t>
      </w:r>
    </w:p>
    <w:p w14:paraId="303F7BA0" w14:textId="104041D7" w:rsidR="0026300B" w:rsidRDefault="0026300B" w:rsidP="00EF0A7E">
      <w:pPr>
        <w:pStyle w:val="NormaAlterada"/>
      </w:pPr>
      <w:proofErr w:type="gramStart"/>
      <w:r>
        <w:t>.........................................................................</w:t>
      </w:r>
      <w:r w:rsidR="0090541A">
        <w:t>..</w:t>
      </w:r>
      <w:r>
        <w:t>”(</w:t>
      </w:r>
      <w:proofErr w:type="gramEnd"/>
      <w:r>
        <w:t>NR)</w:t>
      </w:r>
    </w:p>
    <w:p w14:paraId="7C885C1E" w14:textId="0C2A9313" w:rsidR="0026300B" w:rsidRDefault="0026300B" w:rsidP="00EF0A7E">
      <w:pPr>
        <w:pStyle w:val="NormaAlterada"/>
      </w:pPr>
      <w:r>
        <w:t>“Art. 6</w:t>
      </w:r>
      <w:proofErr w:type="gramStart"/>
      <w:r>
        <w:t>º  ............................................................</w:t>
      </w:r>
      <w:r w:rsidR="0090541A">
        <w:t>.</w:t>
      </w:r>
      <w:proofErr w:type="gramEnd"/>
    </w:p>
    <w:p w14:paraId="008BD8BC" w14:textId="5858FBB2" w:rsidR="0026300B" w:rsidRDefault="0026300B" w:rsidP="00EF0A7E">
      <w:pPr>
        <w:pStyle w:val="NormaAlterada"/>
      </w:pPr>
      <w:r>
        <w:t>..........................................................................</w:t>
      </w:r>
      <w:r w:rsidR="0090541A">
        <w:t>.</w:t>
      </w:r>
    </w:p>
    <w:p w14:paraId="18E2D94F" w14:textId="458749CC" w:rsidR="0026300B" w:rsidRDefault="0026300B" w:rsidP="00EF0A7E">
      <w:pPr>
        <w:pStyle w:val="NormaAlterada"/>
      </w:pPr>
      <w:r>
        <w:t xml:space="preserve">II </w:t>
      </w:r>
      <w:r w:rsidRPr="0026300B">
        <w:t xml:space="preserve">– </w:t>
      </w:r>
      <w:proofErr w:type="gramStart"/>
      <w:r w:rsidRPr="0026300B">
        <w:t>se</w:t>
      </w:r>
      <w:proofErr w:type="gramEnd"/>
      <w:r w:rsidRPr="0026300B">
        <w:t xml:space="preserve"> for o caso, análise da atuação dos prepostos, </w:t>
      </w:r>
      <w:r>
        <w:t xml:space="preserve">assessores de investimento </w:t>
      </w:r>
      <w:r w:rsidRPr="0026300B">
        <w:t>ou prestadores de serviços relevantes contratados, bem como a descrição da governança e dos deveres associados à manutenção do cadastro simplificado, nos termos do Anexo C;</w:t>
      </w:r>
    </w:p>
    <w:p w14:paraId="1907D4F8" w14:textId="35DF1F7D" w:rsidR="0026300B" w:rsidRDefault="0026300B" w:rsidP="00EF0A7E">
      <w:pPr>
        <w:pStyle w:val="NormaAlterada"/>
      </w:pPr>
      <w:proofErr w:type="gramStart"/>
      <w:r>
        <w:t>........................................................</w:t>
      </w:r>
      <w:r w:rsidR="0090541A">
        <w:t>.</w:t>
      </w:r>
      <w:r>
        <w:t>................</w:t>
      </w:r>
      <w:r w:rsidR="0090541A">
        <w:t>.</w:t>
      </w:r>
      <w:r>
        <w:t>.</w:t>
      </w:r>
      <w:r w:rsidR="00865260">
        <w:t>”</w:t>
      </w:r>
      <w:r>
        <w:t>(</w:t>
      </w:r>
      <w:proofErr w:type="gramEnd"/>
      <w:r>
        <w:t>NR)</w:t>
      </w:r>
    </w:p>
    <w:p w14:paraId="5186F478" w14:textId="36D85606" w:rsidR="0026300B" w:rsidRDefault="0026300B" w:rsidP="00EF0A7E">
      <w:pPr>
        <w:pStyle w:val="NormaAlterada"/>
      </w:pPr>
      <w:r>
        <w:t>“Art. 7</w:t>
      </w:r>
      <w:proofErr w:type="gramStart"/>
      <w:r>
        <w:t>º  ............................................</w:t>
      </w:r>
      <w:r w:rsidR="0090541A">
        <w:t>.</w:t>
      </w:r>
      <w:r>
        <w:t>...........</w:t>
      </w:r>
      <w:r w:rsidR="0090541A">
        <w:t>...</w:t>
      </w:r>
      <w:r>
        <w:t>..</w:t>
      </w:r>
      <w:proofErr w:type="gramEnd"/>
    </w:p>
    <w:p w14:paraId="3B41BAE6" w14:textId="211A43EB" w:rsidR="0026300B" w:rsidRDefault="0090541A" w:rsidP="00EF0A7E">
      <w:pPr>
        <w:pStyle w:val="NormaAlterada"/>
      </w:pPr>
      <w:r>
        <w:t xml:space="preserve">I </w:t>
      </w:r>
      <w:r w:rsidR="008D6FE6">
        <w:t>–</w:t>
      </w:r>
      <w:r>
        <w:t xml:space="preserve"> ........................................................................</w:t>
      </w:r>
    </w:p>
    <w:p w14:paraId="5D734C9F" w14:textId="542906A1" w:rsidR="0090541A" w:rsidRDefault="0090541A" w:rsidP="00EF0A7E">
      <w:pPr>
        <w:pStyle w:val="NormaAlterada"/>
      </w:pPr>
      <w:r>
        <w:t>............................................................................</w:t>
      </w:r>
    </w:p>
    <w:p w14:paraId="3604AA06" w14:textId="2AD2A321" w:rsidR="0090541A" w:rsidRDefault="0090541A" w:rsidP="00EF0A7E">
      <w:pPr>
        <w:pStyle w:val="NormaAlterada"/>
      </w:pPr>
      <w:r>
        <w:lastRenderedPageBreak/>
        <w:t>b</w:t>
      </w:r>
      <w:r w:rsidRPr="0090541A">
        <w:t xml:space="preserve">) a seleção e o monitoramento de administradores, funcionários, </w:t>
      </w:r>
      <w:r>
        <w:t xml:space="preserve">assessores de investimento </w:t>
      </w:r>
      <w:r w:rsidRPr="0090541A">
        <w:t>e prestadores de serviços relevantes contratados, com o objetivo de garantir padrões elevados de seus quadros; e</w:t>
      </w:r>
    </w:p>
    <w:p w14:paraId="69F46259" w14:textId="269908C9" w:rsidR="0090541A" w:rsidRDefault="0090541A" w:rsidP="00EF0A7E">
      <w:pPr>
        <w:pStyle w:val="NormaAlterada"/>
      </w:pPr>
      <w:r>
        <w:t>...........................................................................</w:t>
      </w:r>
    </w:p>
    <w:p w14:paraId="57F2D77E" w14:textId="11A305C2" w:rsidR="0090541A" w:rsidRDefault="0090541A" w:rsidP="00EF0A7E">
      <w:pPr>
        <w:pStyle w:val="NormaAlterada"/>
      </w:pPr>
      <w:r>
        <w:t xml:space="preserve">II </w:t>
      </w:r>
      <w:r w:rsidR="008D6FE6">
        <w:t>–</w:t>
      </w:r>
      <w:r>
        <w:t xml:space="preserve"> </w:t>
      </w:r>
      <w:proofErr w:type="gramStart"/>
      <w:r w:rsidRPr="0090541A">
        <w:t>manter</w:t>
      </w:r>
      <w:proofErr w:type="gramEnd"/>
      <w:r w:rsidRPr="0090541A">
        <w:t xml:space="preserve"> programa de treinamento contínuo para administradores, funcionários, </w:t>
      </w:r>
      <w:r>
        <w:t xml:space="preserve">assessores de investimento </w:t>
      </w:r>
      <w:r w:rsidRPr="0090541A">
        <w:t>e prestadores de serviços relevantes contratados, destinado inclusive a divulgar a sua política de PLD/FTP, assim como as respectivas regras, procedimentos e controles internos.</w:t>
      </w:r>
    </w:p>
    <w:p w14:paraId="2003970B" w14:textId="2DEC4FD4" w:rsidR="0090541A" w:rsidRDefault="00865260" w:rsidP="00EF0A7E">
      <w:pPr>
        <w:pStyle w:val="NormaAlterada"/>
      </w:pPr>
      <w:r>
        <w:t>..........................................................................</w:t>
      </w:r>
    </w:p>
    <w:p w14:paraId="5DBF36F4" w14:textId="2AC17A93" w:rsidR="00865260" w:rsidRDefault="00865260" w:rsidP="00EF0A7E">
      <w:pPr>
        <w:pStyle w:val="NormaAlterada"/>
      </w:pPr>
      <w:r w:rsidRPr="00865260">
        <w:t>2</w:t>
      </w:r>
      <w:proofErr w:type="gramStart"/>
      <w:r w:rsidRPr="00865260">
        <w:t xml:space="preserve">º </w:t>
      </w:r>
      <w:r>
        <w:t xml:space="preserve"> </w:t>
      </w:r>
      <w:r w:rsidRPr="00865260">
        <w:t>As</w:t>
      </w:r>
      <w:proofErr w:type="gramEnd"/>
      <w:r w:rsidRPr="00865260">
        <w:t xml:space="preserve"> regras, procedimentos e controles internos de que trata este artigo devem prever que os administradores, funcionários, </w:t>
      </w:r>
      <w:r>
        <w:t xml:space="preserve">assessores de investimento </w:t>
      </w:r>
      <w:r w:rsidRPr="00865260">
        <w:t>e prestadores de serviços relevantes contratados, se for o caso, das pessoas jurídicas mencionadas nos incisos I a III do art. 3º devem reportar, no limite de suas atribuições, para a sua área responsável pelos controles internos as propostas ou ocorrências das operações ou s</w:t>
      </w:r>
      <w:r>
        <w:t xml:space="preserve">ituações previstas no art. 20. </w:t>
      </w:r>
    </w:p>
    <w:p w14:paraId="6DC8FDF4" w14:textId="031BC4E0" w:rsidR="0090541A" w:rsidRDefault="00865260" w:rsidP="00EF0A7E">
      <w:pPr>
        <w:pStyle w:val="NormaAlterada"/>
      </w:pPr>
      <w:proofErr w:type="gramStart"/>
      <w:r>
        <w:t>.........................................................................”</w:t>
      </w:r>
      <w:r w:rsidR="0090541A">
        <w:t>(</w:t>
      </w:r>
      <w:proofErr w:type="gramEnd"/>
      <w:r w:rsidR="0090541A">
        <w:t>NR)</w:t>
      </w:r>
    </w:p>
    <w:p w14:paraId="401CF16F" w14:textId="2FAD6777" w:rsidR="00B77319" w:rsidRDefault="00B77319" w:rsidP="00B77319">
      <w:pPr>
        <w:pStyle w:val="NormaAlterada"/>
      </w:pPr>
      <w:r>
        <w:t xml:space="preserve">Art. </w:t>
      </w:r>
      <w:r w:rsidR="000316AA">
        <w:t>11.</w:t>
      </w:r>
      <w:r>
        <w:t xml:space="preserve">  A Resolução CVM nº 51, de 31 de agosto de 2021, passa a </w:t>
      </w:r>
      <w:r w:rsidR="0029503F">
        <w:t>vigorar</w:t>
      </w:r>
      <w:r>
        <w:t xml:space="preserve"> com a seguinte redação:</w:t>
      </w:r>
    </w:p>
    <w:p w14:paraId="3BFC2144" w14:textId="0B1372C3" w:rsidR="00B77319" w:rsidRDefault="00B77319" w:rsidP="00EF0A7E">
      <w:pPr>
        <w:pStyle w:val="NormaAlterada"/>
      </w:pPr>
      <w:r>
        <w:t>“Art. 2</w:t>
      </w:r>
      <w:proofErr w:type="gramStart"/>
      <w:r>
        <w:t>º  ............................................................</w:t>
      </w:r>
      <w:proofErr w:type="gramEnd"/>
    </w:p>
    <w:p w14:paraId="04266B13" w14:textId="07DC7C5C" w:rsidR="00B77319" w:rsidRDefault="006E664B" w:rsidP="00EF0A7E">
      <w:pPr>
        <w:pStyle w:val="NormaAlterada"/>
      </w:pPr>
      <w:r>
        <w:t>..........................................................................</w:t>
      </w:r>
    </w:p>
    <w:p w14:paraId="309B8CF2" w14:textId="6A6E12F0" w:rsidR="006E664B" w:rsidRDefault="006E664B" w:rsidP="00EF0A7E">
      <w:pPr>
        <w:pStyle w:val="NormaAlterada"/>
      </w:pPr>
      <w:r>
        <w:t>§ 2</w:t>
      </w:r>
      <w:proofErr w:type="gramStart"/>
      <w:r>
        <w:t xml:space="preserve">º  </w:t>
      </w:r>
      <w:r w:rsidRPr="006E664B">
        <w:t>Os</w:t>
      </w:r>
      <w:proofErr w:type="gramEnd"/>
      <w:r w:rsidRPr="006E664B">
        <w:t xml:space="preserve"> </w:t>
      </w:r>
      <w:r>
        <w:t>assessores de investimento</w:t>
      </w:r>
      <w:r w:rsidRPr="006E664B">
        <w:t xml:space="preserve"> pessoas jurídicas e pessoas naturais devem cumprir o disposto nos incisos I e II do </w:t>
      </w:r>
      <w:r w:rsidRPr="00DF2E56">
        <w:rPr>
          <w:b/>
        </w:rPr>
        <w:t>caput</w:t>
      </w:r>
      <w:r w:rsidRPr="006E664B">
        <w:t xml:space="preserve"> conforme regras:</w:t>
      </w:r>
    </w:p>
    <w:p w14:paraId="38A00491" w14:textId="687332E9" w:rsidR="00B77319" w:rsidRDefault="006E664B" w:rsidP="00EF0A7E">
      <w:pPr>
        <w:pStyle w:val="NormaAlterada"/>
      </w:pPr>
      <w:proofErr w:type="gramStart"/>
      <w:r>
        <w:t>...........................................................................”(</w:t>
      </w:r>
      <w:proofErr w:type="gramEnd"/>
      <w:r>
        <w:t>NR)</w:t>
      </w:r>
    </w:p>
    <w:p w14:paraId="3989EC97" w14:textId="41C12E71" w:rsidR="001620B5" w:rsidRDefault="001620B5" w:rsidP="00EF0A7E">
      <w:pPr>
        <w:pStyle w:val="NormaAlterada"/>
      </w:pPr>
      <w:r>
        <w:t xml:space="preserve">Art. </w:t>
      </w:r>
      <w:r w:rsidR="000316AA">
        <w:t>12.</w:t>
      </w:r>
      <w:r>
        <w:t xml:space="preserve">  A Resolução CVM nº 60, de </w:t>
      </w:r>
      <w:r w:rsidR="00EF0A7E">
        <w:t xml:space="preserve">23 de dezembro de 2021, passa a </w:t>
      </w:r>
      <w:r w:rsidR="0029503F">
        <w:t>vigorar</w:t>
      </w:r>
      <w:r w:rsidR="00EF0A7E">
        <w:t xml:space="preserve"> com a seguinte redação:</w:t>
      </w:r>
    </w:p>
    <w:p w14:paraId="0D98E6AD" w14:textId="5657B352" w:rsidR="00EF0A7E" w:rsidRDefault="00EF0A7E" w:rsidP="0065401B">
      <w:r>
        <w:t>“Art. 43.  ..........................................................</w:t>
      </w:r>
    </w:p>
    <w:p w14:paraId="7D87338B" w14:textId="675975DC" w:rsidR="00EF0A7E" w:rsidRDefault="00EF0A7E" w:rsidP="0065401B">
      <w:r>
        <w:t>..........................................................................</w:t>
      </w:r>
    </w:p>
    <w:p w14:paraId="6E0B5BC0" w14:textId="127552BC" w:rsidR="00EF0A7E" w:rsidRDefault="00EF0A7E" w:rsidP="00EF0A7E">
      <w:pPr>
        <w:pStyle w:val="NormaAlterada"/>
      </w:pPr>
      <w:r>
        <w:t>“§ 2</w:t>
      </w:r>
      <w:proofErr w:type="gramStart"/>
      <w:r>
        <w:t xml:space="preserve">º  </w:t>
      </w:r>
      <w:r w:rsidRPr="00EF0A7E">
        <w:t>Caso</w:t>
      </w:r>
      <w:proofErr w:type="gramEnd"/>
      <w:r w:rsidRPr="00EF0A7E">
        <w:t xml:space="preserve"> atue na distribuição de títulos de securitização, a companhia securitizadora não pode contratar </w:t>
      </w:r>
      <w:r w:rsidR="001813C5">
        <w:t xml:space="preserve">assessor </w:t>
      </w:r>
      <w:r w:rsidRPr="00EF0A7E">
        <w:t>de investimento para atuar na distribuição.</w:t>
      </w:r>
      <w:r>
        <w:t>”(NR)</w:t>
      </w:r>
    </w:p>
    <w:p w14:paraId="575476C9" w14:textId="7A224DFE" w:rsidR="00EF0A7E" w:rsidRDefault="00865260" w:rsidP="00376E94">
      <w:pPr>
        <w:rPr>
          <w:strike/>
        </w:rPr>
      </w:pPr>
      <w:r w:rsidRPr="00E300E3">
        <w:rPr>
          <w:strike/>
        </w:rPr>
        <w:lastRenderedPageBreak/>
        <w:t xml:space="preserve">Art. </w:t>
      </w:r>
      <w:r w:rsidR="000316AA" w:rsidRPr="00E300E3">
        <w:rPr>
          <w:strike/>
        </w:rPr>
        <w:t>13.</w:t>
      </w:r>
      <w:r w:rsidRPr="00E300E3">
        <w:rPr>
          <w:strike/>
        </w:rPr>
        <w:t xml:space="preserve">  </w:t>
      </w:r>
      <w:r w:rsidR="00376E94" w:rsidRPr="00E300E3">
        <w:rPr>
          <w:strike/>
        </w:rPr>
        <w:t xml:space="preserve">Esta Resolução entra em vigor em 1º de junho de 2023, exceto pelas seções III e IV do Capítulo </w:t>
      </w:r>
      <w:proofErr w:type="spellStart"/>
      <w:r w:rsidR="00376E94" w:rsidRPr="00E300E3">
        <w:rPr>
          <w:strike/>
        </w:rPr>
        <w:t>VII-A</w:t>
      </w:r>
      <w:proofErr w:type="spellEnd"/>
      <w:r w:rsidR="00376E94" w:rsidRPr="00E300E3">
        <w:rPr>
          <w:strike/>
        </w:rPr>
        <w:t xml:space="preserve"> da Resolução CVM nº 35, de 2021, com a redação dada pelo art. 7º, as quais entram em vigor em 2 de janeiro de 2024</w:t>
      </w:r>
      <w:r w:rsidRPr="00E300E3">
        <w:rPr>
          <w:strike/>
        </w:rPr>
        <w:t>.</w:t>
      </w:r>
    </w:p>
    <w:p w14:paraId="4E8F7BB8" w14:textId="48D75622" w:rsidR="00E300E3" w:rsidRDefault="00E300E3" w:rsidP="00376E94">
      <w:r w:rsidRPr="00E300E3">
        <w:t xml:space="preserve">Art. 13. Esta Resolução entra em vigor em 1º de junho de 2023, exceto pelas seções III e IV do Capítulo </w:t>
      </w:r>
      <w:proofErr w:type="spellStart"/>
      <w:r w:rsidRPr="00E300E3">
        <w:t>VII-A</w:t>
      </w:r>
      <w:proofErr w:type="spellEnd"/>
      <w:r w:rsidRPr="00E300E3">
        <w:t xml:space="preserve"> da Resolução CVM nº 35, de 2021, com a redação dada pelo art. 7º, as quais entram em vigor em 1º de novembro de 2024</w:t>
      </w:r>
      <w:r>
        <w:t>.</w:t>
      </w:r>
    </w:p>
    <w:p w14:paraId="71A2479F" w14:textId="49CF3AAE" w:rsidR="00E300E3" w:rsidRPr="00E300E3" w:rsidRDefault="00E300E3" w:rsidP="00E300E3">
      <w:pPr>
        <w:pStyle w:val="PargrafodaLista"/>
        <w:numPr>
          <w:ilvl w:val="0"/>
          <w:numId w:val="7"/>
        </w:numPr>
        <w:rPr>
          <w:i/>
          <w:iCs/>
        </w:rPr>
      </w:pPr>
      <w:r w:rsidRPr="00E300E3">
        <w:rPr>
          <w:b/>
          <w:bCs/>
          <w:i/>
          <w:iCs/>
        </w:rPr>
        <w:t xml:space="preserve">Art. 13 com redação dada pela Resolução CVM nº 196, de 20 de dezembro de </w:t>
      </w:r>
      <w:r w:rsidR="00282D9A">
        <w:rPr>
          <w:b/>
          <w:bCs/>
          <w:i/>
          <w:iCs/>
        </w:rPr>
        <w:t>2023</w:t>
      </w:r>
      <w:r w:rsidRPr="00E300E3">
        <w:rPr>
          <w:b/>
          <w:bCs/>
          <w:i/>
          <w:iCs/>
        </w:rPr>
        <w:t>.</w:t>
      </w:r>
    </w:p>
    <w:p w14:paraId="3571CCCD" w14:textId="77777777" w:rsidR="00B35CFD" w:rsidRPr="00E25581" w:rsidRDefault="00FA29E1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69CAB19B" w14:textId="143BED75" w:rsidR="00E25581" w:rsidRPr="00E25581" w:rsidRDefault="008573BE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JOÃO PEDRO</w:t>
      </w:r>
      <w:r w:rsidR="00AE7C65">
        <w:rPr>
          <w:b/>
        </w:rPr>
        <w:t xml:space="preserve"> NASCIMENTO</w:t>
      </w:r>
    </w:p>
    <w:p w14:paraId="61F594F3" w14:textId="27A013B6" w:rsidR="00ED1FB4" w:rsidRPr="006E1797" w:rsidRDefault="00E25581" w:rsidP="005537F1">
      <w:pPr>
        <w:spacing w:before="0" w:after="0" w:line="240" w:lineRule="auto"/>
        <w:ind w:firstLine="0"/>
        <w:jc w:val="center"/>
      </w:pPr>
      <w:r w:rsidRPr="00E25581">
        <w:rPr>
          <w:b/>
        </w:rPr>
        <w:t>Presidente</w:t>
      </w:r>
    </w:p>
    <w:sectPr w:rsidR="00ED1FB4" w:rsidRPr="006E1797" w:rsidSect="00E25581">
      <w:headerReference w:type="default" r:id="rId12"/>
      <w:headerReference w:type="first" r:id="rId13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53D6" w14:textId="77777777" w:rsidR="000F0AE3" w:rsidRDefault="000F0AE3" w:rsidP="00ED1FB4">
      <w:r>
        <w:separator/>
      </w:r>
    </w:p>
  </w:endnote>
  <w:endnote w:type="continuationSeparator" w:id="0">
    <w:p w14:paraId="67EFD644" w14:textId="77777777" w:rsidR="000F0AE3" w:rsidRDefault="000F0AE3" w:rsidP="00ED1FB4">
      <w:r>
        <w:continuationSeparator/>
      </w:r>
    </w:p>
  </w:endnote>
  <w:endnote w:type="continuationNotice" w:id="1">
    <w:p w14:paraId="3976728D" w14:textId="77777777" w:rsidR="000F0AE3" w:rsidRDefault="000F0AE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720B" w14:textId="77777777" w:rsidR="000F0AE3" w:rsidRDefault="000F0AE3" w:rsidP="00ED1FB4">
      <w:r>
        <w:separator/>
      </w:r>
    </w:p>
  </w:footnote>
  <w:footnote w:type="continuationSeparator" w:id="0">
    <w:p w14:paraId="3308EF03" w14:textId="77777777" w:rsidR="000F0AE3" w:rsidRDefault="000F0AE3" w:rsidP="00ED1FB4">
      <w:r>
        <w:continuationSeparator/>
      </w:r>
    </w:p>
  </w:footnote>
  <w:footnote w:type="continuationNotice" w:id="1">
    <w:p w14:paraId="60B5E24F" w14:textId="77777777" w:rsidR="000F0AE3" w:rsidRDefault="000F0AE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E332" w14:textId="77777777" w:rsidR="006A1460" w:rsidRPr="00ED1FB4" w:rsidRDefault="006A1460" w:rsidP="004D68A2">
    <w:pPr>
      <w:pStyle w:val="Rodap"/>
    </w:pPr>
    <w:r w:rsidRPr="00ED1FB4">
      <w:drawing>
        <wp:inline distT="0" distB="0" distL="0" distR="0" wp14:anchorId="48331FE2" wp14:editId="6C5B0CEC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EE735" w14:textId="77777777" w:rsidR="006A1460" w:rsidRPr="004D68A2" w:rsidRDefault="006A14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6AC8A143" w14:textId="77777777" w:rsidR="006A1460" w:rsidRPr="00ED1FB4" w:rsidRDefault="006A14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2DDF6C58" w14:textId="77777777" w:rsidR="006A1460" w:rsidRPr="004D68A2" w:rsidRDefault="006A14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6F4C401C" w14:textId="77777777" w:rsidR="006A1460" w:rsidRPr="00ED1FB4" w:rsidRDefault="006A14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B4471B3" w14:textId="77777777" w:rsidR="006A1460" w:rsidRDefault="00AB3462" w:rsidP="00E25581">
    <w:pPr>
      <w:pStyle w:val="Rodap"/>
      <w:spacing w:after="240"/>
    </w:pPr>
    <w:hyperlink r:id="rId2" w:history="1">
      <w:r w:rsidR="006A1460" w:rsidRPr="00ED1FB4">
        <w:rPr>
          <w:rStyle w:val="Hyperlink"/>
        </w:rPr>
        <w:t>www.cvm.gov.br</w:t>
      </w:r>
    </w:hyperlink>
  </w:p>
  <w:p w14:paraId="6BCABFDC" w14:textId="2C75C264" w:rsidR="006A1460" w:rsidRPr="009B69B0" w:rsidRDefault="006A1460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C2DFA0AA881741EB8F5DC48171A7C42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5C09">
          <w:rPr>
            <w:caps/>
          </w:rPr>
          <w:t>179, DE 14 DE FEVEREIRO DE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7995" w14:textId="77777777" w:rsidR="006A1460" w:rsidRPr="00ED1FB4" w:rsidRDefault="006A1460" w:rsidP="009B69B0">
    <w:pPr>
      <w:pStyle w:val="Rodap"/>
    </w:pPr>
    <w:r w:rsidRPr="00ED1FB4">
      <w:drawing>
        <wp:inline distT="0" distB="0" distL="0" distR="0" wp14:anchorId="7C0BA22E" wp14:editId="6559C701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11CE5" w14:textId="77777777" w:rsidR="006A1460" w:rsidRPr="004D68A2" w:rsidRDefault="006A146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B2E803E" w14:textId="77777777" w:rsidR="006A1460" w:rsidRPr="00ED1FB4" w:rsidRDefault="006A146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61FA9886" w14:textId="77777777" w:rsidR="006A1460" w:rsidRPr="004D68A2" w:rsidRDefault="006A146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65BA29E3" w14:textId="77777777" w:rsidR="006A1460" w:rsidRPr="00ED1FB4" w:rsidRDefault="006A146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31E5E82B" w14:textId="57CA58FE" w:rsidR="006A1460" w:rsidRDefault="00AB3462" w:rsidP="009B69B0">
    <w:pPr>
      <w:pStyle w:val="Rodap"/>
      <w:spacing w:after="240"/>
    </w:pPr>
    <w:hyperlink r:id="rId2" w:history="1">
      <w:r w:rsidR="006A146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ED705D"/>
    <w:multiLevelType w:val="hybridMultilevel"/>
    <w:tmpl w:val="B9DEF83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 w16cid:durableId="1543403765">
    <w:abstractNumId w:val="5"/>
  </w:num>
  <w:num w:numId="2" w16cid:durableId="2038777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5905632">
    <w:abstractNumId w:val="2"/>
  </w:num>
  <w:num w:numId="4" w16cid:durableId="1418212851">
    <w:abstractNumId w:val="1"/>
  </w:num>
  <w:num w:numId="5" w16cid:durableId="1542861889">
    <w:abstractNumId w:val="0"/>
  </w:num>
  <w:num w:numId="6" w16cid:durableId="2040623017">
    <w:abstractNumId w:val="4"/>
  </w:num>
  <w:num w:numId="7" w16cid:durableId="1713965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53"/>
    <w:rsid w:val="00001562"/>
    <w:rsid w:val="00002FDF"/>
    <w:rsid w:val="0000407D"/>
    <w:rsid w:val="00015DE7"/>
    <w:rsid w:val="00020643"/>
    <w:rsid w:val="00025E68"/>
    <w:rsid w:val="00026A11"/>
    <w:rsid w:val="000316AA"/>
    <w:rsid w:val="00031D5B"/>
    <w:rsid w:val="0003766A"/>
    <w:rsid w:val="00043372"/>
    <w:rsid w:val="00046487"/>
    <w:rsid w:val="0004729E"/>
    <w:rsid w:val="00047EA8"/>
    <w:rsid w:val="00051BFA"/>
    <w:rsid w:val="00054019"/>
    <w:rsid w:val="0005433E"/>
    <w:rsid w:val="00055BFA"/>
    <w:rsid w:val="00072A63"/>
    <w:rsid w:val="00073D4A"/>
    <w:rsid w:val="000740FD"/>
    <w:rsid w:val="00075520"/>
    <w:rsid w:val="000813F7"/>
    <w:rsid w:val="00082B4A"/>
    <w:rsid w:val="00082BE8"/>
    <w:rsid w:val="0008324F"/>
    <w:rsid w:val="000870BA"/>
    <w:rsid w:val="00087D80"/>
    <w:rsid w:val="0009700E"/>
    <w:rsid w:val="000B4E35"/>
    <w:rsid w:val="000C1D02"/>
    <w:rsid w:val="000C3771"/>
    <w:rsid w:val="000D0B93"/>
    <w:rsid w:val="000E13AC"/>
    <w:rsid w:val="000E238D"/>
    <w:rsid w:val="000E7CF2"/>
    <w:rsid w:val="000F0AE3"/>
    <w:rsid w:val="000F20EE"/>
    <w:rsid w:val="00113AF7"/>
    <w:rsid w:val="001170DD"/>
    <w:rsid w:val="00121FD0"/>
    <w:rsid w:val="00135740"/>
    <w:rsid w:val="001362B9"/>
    <w:rsid w:val="00142CFA"/>
    <w:rsid w:val="0015274E"/>
    <w:rsid w:val="00157907"/>
    <w:rsid w:val="00157FCA"/>
    <w:rsid w:val="00160D0F"/>
    <w:rsid w:val="00161B4D"/>
    <w:rsid w:val="00161F71"/>
    <w:rsid w:val="001620B5"/>
    <w:rsid w:val="00171123"/>
    <w:rsid w:val="001717B5"/>
    <w:rsid w:val="00171DC6"/>
    <w:rsid w:val="00174267"/>
    <w:rsid w:val="0017556B"/>
    <w:rsid w:val="00175874"/>
    <w:rsid w:val="001813C5"/>
    <w:rsid w:val="00191985"/>
    <w:rsid w:val="0019548B"/>
    <w:rsid w:val="001A5FD7"/>
    <w:rsid w:val="001B0B90"/>
    <w:rsid w:val="001B43DC"/>
    <w:rsid w:val="001B4531"/>
    <w:rsid w:val="001C04CA"/>
    <w:rsid w:val="001C0950"/>
    <w:rsid w:val="001C2BA2"/>
    <w:rsid w:val="001C2C72"/>
    <w:rsid w:val="001D1B5D"/>
    <w:rsid w:val="001D2CBA"/>
    <w:rsid w:val="001D6456"/>
    <w:rsid w:val="001E0083"/>
    <w:rsid w:val="001F3267"/>
    <w:rsid w:val="001F6957"/>
    <w:rsid w:val="00204290"/>
    <w:rsid w:val="002133B3"/>
    <w:rsid w:val="00214011"/>
    <w:rsid w:val="00217BE4"/>
    <w:rsid w:val="00217C30"/>
    <w:rsid w:val="00221B2D"/>
    <w:rsid w:val="00221B99"/>
    <w:rsid w:val="002224C0"/>
    <w:rsid w:val="002257BA"/>
    <w:rsid w:val="00230DE8"/>
    <w:rsid w:val="00232E37"/>
    <w:rsid w:val="00233707"/>
    <w:rsid w:val="00236338"/>
    <w:rsid w:val="00236495"/>
    <w:rsid w:val="00244437"/>
    <w:rsid w:val="0024614E"/>
    <w:rsid w:val="00257C9B"/>
    <w:rsid w:val="0026300B"/>
    <w:rsid w:val="00273F34"/>
    <w:rsid w:val="002819FF"/>
    <w:rsid w:val="00282D9A"/>
    <w:rsid w:val="00285455"/>
    <w:rsid w:val="0029503F"/>
    <w:rsid w:val="00296B75"/>
    <w:rsid w:val="002A4698"/>
    <w:rsid w:val="002B09E0"/>
    <w:rsid w:val="002B1795"/>
    <w:rsid w:val="002B6E9C"/>
    <w:rsid w:val="002C0524"/>
    <w:rsid w:val="002D115C"/>
    <w:rsid w:val="002D1D59"/>
    <w:rsid w:val="002D5366"/>
    <w:rsid w:val="002E0E5F"/>
    <w:rsid w:val="002F0D32"/>
    <w:rsid w:val="002F1D96"/>
    <w:rsid w:val="002F31B9"/>
    <w:rsid w:val="00303F29"/>
    <w:rsid w:val="003043DE"/>
    <w:rsid w:val="003063C9"/>
    <w:rsid w:val="003073E8"/>
    <w:rsid w:val="00314D26"/>
    <w:rsid w:val="00321B00"/>
    <w:rsid w:val="00321BA9"/>
    <w:rsid w:val="00323703"/>
    <w:rsid w:val="00326502"/>
    <w:rsid w:val="00333321"/>
    <w:rsid w:val="00334F43"/>
    <w:rsid w:val="003358B9"/>
    <w:rsid w:val="00340030"/>
    <w:rsid w:val="003439C3"/>
    <w:rsid w:val="00347BD5"/>
    <w:rsid w:val="00351A6F"/>
    <w:rsid w:val="00361D64"/>
    <w:rsid w:val="00363AC7"/>
    <w:rsid w:val="00364691"/>
    <w:rsid w:val="00371D94"/>
    <w:rsid w:val="0037655D"/>
    <w:rsid w:val="00376E94"/>
    <w:rsid w:val="00377688"/>
    <w:rsid w:val="00383257"/>
    <w:rsid w:val="00383F0F"/>
    <w:rsid w:val="00394AB3"/>
    <w:rsid w:val="003A03D9"/>
    <w:rsid w:val="003A0732"/>
    <w:rsid w:val="003B732A"/>
    <w:rsid w:val="003C2A8F"/>
    <w:rsid w:val="003C2D65"/>
    <w:rsid w:val="003D183F"/>
    <w:rsid w:val="003D1D48"/>
    <w:rsid w:val="003D6732"/>
    <w:rsid w:val="003E117C"/>
    <w:rsid w:val="003E3213"/>
    <w:rsid w:val="003E76E8"/>
    <w:rsid w:val="003F02B1"/>
    <w:rsid w:val="003F0CB0"/>
    <w:rsid w:val="003F75E5"/>
    <w:rsid w:val="004030D6"/>
    <w:rsid w:val="00407627"/>
    <w:rsid w:val="004103D0"/>
    <w:rsid w:val="00410B87"/>
    <w:rsid w:val="00411B90"/>
    <w:rsid w:val="00412590"/>
    <w:rsid w:val="004137F4"/>
    <w:rsid w:val="0041797C"/>
    <w:rsid w:val="00417D19"/>
    <w:rsid w:val="00422DDE"/>
    <w:rsid w:val="00430E56"/>
    <w:rsid w:val="0043278D"/>
    <w:rsid w:val="00443563"/>
    <w:rsid w:val="00450453"/>
    <w:rsid w:val="004537EF"/>
    <w:rsid w:val="004557BB"/>
    <w:rsid w:val="00455A64"/>
    <w:rsid w:val="00455AE4"/>
    <w:rsid w:val="00457EA3"/>
    <w:rsid w:val="00480547"/>
    <w:rsid w:val="004859A2"/>
    <w:rsid w:val="0048744C"/>
    <w:rsid w:val="00496DAE"/>
    <w:rsid w:val="004A2D6D"/>
    <w:rsid w:val="004B4268"/>
    <w:rsid w:val="004B5024"/>
    <w:rsid w:val="004C55E5"/>
    <w:rsid w:val="004C60E5"/>
    <w:rsid w:val="004D2835"/>
    <w:rsid w:val="004D32A1"/>
    <w:rsid w:val="004D68A2"/>
    <w:rsid w:val="004E46F2"/>
    <w:rsid w:val="004E62D4"/>
    <w:rsid w:val="004E7CDC"/>
    <w:rsid w:val="004F08AE"/>
    <w:rsid w:val="004F3359"/>
    <w:rsid w:val="005068A0"/>
    <w:rsid w:val="00507ACC"/>
    <w:rsid w:val="005116C7"/>
    <w:rsid w:val="005120C3"/>
    <w:rsid w:val="00543067"/>
    <w:rsid w:val="00547A76"/>
    <w:rsid w:val="005517C0"/>
    <w:rsid w:val="0055250F"/>
    <w:rsid w:val="005537F1"/>
    <w:rsid w:val="0055539F"/>
    <w:rsid w:val="00557FD4"/>
    <w:rsid w:val="0056412E"/>
    <w:rsid w:val="00565240"/>
    <w:rsid w:val="00566392"/>
    <w:rsid w:val="005729B5"/>
    <w:rsid w:val="00591E2D"/>
    <w:rsid w:val="00591E84"/>
    <w:rsid w:val="00593F77"/>
    <w:rsid w:val="005A0089"/>
    <w:rsid w:val="005A1052"/>
    <w:rsid w:val="005A2BA2"/>
    <w:rsid w:val="005A35C6"/>
    <w:rsid w:val="005A36AF"/>
    <w:rsid w:val="005A3802"/>
    <w:rsid w:val="005A4FFD"/>
    <w:rsid w:val="005B2E1E"/>
    <w:rsid w:val="005C05B6"/>
    <w:rsid w:val="005C12BE"/>
    <w:rsid w:val="005C429D"/>
    <w:rsid w:val="005D170A"/>
    <w:rsid w:val="005D2395"/>
    <w:rsid w:val="005D2C60"/>
    <w:rsid w:val="005D54A7"/>
    <w:rsid w:val="005E0BA6"/>
    <w:rsid w:val="005E0E3F"/>
    <w:rsid w:val="005E2874"/>
    <w:rsid w:val="005E328A"/>
    <w:rsid w:val="005E4236"/>
    <w:rsid w:val="0060234C"/>
    <w:rsid w:val="006023F4"/>
    <w:rsid w:val="006064EC"/>
    <w:rsid w:val="00611388"/>
    <w:rsid w:val="006122AB"/>
    <w:rsid w:val="006270DF"/>
    <w:rsid w:val="006378C3"/>
    <w:rsid w:val="0065401B"/>
    <w:rsid w:val="00655116"/>
    <w:rsid w:val="0065602B"/>
    <w:rsid w:val="00656AD5"/>
    <w:rsid w:val="00657B55"/>
    <w:rsid w:val="00664DAD"/>
    <w:rsid w:val="00665203"/>
    <w:rsid w:val="00683B15"/>
    <w:rsid w:val="006A1460"/>
    <w:rsid w:val="006A177E"/>
    <w:rsid w:val="006A298E"/>
    <w:rsid w:val="006B0DF6"/>
    <w:rsid w:val="006B308D"/>
    <w:rsid w:val="006B33B5"/>
    <w:rsid w:val="006B4EF3"/>
    <w:rsid w:val="006C2041"/>
    <w:rsid w:val="006C35B7"/>
    <w:rsid w:val="006D2CA0"/>
    <w:rsid w:val="006D377A"/>
    <w:rsid w:val="006E12CB"/>
    <w:rsid w:val="006E1563"/>
    <w:rsid w:val="006E1797"/>
    <w:rsid w:val="006E2484"/>
    <w:rsid w:val="006E31CD"/>
    <w:rsid w:val="006E3BAF"/>
    <w:rsid w:val="006E664B"/>
    <w:rsid w:val="006E6785"/>
    <w:rsid w:val="006F3363"/>
    <w:rsid w:val="006F4860"/>
    <w:rsid w:val="006F594A"/>
    <w:rsid w:val="00703F55"/>
    <w:rsid w:val="00703F7A"/>
    <w:rsid w:val="00706386"/>
    <w:rsid w:val="0071727B"/>
    <w:rsid w:val="00722B63"/>
    <w:rsid w:val="00727062"/>
    <w:rsid w:val="00730A99"/>
    <w:rsid w:val="00731034"/>
    <w:rsid w:val="007327DC"/>
    <w:rsid w:val="00750C5A"/>
    <w:rsid w:val="00751B81"/>
    <w:rsid w:val="007609A2"/>
    <w:rsid w:val="00762FDD"/>
    <w:rsid w:val="00771E0B"/>
    <w:rsid w:val="0077591E"/>
    <w:rsid w:val="00776A31"/>
    <w:rsid w:val="007901F6"/>
    <w:rsid w:val="00796D49"/>
    <w:rsid w:val="007A221B"/>
    <w:rsid w:val="007B532A"/>
    <w:rsid w:val="007C26F9"/>
    <w:rsid w:val="007D08E4"/>
    <w:rsid w:val="007D33F5"/>
    <w:rsid w:val="007E0003"/>
    <w:rsid w:val="007E1A9B"/>
    <w:rsid w:val="007E2FFC"/>
    <w:rsid w:val="007E6715"/>
    <w:rsid w:val="007F0044"/>
    <w:rsid w:val="007F34F4"/>
    <w:rsid w:val="007F3651"/>
    <w:rsid w:val="0080491E"/>
    <w:rsid w:val="00810201"/>
    <w:rsid w:val="0081067E"/>
    <w:rsid w:val="00814816"/>
    <w:rsid w:val="008227FC"/>
    <w:rsid w:val="00826471"/>
    <w:rsid w:val="0082761C"/>
    <w:rsid w:val="00837609"/>
    <w:rsid w:val="0083768D"/>
    <w:rsid w:val="00840BA7"/>
    <w:rsid w:val="00841BBF"/>
    <w:rsid w:val="008440B4"/>
    <w:rsid w:val="00844495"/>
    <w:rsid w:val="008536FA"/>
    <w:rsid w:val="008568B0"/>
    <w:rsid w:val="008573BE"/>
    <w:rsid w:val="00861423"/>
    <w:rsid w:val="00861BCA"/>
    <w:rsid w:val="00861ED5"/>
    <w:rsid w:val="00865260"/>
    <w:rsid w:val="00865925"/>
    <w:rsid w:val="00867D3F"/>
    <w:rsid w:val="00870E03"/>
    <w:rsid w:val="008736A6"/>
    <w:rsid w:val="00874F5F"/>
    <w:rsid w:val="00877321"/>
    <w:rsid w:val="00883FEB"/>
    <w:rsid w:val="00894689"/>
    <w:rsid w:val="00894A09"/>
    <w:rsid w:val="008A0365"/>
    <w:rsid w:val="008A66B7"/>
    <w:rsid w:val="008B1164"/>
    <w:rsid w:val="008B55C9"/>
    <w:rsid w:val="008C0E5F"/>
    <w:rsid w:val="008C320B"/>
    <w:rsid w:val="008C63A9"/>
    <w:rsid w:val="008D6FE6"/>
    <w:rsid w:val="008E39DB"/>
    <w:rsid w:val="008E407C"/>
    <w:rsid w:val="008E48D9"/>
    <w:rsid w:val="008E6B29"/>
    <w:rsid w:val="008F010F"/>
    <w:rsid w:val="009010FE"/>
    <w:rsid w:val="00902D28"/>
    <w:rsid w:val="0090541A"/>
    <w:rsid w:val="00905AF5"/>
    <w:rsid w:val="00906117"/>
    <w:rsid w:val="00910691"/>
    <w:rsid w:val="009131A6"/>
    <w:rsid w:val="0091518D"/>
    <w:rsid w:val="009157AA"/>
    <w:rsid w:val="00916A1E"/>
    <w:rsid w:val="0093024F"/>
    <w:rsid w:val="009359E4"/>
    <w:rsid w:val="00937C9C"/>
    <w:rsid w:val="009439AE"/>
    <w:rsid w:val="00944BCC"/>
    <w:rsid w:val="009450D4"/>
    <w:rsid w:val="00956E3B"/>
    <w:rsid w:val="009620C2"/>
    <w:rsid w:val="00963BC7"/>
    <w:rsid w:val="009641A4"/>
    <w:rsid w:val="00966FE5"/>
    <w:rsid w:val="00970938"/>
    <w:rsid w:val="00974EE9"/>
    <w:rsid w:val="009751DC"/>
    <w:rsid w:val="009768AB"/>
    <w:rsid w:val="00976ED2"/>
    <w:rsid w:val="00977054"/>
    <w:rsid w:val="00983CBD"/>
    <w:rsid w:val="00990004"/>
    <w:rsid w:val="00990B11"/>
    <w:rsid w:val="00990B1B"/>
    <w:rsid w:val="009A2BF9"/>
    <w:rsid w:val="009A3504"/>
    <w:rsid w:val="009A545E"/>
    <w:rsid w:val="009A7F96"/>
    <w:rsid w:val="009B69B0"/>
    <w:rsid w:val="009C42F5"/>
    <w:rsid w:val="009D220D"/>
    <w:rsid w:val="009D3F5E"/>
    <w:rsid w:val="009D40F5"/>
    <w:rsid w:val="009E42D7"/>
    <w:rsid w:val="009E621A"/>
    <w:rsid w:val="009E719E"/>
    <w:rsid w:val="009F10FD"/>
    <w:rsid w:val="009F1BB1"/>
    <w:rsid w:val="009F36E9"/>
    <w:rsid w:val="009F379C"/>
    <w:rsid w:val="00A0075B"/>
    <w:rsid w:val="00A06585"/>
    <w:rsid w:val="00A065F8"/>
    <w:rsid w:val="00A06C96"/>
    <w:rsid w:val="00A10DE3"/>
    <w:rsid w:val="00A110DF"/>
    <w:rsid w:val="00A403E0"/>
    <w:rsid w:val="00A42123"/>
    <w:rsid w:val="00A4280C"/>
    <w:rsid w:val="00A456F3"/>
    <w:rsid w:val="00A47C8B"/>
    <w:rsid w:val="00A516C7"/>
    <w:rsid w:val="00A51B7E"/>
    <w:rsid w:val="00A537DF"/>
    <w:rsid w:val="00A54A90"/>
    <w:rsid w:val="00A565A8"/>
    <w:rsid w:val="00A601FE"/>
    <w:rsid w:val="00A60EDE"/>
    <w:rsid w:val="00A8478A"/>
    <w:rsid w:val="00A863E9"/>
    <w:rsid w:val="00A942E7"/>
    <w:rsid w:val="00AA3C0D"/>
    <w:rsid w:val="00AA4D0A"/>
    <w:rsid w:val="00AA61D2"/>
    <w:rsid w:val="00AB11AD"/>
    <w:rsid w:val="00AB3462"/>
    <w:rsid w:val="00AB4CAD"/>
    <w:rsid w:val="00AC5566"/>
    <w:rsid w:val="00AC75AC"/>
    <w:rsid w:val="00AC7E32"/>
    <w:rsid w:val="00AE2835"/>
    <w:rsid w:val="00AE7C65"/>
    <w:rsid w:val="00AF10FA"/>
    <w:rsid w:val="00AF732C"/>
    <w:rsid w:val="00AF779C"/>
    <w:rsid w:val="00B019D3"/>
    <w:rsid w:val="00B04783"/>
    <w:rsid w:val="00B0478C"/>
    <w:rsid w:val="00B06813"/>
    <w:rsid w:val="00B10B09"/>
    <w:rsid w:val="00B11E74"/>
    <w:rsid w:val="00B12171"/>
    <w:rsid w:val="00B12759"/>
    <w:rsid w:val="00B13546"/>
    <w:rsid w:val="00B137FA"/>
    <w:rsid w:val="00B15B2E"/>
    <w:rsid w:val="00B17C2E"/>
    <w:rsid w:val="00B24DFE"/>
    <w:rsid w:val="00B267F5"/>
    <w:rsid w:val="00B34729"/>
    <w:rsid w:val="00B35CFD"/>
    <w:rsid w:val="00B41015"/>
    <w:rsid w:val="00B45AA9"/>
    <w:rsid w:val="00B45EDD"/>
    <w:rsid w:val="00B53897"/>
    <w:rsid w:val="00B54C00"/>
    <w:rsid w:val="00B60CD2"/>
    <w:rsid w:val="00B6292B"/>
    <w:rsid w:val="00B64B3B"/>
    <w:rsid w:val="00B73340"/>
    <w:rsid w:val="00B73603"/>
    <w:rsid w:val="00B7604F"/>
    <w:rsid w:val="00B77319"/>
    <w:rsid w:val="00B820F2"/>
    <w:rsid w:val="00B867BC"/>
    <w:rsid w:val="00B96EAD"/>
    <w:rsid w:val="00BA1022"/>
    <w:rsid w:val="00BA40C3"/>
    <w:rsid w:val="00BB2A4D"/>
    <w:rsid w:val="00BC365D"/>
    <w:rsid w:val="00BC5418"/>
    <w:rsid w:val="00BC6747"/>
    <w:rsid w:val="00BD409A"/>
    <w:rsid w:val="00BE0D99"/>
    <w:rsid w:val="00BF5828"/>
    <w:rsid w:val="00BF634E"/>
    <w:rsid w:val="00BF72B9"/>
    <w:rsid w:val="00BF7775"/>
    <w:rsid w:val="00C014F8"/>
    <w:rsid w:val="00C05328"/>
    <w:rsid w:val="00C143C7"/>
    <w:rsid w:val="00C1691E"/>
    <w:rsid w:val="00C16937"/>
    <w:rsid w:val="00C17A7D"/>
    <w:rsid w:val="00C24B4C"/>
    <w:rsid w:val="00C3050F"/>
    <w:rsid w:val="00C312D9"/>
    <w:rsid w:val="00C319A0"/>
    <w:rsid w:val="00C3231A"/>
    <w:rsid w:val="00C340FD"/>
    <w:rsid w:val="00C34249"/>
    <w:rsid w:val="00C46ABD"/>
    <w:rsid w:val="00C47BBB"/>
    <w:rsid w:val="00C51160"/>
    <w:rsid w:val="00C546CB"/>
    <w:rsid w:val="00C5686D"/>
    <w:rsid w:val="00C614B2"/>
    <w:rsid w:val="00C62219"/>
    <w:rsid w:val="00C6234C"/>
    <w:rsid w:val="00C6289A"/>
    <w:rsid w:val="00C65B85"/>
    <w:rsid w:val="00C65F0A"/>
    <w:rsid w:val="00C67192"/>
    <w:rsid w:val="00C82C89"/>
    <w:rsid w:val="00C94883"/>
    <w:rsid w:val="00CB1832"/>
    <w:rsid w:val="00CB1E25"/>
    <w:rsid w:val="00CB3011"/>
    <w:rsid w:val="00CB53ED"/>
    <w:rsid w:val="00CB6F1C"/>
    <w:rsid w:val="00CB780C"/>
    <w:rsid w:val="00CC6B71"/>
    <w:rsid w:val="00CD0878"/>
    <w:rsid w:val="00CD09C8"/>
    <w:rsid w:val="00CE22CC"/>
    <w:rsid w:val="00CE7CF1"/>
    <w:rsid w:val="00CF1B36"/>
    <w:rsid w:val="00CF6FA9"/>
    <w:rsid w:val="00CF7CB7"/>
    <w:rsid w:val="00D013CB"/>
    <w:rsid w:val="00D02DDF"/>
    <w:rsid w:val="00D04106"/>
    <w:rsid w:val="00D041D5"/>
    <w:rsid w:val="00D07B9C"/>
    <w:rsid w:val="00D16976"/>
    <w:rsid w:val="00D1743F"/>
    <w:rsid w:val="00D21117"/>
    <w:rsid w:val="00D214E7"/>
    <w:rsid w:val="00D22F0D"/>
    <w:rsid w:val="00D234C6"/>
    <w:rsid w:val="00D2657D"/>
    <w:rsid w:val="00D4024F"/>
    <w:rsid w:val="00D42B98"/>
    <w:rsid w:val="00D45D21"/>
    <w:rsid w:val="00D637BA"/>
    <w:rsid w:val="00D64A41"/>
    <w:rsid w:val="00D6512C"/>
    <w:rsid w:val="00D71D4E"/>
    <w:rsid w:val="00D730D9"/>
    <w:rsid w:val="00D80FCC"/>
    <w:rsid w:val="00D916DA"/>
    <w:rsid w:val="00D944C0"/>
    <w:rsid w:val="00D95D9C"/>
    <w:rsid w:val="00DA00C0"/>
    <w:rsid w:val="00DA394A"/>
    <w:rsid w:val="00DA6E91"/>
    <w:rsid w:val="00DB56DF"/>
    <w:rsid w:val="00DC094C"/>
    <w:rsid w:val="00DC646E"/>
    <w:rsid w:val="00DD23B8"/>
    <w:rsid w:val="00DE2060"/>
    <w:rsid w:val="00DE4BA1"/>
    <w:rsid w:val="00DF2BDD"/>
    <w:rsid w:val="00DF2E56"/>
    <w:rsid w:val="00DF354C"/>
    <w:rsid w:val="00E03D82"/>
    <w:rsid w:val="00E05311"/>
    <w:rsid w:val="00E136DD"/>
    <w:rsid w:val="00E15623"/>
    <w:rsid w:val="00E2111C"/>
    <w:rsid w:val="00E24714"/>
    <w:rsid w:val="00E25581"/>
    <w:rsid w:val="00E300E3"/>
    <w:rsid w:val="00E30B28"/>
    <w:rsid w:val="00E367E1"/>
    <w:rsid w:val="00E36F86"/>
    <w:rsid w:val="00E40CC3"/>
    <w:rsid w:val="00E4337F"/>
    <w:rsid w:val="00E45C09"/>
    <w:rsid w:val="00E5621D"/>
    <w:rsid w:val="00E5726B"/>
    <w:rsid w:val="00E57C13"/>
    <w:rsid w:val="00E612CB"/>
    <w:rsid w:val="00E65DC2"/>
    <w:rsid w:val="00E65FC5"/>
    <w:rsid w:val="00E72A60"/>
    <w:rsid w:val="00E755DB"/>
    <w:rsid w:val="00E84EFB"/>
    <w:rsid w:val="00E91E39"/>
    <w:rsid w:val="00E9273D"/>
    <w:rsid w:val="00E94472"/>
    <w:rsid w:val="00E974AF"/>
    <w:rsid w:val="00EA1562"/>
    <w:rsid w:val="00EA436F"/>
    <w:rsid w:val="00EA512F"/>
    <w:rsid w:val="00EA54F3"/>
    <w:rsid w:val="00EA65FD"/>
    <w:rsid w:val="00EB0F12"/>
    <w:rsid w:val="00EB6FBE"/>
    <w:rsid w:val="00EC30F9"/>
    <w:rsid w:val="00ED0CD5"/>
    <w:rsid w:val="00ED0D4E"/>
    <w:rsid w:val="00ED1FB4"/>
    <w:rsid w:val="00ED324B"/>
    <w:rsid w:val="00ED65BD"/>
    <w:rsid w:val="00ED7D8E"/>
    <w:rsid w:val="00EE1823"/>
    <w:rsid w:val="00EE1DB0"/>
    <w:rsid w:val="00EE3395"/>
    <w:rsid w:val="00EF0A7E"/>
    <w:rsid w:val="00EF6D31"/>
    <w:rsid w:val="00F10D97"/>
    <w:rsid w:val="00F11810"/>
    <w:rsid w:val="00F12889"/>
    <w:rsid w:val="00F15F74"/>
    <w:rsid w:val="00F22119"/>
    <w:rsid w:val="00F26186"/>
    <w:rsid w:val="00F303F1"/>
    <w:rsid w:val="00F44DC8"/>
    <w:rsid w:val="00F50219"/>
    <w:rsid w:val="00F52CEB"/>
    <w:rsid w:val="00F550A5"/>
    <w:rsid w:val="00F57A06"/>
    <w:rsid w:val="00F721DD"/>
    <w:rsid w:val="00F76D0D"/>
    <w:rsid w:val="00F77722"/>
    <w:rsid w:val="00F812B4"/>
    <w:rsid w:val="00F81D1C"/>
    <w:rsid w:val="00F832BF"/>
    <w:rsid w:val="00F84BE9"/>
    <w:rsid w:val="00F85524"/>
    <w:rsid w:val="00F90D9E"/>
    <w:rsid w:val="00F9522F"/>
    <w:rsid w:val="00FA29E1"/>
    <w:rsid w:val="00FA4619"/>
    <w:rsid w:val="00FA6919"/>
    <w:rsid w:val="00FB050A"/>
    <w:rsid w:val="00FB25BB"/>
    <w:rsid w:val="00FC5BF2"/>
    <w:rsid w:val="00FE3F33"/>
    <w:rsid w:val="00FF2AB2"/>
    <w:rsid w:val="02063E7B"/>
    <w:rsid w:val="0D47CEFE"/>
    <w:rsid w:val="0FF49C1B"/>
    <w:rsid w:val="13CACA29"/>
    <w:rsid w:val="14FFF39E"/>
    <w:rsid w:val="1A8CF32B"/>
    <w:rsid w:val="1D57330D"/>
    <w:rsid w:val="20FE8AD0"/>
    <w:rsid w:val="22E64A93"/>
    <w:rsid w:val="25277255"/>
    <w:rsid w:val="29C5AA8D"/>
    <w:rsid w:val="34F454E7"/>
    <w:rsid w:val="36932523"/>
    <w:rsid w:val="389ECEA7"/>
    <w:rsid w:val="3C877239"/>
    <w:rsid w:val="3FF561D3"/>
    <w:rsid w:val="40EBDB77"/>
    <w:rsid w:val="4992301D"/>
    <w:rsid w:val="4C8365CA"/>
    <w:rsid w:val="4E1F362B"/>
    <w:rsid w:val="4FDCD2A0"/>
    <w:rsid w:val="52A07005"/>
    <w:rsid w:val="663038DF"/>
    <w:rsid w:val="67EA0D52"/>
    <w:rsid w:val="68E78338"/>
    <w:rsid w:val="70839A91"/>
    <w:rsid w:val="7470748D"/>
    <w:rsid w:val="74D2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BC0AA"/>
  <w15:docId w15:val="{814CEA68-E09A-45C8-8E94-E0D366B1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Reviso">
    <w:name w:val="Revision"/>
    <w:hidden/>
    <w:uiPriority w:val="99"/>
    <w:semiHidden/>
    <w:rsid w:val="00236495"/>
    <w:pPr>
      <w:spacing w:after="0" w:line="240" w:lineRule="auto"/>
    </w:pPr>
    <w:rPr>
      <w:rFonts w:cstheme="minorHAns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F0A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0A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F0A7E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0A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0A7E"/>
    <w:rPr>
      <w:rFonts w:cstheme="minorHAnsi"/>
      <w:b/>
      <w:bCs/>
      <w:sz w:val="20"/>
      <w:szCs w:val="20"/>
    </w:rPr>
  </w:style>
  <w:style w:type="character" w:customStyle="1" w:styleId="normaltextrun">
    <w:name w:val="normaltextrun"/>
    <w:basedOn w:val="Fontepargpadro"/>
    <w:rsid w:val="00826471"/>
  </w:style>
  <w:style w:type="character" w:customStyle="1" w:styleId="eop">
    <w:name w:val="eop"/>
    <w:basedOn w:val="Fontepargpadro"/>
    <w:rsid w:val="00826471"/>
  </w:style>
  <w:style w:type="character" w:customStyle="1" w:styleId="ui-provider">
    <w:name w:val="ui-provider"/>
    <w:basedOn w:val="Fontepargpadro"/>
    <w:rsid w:val="00C3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OneDrive%20-%20cvm.gov.br\2020-08-07%20Template%20Resolu&#231;&#245;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DFA0AA881741EB8F5DC48171A7C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A5033-CB1F-4B59-996E-D37B5B36BD89}"/>
      </w:docPartPr>
      <w:docPartBody>
        <w:p w:rsidR="007712AA" w:rsidRDefault="00877321">
          <w:pPr>
            <w:pStyle w:val="C2DFA0AA881741EB8F5DC48171A7C420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F015B4F6DE8540D3AB532496E615C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D6FCC-F22A-48B6-B42C-ECABD3407EA8}"/>
      </w:docPartPr>
      <w:docPartBody>
        <w:p w:rsidR="00AC5AE7" w:rsidRDefault="00AC5AE7" w:rsidP="00AC5AE7">
          <w:pPr>
            <w:pStyle w:val="F015B4F6DE8540D3AB532496E615CBB0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AA"/>
    <w:rsid w:val="0000414B"/>
    <w:rsid w:val="0005639C"/>
    <w:rsid w:val="001B5C44"/>
    <w:rsid w:val="001C1AAF"/>
    <w:rsid w:val="002732D6"/>
    <w:rsid w:val="003D0FAC"/>
    <w:rsid w:val="003F38BE"/>
    <w:rsid w:val="0065124B"/>
    <w:rsid w:val="00653383"/>
    <w:rsid w:val="007712AA"/>
    <w:rsid w:val="00806BEE"/>
    <w:rsid w:val="00877321"/>
    <w:rsid w:val="008D13DF"/>
    <w:rsid w:val="0094141E"/>
    <w:rsid w:val="00AC5AE7"/>
    <w:rsid w:val="00B258DC"/>
    <w:rsid w:val="00BE60FA"/>
    <w:rsid w:val="00C44E5C"/>
    <w:rsid w:val="00CB2907"/>
    <w:rsid w:val="00E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5AE7"/>
    <w:rPr>
      <w:color w:val="808080"/>
    </w:rPr>
  </w:style>
  <w:style w:type="paragraph" w:customStyle="1" w:styleId="6AB218953F2340FBAD67E0C4D9E93EB1">
    <w:name w:val="6AB218953F2340FBAD67E0C4D9E93EB1"/>
  </w:style>
  <w:style w:type="paragraph" w:customStyle="1" w:styleId="C2DFA0AA881741EB8F5DC48171A7C420">
    <w:name w:val="C2DFA0AA881741EB8F5DC48171A7C420"/>
  </w:style>
  <w:style w:type="paragraph" w:customStyle="1" w:styleId="F015B4F6DE8540D3AB532496E615CBB0">
    <w:name w:val="F015B4F6DE8540D3AB532496E615CBB0"/>
    <w:rsid w:val="00AC5AE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2af286-b63d-4051-91f4-2a3db7e26a9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BE4EF3EFBA4ABAEC9196FC25691E" ma:contentTypeVersion="12" ma:contentTypeDescription="Create a new document." ma:contentTypeScope="" ma:versionID="38577c25a8578eb295050e330b07068f">
  <xsd:schema xmlns:xsd="http://www.w3.org/2001/XMLSchema" xmlns:xs="http://www.w3.org/2001/XMLSchema" xmlns:p="http://schemas.microsoft.com/office/2006/metadata/properties" xmlns:ns3="f007d275-fe71-4d9d-b733-955bb29c3f57" xmlns:ns4="202af286-b63d-4051-91f4-2a3db7e26a9f" targetNamespace="http://schemas.microsoft.com/office/2006/metadata/properties" ma:root="true" ma:fieldsID="203dda6c86ad28d4196e7495fa635a22" ns3:_="" ns4:_="">
    <xsd:import namespace="f007d275-fe71-4d9d-b733-955bb29c3f57"/>
    <xsd:import namespace="202af286-b63d-4051-91f4-2a3db7e26a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7d275-fe71-4d9d-b733-955bb29c3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f286-b63d-4051-91f4-2a3db7e2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13572-0A84-4103-BDB5-73F5EB3D6B2F}">
  <ds:schemaRefs>
    <ds:schemaRef ds:uri="http://schemas.microsoft.com/office/2006/metadata/properties"/>
    <ds:schemaRef ds:uri="http://schemas.microsoft.com/office/infopath/2007/PartnerControls"/>
    <ds:schemaRef ds:uri="202af286-b63d-4051-91f4-2a3db7e26a9f"/>
  </ds:schemaRefs>
</ds:datastoreItem>
</file>

<file path=customXml/itemProps2.xml><?xml version="1.0" encoding="utf-8"?>
<ds:datastoreItem xmlns:ds="http://schemas.openxmlformats.org/officeDocument/2006/customXml" ds:itemID="{19E405AE-FA1A-49AE-8DBA-6CA549200C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0F44B6-E303-422A-BA8A-8E93ACBE2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7d275-fe71-4d9d-b733-955bb29c3f57"/>
    <ds:schemaRef ds:uri="202af286-b63d-4051-91f4-2a3db7e26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E400F-0AC2-4189-8BD5-96DE6800DC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E859BF-7364-45DE-A970-C08348308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Resoluções.dotx</Template>
  <TotalTime>1</TotalTime>
  <Pages>11</Pages>
  <Words>3159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179, DE 14 DE FEVEREIRO DE 2023</vt:lpstr>
    </vt:vector>
  </TitlesOfParts>
  <Company/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179, DE 14 DE FEVEREIRO DE 2023</dc:title>
  <dc:subject/>
  <dc:creator>CVM</dc:creator>
  <cp:keywords/>
  <cp:lastModifiedBy>Renata Dos Santos Leitão</cp:lastModifiedBy>
  <cp:revision>2</cp:revision>
  <dcterms:created xsi:type="dcterms:W3CDTF">2023-12-21T20:02:00Z</dcterms:created>
  <dcterms:modified xsi:type="dcterms:W3CDTF">2023-12-21T20:02:00Z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0x010100C79FBE4EF3EFBA4ABAEC9196FC25691E</vt:lpwstr>
  </property>
</Properties>
</file>